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0640A0" w14:textId="143387AF" w:rsidR="0090300F" w:rsidRPr="008B1CB0" w:rsidRDefault="00C328FB" w:rsidP="0090300F">
      <w:pPr>
        <w:spacing w:line="360" w:lineRule="auto"/>
        <w:jc w:val="center"/>
      </w:pPr>
      <w:bookmarkStart w:id="0" w:name="_Hlk507436345"/>
      <w:bookmarkStart w:id="1" w:name="_Hlk531100834"/>
      <w:r>
        <w:rPr>
          <w:noProof/>
        </w:rPr>
        <w:drawing>
          <wp:anchor distT="0" distB="0" distL="114300" distR="114300" simplePos="0" relativeHeight="251658240" behindDoc="0" locked="0" layoutInCell="1" allowOverlap="1" wp14:anchorId="17E90757" wp14:editId="72CB1D81">
            <wp:simplePos x="0" y="0"/>
            <wp:positionH relativeFrom="page">
              <wp:align>right</wp:align>
            </wp:positionH>
            <wp:positionV relativeFrom="paragraph">
              <wp:posOffset>-914400</wp:posOffset>
            </wp:positionV>
            <wp:extent cx="7553739" cy="2655736"/>
            <wp:effectExtent l="0" t="0" r="0" b="0"/>
            <wp:wrapNone/>
            <wp:docPr id="72" name="Obraz 72" descr="Obraz zawierający tekst&#10;&#10;Opis wygenerowany automatycznie"/>
            <wp:cNvGraphicFramePr/>
            <a:graphic xmlns:a="http://schemas.openxmlformats.org/drawingml/2006/main">
              <a:graphicData uri="http://schemas.openxmlformats.org/drawingml/2006/picture">
                <pic:pic xmlns:pic="http://schemas.openxmlformats.org/drawingml/2006/picture">
                  <pic:nvPicPr>
                    <pic:cNvPr id="5" name="Obraz 5" descr="Obraz zawierający tekst&#10;&#10;Opis wygenerowany automatyczni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3739" cy="2655736"/>
                    </a:xfrm>
                    <a:prstGeom prst="rect">
                      <a:avLst/>
                    </a:prstGeom>
                  </pic:spPr>
                </pic:pic>
              </a:graphicData>
            </a:graphic>
            <wp14:sizeRelH relativeFrom="page">
              <wp14:pctWidth>0</wp14:pctWidth>
            </wp14:sizeRelH>
            <wp14:sizeRelV relativeFrom="page">
              <wp14:pctHeight>0</wp14:pctHeight>
            </wp14:sizeRelV>
          </wp:anchor>
        </w:drawing>
      </w:r>
      <w:r w:rsidR="0090300F">
        <w:rPr>
          <w:b/>
          <w:sz w:val="28"/>
          <w:szCs w:val="28"/>
        </w:rPr>
        <w:t xml:space="preserve"> </w:t>
      </w:r>
    </w:p>
    <w:p w14:paraId="35EA06C7" w14:textId="77777777" w:rsidR="0090300F" w:rsidRDefault="0090300F" w:rsidP="0090300F">
      <w:pPr>
        <w:pStyle w:val="Style4"/>
        <w:widowControl/>
        <w:jc w:val="right"/>
        <w:rPr>
          <w:rStyle w:val="FontStyle109"/>
        </w:rPr>
      </w:pPr>
      <w:r>
        <w:rPr>
          <w:rStyle w:val="FontStyle109"/>
        </w:rPr>
        <w:t xml:space="preserve">            </w:t>
      </w:r>
    </w:p>
    <w:p w14:paraId="6E12D329" w14:textId="77777777" w:rsidR="0090300F" w:rsidRDefault="0090300F" w:rsidP="0090300F">
      <w:pPr>
        <w:pStyle w:val="Style4"/>
        <w:widowControl/>
        <w:jc w:val="right"/>
        <w:rPr>
          <w:rStyle w:val="FontStyle109"/>
        </w:rPr>
      </w:pPr>
    </w:p>
    <w:p w14:paraId="633BC80D" w14:textId="77777777" w:rsidR="0090300F" w:rsidRDefault="0090300F" w:rsidP="0090300F">
      <w:pPr>
        <w:pStyle w:val="Style4"/>
        <w:widowControl/>
        <w:jc w:val="right"/>
        <w:rPr>
          <w:rStyle w:val="FontStyle109"/>
        </w:rPr>
      </w:pPr>
    </w:p>
    <w:p w14:paraId="1E943F08" w14:textId="77777777" w:rsidR="0090300F" w:rsidRDefault="0090300F" w:rsidP="00C328FB">
      <w:pPr>
        <w:pStyle w:val="Style4"/>
        <w:widowControl/>
        <w:jc w:val="left"/>
        <w:rPr>
          <w:rStyle w:val="FontStyle109"/>
        </w:rPr>
      </w:pPr>
    </w:p>
    <w:p w14:paraId="2CF21851" w14:textId="77777777" w:rsidR="00EE2AC1" w:rsidRDefault="00EE2AC1" w:rsidP="00C328FB">
      <w:pPr>
        <w:pStyle w:val="Style4"/>
        <w:widowControl/>
        <w:jc w:val="left"/>
        <w:rPr>
          <w:rStyle w:val="FontStyle109"/>
        </w:rPr>
      </w:pPr>
    </w:p>
    <w:tbl>
      <w:tblPr>
        <w:tblpPr w:leftFromText="141" w:rightFromText="141" w:vertAnchor="text" w:horzAnchor="margin" w:tblpXSpec="center" w:tblpY="411"/>
        <w:tblW w:w="11058" w:type="dxa"/>
        <w:tblLayout w:type="fixed"/>
        <w:tblCellMar>
          <w:left w:w="40" w:type="dxa"/>
          <w:right w:w="40" w:type="dxa"/>
        </w:tblCellMar>
        <w:tblLook w:val="0000" w:firstRow="0" w:lastRow="0" w:firstColumn="0" w:lastColumn="0" w:noHBand="0" w:noVBand="0"/>
      </w:tblPr>
      <w:tblGrid>
        <w:gridCol w:w="2269"/>
        <w:gridCol w:w="8789"/>
      </w:tblGrid>
      <w:tr w:rsidR="0090300F" w:rsidRPr="0090300F" w14:paraId="0332853F" w14:textId="77777777" w:rsidTr="0090300F">
        <w:trPr>
          <w:trHeight w:hRule="exact" w:val="519"/>
        </w:trPr>
        <w:tc>
          <w:tcPr>
            <w:tcW w:w="11058"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6F013C0" w14:textId="7A5339F6" w:rsidR="0090300F" w:rsidRPr="0090300F" w:rsidRDefault="0090300F" w:rsidP="0090300F">
            <w:pPr>
              <w:jc w:val="center"/>
              <w:rPr>
                <w:rStyle w:val="FontStyle111"/>
                <w:rFonts w:asciiTheme="minorHAnsi" w:hAnsiTheme="minorHAnsi" w:cstheme="minorHAnsi"/>
                <w:i/>
                <w:iCs/>
                <w:sz w:val="40"/>
                <w:szCs w:val="40"/>
              </w:rPr>
            </w:pPr>
            <w:r>
              <w:rPr>
                <w:rStyle w:val="FontStyle109"/>
                <w:rFonts w:asciiTheme="minorHAnsi" w:hAnsiTheme="minorHAnsi" w:cstheme="minorHAnsi"/>
                <w:i w:val="0"/>
                <w:iCs w:val="0"/>
                <w:color w:val="7030A0"/>
                <w:sz w:val="40"/>
                <w:szCs w:val="40"/>
              </w:rPr>
              <w:t xml:space="preserve">S Z C Z E G O Ł O W A   S P E C Y F I K A C J A  T E C H N I C Z N A </w:t>
            </w:r>
          </w:p>
        </w:tc>
      </w:tr>
      <w:tr w:rsidR="0090300F" w:rsidRPr="0090300F" w14:paraId="266747E8" w14:textId="77777777" w:rsidTr="00846723">
        <w:trPr>
          <w:trHeight w:hRule="exact" w:val="774"/>
        </w:trPr>
        <w:tc>
          <w:tcPr>
            <w:tcW w:w="2269"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42E62DB" w14:textId="77777777" w:rsidR="0090300F" w:rsidRPr="0090300F" w:rsidRDefault="0090300F" w:rsidP="0090300F">
            <w:pPr>
              <w:pStyle w:val="Style8"/>
              <w:widowControl/>
              <w:ind w:left="24"/>
              <w:jc w:val="center"/>
              <w:rPr>
                <w:rStyle w:val="FontStyle110"/>
                <w:rFonts w:asciiTheme="minorHAnsi" w:hAnsiTheme="minorHAnsi" w:cstheme="minorHAnsi"/>
              </w:rPr>
            </w:pPr>
            <w:r w:rsidRPr="0090300F">
              <w:rPr>
                <w:rStyle w:val="FontStyle110"/>
                <w:rFonts w:asciiTheme="minorHAnsi" w:hAnsiTheme="minorHAnsi" w:cstheme="minorHAnsi"/>
              </w:rPr>
              <w:t>ZADANIE</w:t>
            </w:r>
          </w:p>
        </w:tc>
        <w:tc>
          <w:tcPr>
            <w:tcW w:w="8789" w:type="dxa"/>
            <w:tcBorders>
              <w:top w:val="single" w:sz="6" w:space="0" w:color="auto"/>
              <w:left w:val="single" w:sz="6" w:space="0" w:color="auto"/>
              <w:bottom w:val="single" w:sz="6" w:space="0" w:color="auto"/>
              <w:right w:val="single" w:sz="6" w:space="0" w:color="auto"/>
            </w:tcBorders>
            <w:shd w:val="clear" w:color="auto" w:fill="3CBEB8"/>
            <w:vAlign w:val="center"/>
          </w:tcPr>
          <w:p w14:paraId="42934267" w14:textId="67D300E9" w:rsidR="00E92524" w:rsidRPr="00EE2AC1" w:rsidRDefault="00877159" w:rsidP="002E697E">
            <w:pPr>
              <w:pStyle w:val="Style10"/>
              <w:widowControl/>
              <w:spacing w:line="240" w:lineRule="auto"/>
              <w:rPr>
                <w:rStyle w:val="FontStyle111"/>
                <w:rFonts w:ascii="Calibri" w:hAnsi="Calibri" w:cs="Calibri"/>
                <w:b w:val="0"/>
                <w:sz w:val="24"/>
                <w:szCs w:val="24"/>
              </w:rPr>
            </w:pPr>
            <w:r w:rsidRPr="00EE2AC1">
              <w:rPr>
                <w:rFonts w:ascii="Calibri" w:eastAsiaTheme="minorHAnsi" w:hAnsi="Calibri" w:cs="Calibri"/>
                <w:b/>
                <w:color w:val="000000"/>
                <w:lang w:eastAsia="en-US"/>
              </w:rPr>
              <w:t xml:space="preserve">BUDOWA </w:t>
            </w:r>
            <w:r w:rsidR="00123F1F">
              <w:rPr>
                <w:rFonts w:ascii="Calibri" w:eastAsiaTheme="minorHAnsi" w:hAnsi="Calibri" w:cs="Calibri"/>
                <w:b/>
                <w:color w:val="000000"/>
                <w:lang w:eastAsia="en-US"/>
              </w:rPr>
              <w:t xml:space="preserve">DRÓG GMINNYCH W MIEJSCOWOŚCIACH: ŻUKÓW, PODDĄBROWA, FRANKAMIONKA, </w:t>
            </w:r>
            <w:r w:rsidR="003867D8">
              <w:rPr>
                <w:rFonts w:ascii="Calibri" w:eastAsiaTheme="minorHAnsi" w:hAnsi="Calibri" w:cs="Calibri"/>
                <w:b/>
                <w:color w:val="000000"/>
                <w:lang w:eastAsia="en-US"/>
              </w:rPr>
              <w:t xml:space="preserve">ŚWIDNIKI, HORYSZÓW </w:t>
            </w:r>
          </w:p>
        </w:tc>
      </w:tr>
      <w:tr w:rsidR="0090300F" w:rsidRPr="0090300F" w14:paraId="169E8877" w14:textId="77777777" w:rsidTr="0090300F">
        <w:trPr>
          <w:trHeight w:hRule="exact" w:val="301"/>
        </w:trPr>
        <w:tc>
          <w:tcPr>
            <w:tcW w:w="2269"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33E44A1" w14:textId="77777777" w:rsidR="0090300F" w:rsidRPr="0090300F" w:rsidRDefault="0090300F" w:rsidP="0090300F">
            <w:pPr>
              <w:pStyle w:val="Style8"/>
              <w:widowControl/>
              <w:ind w:left="24"/>
              <w:jc w:val="center"/>
              <w:rPr>
                <w:rStyle w:val="FontStyle110"/>
                <w:rFonts w:asciiTheme="minorHAnsi" w:hAnsiTheme="minorHAnsi" w:cstheme="minorHAnsi"/>
                <w:color w:val="FF0000"/>
              </w:rPr>
            </w:pPr>
            <w:r w:rsidRPr="0090300F">
              <w:rPr>
                <w:rStyle w:val="FontStyle110"/>
                <w:rFonts w:asciiTheme="minorHAnsi" w:hAnsiTheme="minorHAnsi" w:cstheme="minorHAnsi"/>
                <w:color w:val="FF0000"/>
              </w:rPr>
              <w:t xml:space="preserve">ZAWARTOŚĆ </w:t>
            </w:r>
          </w:p>
        </w:tc>
        <w:tc>
          <w:tcPr>
            <w:tcW w:w="8789" w:type="dxa"/>
            <w:tcBorders>
              <w:top w:val="single" w:sz="6" w:space="0" w:color="auto"/>
              <w:left w:val="single" w:sz="6" w:space="0" w:color="auto"/>
              <w:bottom w:val="single" w:sz="6" w:space="0" w:color="auto"/>
              <w:right w:val="single" w:sz="6" w:space="0" w:color="auto"/>
            </w:tcBorders>
            <w:shd w:val="clear" w:color="auto" w:fill="3CBEB8"/>
            <w:vAlign w:val="center"/>
          </w:tcPr>
          <w:p w14:paraId="66DBBAEA" w14:textId="011D8532" w:rsidR="0090300F" w:rsidRPr="00EE2AC1" w:rsidRDefault="0090300F" w:rsidP="0090300F">
            <w:pPr>
              <w:pStyle w:val="Style10"/>
              <w:widowControl/>
              <w:spacing w:line="240" w:lineRule="auto"/>
              <w:rPr>
                <w:rStyle w:val="FontStyle111"/>
                <w:rFonts w:ascii="Calibri" w:hAnsi="Calibri" w:cs="Calibri"/>
                <w:sz w:val="24"/>
                <w:szCs w:val="24"/>
              </w:rPr>
            </w:pPr>
            <w:r w:rsidRPr="00EE2AC1">
              <w:rPr>
                <w:rStyle w:val="FontStyle111"/>
                <w:rFonts w:ascii="Calibri" w:hAnsi="Calibri" w:cs="Calibri"/>
                <w:color w:val="FF0000"/>
                <w:sz w:val="24"/>
                <w:szCs w:val="24"/>
              </w:rPr>
              <w:t>S Z C Z E G O Ł O W A   S P E C Y F I K A C J A  T E C H N I C Z N A</w:t>
            </w:r>
          </w:p>
        </w:tc>
      </w:tr>
      <w:tr w:rsidR="001E1FBD" w:rsidRPr="0090300F" w14:paraId="2ADEC345" w14:textId="77777777" w:rsidTr="0090300F">
        <w:trPr>
          <w:trHeight w:hRule="exact" w:val="299"/>
        </w:trPr>
        <w:tc>
          <w:tcPr>
            <w:tcW w:w="2269"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E5EE75" w14:textId="77777777" w:rsidR="001E1FBD" w:rsidRPr="0090300F" w:rsidRDefault="001E1FBD" w:rsidP="001E1FBD">
            <w:pPr>
              <w:pStyle w:val="Style8"/>
              <w:widowControl/>
              <w:jc w:val="center"/>
              <w:rPr>
                <w:rStyle w:val="FontStyle110"/>
                <w:rFonts w:asciiTheme="minorHAnsi" w:hAnsiTheme="minorHAnsi" w:cstheme="minorHAnsi"/>
                <w:b w:val="0"/>
              </w:rPr>
            </w:pPr>
            <w:r w:rsidRPr="0090300F">
              <w:rPr>
                <w:rFonts w:asciiTheme="minorHAnsi" w:eastAsiaTheme="minorHAnsi" w:hAnsiTheme="minorHAnsi" w:cstheme="minorHAnsi"/>
                <w:b/>
                <w:lang w:eastAsia="en-US"/>
              </w:rPr>
              <w:t>BRANŻA</w:t>
            </w:r>
          </w:p>
        </w:tc>
        <w:tc>
          <w:tcPr>
            <w:tcW w:w="8789" w:type="dxa"/>
            <w:tcBorders>
              <w:top w:val="single" w:sz="6" w:space="0" w:color="auto"/>
              <w:left w:val="single" w:sz="6" w:space="0" w:color="auto"/>
              <w:bottom w:val="single" w:sz="6" w:space="0" w:color="auto"/>
              <w:right w:val="single" w:sz="6" w:space="0" w:color="auto"/>
            </w:tcBorders>
            <w:shd w:val="clear" w:color="auto" w:fill="3CBEB8"/>
            <w:vAlign w:val="center"/>
          </w:tcPr>
          <w:p w14:paraId="41F9E54E" w14:textId="539469D9" w:rsidR="001E1FBD" w:rsidRPr="00EE2AC1" w:rsidRDefault="001E1FBD" w:rsidP="001E1FBD">
            <w:pPr>
              <w:pStyle w:val="Style10"/>
              <w:widowControl/>
              <w:spacing w:line="240" w:lineRule="auto"/>
              <w:rPr>
                <w:rStyle w:val="FontStyle111"/>
                <w:rFonts w:ascii="Calibri" w:hAnsi="Calibri" w:cs="Calibri"/>
                <w:sz w:val="24"/>
                <w:szCs w:val="24"/>
              </w:rPr>
            </w:pPr>
            <w:r w:rsidRPr="00EE2AC1">
              <w:rPr>
                <w:rStyle w:val="FontStyle111"/>
                <w:rFonts w:ascii="Calibri" w:hAnsi="Calibri" w:cs="Calibri"/>
                <w:sz w:val="24"/>
                <w:szCs w:val="24"/>
              </w:rPr>
              <w:t>DROGOWA</w:t>
            </w:r>
          </w:p>
        </w:tc>
      </w:tr>
    </w:tbl>
    <w:p w14:paraId="3842E063" w14:textId="77777777" w:rsidR="0090300F" w:rsidRPr="0090300F" w:rsidRDefault="0090300F" w:rsidP="0090300F">
      <w:pPr>
        <w:pStyle w:val="Style4"/>
        <w:widowControl/>
        <w:jc w:val="right"/>
        <w:rPr>
          <w:rStyle w:val="FontStyle109"/>
          <w:rFonts w:asciiTheme="minorHAnsi" w:hAnsiTheme="minorHAnsi" w:cstheme="minorHAnsi"/>
        </w:rPr>
      </w:pPr>
    </w:p>
    <w:p w14:paraId="3167C85C" w14:textId="6541711F" w:rsidR="0090300F" w:rsidRDefault="0090300F" w:rsidP="0090300F">
      <w:pPr>
        <w:rPr>
          <w:b/>
          <w:sz w:val="24"/>
          <w:szCs w:val="24"/>
        </w:rPr>
      </w:pPr>
    </w:p>
    <w:p w14:paraId="017DD66A" w14:textId="77777777" w:rsidR="00EE2AC1" w:rsidRDefault="00EE2AC1" w:rsidP="0090300F">
      <w:pPr>
        <w:rPr>
          <w:b/>
          <w:sz w:val="24"/>
          <w:szCs w:val="24"/>
        </w:rPr>
      </w:pPr>
    </w:p>
    <w:p w14:paraId="6C6CFF86" w14:textId="77777777" w:rsidR="00EE2AC1" w:rsidRDefault="00EE2AC1" w:rsidP="0090300F">
      <w:pPr>
        <w:rPr>
          <w:b/>
          <w:sz w:val="24"/>
          <w:szCs w:val="24"/>
        </w:rPr>
      </w:pPr>
    </w:p>
    <w:p w14:paraId="37C90475" w14:textId="77777777" w:rsidR="00EE2AC1" w:rsidRDefault="00EE2AC1" w:rsidP="0090300F">
      <w:pPr>
        <w:rPr>
          <w:b/>
          <w:sz w:val="24"/>
          <w:szCs w:val="24"/>
        </w:rPr>
      </w:pPr>
    </w:p>
    <w:p w14:paraId="769415E5" w14:textId="77777777" w:rsidR="00123F1F" w:rsidRDefault="00123F1F" w:rsidP="0090300F">
      <w:pPr>
        <w:rPr>
          <w:b/>
          <w:sz w:val="24"/>
          <w:szCs w:val="24"/>
        </w:rPr>
      </w:pPr>
    </w:p>
    <w:p w14:paraId="1B3471B6" w14:textId="77777777" w:rsidR="00123F1F" w:rsidRDefault="00123F1F" w:rsidP="0090300F">
      <w:pPr>
        <w:rPr>
          <w:b/>
          <w:sz w:val="24"/>
          <w:szCs w:val="24"/>
        </w:rPr>
      </w:pPr>
    </w:p>
    <w:p w14:paraId="4E57B76D" w14:textId="77777777" w:rsidR="00123F1F" w:rsidRDefault="00123F1F" w:rsidP="0090300F">
      <w:pPr>
        <w:rPr>
          <w:b/>
          <w:sz w:val="24"/>
          <w:szCs w:val="24"/>
        </w:rPr>
      </w:pPr>
    </w:p>
    <w:p w14:paraId="1AEA16FD" w14:textId="77777777" w:rsidR="00123F1F" w:rsidRDefault="00123F1F" w:rsidP="0090300F">
      <w:pPr>
        <w:rPr>
          <w:b/>
          <w:sz w:val="24"/>
          <w:szCs w:val="24"/>
        </w:rPr>
      </w:pPr>
    </w:p>
    <w:p w14:paraId="5D829A63" w14:textId="77777777" w:rsidR="00123F1F" w:rsidRDefault="00123F1F" w:rsidP="0090300F">
      <w:pPr>
        <w:rPr>
          <w:b/>
          <w:sz w:val="24"/>
          <w:szCs w:val="24"/>
        </w:rPr>
      </w:pPr>
    </w:p>
    <w:p w14:paraId="4E0986A7" w14:textId="77777777" w:rsidR="00123F1F" w:rsidRDefault="00123F1F" w:rsidP="0090300F">
      <w:pPr>
        <w:rPr>
          <w:b/>
          <w:sz w:val="24"/>
          <w:szCs w:val="24"/>
        </w:rPr>
      </w:pPr>
    </w:p>
    <w:p w14:paraId="603FCF3D" w14:textId="77777777" w:rsidR="00123F1F" w:rsidRDefault="00123F1F" w:rsidP="0090300F">
      <w:pPr>
        <w:rPr>
          <w:b/>
          <w:sz w:val="24"/>
          <w:szCs w:val="24"/>
        </w:rPr>
      </w:pPr>
    </w:p>
    <w:p w14:paraId="6023B88C" w14:textId="4891CC07" w:rsidR="0040361D" w:rsidRDefault="0040361D" w:rsidP="0090300F">
      <w:pPr>
        <w:rPr>
          <w:b/>
          <w:sz w:val="24"/>
          <w:szCs w:val="24"/>
        </w:rPr>
      </w:pPr>
    </w:p>
    <w:tbl>
      <w:tblPr>
        <w:tblpPr w:leftFromText="141" w:rightFromText="141" w:vertAnchor="text" w:horzAnchor="margin" w:tblpXSpec="center" w:tblpY="167"/>
        <w:tblW w:w="11058" w:type="dxa"/>
        <w:tblLayout w:type="fixed"/>
        <w:tblCellMar>
          <w:left w:w="40" w:type="dxa"/>
          <w:right w:w="40" w:type="dxa"/>
        </w:tblCellMar>
        <w:tblLook w:val="04A0" w:firstRow="1" w:lastRow="0" w:firstColumn="1" w:lastColumn="0" w:noHBand="0" w:noVBand="1"/>
      </w:tblPr>
      <w:tblGrid>
        <w:gridCol w:w="2269"/>
        <w:gridCol w:w="2410"/>
        <w:gridCol w:w="2693"/>
        <w:gridCol w:w="2268"/>
        <w:gridCol w:w="1418"/>
      </w:tblGrid>
      <w:tr w:rsidR="00EE2AC1" w:rsidRPr="0090300F" w14:paraId="596442FC" w14:textId="77777777" w:rsidTr="00EE2AC1">
        <w:trPr>
          <w:trHeight w:hRule="exact" w:val="454"/>
        </w:trPr>
        <w:tc>
          <w:tcPr>
            <w:tcW w:w="2269"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70A5D3" w14:textId="77777777" w:rsidR="00EE2AC1" w:rsidRPr="0040361D" w:rsidRDefault="00EE2AC1" w:rsidP="00EE2AC1">
            <w:pPr>
              <w:pStyle w:val="Style7"/>
              <w:widowControl/>
              <w:spacing w:line="276" w:lineRule="auto"/>
              <w:rPr>
                <w:rStyle w:val="FontStyle120"/>
                <w:rFonts w:asciiTheme="minorHAnsi" w:hAnsiTheme="minorHAnsi" w:cstheme="minorHAnsi"/>
                <w:b/>
                <w:sz w:val="24"/>
                <w:szCs w:val="24"/>
                <w:lang w:eastAsia="en-US"/>
              </w:rPr>
            </w:pPr>
            <w:r w:rsidRPr="0040361D">
              <w:rPr>
                <w:rStyle w:val="FontStyle120"/>
                <w:rFonts w:asciiTheme="minorHAnsi" w:hAnsiTheme="minorHAnsi" w:cstheme="minorHAnsi"/>
                <w:b/>
                <w:sz w:val="24"/>
                <w:szCs w:val="24"/>
                <w:lang w:eastAsia="en-US"/>
              </w:rPr>
              <w:t>FUNKCJA</w:t>
            </w:r>
          </w:p>
        </w:tc>
        <w:tc>
          <w:tcPr>
            <w:tcW w:w="241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96405C" w14:textId="77777777" w:rsidR="00EE2AC1" w:rsidRPr="0040361D" w:rsidRDefault="00EE2AC1" w:rsidP="00EE2AC1">
            <w:pPr>
              <w:pStyle w:val="Style7"/>
              <w:widowControl/>
              <w:spacing w:line="276" w:lineRule="auto"/>
              <w:rPr>
                <w:rStyle w:val="FontStyle120"/>
                <w:rFonts w:asciiTheme="minorHAnsi" w:hAnsiTheme="minorHAnsi" w:cstheme="minorHAnsi"/>
                <w:b/>
                <w:sz w:val="24"/>
                <w:szCs w:val="24"/>
                <w:lang w:eastAsia="en-US"/>
              </w:rPr>
            </w:pPr>
            <w:r w:rsidRPr="0040361D">
              <w:rPr>
                <w:rStyle w:val="FontStyle120"/>
                <w:rFonts w:asciiTheme="minorHAnsi" w:hAnsiTheme="minorHAnsi" w:cstheme="minorHAnsi"/>
                <w:b/>
                <w:sz w:val="24"/>
                <w:szCs w:val="24"/>
                <w:lang w:eastAsia="en-US"/>
              </w:rPr>
              <w:t>SPECJALNOŚĆ</w:t>
            </w:r>
          </w:p>
        </w:tc>
        <w:tc>
          <w:tcPr>
            <w:tcW w:w="2693" w:type="dxa"/>
            <w:tcBorders>
              <w:top w:val="single" w:sz="6" w:space="0" w:color="auto"/>
              <w:left w:val="single" w:sz="6" w:space="0" w:color="auto"/>
              <w:bottom w:val="single" w:sz="6" w:space="0" w:color="auto"/>
              <w:right w:val="single" w:sz="6" w:space="0" w:color="auto"/>
            </w:tcBorders>
            <w:shd w:val="clear" w:color="auto" w:fill="DEEAF6" w:themeFill="accent5" w:themeFillTint="33"/>
          </w:tcPr>
          <w:p w14:paraId="292FBF72" w14:textId="77777777" w:rsidR="00EE2AC1" w:rsidRPr="0040361D" w:rsidRDefault="00EE2AC1" w:rsidP="00EE2AC1">
            <w:pPr>
              <w:pStyle w:val="Style7"/>
              <w:widowControl/>
              <w:spacing w:line="276" w:lineRule="auto"/>
              <w:rPr>
                <w:rStyle w:val="FontStyle120"/>
                <w:rFonts w:asciiTheme="minorHAnsi" w:hAnsiTheme="minorHAnsi" w:cstheme="minorHAnsi"/>
                <w:b/>
                <w:sz w:val="24"/>
                <w:szCs w:val="24"/>
                <w:lang w:eastAsia="en-US"/>
              </w:rPr>
            </w:pPr>
            <w:r w:rsidRPr="0040361D">
              <w:rPr>
                <w:rStyle w:val="FontStyle120"/>
                <w:rFonts w:asciiTheme="minorHAnsi" w:hAnsiTheme="minorHAnsi" w:cstheme="minorHAnsi"/>
                <w:b/>
                <w:sz w:val="24"/>
                <w:szCs w:val="24"/>
                <w:lang w:eastAsia="en-US"/>
              </w:rPr>
              <w:t>IMIĘ I NAZWISKO</w:t>
            </w:r>
          </w:p>
        </w:tc>
        <w:tc>
          <w:tcPr>
            <w:tcW w:w="2268"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D050D5" w14:textId="77777777" w:rsidR="00EE2AC1" w:rsidRPr="0040361D" w:rsidRDefault="00EE2AC1" w:rsidP="00EE2AC1">
            <w:pPr>
              <w:pStyle w:val="Style7"/>
              <w:widowControl/>
              <w:spacing w:line="276" w:lineRule="auto"/>
              <w:rPr>
                <w:rStyle w:val="FontStyle120"/>
                <w:rFonts w:asciiTheme="minorHAnsi" w:hAnsiTheme="minorHAnsi" w:cstheme="minorHAnsi"/>
                <w:b/>
                <w:sz w:val="24"/>
                <w:szCs w:val="24"/>
                <w:lang w:eastAsia="en-US"/>
              </w:rPr>
            </w:pPr>
            <w:r w:rsidRPr="0040361D">
              <w:rPr>
                <w:rStyle w:val="FontStyle120"/>
                <w:rFonts w:asciiTheme="minorHAnsi" w:hAnsiTheme="minorHAnsi" w:cstheme="minorHAnsi"/>
                <w:b/>
                <w:sz w:val="24"/>
                <w:szCs w:val="24"/>
                <w:lang w:eastAsia="en-US"/>
              </w:rPr>
              <w:t>UPRAWNIENIA</w:t>
            </w:r>
          </w:p>
        </w:tc>
        <w:tc>
          <w:tcPr>
            <w:tcW w:w="1418"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9BBBD" w14:textId="77777777" w:rsidR="00EE2AC1" w:rsidRPr="0040361D" w:rsidRDefault="00EE2AC1" w:rsidP="00EE2AC1">
            <w:pPr>
              <w:pStyle w:val="Style7"/>
              <w:widowControl/>
              <w:spacing w:line="276" w:lineRule="auto"/>
              <w:rPr>
                <w:rStyle w:val="FontStyle120"/>
                <w:rFonts w:asciiTheme="minorHAnsi" w:hAnsiTheme="minorHAnsi" w:cstheme="minorHAnsi"/>
                <w:b/>
                <w:sz w:val="24"/>
                <w:szCs w:val="24"/>
                <w:lang w:eastAsia="en-US"/>
              </w:rPr>
            </w:pPr>
            <w:r w:rsidRPr="0040361D">
              <w:rPr>
                <w:rStyle w:val="FontStyle120"/>
                <w:rFonts w:asciiTheme="minorHAnsi" w:hAnsiTheme="minorHAnsi" w:cstheme="minorHAnsi"/>
                <w:b/>
                <w:sz w:val="24"/>
                <w:szCs w:val="24"/>
                <w:lang w:eastAsia="en-US"/>
              </w:rPr>
              <w:t>PODPIS</w:t>
            </w:r>
          </w:p>
        </w:tc>
      </w:tr>
      <w:tr w:rsidR="00EE2AC1" w:rsidRPr="0090300F" w14:paraId="6BD4D940" w14:textId="77777777" w:rsidTr="00EE2AC1">
        <w:trPr>
          <w:trHeight w:hRule="exact" w:val="697"/>
        </w:trPr>
        <w:tc>
          <w:tcPr>
            <w:tcW w:w="2269"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AAB2A" w14:textId="77777777" w:rsidR="00EE2AC1" w:rsidRPr="0040361D" w:rsidRDefault="00EE2AC1" w:rsidP="00EE2AC1">
            <w:pPr>
              <w:pStyle w:val="Style10"/>
              <w:widowControl/>
              <w:spacing w:line="240" w:lineRule="auto"/>
              <w:jc w:val="center"/>
              <w:rPr>
                <w:rStyle w:val="FontStyle111"/>
                <w:rFonts w:asciiTheme="minorHAnsi" w:hAnsiTheme="minorHAnsi" w:cstheme="minorHAnsi"/>
                <w:sz w:val="24"/>
                <w:szCs w:val="24"/>
              </w:rPr>
            </w:pPr>
            <w:r w:rsidRPr="0040361D">
              <w:rPr>
                <w:rStyle w:val="FontStyle111"/>
                <w:rFonts w:asciiTheme="minorHAnsi" w:hAnsiTheme="minorHAnsi" w:cstheme="minorHAnsi"/>
                <w:sz w:val="24"/>
                <w:szCs w:val="24"/>
                <w:lang w:eastAsia="en-US"/>
              </w:rPr>
              <w:t>PROJEKTANT</w:t>
            </w:r>
          </w:p>
        </w:tc>
        <w:tc>
          <w:tcPr>
            <w:tcW w:w="2410" w:type="dxa"/>
            <w:tcBorders>
              <w:top w:val="single" w:sz="6" w:space="0" w:color="auto"/>
              <w:left w:val="single" w:sz="6" w:space="0" w:color="auto"/>
              <w:bottom w:val="single" w:sz="6" w:space="0" w:color="auto"/>
              <w:right w:val="single" w:sz="6" w:space="0" w:color="auto"/>
            </w:tcBorders>
            <w:shd w:val="clear" w:color="auto" w:fill="3CBEB8"/>
            <w:vAlign w:val="center"/>
          </w:tcPr>
          <w:p w14:paraId="21C69C85" w14:textId="77777777" w:rsidR="00EE2AC1" w:rsidRPr="00EE2AC1" w:rsidRDefault="00EE2AC1" w:rsidP="00EE2AC1">
            <w:pPr>
              <w:pStyle w:val="Style7"/>
              <w:rPr>
                <w:rStyle w:val="FontStyle120"/>
                <w:rFonts w:asciiTheme="minorHAnsi" w:hAnsiTheme="minorHAnsi" w:cstheme="minorHAnsi"/>
                <w:b/>
                <w:sz w:val="24"/>
                <w:szCs w:val="24"/>
              </w:rPr>
            </w:pPr>
            <w:r w:rsidRPr="00EE2AC1">
              <w:rPr>
                <w:rStyle w:val="FontStyle120"/>
                <w:rFonts w:asciiTheme="minorHAnsi" w:hAnsiTheme="minorHAnsi" w:cstheme="minorHAnsi"/>
                <w:b/>
                <w:sz w:val="24"/>
                <w:szCs w:val="24"/>
              </w:rPr>
              <w:t xml:space="preserve">INŻYNIERYJNA </w:t>
            </w:r>
          </w:p>
          <w:p w14:paraId="7535607E" w14:textId="5B6F5C54" w:rsidR="00EE2AC1" w:rsidRPr="0040361D" w:rsidRDefault="00EE2AC1" w:rsidP="00EE2AC1">
            <w:pPr>
              <w:pStyle w:val="Style7"/>
              <w:widowControl/>
              <w:spacing w:line="276" w:lineRule="auto"/>
              <w:rPr>
                <w:rStyle w:val="FontStyle120"/>
                <w:rFonts w:asciiTheme="minorHAnsi" w:hAnsiTheme="minorHAnsi" w:cstheme="minorHAnsi"/>
                <w:b/>
                <w:sz w:val="24"/>
                <w:szCs w:val="24"/>
              </w:rPr>
            </w:pPr>
            <w:r w:rsidRPr="00EE2AC1">
              <w:rPr>
                <w:rStyle w:val="FontStyle120"/>
                <w:rFonts w:asciiTheme="minorHAnsi" w:hAnsiTheme="minorHAnsi" w:cstheme="minorHAnsi"/>
                <w:b/>
                <w:sz w:val="24"/>
                <w:szCs w:val="24"/>
              </w:rPr>
              <w:t>DROGOWA</w:t>
            </w:r>
          </w:p>
        </w:tc>
        <w:tc>
          <w:tcPr>
            <w:tcW w:w="2693" w:type="dxa"/>
            <w:tcBorders>
              <w:top w:val="single" w:sz="6" w:space="0" w:color="auto"/>
              <w:left w:val="single" w:sz="6" w:space="0" w:color="auto"/>
              <w:bottom w:val="single" w:sz="6" w:space="0" w:color="auto"/>
              <w:right w:val="single" w:sz="6" w:space="0" w:color="auto"/>
            </w:tcBorders>
            <w:shd w:val="clear" w:color="auto" w:fill="3CBEB8"/>
            <w:vAlign w:val="center"/>
          </w:tcPr>
          <w:p w14:paraId="1BC3B3E4" w14:textId="77777777" w:rsidR="00EE2AC1" w:rsidRPr="0040361D" w:rsidRDefault="00EE2AC1" w:rsidP="00EE2AC1">
            <w:pPr>
              <w:rPr>
                <w:rStyle w:val="FontStyle107"/>
                <w:rFonts w:asciiTheme="minorHAnsi" w:hAnsiTheme="minorHAnsi" w:cstheme="minorHAnsi"/>
                <w:sz w:val="24"/>
                <w:szCs w:val="24"/>
              </w:rPr>
            </w:pPr>
            <w:r w:rsidRPr="0040361D">
              <w:rPr>
                <w:rStyle w:val="FontStyle120"/>
                <w:rFonts w:asciiTheme="minorHAnsi" w:hAnsiTheme="minorHAnsi" w:cstheme="minorHAnsi"/>
                <w:b/>
                <w:sz w:val="24"/>
                <w:szCs w:val="24"/>
              </w:rPr>
              <w:t>MGR INŻ. DAMIAN ŁOKAJ</w:t>
            </w:r>
          </w:p>
        </w:tc>
        <w:tc>
          <w:tcPr>
            <w:tcW w:w="2268" w:type="dxa"/>
            <w:tcBorders>
              <w:top w:val="single" w:sz="6" w:space="0" w:color="auto"/>
              <w:left w:val="single" w:sz="6" w:space="0" w:color="auto"/>
              <w:bottom w:val="single" w:sz="6" w:space="0" w:color="auto"/>
              <w:right w:val="single" w:sz="6" w:space="0" w:color="auto"/>
            </w:tcBorders>
            <w:shd w:val="clear" w:color="auto" w:fill="3CBEB8"/>
            <w:vAlign w:val="center"/>
          </w:tcPr>
          <w:p w14:paraId="3DD8FDE1" w14:textId="77777777" w:rsidR="00EE2AC1" w:rsidRPr="0040361D" w:rsidRDefault="00EE2AC1" w:rsidP="00EE2AC1">
            <w:pPr>
              <w:rPr>
                <w:rStyle w:val="FontStyle107"/>
                <w:rFonts w:asciiTheme="minorHAnsi" w:hAnsiTheme="minorHAnsi" w:cstheme="minorHAnsi"/>
                <w:b/>
                <w:color w:val="000000"/>
                <w:sz w:val="24"/>
                <w:szCs w:val="24"/>
              </w:rPr>
            </w:pPr>
            <w:r w:rsidRPr="0040361D">
              <w:rPr>
                <w:rFonts w:cstheme="minorHAnsi"/>
                <w:b/>
                <w:sz w:val="24"/>
                <w:szCs w:val="24"/>
              </w:rPr>
              <w:t>LUB/0149/PWOD/11</w:t>
            </w:r>
          </w:p>
        </w:tc>
        <w:tc>
          <w:tcPr>
            <w:tcW w:w="1418" w:type="dxa"/>
            <w:tcBorders>
              <w:top w:val="single" w:sz="6" w:space="0" w:color="auto"/>
              <w:left w:val="single" w:sz="6" w:space="0" w:color="auto"/>
              <w:bottom w:val="single" w:sz="6" w:space="0" w:color="auto"/>
              <w:right w:val="single" w:sz="6" w:space="0" w:color="auto"/>
            </w:tcBorders>
            <w:shd w:val="clear" w:color="auto" w:fill="auto"/>
            <w:vAlign w:val="center"/>
          </w:tcPr>
          <w:p w14:paraId="48908897" w14:textId="77777777" w:rsidR="00EE2AC1" w:rsidRPr="0040361D" w:rsidRDefault="00EE2AC1" w:rsidP="00EE2AC1">
            <w:pPr>
              <w:pStyle w:val="Style11"/>
              <w:widowControl/>
              <w:spacing w:line="276" w:lineRule="auto"/>
              <w:jc w:val="center"/>
              <w:rPr>
                <w:rFonts w:asciiTheme="minorHAnsi" w:hAnsiTheme="minorHAnsi" w:cstheme="minorHAnsi"/>
              </w:rPr>
            </w:pPr>
          </w:p>
        </w:tc>
      </w:tr>
    </w:tbl>
    <w:p w14:paraId="2ADA05F9" w14:textId="019B854F" w:rsidR="00151333" w:rsidRPr="00BF0BE9" w:rsidRDefault="00BF0BE9" w:rsidP="00EE2AC1">
      <w:pPr>
        <w:spacing w:line="240" w:lineRule="auto"/>
        <w:jc w:val="center"/>
        <w:rPr>
          <w:rStyle w:val="FontStyle109"/>
          <w:rFonts w:asciiTheme="minorHAnsi" w:hAnsiTheme="minorHAnsi" w:cstheme="minorHAnsi"/>
          <w:i w:val="0"/>
          <w:color w:val="7030A0"/>
          <w:sz w:val="32"/>
          <w:szCs w:val="32"/>
        </w:rPr>
      </w:pPr>
      <w:bookmarkStart w:id="2" w:name="_Hlk515901370"/>
      <w:bookmarkEnd w:id="0"/>
      <w:r w:rsidRPr="00BF0BE9">
        <w:rPr>
          <w:rStyle w:val="FontStyle109"/>
          <w:rFonts w:asciiTheme="minorHAnsi" w:hAnsiTheme="minorHAnsi" w:cstheme="minorHAnsi"/>
          <w:i w:val="0"/>
          <w:color w:val="7030A0"/>
          <w:sz w:val="32"/>
          <w:szCs w:val="32"/>
        </w:rPr>
        <w:lastRenderedPageBreak/>
        <w:t>S P I S    T R E Ś C I</w:t>
      </w:r>
    </w:p>
    <w:p w14:paraId="0923FBC0" w14:textId="77777777" w:rsidR="00BF0BE9" w:rsidRPr="005956B4" w:rsidRDefault="00BF0BE9" w:rsidP="002E77C1">
      <w:pPr>
        <w:spacing w:line="240" w:lineRule="auto"/>
        <w:jc w:val="center"/>
        <w:rPr>
          <w:rFonts w:cstheme="minorHAnsi"/>
          <w:sz w:val="26"/>
          <w:szCs w:val="26"/>
        </w:rPr>
      </w:pPr>
    </w:p>
    <w:p w14:paraId="447DA381" w14:textId="47353D7C" w:rsidR="00151333" w:rsidRPr="005956B4" w:rsidRDefault="00151333" w:rsidP="002E77C1">
      <w:pPr>
        <w:pStyle w:val="Akapitzlist"/>
        <w:numPr>
          <w:ilvl w:val="0"/>
          <w:numId w:val="1"/>
        </w:numPr>
        <w:spacing w:line="240" w:lineRule="auto"/>
        <w:rPr>
          <w:rFonts w:cstheme="minorHAnsi"/>
          <w:sz w:val="20"/>
          <w:szCs w:val="20"/>
        </w:rPr>
      </w:pPr>
      <w:r w:rsidRPr="005956B4">
        <w:rPr>
          <w:rFonts w:cstheme="minorHAnsi"/>
          <w:sz w:val="20"/>
          <w:szCs w:val="20"/>
        </w:rPr>
        <w:t xml:space="preserve">D - M - 00.00.00  WYMAGANIA OGÓLNE </w:t>
      </w:r>
    </w:p>
    <w:p w14:paraId="22F672E4" w14:textId="77777777" w:rsidR="002E77C1" w:rsidRPr="005956B4" w:rsidRDefault="00151333" w:rsidP="002E77C1">
      <w:pPr>
        <w:pStyle w:val="Akapitzlist"/>
        <w:numPr>
          <w:ilvl w:val="0"/>
          <w:numId w:val="1"/>
        </w:numPr>
        <w:spacing w:line="240" w:lineRule="auto"/>
        <w:rPr>
          <w:rFonts w:cstheme="minorHAnsi"/>
          <w:sz w:val="20"/>
          <w:szCs w:val="20"/>
        </w:rPr>
      </w:pPr>
      <w:r w:rsidRPr="005956B4">
        <w:rPr>
          <w:rFonts w:cstheme="minorHAnsi"/>
          <w:sz w:val="20"/>
          <w:szCs w:val="20"/>
        </w:rPr>
        <w:t>D-01.01.01</w:t>
      </w:r>
      <w:r w:rsidR="002E77C1" w:rsidRPr="005956B4">
        <w:rPr>
          <w:rFonts w:cstheme="minorHAnsi"/>
          <w:sz w:val="20"/>
          <w:szCs w:val="20"/>
        </w:rPr>
        <w:t xml:space="preserve">a </w:t>
      </w:r>
      <w:r w:rsidRPr="005956B4">
        <w:rPr>
          <w:rFonts w:cstheme="minorHAnsi"/>
          <w:sz w:val="20"/>
          <w:szCs w:val="20"/>
        </w:rPr>
        <w:t xml:space="preserve"> </w:t>
      </w:r>
      <w:r w:rsidR="002E77C1" w:rsidRPr="005956B4">
        <w:rPr>
          <w:rFonts w:cstheme="minorHAnsi"/>
          <w:sz w:val="20"/>
          <w:szCs w:val="20"/>
        </w:rPr>
        <w:t>ODTWORZENIE  TRASY  I  PUNKTÓW WYSOKOŚCIOWYCH  ORAZ  SPORZĄDZENIE</w:t>
      </w:r>
    </w:p>
    <w:p w14:paraId="63A2654D" w14:textId="045F1583" w:rsidR="00151333" w:rsidRDefault="002E77C1" w:rsidP="002E77C1">
      <w:pPr>
        <w:pStyle w:val="Akapitzlist"/>
        <w:spacing w:line="240" w:lineRule="auto"/>
        <w:rPr>
          <w:rFonts w:cstheme="minorHAnsi"/>
          <w:sz w:val="20"/>
          <w:szCs w:val="20"/>
        </w:rPr>
      </w:pPr>
      <w:r w:rsidRPr="005956B4">
        <w:rPr>
          <w:rFonts w:cstheme="minorHAnsi"/>
          <w:sz w:val="20"/>
          <w:szCs w:val="20"/>
        </w:rPr>
        <w:t>INWENTARYZACJI  POWYKONAWCZEJ  DROGI</w:t>
      </w:r>
    </w:p>
    <w:p w14:paraId="0CBBDDE8" w14:textId="77777777" w:rsidR="00877159" w:rsidRPr="005956B4" w:rsidRDefault="00877159" w:rsidP="00877159">
      <w:pPr>
        <w:pStyle w:val="Akapitzlist"/>
        <w:numPr>
          <w:ilvl w:val="0"/>
          <w:numId w:val="1"/>
        </w:numPr>
        <w:spacing w:line="240" w:lineRule="auto"/>
        <w:rPr>
          <w:rFonts w:cstheme="minorHAnsi"/>
          <w:sz w:val="20"/>
          <w:szCs w:val="20"/>
        </w:rPr>
      </w:pPr>
      <w:r>
        <w:rPr>
          <w:rFonts w:cstheme="minorHAnsi"/>
          <w:sz w:val="20"/>
          <w:szCs w:val="20"/>
        </w:rPr>
        <w:t xml:space="preserve">D-01-02.01 USUNIĘCIE DRZEW I KRZEWÓW </w:t>
      </w:r>
    </w:p>
    <w:p w14:paraId="01CF6755" w14:textId="1D9294FC" w:rsidR="00877159" w:rsidRPr="00877159" w:rsidRDefault="00877159" w:rsidP="00877159">
      <w:pPr>
        <w:pStyle w:val="Akapitzlist"/>
        <w:numPr>
          <w:ilvl w:val="0"/>
          <w:numId w:val="1"/>
        </w:numPr>
        <w:spacing w:line="240" w:lineRule="auto"/>
        <w:rPr>
          <w:rFonts w:cstheme="minorHAnsi"/>
          <w:sz w:val="20"/>
          <w:szCs w:val="20"/>
        </w:rPr>
      </w:pPr>
      <w:r w:rsidRPr="005956B4">
        <w:rPr>
          <w:rFonts w:cstheme="minorHAnsi"/>
          <w:sz w:val="20"/>
          <w:szCs w:val="20"/>
        </w:rPr>
        <w:t xml:space="preserve">D-01-02.01a OCHRONA  ISTNIEJĄCYCH  DRZEW </w:t>
      </w:r>
    </w:p>
    <w:p w14:paraId="4D7CD398" w14:textId="53B4997A" w:rsidR="00151333" w:rsidRPr="005956B4" w:rsidRDefault="00151333" w:rsidP="002E77C1">
      <w:pPr>
        <w:pStyle w:val="Akapitzlist"/>
        <w:numPr>
          <w:ilvl w:val="0"/>
          <w:numId w:val="1"/>
        </w:numPr>
        <w:spacing w:line="240" w:lineRule="auto"/>
        <w:rPr>
          <w:rFonts w:cstheme="minorHAnsi"/>
          <w:sz w:val="20"/>
          <w:szCs w:val="20"/>
        </w:rPr>
      </w:pPr>
      <w:bookmarkStart w:id="3" w:name="_Hlk531102001"/>
      <w:r w:rsidRPr="005956B4">
        <w:rPr>
          <w:rFonts w:cstheme="minorHAnsi"/>
          <w:sz w:val="20"/>
          <w:szCs w:val="20"/>
        </w:rPr>
        <w:t>D-01.02.02 ZDJĘCIE  WARSTWY  HUMUSU  I/DARNINY</w:t>
      </w:r>
    </w:p>
    <w:bookmarkEnd w:id="3"/>
    <w:p w14:paraId="48CE4C2E" w14:textId="6802EFC0" w:rsidR="00151333" w:rsidRDefault="00151333" w:rsidP="002E77C1">
      <w:pPr>
        <w:pStyle w:val="Akapitzlist"/>
        <w:numPr>
          <w:ilvl w:val="0"/>
          <w:numId w:val="1"/>
        </w:numPr>
        <w:spacing w:line="240" w:lineRule="auto"/>
        <w:rPr>
          <w:rFonts w:cstheme="minorHAnsi"/>
          <w:sz w:val="20"/>
          <w:szCs w:val="20"/>
        </w:rPr>
      </w:pPr>
      <w:r w:rsidRPr="005956B4">
        <w:rPr>
          <w:rFonts w:cstheme="minorHAnsi"/>
          <w:sz w:val="20"/>
          <w:szCs w:val="20"/>
        </w:rPr>
        <w:t xml:space="preserve">D-01.02.04 ROZBIÓRKA ELEMENTÓW DRÓG </w:t>
      </w:r>
    </w:p>
    <w:p w14:paraId="2D4D5202" w14:textId="394C368E" w:rsidR="0051445D" w:rsidRDefault="0051445D" w:rsidP="002E77C1">
      <w:pPr>
        <w:pStyle w:val="Akapitzlist"/>
        <w:numPr>
          <w:ilvl w:val="0"/>
          <w:numId w:val="1"/>
        </w:numPr>
        <w:spacing w:line="240" w:lineRule="auto"/>
        <w:rPr>
          <w:rFonts w:cstheme="minorHAnsi"/>
          <w:sz w:val="20"/>
          <w:szCs w:val="20"/>
        </w:rPr>
      </w:pPr>
      <w:r>
        <w:rPr>
          <w:rFonts w:cstheme="minorHAnsi"/>
          <w:sz w:val="20"/>
          <w:szCs w:val="20"/>
        </w:rPr>
        <w:t xml:space="preserve">D-02.00.01 </w:t>
      </w:r>
      <w:r w:rsidRPr="0051445D">
        <w:rPr>
          <w:rFonts w:cstheme="minorHAnsi"/>
          <w:sz w:val="20"/>
          <w:szCs w:val="20"/>
        </w:rPr>
        <w:t>ROBOTY  ZIEMNE.  WYMAGANIA  OGÓLNE</w:t>
      </w:r>
      <w:r>
        <w:rPr>
          <w:rFonts w:cstheme="minorHAnsi"/>
          <w:sz w:val="20"/>
          <w:szCs w:val="20"/>
        </w:rPr>
        <w:t xml:space="preserve"> </w:t>
      </w:r>
    </w:p>
    <w:p w14:paraId="1398F934" w14:textId="77777777" w:rsidR="003C6DB4" w:rsidRPr="00C1471D" w:rsidRDefault="003C6DB4" w:rsidP="003C6DB4">
      <w:pPr>
        <w:pStyle w:val="Akapitzlist"/>
        <w:numPr>
          <w:ilvl w:val="0"/>
          <w:numId w:val="1"/>
        </w:numPr>
        <w:spacing w:line="240" w:lineRule="auto"/>
        <w:rPr>
          <w:rFonts w:cstheme="minorHAnsi"/>
          <w:sz w:val="20"/>
          <w:szCs w:val="20"/>
        </w:rPr>
      </w:pPr>
      <w:r w:rsidRPr="00C1471D">
        <w:rPr>
          <w:rFonts w:cstheme="minorHAnsi"/>
          <w:sz w:val="20"/>
          <w:szCs w:val="20"/>
        </w:rPr>
        <w:t>D-02.01.01 WYKONANIE  WYKOPÓW W  GRUNTACH NIESKALISTYCH</w:t>
      </w:r>
    </w:p>
    <w:p w14:paraId="0A4FF3A4" w14:textId="00D9A006" w:rsidR="00151333" w:rsidRDefault="00151333" w:rsidP="002E77C1">
      <w:pPr>
        <w:pStyle w:val="Akapitzlist"/>
        <w:numPr>
          <w:ilvl w:val="0"/>
          <w:numId w:val="1"/>
        </w:numPr>
        <w:spacing w:line="240" w:lineRule="auto"/>
        <w:rPr>
          <w:rFonts w:cstheme="minorHAnsi"/>
          <w:sz w:val="20"/>
          <w:szCs w:val="20"/>
        </w:rPr>
      </w:pPr>
      <w:r w:rsidRPr="005956B4">
        <w:rPr>
          <w:rFonts w:cstheme="minorHAnsi"/>
          <w:sz w:val="20"/>
          <w:szCs w:val="20"/>
        </w:rPr>
        <w:t xml:space="preserve">D-04.01.01 KORYTO  WRAZ  Z  PROFILOWANIEM I  ZAGĘSZCZANIEM  PODŁOŻA </w:t>
      </w:r>
    </w:p>
    <w:p w14:paraId="6DA9713C" w14:textId="4305BF90" w:rsidR="007B1091" w:rsidRPr="005956B4" w:rsidRDefault="007B1091" w:rsidP="002E77C1">
      <w:pPr>
        <w:pStyle w:val="Akapitzlist"/>
        <w:numPr>
          <w:ilvl w:val="0"/>
          <w:numId w:val="1"/>
        </w:numPr>
        <w:spacing w:line="240" w:lineRule="auto"/>
        <w:rPr>
          <w:rFonts w:cstheme="minorHAnsi"/>
          <w:sz w:val="20"/>
          <w:szCs w:val="20"/>
        </w:rPr>
      </w:pPr>
      <w:r>
        <w:rPr>
          <w:rFonts w:cstheme="minorHAnsi"/>
          <w:sz w:val="20"/>
          <w:szCs w:val="20"/>
        </w:rPr>
        <w:t xml:space="preserve">D-04-03-01A </w:t>
      </w:r>
      <w:r w:rsidR="00E8139A" w:rsidRPr="00E8139A">
        <w:rPr>
          <w:rFonts w:cstheme="minorHAnsi"/>
          <w:sz w:val="20"/>
          <w:szCs w:val="20"/>
        </w:rPr>
        <w:t xml:space="preserve">OCZYSZCZENIE  I  SKROPIENIE  WARSTW ORAZ  POŁĄCZENIE  MIĘDZYWARSTWOWE  NAWIERZCHNI  DROGOWEJ  </w:t>
      </w:r>
    </w:p>
    <w:p w14:paraId="186A0EC0" w14:textId="372088F2" w:rsidR="00151333" w:rsidRPr="005956B4" w:rsidRDefault="00151333" w:rsidP="002E77C1">
      <w:pPr>
        <w:pStyle w:val="Akapitzlist"/>
        <w:numPr>
          <w:ilvl w:val="0"/>
          <w:numId w:val="1"/>
        </w:numPr>
        <w:spacing w:line="240" w:lineRule="auto"/>
        <w:rPr>
          <w:rFonts w:cstheme="minorHAnsi"/>
          <w:sz w:val="20"/>
          <w:szCs w:val="20"/>
        </w:rPr>
      </w:pPr>
      <w:bookmarkStart w:id="4" w:name="_Hlk54602776"/>
      <w:r w:rsidRPr="005956B4">
        <w:rPr>
          <w:rFonts w:cstheme="minorHAnsi"/>
          <w:sz w:val="20"/>
          <w:szCs w:val="20"/>
        </w:rPr>
        <w:t>D-04.04.0</w:t>
      </w:r>
      <w:r w:rsidR="00197C82">
        <w:rPr>
          <w:rFonts w:cstheme="minorHAnsi"/>
          <w:sz w:val="20"/>
          <w:szCs w:val="20"/>
        </w:rPr>
        <w:t>b</w:t>
      </w:r>
      <w:r w:rsidRPr="005956B4">
        <w:rPr>
          <w:rFonts w:cstheme="minorHAnsi"/>
          <w:sz w:val="20"/>
          <w:szCs w:val="20"/>
        </w:rPr>
        <w:t xml:space="preserve">2 </w:t>
      </w:r>
      <w:r w:rsidR="00197C82" w:rsidRPr="00197C82">
        <w:rPr>
          <w:rFonts w:cstheme="minorHAnsi"/>
          <w:sz w:val="20"/>
          <w:szCs w:val="20"/>
        </w:rPr>
        <w:t>PODBUDOWA  ZASADNICZA Z  MIESZANKI  KRUSZYWA  NIEZWIĄZANEGO</w:t>
      </w:r>
      <w:bookmarkEnd w:id="4"/>
    </w:p>
    <w:p w14:paraId="37C48A48" w14:textId="328255BB" w:rsidR="00151333" w:rsidRPr="001C7C62" w:rsidRDefault="00151333" w:rsidP="001C7C62">
      <w:pPr>
        <w:pStyle w:val="Akapitzlist"/>
        <w:numPr>
          <w:ilvl w:val="0"/>
          <w:numId w:val="1"/>
        </w:numPr>
        <w:spacing w:line="240" w:lineRule="auto"/>
        <w:rPr>
          <w:rFonts w:cstheme="minorHAnsi"/>
          <w:sz w:val="20"/>
          <w:szCs w:val="20"/>
        </w:rPr>
      </w:pPr>
      <w:r w:rsidRPr="00634403">
        <w:rPr>
          <w:rFonts w:cstheme="minorHAnsi"/>
          <w:sz w:val="20"/>
          <w:szCs w:val="20"/>
        </w:rPr>
        <w:t xml:space="preserve">D – 04.05.01a </w:t>
      </w:r>
      <w:r w:rsidR="001C7C62" w:rsidRPr="001C7C62">
        <w:rPr>
          <w:rFonts w:cstheme="minorHAnsi"/>
          <w:sz w:val="20"/>
          <w:szCs w:val="20"/>
        </w:rPr>
        <w:t>PODBUDOWA  I  PODŁOŻE  ULEPSZONE</w:t>
      </w:r>
      <w:r w:rsidR="001C7C62">
        <w:rPr>
          <w:rFonts w:cstheme="minorHAnsi"/>
          <w:sz w:val="20"/>
          <w:szCs w:val="20"/>
        </w:rPr>
        <w:t xml:space="preserve"> </w:t>
      </w:r>
      <w:r w:rsidR="001C7C62" w:rsidRPr="001C7C62">
        <w:rPr>
          <w:rFonts w:cstheme="minorHAnsi"/>
          <w:sz w:val="20"/>
          <w:szCs w:val="20"/>
        </w:rPr>
        <w:t>Z  MIESZANKI  KRUSZYWA  ZWIĄZANEGO  HYDRAULICZNIE  CEMENTEM</w:t>
      </w:r>
    </w:p>
    <w:p w14:paraId="384BB777" w14:textId="489883D1" w:rsidR="00444724" w:rsidRPr="002E697E" w:rsidRDefault="0090300F" w:rsidP="002E697E">
      <w:pPr>
        <w:pStyle w:val="Akapitzlist"/>
        <w:numPr>
          <w:ilvl w:val="0"/>
          <w:numId w:val="1"/>
        </w:numPr>
        <w:rPr>
          <w:rFonts w:cstheme="minorHAnsi"/>
          <w:sz w:val="20"/>
          <w:szCs w:val="20"/>
        </w:rPr>
      </w:pPr>
      <w:r w:rsidRPr="0040361D">
        <w:rPr>
          <w:rFonts w:cstheme="minorHAnsi"/>
          <w:sz w:val="20"/>
          <w:szCs w:val="20"/>
        </w:rPr>
        <w:t>D – 05.03.05a NAWIERZCHNIA  Z  BETONU ASFALTOWEGO</w:t>
      </w:r>
      <w:r w:rsidR="000E4BF7">
        <w:rPr>
          <w:rFonts w:cstheme="minorHAnsi"/>
          <w:sz w:val="20"/>
          <w:szCs w:val="20"/>
        </w:rPr>
        <w:t xml:space="preserve"> </w:t>
      </w:r>
      <w:r w:rsidRPr="0040361D">
        <w:rPr>
          <w:rFonts w:cstheme="minorHAnsi"/>
          <w:sz w:val="20"/>
          <w:szCs w:val="20"/>
        </w:rPr>
        <w:t xml:space="preserve">WARSTWA ŚCIERALNA wg WT-1 i WT-2 </w:t>
      </w:r>
    </w:p>
    <w:p w14:paraId="680AAA59" w14:textId="6131281C" w:rsidR="00093782" w:rsidRPr="00AB6C93" w:rsidRDefault="00093782" w:rsidP="00093782">
      <w:pPr>
        <w:pStyle w:val="Akapitzlist"/>
        <w:numPr>
          <w:ilvl w:val="0"/>
          <w:numId w:val="1"/>
        </w:numPr>
        <w:rPr>
          <w:rFonts w:cstheme="minorHAnsi"/>
          <w:sz w:val="20"/>
          <w:szCs w:val="20"/>
        </w:rPr>
      </w:pPr>
      <w:r w:rsidRPr="00AB6C93">
        <w:rPr>
          <w:rFonts w:cstheme="minorHAnsi"/>
          <w:sz w:val="20"/>
          <w:szCs w:val="20"/>
        </w:rPr>
        <w:t>D – 05.03.05b NAWIERZCHNIA  Z  BETONU ASFALTOWEGO.</w:t>
      </w:r>
      <w:r w:rsidR="000E4BF7">
        <w:rPr>
          <w:rFonts w:cstheme="minorHAnsi"/>
          <w:sz w:val="20"/>
          <w:szCs w:val="20"/>
        </w:rPr>
        <w:t xml:space="preserve"> </w:t>
      </w:r>
      <w:r w:rsidRPr="00AB6C93">
        <w:rPr>
          <w:rFonts w:cstheme="minorHAnsi"/>
          <w:sz w:val="20"/>
          <w:szCs w:val="20"/>
        </w:rPr>
        <w:t xml:space="preserve">WARSTWA </w:t>
      </w:r>
      <w:r>
        <w:rPr>
          <w:rFonts w:cstheme="minorHAnsi"/>
          <w:sz w:val="20"/>
          <w:szCs w:val="20"/>
        </w:rPr>
        <w:t xml:space="preserve">WYR./WIĄŻ </w:t>
      </w:r>
      <w:r w:rsidRPr="00AB6C93">
        <w:rPr>
          <w:rFonts w:cstheme="minorHAnsi"/>
          <w:sz w:val="20"/>
          <w:szCs w:val="20"/>
        </w:rPr>
        <w:t>wg WT-1 i WT-2</w:t>
      </w:r>
      <w:r>
        <w:rPr>
          <w:rFonts w:cstheme="minorHAnsi"/>
          <w:sz w:val="20"/>
          <w:szCs w:val="20"/>
        </w:rPr>
        <w:t xml:space="preserve"> </w:t>
      </w:r>
    </w:p>
    <w:p w14:paraId="62B8893E" w14:textId="12FB2CDC" w:rsidR="00151333" w:rsidRDefault="00151333" w:rsidP="002E77C1">
      <w:pPr>
        <w:pStyle w:val="Akapitzlist"/>
        <w:numPr>
          <w:ilvl w:val="0"/>
          <w:numId w:val="1"/>
        </w:numPr>
        <w:spacing w:line="240" w:lineRule="auto"/>
        <w:rPr>
          <w:rFonts w:cstheme="minorHAnsi"/>
          <w:sz w:val="20"/>
          <w:szCs w:val="20"/>
        </w:rPr>
      </w:pPr>
      <w:r w:rsidRPr="005956B4">
        <w:rPr>
          <w:rFonts w:cstheme="minorHAnsi"/>
          <w:sz w:val="20"/>
          <w:szCs w:val="20"/>
        </w:rPr>
        <w:t xml:space="preserve">D-06.01.01- HUMUSOWANIE </w:t>
      </w:r>
    </w:p>
    <w:p w14:paraId="60E56824" w14:textId="5E781675" w:rsidR="00877159" w:rsidRPr="00877159" w:rsidRDefault="00877159" w:rsidP="00877159">
      <w:pPr>
        <w:pStyle w:val="Akapitzlist"/>
        <w:numPr>
          <w:ilvl w:val="0"/>
          <w:numId w:val="1"/>
        </w:numPr>
        <w:spacing w:line="240" w:lineRule="auto"/>
        <w:rPr>
          <w:rFonts w:cstheme="minorHAnsi"/>
          <w:sz w:val="20"/>
          <w:szCs w:val="20"/>
        </w:rPr>
      </w:pPr>
      <w:r w:rsidRPr="005956B4">
        <w:rPr>
          <w:rFonts w:cstheme="minorHAnsi"/>
          <w:sz w:val="20"/>
          <w:szCs w:val="20"/>
        </w:rPr>
        <w:t xml:space="preserve">D - 07.02.01 OZNAKOWANIE  PIONOWE </w:t>
      </w:r>
    </w:p>
    <w:p w14:paraId="6AB671B2" w14:textId="43119941" w:rsidR="00151333" w:rsidRDefault="00151333" w:rsidP="002E77C1">
      <w:pPr>
        <w:pStyle w:val="Akapitzlist"/>
        <w:numPr>
          <w:ilvl w:val="0"/>
          <w:numId w:val="1"/>
        </w:numPr>
        <w:spacing w:line="240" w:lineRule="auto"/>
        <w:rPr>
          <w:rFonts w:cstheme="minorHAnsi"/>
          <w:sz w:val="20"/>
          <w:szCs w:val="20"/>
        </w:rPr>
      </w:pPr>
      <w:r w:rsidRPr="005956B4">
        <w:rPr>
          <w:rFonts w:cstheme="minorHAnsi"/>
          <w:sz w:val="20"/>
          <w:szCs w:val="20"/>
        </w:rPr>
        <w:t xml:space="preserve">D - 09.01.01 ZIELEŃ  DROGOWA </w:t>
      </w:r>
    </w:p>
    <w:p w14:paraId="3AD1DFD8" w14:textId="253586B5" w:rsidR="00CE56F2" w:rsidRPr="0047762B" w:rsidRDefault="00CE56F2" w:rsidP="00CE56F2">
      <w:pPr>
        <w:pStyle w:val="Akapitzlist"/>
        <w:numPr>
          <w:ilvl w:val="0"/>
          <w:numId w:val="1"/>
        </w:numPr>
        <w:spacing w:line="240" w:lineRule="auto"/>
        <w:rPr>
          <w:rFonts w:cstheme="minorHAnsi"/>
          <w:sz w:val="20"/>
          <w:szCs w:val="20"/>
        </w:rPr>
      </w:pPr>
      <w:r w:rsidRPr="0047762B">
        <w:rPr>
          <w:rFonts w:cstheme="minorHAnsi"/>
          <w:sz w:val="20"/>
          <w:szCs w:val="20"/>
        </w:rPr>
        <w:t>D- 10.10.0</w:t>
      </w:r>
      <w:r>
        <w:rPr>
          <w:rFonts w:cstheme="minorHAnsi"/>
          <w:sz w:val="20"/>
          <w:szCs w:val="20"/>
        </w:rPr>
        <w:t>3</w:t>
      </w:r>
      <w:r w:rsidRPr="0047762B">
        <w:rPr>
          <w:rFonts w:cstheme="minorHAnsi"/>
          <w:sz w:val="20"/>
          <w:szCs w:val="20"/>
        </w:rPr>
        <w:t xml:space="preserve"> PRZEPUSTY  POD  KORONĄ  DROGI ( ŚCIANKI CZOŁOWE ŻELBETOWE)</w:t>
      </w:r>
      <w:r w:rsidRPr="0047762B">
        <w:rPr>
          <w:rFonts w:cstheme="minorHAnsi"/>
          <w:sz w:val="20"/>
          <w:szCs w:val="20"/>
        </w:rPr>
        <w:tab/>
      </w:r>
      <w:r w:rsidRPr="0047762B">
        <w:rPr>
          <w:rFonts w:cstheme="minorHAnsi"/>
          <w:sz w:val="20"/>
          <w:szCs w:val="20"/>
        </w:rPr>
        <w:tab/>
      </w:r>
    </w:p>
    <w:p w14:paraId="32C8314B" w14:textId="77777777" w:rsidR="00CE56F2" w:rsidRPr="0047762B" w:rsidRDefault="00CE56F2" w:rsidP="00CE56F2">
      <w:pPr>
        <w:pStyle w:val="Akapitzlist"/>
        <w:numPr>
          <w:ilvl w:val="0"/>
          <w:numId w:val="1"/>
        </w:numPr>
        <w:spacing w:line="240" w:lineRule="auto"/>
        <w:rPr>
          <w:rFonts w:cstheme="minorHAnsi"/>
          <w:sz w:val="20"/>
          <w:szCs w:val="20"/>
        </w:rPr>
      </w:pPr>
      <w:r w:rsidRPr="0047762B">
        <w:rPr>
          <w:rFonts w:cstheme="minorHAnsi"/>
          <w:sz w:val="20"/>
          <w:szCs w:val="20"/>
        </w:rPr>
        <w:t>D-10.10.04 PRZEPUST   POD   KORONĄ   DROGI Z   RUR   POLIETYLENOWYCH   HDPE SPIRALNIE   KARBOWANYCH</w:t>
      </w:r>
    </w:p>
    <w:p w14:paraId="052D6D97" w14:textId="77777777" w:rsidR="00CE56F2" w:rsidRDefault="00CE56F2" w:rsidP="00CE56F2">
      <w:pPr>
        <w:pStyle w:val="Akapitzlist"/>
        <w:spacing w:line="240" w:lineRule="auto"/>
        <w:rPr>
          <w:rFonts w:cstheme="minorHAnsi"/>
          <w:sz w:val="20"/>
          <w:szCs w:val="20"/>
        </w:rPr>
      </w:pPr>
    </w:p>
    <w:p w14:paraId="01CCB0F4" w14:textId="77777777" w:rsidR="00CA6FD1" w:rsidRDefault="00CA6FD1" w:rsidP="00CA6FD1">
      <w:pPr>
        <w:pStyle w:val="Akapitzlist"/>
        <w:spacing w:line="240" w:lineRule="auto"/>
        <w:rPr>
          <w:rFonts w:cstheme="minorHAnsi"/>
          <w:sz w:val="20"/>
          <w:szCs w:val="20"/>
        </w:rPr>
      </w:pPr>
    </w:p>
    <w:p w14:paraId="0A00E8A7" w14:textId="30C1A42E" w:rsidR="0090300F" w:rsidRDefault="0090300F" w:rsidP="00CB6A77">
      <w:pPr>
        <w:pStyle w:val="Akapitzlist"/>
        <w:spacing w:line="240" w:lineRule="auto"/>
        <w:rPr>
          <w:rFonts w:cstheme="minorHAnsi"/>
          <w:sz w:val="20"/>
          <w:szCs w:val="20"/>
        </w:rPr>
      </w:pPr>
    </w:p>
    <w:p w14:paraId="0FC43E8C" w14:textId="77777777" w:rsidR="0090300F" w:rsidRPr="005956B4" w:rsidRDefault="0090300F" w:rsidP="00CB6A77">
      <w:pPr>
        <w:pStyle w:val="Akapitzlist"/>
        <w:spacing w:line="240" w:lineRule="auto"/>
        <w:rPr>
          <w:rFonts w:cstheme="minorHAnsi"/>
          <w:sz w:val="20"/>
          <w:szCs w:val="20"/>
        </w:rPr>
      </w:pPr>
    </w:p>
    <w:bookmarkEnd w:id="2"/>
    <w:p w14:paraId="7E989681" w14:textId="77777777" w:rsidR="00151333" w:rsidRPr="005956B4" w:rsidRDefault="00151333" w:rsidP="002E77C1">
      <w:pPr>
        <w:spacing w:line="240" w:lineRule="auto"/>
        <w:rPr>
          <w:rFonts w:cstheme="minorHAnsi"/>
          <w:b/>
          <w:sz w:val="26"/>
          <w:szCs w:val="26"/>
        </w:rPr>
      </w:pPr>
    </w:p>
    <w:p w14:paraId="3ED2CB46" w14:textId="77777777" w:rsidR="00151333" w:rsidRPr="005956B4" w:rsidRDefault="00151333" w:rsidP="002E77C1">
      <w:pPr>
        <w:spacing w:line="240" w:lineRule="auto"/>
        <w:jc w:val="center"/>
        <w:rPr>
          <w:rFonts w:cstheme="minorHAnsi"/>
          <w:b/>
          <w:sz w:val="20"/>
          <w:szCs w:val="20"/>
        </w:rPr>
      </w:pPr>
    </w:p>
    <w:p w14:paraId="37CD1260" w14:textId="77777777" w:rsidR="00151333" w:rsidRPr="005956B4" w:rsidRDefault="00151333" w:rsidP="002E77C1">
      <w:pPr>
        <w:spacing w:line="240" w:lineRule="auto"/>
        <w:jc w:val="center"/>
        <w:rPr>
          <w:rFonts w:cstheme="minorHAnsi"/>
          <w:b/>
          <w:sz w:val="20"/>
          <w:szCs w:val="20"/>
        </w:rPr>
      </w:pPr>
    </w:p>
    <w:p w14:paraId="5146AD76" w14:textId="1D1E1FD5" w:rsidR="00151333" w:rsidRDefault="00151333" w:rsidP="002E77C1">
      <w:pPr>
        <w:spacing w:line="240" w:lineRule="auto"/>
        <w:jc w:val="center"/>
        <w:rPr>
          <w:rFonts w:cstheme="minorHAnsi"/>
          <w:b/>
          <w:sz w:val="20"/>
          <w:szCs w:val="20"/>
        </w:rPr>
      </w:pPr>
    </w:p>
    <w:p w14:paraId="27B7FBEE" w14:textId="77777777" w:rsidR="00680AEE" w:rsidRPr="005956B4" w:rsidRDefault="00680AEE" w:rsidP="002E77C1">
      <w:pPr>
        <w:spacing w:line="240" w:lineRule="auto"/>
        <w:jc w:val="center"/>
        <w:rPr>
          <w:rFonts w:cstheme="minorHAnsi"/>
          <w:b/>
          <w:sz w:val="20"/>
          <w:szCs w:val="20"/>
        </w:rPr>
      </w:pPr>
    </w:p>
    <w:p w14:paraId="5EFA41C0" w14:textId="20AF62EC" w:rsidR="001E1FBD" w:rsidRPr="00814926" w:rsidRDefault="0040361D" w:rsidP="00814926">
      <w:pPr>
        <w:tabs>
          <w:tab w:val="left" w:pos="5988"/>
        </w:tabs>
        <w:spacing w:line="240" w:lineRule="auto"/>
        <w:rPr>
          <w:rFonts w:cstheme="minorHAnsi"/>
          <w:b/>
          <w:sz w:val="20"/>
          <w:szCs w:val="20"/>
        </w:rPr>
      </w:pPr>
      <w:r>
        <w:rPr>
          <w:rFonts w:cstheme="minorHAnsi"/>
          <w:b/>
          <w:sz w:val="20"/>
          <w:szCs w:val="20"/>
        </w:rPr>
        <w:tab/>
      </w:r>
    </w:p>
    <w:p w14:paraId="321D0159" w14:textId="77777777" w:rsidR="00814926" w:rsidRDefault="00814926">
      <w:pPr>
        <w:spacing w:after="160" w:line="259" w:lineRule="auto"/>
        <w:rPr>
          <w:rFonts w:cstheme="minorHAnsi"/>
          <w:b/>
          <w:sz w:val="20"/>
          <w:szCs w:val="20"/>
        </w:rPr>
      </w:pPr>
      <w:r>
        <w:rPr>
          <w:rFonts w:cstheme="minorHAnsi"/>
          <w:b/>
          <w:sz w:val="20"/>
          <w:szCs w:val="20"/>
        </w:rPr>
        <w:br w:type="page"/>
      </w:r>
    </w:p>
    <w:p w14:paraId="15B4A7C0" w14:textId="016245D1" w:rsidR="00151333" w:rsidRPr="005956B4" w:rsidRDefault="00151333" w:rsidP="002E77C1">
      <w:pPr>
        <w:spacing w:line="240" w:lineRule="auto"/>
        <w:jc w:val="center"/>
        <w:rPr>
          <w:rFonts w:cstheme="minorHAnsi"/>
          <w:b/>
          <w:sz w:val="20"/>
          <w:szCs w:val="20"/>
        </w:rPr>
      </w:pPr>
      <w:r w:rsidRPr="005956B4">
        <w:rPr>
          <w:rFonts w:cstheme="minorHAnsi"/>
          <w:b/>
          <w:sz w:val="20"/>
          <w:szCs w:val="20"/>
        </w:rPr>
        <w:lastRenderedPageBreak/>
        <w:t>D - M - 00.00.00</w:t>
      </w:r>
    </w:p>
    <w:p w14:paraId="4E943CF4" w14:textId="77777777" w:rsidR="00151333" w:rsidRPr="005956B4" w:rsidRDefault="00151333" w:rsidP="002E77C1">
      <w:pPr>
        <w:spacing w:line="240" w:lineRule="auto"/>
        <w:jc w:val="center"/>
        <w:rPr>
          <w:rFonts w:cstheme="minorHAnsi"/>
          <w:b/>
          <w:sz w:val="20"/>
          <w:szCs w:val="20"/>
        </w:rPr>
      </w:pPr>
      <w:r w:rsidRPr="005956B4">
        <w:rPr>
          <w:rFonts w:cstheme="minorHAnsi"/>
          <w:b/>
          <w:sz w:val="20"/>
          <w:szCs w:val="20"/>
        </w:rPr>
        <w:t>WYMAGANIA OGÓLNE</w:t>
      </w:r>
    </w:p>
    <w:p w14:paraId="27F32C11" w14:textId="77777777" w:rsidR="00151333" w:rsidRPr="005956B4" w:rsidRDefault="00151333" w:rsidP="002E77C1">
      <w:pPr>
        <w:spacing w:line="240" w:lineRule="auto"/>
        <w:rPr>
          <w:rFonts w:cstheme="minorHAnsi"/>
          <w:b/>
          <w:sz w:val="20"/>
          <w:szCs w:val="20"/>
        </w:rPr>
      </w:pPr>
      <w:bookmarkStart w:id="5" w:name="_Toc6881279"/>
      <w:bookmarkStart w:id="6" w:name="_Toc6882152"/>
      <w:r w:rsidRPr="005956B4">
        <w:rPr>
          <w:rFonts w:cstheme="minorHAnsi"/>
          <w:b/>
          <w:sz w:val="20"/>
          <w:szCs w:val="20"/>
        </w:rPr>
        <w:t>1. WSTĘP</w:t>
      </w:r>
      <w:bookmarkEnd w:id="5"/>
      <w:bookmarkEnd w:id="6"/>
    </w:p>
    <w:p w14:paraId="36EE5055"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1.1. Przedmiot SST</w:t>
      </w:r>
    </w:p>
    <w:p w14:paraId="6F8CA3A5" w14:textId="77777777" w:rsidR="00151333" w:rsidRPr="005956B4" w:rsidRDefault="00151333" w:rsidP="002E77C1">
      <w:pPr>
        <w:spacing w:line="240" w:lineRule="auto"/>
        <w:rPr>
          <w:rFonts w:cstheme="minorHAnsi"/>
          <w:sz w:val="20"/>
          <w:szCs w:val="20"/>
        </w:rPr>
      </w:pPr>
      <w:r w:rsidRPr="005956B4">
        <w:rPr>
          <w:rFonts w:cstheme="minorHAnsi"/>
          <w:sz w:val="20"/>
          <w:szCs w:val="20"/>
        </w:rPr>
        <w:t>Przedmiotem niniejszej szczegółowej specyfikacji technicznej (SST) są wymagania ogólne dotyczące wykonania i odbioru robót drogowych.</w:t>
      </w:r>
    </w:p>
    <w:p w14:paraId="016ED7D2"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1.2. Zakres stosowania SST</w:t>
      </w:r>
    </w:p>
    <w:p w14:paraId="689E44C0" w14:textId="0765DD95" w:rsidR="00151333" w:rsidRPr="00814926" w:rsidRDefault="00151333" w:rsidP="00814926">
      <w:pPr>
        <w:spacing w:line="240" w:lineRule="auto"/>
        <w:rPr>
          <w:rFonts w:cstheme="minorHAnsi"/>
          <w:b/>
          <w:sz w:val="20"/>
          <w:szCs w:val="20"/>
        </w:rPr>
      </w:pPr>
      <w:r w:rsidRPr="005956B4">
        <w:rPr>
          <w:rFonts w:cstheme="minorHAnsi"/>
          <w:sz w:val="20"/>
          <w:szCs w:val="20"/>
        </w:rPr>
        <w:t xml:space="preserve">Szczegółowa specyfikacja techniczna (SST) stanowi obowiązującą podstawę opracowania jako dokument przetargowy i kontraktowy </w:t>
      </w:r>
      <w:bookmarkStart w:id="7" w:name="_Hlk519335995"/>
      <w:r w:rsidRPr="005956B4">
        <w:rPr>
          <w:rFonts w:cstheme="minorHAnsi"/>
          <w:sz w:val="20"/>
          <w:szCs w:val="20"/>
        </w:rPr>
        <w:t xml:space="preserve">przy zlecaniu i realizacji </w:t>
      </w:r>
      <w:bookmarkEnd w:id="7"/>
      <w:r w:rsidR="003867D8">
        <w:rPr>
          <w:rFonts w:cstheme="minorHAnsi"/>
          <w:b/>
          <w:sz w:val="20"/>
          <w:szCs w:val="20"/>
        </w:rPr>
        <w:t xml:space="preserve">BUDOWA DRÓG GMINNYCH W MIEJSCOWOŚCIACH: ŻUKÓW, PODDĄBROWA, FRANKAMIONKA, ŚWIDNIKI, HORYSZÓW </w:t>
      </w:r>
    </w:p>
    <w:p w14:paraId="1AC06A2F"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1.3. Zakres robót objętych SST</w:t>
      </w:r>
    </w:p>
    <w:p w14:paraId="62B64292" w14:textId="77777777" w:rsidR="00151333" w:rsidRPr="005956B4" w:rsidRDefault="00151333" w:rsidP="002E77C1">
      <w:pPr>
        <w:spacing w:line="240" w:lineRule="auto"/>
        <w:rPr>
          <w:rFonts w:cstheme="minorHAnsi"/>
          <w:sz w:val="20"/>
          <w:szCs w:val="20"/>
        </w:rPr>
      </w:pPr>
      <w:r w:rsidRPr="005956B4">
        <w:rPr>
          <w:rFonts w:cstheme="minorHAnsi"/>
          <w:sz w:val="20"/>
          <w:szCs w:val="20"/>
        </w:rPr>
        <w:t>Ustalenia zawarte w niniejszej specyfikacji obejmują wymagania ogólne, wspólne dla robót objętych szczegółowymi specyfikacjami technicznymi, wydanymi dla poszczególnych asortymentów robót drogowych i mostowych. W przypadku braku ogólnych specyfikacji technicznych dla danego asortymentu robót, ustalenia dotyczą również dla SST sporządzanych indywidualnie.</w:t>
      </w:r>
    </w:p>
    <w:p w14:paraId="0524CF68"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1.4. Określenia podstawowe</w:t>
      </w:r>
    </w:p>
    <w:p w14:paraId="70357FA0" w14:textId="77777777" w:rsidR="00151333" w:rsidRPr="005956B4" w:rsidRDefault="00151333" w:rsidP="002E77C1">
      <w:pPr>
        <w:spacing w:line="240" w:lineRule="auto"/>
        <w:rPr>
          <w:rFonts w:cstheme="minorHAnsi"/>
          <w:sz w:val="20"/>
          <w:szCs w:val="20"/>
        </w:rPr>
      </w:pPr>
      <w:r w:rsidRPr="005956B4">
        <w:rPr>
          <w:rFonts w:cstheme="minorHAnsi"/>
          <w:sz w:val="20"/>
          <w:szCs w:val="20"/>
        </w:rPr>
        <w:t>Użyte w SST wymienione poniżej określenia należy rozumieć w każdym przypadku następująco:</w:t>
      </w:r>
    </w:p>
    <w:p w14:paraId="4F6E1BD4"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w:t>
      </w:r>
      <w:r w:rsidRPr="005956B4">
        <w:rPr>
          <w:rFonts w:cstheme="minorHAnsi"/>
          <w:sz w:val="20"/>
          <w:szCs w:val="20"/>
        </w:rPr>
        <w:tab/>
        <w:t>Budowla drogowa - obiekt budowlany, nie będący budynkiem, stanowiący całość techniczno-użytkową (droga) albo jego część stanowiącą odrębny element konstrukcyjny lub technologiczny (obiekt mostowy, korpus ziemny, węzeł).</w:t>
      </w:r>
    </w:p>
    <w:p w14:paraId="4E2E73D9"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w:t>
      </w:r>
      <w:r w:rsidRPr="005956B4">
        <w:rPr>
          <w:rFonts w:cstheme="minorHAnsi"/>
          <w:sz w:val="20"/>
          <w:szCs w:val="20"/>
        </w:rPr>
        <w:t>.</w:t>
      </w:r>
      <w:r w:rsidRPr="005956B4">
        <w:rPr>
          <w:rFonts w:cstheme="minorHAnsi"/>
          <w:sz w:val="20"/>
          <w:szCs w:val="20"/>
        </w:rPr>
        <w:tab/>
        <w:t>Chodnik - wyznaczony pas terenu przy jezdni lub odsunięty od jezdni, przeznaczony do ruchu pieszych.</w:t>
      </w:r>
    </w:p>
    <w:p w14:paraId="671F31E2"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w:t>
      </w:r>
      <w:r w:rsidRPr="005956B4">
        <w:rPr>
          <w:rFonts w:cstheme="minorHAnsi"/>
          <w:sz w:val="20"/>
          <w:szCs w:val="20"/>
        </w:rPr>
        <w:tab/>
        <w:t>Długość mostu - odległość między zewnętrznymi krawędziami pomostu, a w przypadku mostów łukowych z nadsypką - odległość w świetle podstaw sklepienia mierzona w osi jezdni drogowej.</w:t>
      </w:r>
    </w:p>
    <w:p w14:paraId="32C99414" w14:textId="77777777" w:rsidR="00151333" w:rsidRPr="005956B4" w:rsidRDefault="00151333" w:rsidP="002E77C1">
      <w:pPr>
        <w:spacing w:line="240" w:lineRule="auto"/>
        <w:rPr>
          <w:rFonts w:cstheme="minorHAnsi"/>
          <w:sz w:val="20"/>
          <w:szCs w:val="20"/>
        </w:rPr>
      </w:pPr>
      <w:r w:rsidRPr="005956B4">
        <w:rPr>
          <w:rFonts w:cstheme="minorHAnsi"/>
          <w:b/>
          <w:sz w:val="20"/>
          <w:szCs w:val="20"/>
        </w:rPr>
        <w:t>1.4.4</w:t>
      </w:r>
      <w:r w:rsidRPr="005956B4">
        <w:rPr>
          <w:rFonts w:cstheme="minorHAnsi"/>
          <w:sz w:val="20"/>
          <w:szCs w:val="20"/>
        </w:rPr>
        <w:t>.</w:t>
      </w:r>
      <w:r w:rsidRPr="005956B4">
        <w:rPr>
          <w:rFonts w:cstheme="minorHAnsi"/>
          <w:sz w:val="20"/>
          <w:szCs w:val="20"/>
        </w:rPr>
        <w:tab/>
        <w:t>Droga - wydzielony pas terenu przeznaczony do ruchu lub postoju pojazdów oraz ruchu pieszych wraz z wszelkimi urządzeniami technicznymi związanymi z prowadzeniem i zabezpieczeniem ruchu.</w:t>
      </w:r>
    </w:p>
    <w:p w14:paraId="7A428918" w14:textId="77777777" w:rsidR="00151333" w:rsidRPr="005956B4" w:rsidRDefault="00151333" w:rsidP="002E77C1">
      <w:pPr>
        <w:spacing w:line="240" w:lineRule="auto"/>
        <w:rPr>
          <w:rFonts w:cstheme="minorHAnsi"/>
          <w:sz w:val="20"/>
          <w:szCs w:val="20"/>
        </w:rPr>
      </w:pPr>
      <w:r w:rsidRPr="005956B4">
        <w:rPr>
          <w:rFonts w:cstheme="minorHAnsi"/>
          <w:b/>
          <w:sz w:val="20"/>
          <w:szCs w:val="20"/>
        </w:rPr>
        <w:t>1.4.5</w:t>
      </w:r>
      <w:r w:rsidRPr="005956B4">
        <w:rPr>
          <w:rFonts w:cstheme="minorHAnsi"/>
          <w:sz w:val="20"/>
          <w:szCs w:val="20"/>
        </w:rPr>
        <w:t>.</w:t>
      </w:r>
      <w:r w:rsidRPr="005956B4">
        <w:rPr>
          <w:rFonts w:cstheme="minorHAnsi"/>
          <w:sz w:val="20"/>
          <w:szCs w:val="20"/>
        </w:rPr>
        <w:tab/>
        <w:t>Droga tymczasowa (montażowa) - droga specjalnie przygotowana, przeznaczona do ruchu pojazdów obsługujących zadanie budowlane na czas jego wykonania, przewidziana do usunięcia po jego zakończeniu.</w:t>
      </w:r>
    </w:p>
    <w:p w14:paraId="65926902" w14:textId="77777777" w:rsidR="00151333" w:rsidRPr="005956B4" w:rsidRDefault="00151333" w:rsidP="002E77C1">
      <w:pPr>
        <w:spacing w:line="240" w:lineRule="auto"/>
        <w:rPr>
          <w:rFonts w:cstheme="minorHAnsi"/>
          <w:sz w:val="20"/>
          <w:szCs w:val="20"/>
        </w:rPr>
      </w:pPr>
      <w:r w:rsidRPr="005956B4">
        <w:rPr>
          <w:rFonts w:cstheme="minorHAnsi"/>
          <w:b/>
          <w:sz w:val="20"/>
          <w:szCs w:val="20"/>
        </w:rPr>
        <w:t>1.4.6.</w:t>
      </w:r>
      <w:r w:rsidRPr="005956B4">
        <w:rPr>
          <w:rFonts w:cstheme="minorHAnsi"/>
          <w:sz w:val="20"/>
          <w:szCs w:val="20"/>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3CD36557" w14:textId="77777777" w:rsidR="00151333" w:rsidRPr="005956B4" w:rsidRDefault="00151333" w:rsidP="002E77C1">
      <w:pPr>
        <w:spacing w:line="240" w:lineRule="auto"/>
        <w:rPr>
          <w:rFonts w:cstheme="minorHAnsi"/>
          <w:sz w:val="20"/>
          <w:szCs w:val="20"/>
        </w:rPr>
      </w:pPr>
      <w:r w:rsidRPr="005956B4">
        <w:rPr>
          <w:rFonts w:cstheme="minorHAnsi"/>
          <w:b/>
          <w:sz w:val="20"/>
          <w:szCs w:val="20"/>
        </w:rPr>
        <w:t>1.4.7.</w:t>
      </w:r>
      <w:r w:rsidRPr="005956B4">
        <w:rPr>
          <w:rFonts w:cstheme="minorHAnsi"/>
          <w:sz w:val="20"/>
          <w:szCs w:val="20"/>
        </w:rPr>
        <w:tab/>
        <w:t>Estakada - obiekt zbudowany nad przeszkodą terenową dla zapewnienia komunikacji drogowej i ruchu pieszego.</w:t>
      </w:r>
    </w:p>
    <w:p w14:paraId="14E39EDD" w14:textId="77777777" w:rsidR="00151333" w:rsidRPr="005956B4" w:rsidRDefault="00151333" w:rsidP="002E77C1">
      <w:pPr>
        <w:spacing w:line="240" w:lineRule="auto"/>
        <w:rPr>
          <w:rFonts w:cstheme="minorHAnsi"/>
          <w:sz w:val="20"/>
          <w:szCs w:val="20"/>
        </w:rPr>
      </w:pPr>
      <w:r w:rsidRPr="005956B4">
        <w:rPr>
          <w:rFonts w:cstheme="minorHAnsi"/>
          <w:b/>
          <w:sz w:val="20"/>
          <w:szCs w:val="20"/>
        </w:rPr>
        <w:t>1.4.8.</w:t>
      </w:r>
      <w:r w:rsidRPr="005956B4">
        <w:rPr>
          <w:rFonts w:cstheme="minorHAnsi"/>
          <w:sz w:val="20"/>
          <w:szCs w:val="20"/>
        </w:rPr>
        <w:tab/>
        <w:t>Inżynier/Kierownik projektu – osoba wymieniona w danych kontraktowych (wyznaczona przez Zamawiającego, o której wyznaczeniu poinformowany jest Wykonawca), odpowiedzialna za nadzorowanie robót i administrowanie kontraktem czyli z rozumieniu prawa budowlanego inspektor nadzoru.</w:t>
      </w:r>
    </w:p>
    <w:p w14:paraId="7B52391B" w14:textId="77777777" w:rsidR="00151333" w:rsidRPr="005956B4" w:rsidRDefault="00151333" w:rsidP="002E77C1">
      <w:pPr>
        <w:spacing w:line="240" w:lineRule="auto"/>
        <w:rPr>
          <w:rFonts w:cstheme="minorHAnsi"/>
          <w:sz w:val="20"/>
          <w:szCs w:val="20"/>
        </w:rPr>
      </w:pPr>
      <w:r w:rsidRPr="005956B4">
        <w:rPr>
          <w:rFonts w:cstheme="minorHAnsi"/>
          <w:b/>
          <w:sz w:val="20"/>
          <w:szCs w:val="20"/>
        </w:rPr>
        <w:t>1.4.9.</w:t>
      </w:r>
      <w:r w:rsidRPr="005956B4">
        <w:rPr>
          <w:rFonts w:cstheme="minorHAnsi"/>
          <w:sz w:val="20"/>
          <w:szCs w:val="20"/>
        </w:rPr>
        <w:tab/>
        <w:t>Jezdnia - część korony drogi przeznaczona do ruchu pojazdów.</w:t>
      </w:r>
    </w:p>
    <w:p w14:paraId="1C65C330"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1.4.10.</w:t>
      </w:r>
      <w:r w:rsidRPr="005956B4">
        <w:rPr>
          <w:rFonts w:cstheme="minorHAnsi"/>
          <w:b/>
          <w:sz w:val="20"/>
          <w:szCs w:val="20"/>
        </w:rPr>
        <w:tab/>
      </w:r>
      <w:r w:rsidRPr="005956B4">
        <w:rPr>
          <w:rFonts w:cstheme="minorHAnsi"/>
          <w:sz w:val="20"/>
          <w:szCs w:val="20"/>
        </w:rPr>
        <w:t>Kierownik budowy - osoba wyznaczona przez Wykonawcę, upoważniona do kierowania robotami i do występowania w jego imieniu w sprawach realizacji kontraktu.</w:t>
      </w:r>
    </w:p>
    <w:p w14:paraId="06FDBE04" w14:textId="77777777" w:rsidR="00151333" w:rsidRPr="005956B4" w:rsidRDefault="00151333" w:rsidP="002E77C1">
      <w:pPr>
        <w:spacing w:line="240" w:lineRule="auto"/>
        <w:rPr>
          <w:rFonts w:cstheme="minorHAnsi"/>
          <w:sz w:val="20"/>
          <w:szCs w:val="20"/>
        </w:rPr>
      </w:pPr>
      <w:r w:rsidRPr="005956B4">
        <w:rPr>
          <w:rFonts w:cstheme="minorHAnsi"/>
          <w:b/>
          <w:sz w:val="20"/>
          <w:szCs w:val="20"/>
        </w:rPr>
        <w:lastRenderedPageBreak/>
        <w:t>1.4.11.</w:t>
      </w:r>
      <w:r w:rsidRPr="005956B4">
        <w:rPr>
          <w:rFonts w:cstheme="minorHAnsi"/>
          <w:b/>
          <w:sz w:val="20"/>
          <w:szCs w:val="20"/>
        </w:rPr>
        <w:tab/>
      </w:r>
      <w:r w:rsidRPr="005956B4">
        <w:rPr>
          <w:rFonts w:cstheme="minorHAnsi"/>
          <w:sz w:val="20"/>
          <w:szCs w:val="20"/>
        </w:rPr>
        <w:t>Korona drogi - jezdnia (jezdnie) z poboczami lub chodnikami, zatokami, pasami awaryjnego postoju i pasami dzielącymi jezdnie.</w:t>
      </w:r>
    </w:p>
    <w:p w14:paraId="4F6F4E0F"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1.4.12.</w:t>
      </w:r>
      <w:r w:rsidRPr="005956B4">
        <w:rPr>
          <w:rFonts w:cstheme="minorHAnsi"/>
          <w:sz w:val="20"/>
          <w:szCs w:val="20"/>
        </w:rPr>
        <w:tab/>
        <w:t>Konstrukcja nawierzchni - układ warstw nawierzchni wraz ze sposobem ich połączenia.</w:t>
      </w:r>
    </w:p>
    <w:p w14:paraId="7C126E89"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1.4.13.</w:t>
      </w:r>
      <w:r w:rsidRPr="005956B4">
        <w:rPr>
          <w:rFonts w:cstheme="minorHAnsi"/>
          <w:b/>
          <w:sz w:val="20"/>
          <w:szCs w:val="20"/>
        </w:rPr>
        <w:tab/>
      </w:r>
      <w:r w:rsidRPr="005956B4">
        <w:rPr>
          <w:rFonts w:cstheme="minorHAnsi"/>
          <w:sz w:val="20"/>
          <w:szCs w:val="20"/>
        </w:rPr>
        <w:t>Konstrukcja nośna (przęsło lub przęsła obiektu mostowego) - część obiektu oparta na podporach mostowych, tworząca ustrój niosący dla przeniesienia ruchu pojazdów lub pieszych.</w:t>
      </w:r>
    </w:p>
    <w:p w14:paraId="6A277CD8"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1.4.14.</w:t>
      </w:r>
      <w:r w:rsidRPr="005956B4">
        <w:rPr>
          <w:rFonts w:cstheme="minorHAnsi"/>
          <w:sz w:val="20"/>
          <w:szCs w:val="20"/>
        </w:rPr>
        <w:tab/>
        <w:t>Korpus drogowy - nasyp lub ta część wykopu, która jest ograniczona koroną drogi i skarpami rowów.</w:t>
      </w:r>
    </w:p>
    <w:p w14:paraId="07ED6D13"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1.4.15.</w:t>
      </w:r>
      <w:r w:rsidRPr="005956B4">
        <w:rPr>
          <w:rFonts w:cstheme="minorHAnsi"/>
          <w:sz w:val="20"/>
          <w:szCs w:val="20"/>
        </w:rPr>
        <w:tab/>
        <w:t>Koryto - element uformowany w korpusie drogowym w celu ułożenia w nim konstrukcji nawierzchni.</w:t>
      </w:r>
    </w:p>
    <w:p w14:paraId="3A7E1605"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1.4.16</w:t>
      </w:r>
      <w:r w:rsidRPr="005956B4">
        <w:rPr>
          <w:rFonts w:cstheme="minorHAnsi"/>
          <w:sz w:val="20"/>
          <w:szCs w:val="20"/>
        </w:rPr>
        <w:t>.</w:t>
      </w:r>
      <w:r w:rsidRPr="005956B4">
        <w:rPr>
          <w:rFonts w:cstheme="minorHAnsi"/>
          <w:sz w:val="20"/>
          <w:szCs w:val="20"/>
        </w:rPr>
        <w:tab/>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14:paraId="121F866D"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1.4.17.</w:t>
      </w:r>
      <w:r w:rsidRPr="005956B4">
        <w:rPr>
          <w:rFonts w:cstheme="minorHAnsi"/>
          <w:sz w:val="20"/>
          <w:szCs w:val="20"/>
        </w:rPr>
        <w:tab/>
        <w:t>Laboratorium - drogowe lub inne laboratorium badawcze, zaakceptowane przez Zamawiającego, niezbędne do przeprowadzenia wszelkich badań i prób związanych z oceną jakości materiałów oraz robót.</w:t>
      </w:r>
    </w:p>
    <w:p w14:paraId="5E74B772"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1.4.18.</w:t>
      </w:r>
      <w:r w:rsidRPr="005956B4">
        <w:rPr>
          <w:rFonts w:cstheme="minorHAnsi"/>
          <w:sz w:val="20"/>
          <w:szCs w:val="20"/>
        </w:rPr>
        <w:tab/>
        <w:t>Materiały - wszelkie tworzywa niezbędne do wykonania robót, zgodne z dokumentacją projektową i specyfikacjami technicznymi, zaakceptowane przez Inżyniera/ Kierownika projektu.</w:t>
      </w:r>
    </w:p>
    <w:p w14:paraId="3EAE84EE" w14:textId="77777777" w:rsidR="00151333" w:rsidRPr="005956B4" w:rsidRDefault="00151333" w:rsidP="002E77C1">
      <w:pPr>
        <w:spacing w:line="240" w:lineRule="auto"/>
        <w:rPr>
          <w:rFonts w:cstheme="minorHAnsi"/>
          <w:sz w:val="20"/>
          <w:szCs w:val="20"/>
        </w:rPr>
      </w:pPr>
      <w:r w:rsidRPr="005956B4">
        <w:rPr>
          <w:rFonts w:cstheme="minorHAnsi"/>
          <w:b/>
          <w:sz w:val="20"/>
          <w:szCs w:val="20"/>
        </w:rPr>
        <w:t>1.4.19.</w:t>
      </w:r>
      <w:r w:rsidRPr="005956B4">
        <w:rPr>
          <w:rFonts w:cstheme="minorHAnsi"/>
          <w:sz w:val="20"/>
          <w:szCs w:val="20"/>
        </w:rPr>
        <w:tab/>
        <w:t>Most - obiekt zbudowany nad przeszkodą wodną dla zapewnienia komunikacji drogowej i ruchu pieszego.</w:t>
      </w:r>
    </w:p>
    <w:p w14:paraId="482E633F"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1.4.20.</w:t>
      </w:r>
      <w:r w:rsidRPr="005956B4">
        <w:rPr>
          <w:rFonts w:cstheme="minorHAnsi"/>
          <w:sz w:val="20"/>
          <w:szCs w:val="20"/>
        </w:rPr>
        <w:t xml:space="preserve"> Nawierzchnia - warstwa lub zespół warstw służących do przejmowania i rozkładania obciążeń od ruchu na podłoże gruntowe i zapewniających dogodne warunki dla ruchu.</w:t>
      </w:r>
    </w:p>
    <w:p w14:paraId="36A237FC" w14:textId="77777777" w:rsidR="00151333" w:rsidRPr="005956B4" w:rsidRDefault="00151333" w:rsidP="002E77C1">
      <w:pPr>
        <w:numPr>
          <w:ilvl w:val="0"/>
          <w:numId w:val="3"/>
        </w:numPr>
        <w:spacing w:line="240" w:lineRule="auto"/>
        <w:rPr>
          <w:rFonts w:cstheme="minorHAnsi"/>
          <w:sz w:val="20"/>
          <w:szCs w:val="20"/>
        </w:rPr>
      </w:pPr>
      <w:r w:rsidRPr="005956B4">
        <w:rPr>
          <w:rFonts w:cstheme="minorHAnsi"/>
          <w:sz w:val="20"/>
          <w:szCs w:val="20"/>
        </w:rPr>
        <w:t>Warstwa ścieralna - górna warstwa nawierzchni poddana bezpośrednio oddziaływaniu ruchu i czynników atmosferycznych.</w:t>
      </w:r>
    </w:p>
    <w:p w14:paraId="084A9F0F" w14:textId="77777777" w:rsidR="00151333" w:rsidRPr="005956B4" w:rsidRDefault="00151333" w:rsidP="002E77C1">
      <w:pPr>
        <w:numPr>
          <w:ilvl w:val="0"/>
          <w:numId w:val="3"/>
        </w:numPr>
        <w:spacing w:line="240" w:lineRule="auto"/>
        <w:rPr>
          <w:rFonts w:cstheme="minorHAnsi"/>
          <w:sz w:val="20"/>
          <w:szCs w:val="20"/>
        </w:rPr>
      </w:pPr>
      <w:r w:rsidRPr="005956B4">
        <w:rPr>
          <w:rFonts w:cstheme="minorHAnsi"/>
          <w:sz w:val="20"/>
          <w:szCs w:val="20"/>
        </w:rPr>
        <w:t>Warstwa wiążąca - warstwa znajdująca się między warstwą ścieralną a podbudową, zapewniająca lepsze rozłożenie naprężeń w nawierzchni i przekazywanie ich na podbudowę.</w:t>
      </w:r>
    </w:p>
    <w:p w14:paraId="31C4B421" w14:textId="77777777" w:rsidR="00151333" w:rsidRPr="005956B4" w:rsidRDefault="00151333" w:rsidP="002E77C1">
      <w:pPr>
        <w:numPr>
          <w:ilvl w:val="0"/>
          <w:numId w:val="3"/>
        </w:numPr>
        <w:spacing w:line="240" w:lineRule="auto"/>
        <w:rPr>
          <w:rFonts w:cstheme="minorHAnsi"/>
          <w:sz w:val="20"/>
          <w:szCs w:val="20"/>
        </w:rPr>
      </w:pPr>
      <w:r w:rsidRPr="005956B4">
        <w:rPr>
          <w:rFonts w:cstheme="minorHAnsi"/>
          <w:sz w:val="20"/>
          <w:szCs w:val="20"/>
        </w:rPr>
        <w:t>Warstwa wyrównawcza - warstwa służąca do wyrównania nierówności podbudowy lub profilu istniejącej nawierzchni.</w:t>
      </w:r>
    </w:p>
    <w:p w14:paraId="623F19DF" w14:textId="77777777" w:rsidR="00151333" w:rsidRPr="005956B4" w:rsidRDefault="00151333" w:rsidP="002E77C1">
      <w:pPr>
        <w:numPr>
          <w:ilvl w:val="0"/>
          <w:numId w:val="3"/>
        </w:numPr>
        <w:spacing w:line="240" w:lineRule="auto"/>
        <w:rPr>
          <w:rFonts w:cstheme="minorHAnsi"/>
          <w:sz w:val="20"/>
          <w:szCs w:val="20"/>
        </w:rPr>
      </w:pPr>
      <w:r w:rsidRPr="005956B4">
        <w:rPr>
          <w:rFonts w:cstheme="minorHAnsi"/>
          <w:sz w:val="20"/>
          <w:szCs w:val="20"/>
        </w:rPr>
        <w:t>Podbudowa - dolna część nawierzchni służąca do przenoszenia obciążeń od ruchu na podłoże. Podbudowa może składać się z podbudowy zasadniczej i podbudowy pomocniczej.</w:t>
      </w:r>
    </w:p>
    <w:p w14:paraId="29D06F95" w14:textId="77777777" w:rsidR="00151333" w:rsidRPr="005956B4" w:rsidRDefault="00151333" w:rsidP="002E77C1">
      <w:pPr>
        <w:numPr>
          <w:ilvl w:val="0"/>
          <w:numId w:val="3"/>
        </w:numPr>
        <w:spacing w:line="240" w:lineRule="auto"/>
        <w:rPr>
          <w:rFonts w:cstheme="minorHAnsi"/>
          <w:sz w:val="20"/>
          <w:szCs w:val="20"/>
        </w:rPr>
      </w:pPr>
      <w:r w:rsidRPr="005956B4">
        <w:rPr>
          <w:rFonts w:cstheme="minorHAnsi"/>
          <w:sz w:val="20"/>
          <w:szCs w:val="20"/>
        </w:rPr>
        <w:t>Podbudowa zasadnicza - górna część podbudowy spełniająca funkcje nośne w konstrukcji nawierzchni. Może ona składać się z jednej lub dwóch warstw.</w:t>
      </w:r>
    </w:p>
    <w:p w14:paraId="3C556C5D" w14:textId="77777777" w:rsidR="00151333" w:rsidRPr="005956B4" w:rsidRDefault="00151333" w:rsidP="002E77C1">
      <w:pPr>
        <w:numPr>
          <w:ilvl w:val="0"/>
          <w:numId w:val="3"/>
        </w:numPr>
        <w:spacing w:line="240" w:lineRule="auto"/>
        <w:rPr>
          <w:rFonts w:cstheme="minorHAnsi"/>
          <w:sz w:val="20"/>
          <w:szCs w:val="20"/>
        </w:rPr>
      </w:pPr>
      <w:r w:rsidRPr="005956B4">
        <w:rPr>
          <w:rFonts w:cstheme="minorHAnsi"/>
          <w:sz w:val="20"/>
          <w:szCs w:val="20"/>
        </w:rPr>
        <w:t>Podbudowa pomocnicza - dolna część podbudowy spełniająca, obok funkcji nośnych, funkcje zabezpieczenia nawierzchni przed działaniem wody, mrozu i przenikaniem cząstek podłoża. Może zawierać warstwę mrozoochronną, odsączającą lub odcinającą.</w:t>
      </w:r>
    </w:p>
    <w:p w14:paraId="342AFF55" w14:textId="77777777" w:rsidR="00151333" w:rsidRPr="005956B4" w:rsidRDefault="00151333" w:rsidP="002E77C1">
      <w:pPr>
        <w:numPr>
          <w:ilvl w:val="0"/>
          <w:numId w:val="3"/>
        </w:numPr>
        <w:spacing w:line="240" w:lineRule="auto"/>
        <w:rPr>
          <w:rFonts w:cstheme="minorHAnsi"/>
          <w:sz w:val="20"/>
          <w:szCs w:val="20"/>
        </w:rPr>
      </w:pPr>
      <w:r w:rsidRPr="005956B4">
        <w:rPr>
          <w:rFonts w:cstheme="minorHAnsi"/>
          <w:sz w:val="20"/>
          <w:szCs w:val="20"/>
        </w:rPr>
        <w:t>Warstwa mrozoochronna - warstwa, której głównym zadaniem jest ochrona nawierzchni przed skutkami działania mrozu.</w:t>
      </w:r>
    </w:p>
    <w:p w14:paraId="709227A8" w14:textId="77777777" w:rsidR="00151333" w:rsidRPr="005956B4" w:rsidRDefault="00151333" w:rsidP="002E77C1">
      <w:pPr>
        <w:numPr>
          <w:ilvl w:val="0"/>
          <w:numId w:val="3"/>
        </w:numPr>
        <w:spacing w:line="240" w:lineRule="auto"/>
        <w:rPr>
          <w:rFonts w:cstheme="minorHAnsi"/>
          <w:sz w:val="20"/>
          <w:szCs w:val="20"/>
        </w:rPr>
      </w:pPr>
      <w:r w:rsidRPr="005956B4">
        <w:rPr>
          <w:rFonts w:cstheme="minorHAnsi"/>
          <w:sz w:val="20"/>
          <w:szCs w:val="20"/>
        </w:rPr>
        <w:t>Warstwa odcinająca - warstwa stosowana w celu uniemożliwienia przenikania cząstek drobnych gruntu do warstwy nawierzchni leżącej powyżej.</w:t>
      </w:r>
    </w:p>
    <w:p w14:paraId="320858AF" w14:textId="77777777" w:rsidR="00151333" w:rsidRPr="005956B4" w:rsidRDefault="00151333" w:rsidP="002E77C1">
      <w:pPr>
        <w:numPr>
          <w:ilvl w:val="0"/>
          <w:numId w:val="3"/>
        </w:numPr>
        <w:spacing w:line="240" w:lineRule="auto"/>
        <w:rPr>
          <w:rFonts w:cstheme="minorHAnsi"/>
          <w:sz w:val="20"/>
          <w:szCs w:val="20"/>
        </w:rPr>
      </w:pPr>
      <w:r w:rsidRPr="005956B4">
        <w:rPr>
          <w:rFonts w:cstheme="minorHAnsi"/>
          <w:sz w:val="20"/>
          <w:szCs w:val="20"/>
        </w:rPr>
        <w:t>Warstwa odsączająca - warstwa służąca do odprowadzenia wody przedostającej się do nawierzchni.</w:t>
      </w:r>
    </w:p>
    <w:p w14:paraId="053F06C6"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1.4.21.</w:t>
      </w:r>
      <w:r w:rsidRPr="005956B4">
        <w:rPr>
          <w:rFonts w:cstheme="minorHAnsi"/>
          <w:sz w:val="20"/>
          <w:szCs w:val="20"/>
        </w:rPr>
        <w:tab/>
        <w:t>Niweleta - wysokościowe i geometryczne rozwinięcie na płaszczyźnie pionowego przekroju w osi drogi lub obiektu mostowego.</w:t>
      </w:r>
    </w:p>
    <w:p w14:paraId="5DF37B32"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1.4.22.</w:t>
      </w:r>
      <w:r w:rsidRPr="005956B4">
        <w:rPr>
          <w:rFonts w:cstheme="minorHAnsi"/>
          <w:sz w:val="20"/>
          <w:szCs w:val="20"/>
        </w:rPr>
        <w:tab/>
        <w:t>Obiekt mostowy - most, wiadukt, estakada, tunel, kładka dla pieszych i przepust.</w:t>
      </w:r>
    </w:p>
    <w:p w14:paraId="60CA1FE1" w14:textId="77777777" w:rsidR="00151333" w:rsidRPr="005956B4" w:rsidRDefault="00151333" w:rsidP="002E77C1">
      <w:pPr>
        <w:spacing w:line="240" w:lineRule="auto"/>
        <w:rPr>
          <w:rFonts w:cstheme="minorHAnsi"/>
          <w:sz w:val="20"/>
          <w:szCs w:val="20"/>
        </w:rPr>
      </w:pPr>
      <w:r w:rsidRPr="005956B4">
        <w:rPr>
          <w:rFonts w:cstheme="minorHAnsi"/>
          <w:b/>
          <w:sz w:val="20"/>
          <w:szCs w:val="20"/>
        </w:rPr>
        <w:lastRenderedPageBreak/>
        <w:t>1.4.23.</w:t>
      </w:r>
      <w:r w:rsidRPr="005956B4">
        <w:rPr>
          <w:rFonts w:cstheme="minorHAnsi"/>
          <w:sz w:val="20"/>
          <w:szCs w:val="20"/>
        </w:rPr>
        <w:tab/>
        <w:t>Objazd tymczasowy - droga specjalnie przygotowana i odpowiednio utrzymana do przeprowadzenia ruchu publicznego na okres budowy.</w:t>
      </w:r>
    </w:p>
    <w:p w14:paraId="4535D819"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1.4.24.</w:t>
      </w:r>
      <w:r w:rsidRPr="005956B4">
        <w:rPr>
          <w:rFonts w:cstheme="minorHAnsi"/>
          <w:sz w:val="20"/>
          <w:szCs w:val="20"/>
        </w:rPr>
        <w:tab/>
        <w:t>Odpowiednia (bliska) zgodność - zgodność wykonywanych robót z dopuszczonymi tolerancjami, a jeśli przedział tolerancji nie został określony - z przeciętnymi tolerancjami, przyjmowanymi zwyczajowo dla danego rodzaju robót budowlanych.</w:t>
      </w:r>
    </w:p>
    <w:p w14:paraId="3DB01D5C"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1.4.25.</w:t>
      </w:r>
      <w:r w:rsidRPr="005956B4">
        <w:rPr>
          <w:rFonts w:cstheme="minorHAnsi"/>
          <w:sz w:val="20"/>
          <w:szCs w:val="20"/>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286329F1"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1.4.26.</w:t>
      </w:r>
      <w:r w:rsidRPr="005956B4">
        <w:rPr>
          <w:rFonts w:cstheme="minorHAnsi"/>
          <w:sz w:val="20"/>
          <w:szCs w:val="20"/>
        </w:rPr>
        <w:tab/>
        <w:t>Pobocze - część korony drogi przeznaczona do chwilowego postoju pojazdów, umieszczenia urządzeń organizacji i bezpieczeństwa ruchu oraz do ruchu pieszych, służąca jednocześnie do bocznego oparcia konstrukcji nawierzchni.</w:t>
      </w:r>
    </w:p>
    <w:p w14:paraId="7F4CBC04"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1.4.27.</w:t>
      </w:r>
      <w:r w:rsidRPr="005956B4">
        <w:rPr>
          <w:rFonts w:cstheme="minorHAnsi"/>
          <w:sz w:val="20"/>
          <w:szCs w:val="20"/>
        </w:rPr>
        <w:tab/>
        <w:t>Podłoże nawierzchni - grunt rodzimy lub nasypowy, leżący pod nawierzchnią do głębokości przemarzania.</w:t>
      </w:r>
    </w:p>
    <w:p w14:paraId="3DD5F1DF"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1.4.28.</w:t>
      </w:r>
      <w:r w:rsidRPr="005956B4">
        <w:rPr>
          <w:rFonts w:cstheme="minorHAnsi"/>
          <w:sz w:val="20"/>
          <w:szCs w:val="20"/>
        </w:rPr>
        <w:tab/>
        <w:t>Podłoże ulepszone nawierzchni - górna warstwa podłoża, leżąca bezpośrednio pod nawierzchnią, ulepszona w celu umożliwienia przejęcia ruchu budowlanego i właściwego wykonania nawierzchni.</w:t>
      </w:r>
    </w:p>
    <w:p w14:paraId="53ACBAC6" w14:textId="77777777" w:rsidR="00151333" w:rsidRPr="005956B4" w:rsidRDefault="00151333" w:rsidP="002E77C1">
      <w:pPr>
        <w:spacing w:line="240" w:lineRule="auto"/>
        <w:rPr>
          <w:rFonts w:cstheme="minorHAnsi"/>
          <w:sz w:val="20"/>
          <w:szCs w:val="20"/>
        </w:rPr>
      </w:pPr>
      <w:r w:rsidRPr="005956B4">
        <w:rPr>
          <w:rFonts w:cstheme="minorHAnsi"/>
          <w:b/>
          <w:sz w:val="20"/>
          <w:szCs w:val="20"/>
        </w:rPr>
        <w:t>1.4.29.</w:t>
      </w:r>
      <w:r w:rsidRPr="005956B4">
        <w:rPr>
          <w:rFonts w:cstheme="minorHAnsi"/>
          <w:b/>
          <w:sz w:val="20"/>
          <w:szCs w:val="20"/>
        </w:rPr>
        <w:tab/>
      </w:r>
      <w:r w:rsidRPr="005956B4">
        <w:rPr>
          <w:rFonts w:cstheme="minorHAnsi"/>
          <w:sz w:val="20"/>
          <w:szCs w:val="20"/>
        </w:rPr>
        <w:t>Polecenie Inżyniera/Kierownika projektu - wszelkie polecenia przekazane Wykonawcy przez Inżyniera/Kierownika projektu, w formie pisemnej, dotyczące sposobu realizacji robót lub innych spraw związanych z prowadzeniem budowy.</w:t>
      </w:r>
    </w:p>
    <w:p w14:paraId="248611B4"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1.4.30.</w:t>
      </w:r>
      <w:r w:rsidRPr="005956B4">
        <w:rPr>
          <w:rFonts w:cstheme="minorHAnsi"/>
          <w:sz w:val="20"/>
          <w:szCs w:val="20"/>
        </w:rPr>
        <w:tab/>
        <w:t>Projektant - uprawniona osoba prawna lub fizyczna będąca autorem dokumentacji projektowej.</w:t>
      </w:r>
    </w:p>
    <w:p w14:paraId="4661DCB7"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1.4.31.</w:t>
      </w:r>
      <w:r w:rsidRPr="005956B4">
        <w:rPr>
          <w:rFonts w:cstheme="minorHAnsi"/>
          <w:b/>
          <w:sz w:val="20"/>
          <w:szCs w:val="20"/>
        </w:rPr>
        <w:tab/>
      </w:r>
      <w:r w:rsidRPr="005956B4">
        <w:rPr>
          <w:rFonts w:cstheme="minorHAnsi"/>
          <w:sz w:val="20"/>
          <w:szCs w:val="20"/>
        </w:rPr>
        <w:t>Przedsięwzięcie budowlane - kompleksowa realizacja nowego połączenia drogowego lub całkowita modernizacja/przebudowa (zmiana parametrów geometrycznych trasy w planie i przekroju podłużnym) istniejącego połączenia.</w:t>
      </w:r>
    </w:p>
    <w:p w14:paraId="335D2668"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1.4.32.</w:t>
      </w:r>
      <w:r w:rsidRPr="005956B4">
        <w:rPr>
          <w:rFonts w:cstheme="minorHAnsi"/>
          <w:sz w:val="20"/>
          <w:szCs w:val="20"/>
        </w:rPr>
        <w:tab/>
        <w:t>Przepust – budowla o przekroju poprzecznym zamkniętym, przeznaczona do przeprowadzenia cieku, szlaku wędrówek zwierząt dziko żyjących lub urządzeń technicznych przez korpus drogowy.</w:t>
      </w:r>
    </w:p>
    <w:p w14:paraId="17973A07"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1.4.33.</w:t>
      </w:r>
      <w:r w:rsidRPr="005956B4">
        <w:rPr>
          <w:rFonts w:cstheme="minorHAnsi"/>
          <w:sz w:val="20"/>
          <w:szCs w:val="20"/>
        </w:rPr>
        <w:tab/>
        <w:t>Przeszkoda naturalna - element środowiska naturalnego, stanowiący utrudnienie w realizacji zadania budowlanego, na przykład dolina, bagno, rzeka, szlak wędrówek dzikich zwierząt itp.</w:t>
      </w:r>
    </w:p>
    <w:p w14:paraId="1F99D4A5"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1.4.34.</w:t>
      </w:r>
      <w:r w:rsidRPr="005956B4">
        <w:rPr>
          <w:rFonts w:cstheme="minorHAnsi"/>
          <w:sz w:val="20"/>
          <w:szCs w:val="20"/>
        </w:rPr>
        <w:tab/>
        <w:t>Przeszkoda sztuczna - dzieło ludzkie, stanowiące utrudnienie w realizacji zadania budowlanego, na przykład droga, kolej, rurociąg, kanał, ciąg pieszy lub rowerowy itp.</w:t>
      </w:r>
    </w:p>
    <w:p w14:paraId="6B7F76F6"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1.4.35.</w:t>
      </w:r>
      <w:r w:rsidRPr="005956B4">
        <w:rPr>
          <w:rFonts w:cstheme="minorHAnsi"/>
          <w:sz w:val="20"/>
          <w:szCs w:val="20"/>
        </w:rPr>
        <w:tab/>
        <w:t>Przetargowa dokumentacja projektowa - część dokumentacji projektowej, która wskazuje lokalizację, charakterystykę i wymiary obiektu będącego przedmiotem robót.</w:t>
      </w:r>
    </w:p>
    <w:p w14:paraId="14039DFA"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1.4.36</w:t>
      </w:r>
      <w:r w:rsidRPr="005956B4">
        <w:rPr>
          <w:rFonts w:cstheme="minorHAnsi"/>
          <w:sz w:val="20"/>
          <w:szCs w:val="20"/>
        </w:rPr>
        <w:t>.</w:t>
      </w:r>
      <w:r w:rsidRPr="005956B4">
        <w:rPr>
          <w:rFonts w:cstheme="minorHAnsi"/>
          <w:sz w:val="20"/>
          <w:szCs w:val="20"/>
        </w:rPr>
        <w:tab/>
        <w:t>Przyczółek - skrajna podpora obiektu mostowego. Może składać się z pełnej ściany, słupów lub innych form konstrukcyjnych, np. skrzyń, komór.</w:t>
      </w:r>
    </w:p>
    <w:p w14:paraId="69D034CB"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1.4.37.</w:t>
      </w:r>
      <w:r w:rsidRPr="005956B4">
        <w:rPr>
          <w:rFonts w:cstheme="minorHAnsi"/>
          <w:sz w:val="20"/>
          <w:szCs w:val="20"/>
        </w:rPr>
        <w:tab/>
        <w:t>Rekultywacja - roboty mające na celu uporządkowanie i przywrócenie pierwotnych funkcji terenom naruszonym w czasie realizacji zadania budowlanego.</w:t>
      </w:r>
    </w:p>
    <w:p w14:paraId="738639B1"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1.4.38.</w:t>
      </w:r>
      <w:r w:rsidRPr="005956B4">
        <w:rPr>
          <w:rFonts w:cstheme="minorHAnsi"/>
          <w:sz w:val="20"/>
          <w:szCs w:val="20"/>
        </w:rPr>
        <w:tab/>
        <w:t>Rozpiętość teoretyczna - odległość między punktami podparcia (łożyskami), przęsła mostowego.</w:t>
      </w:r>
    </w:p>
    <w:p w14:paraId="7F60355B" w14:textId="77777777" w:rsidR="00151333" w:rsidRPr="005956B4" w:rsidRDefault="00151333" w:rsidP="002E77C1">
      <w:pPr>
        <w:spacing w:line="240" w:lineRule="auto"/>
        <w:rPr>
          <w:rFonts w:cstheme="minorHAnsi"/>
          <w:sz w:val="20"/>
          <w:szCs w:val="20"/>
        </w:rPr>
      </w:pPr>
      <w:r w:rsidRPr="005956B4">
        <w:rPr>
          <w:rFonts w:cstheme="minorHAnsi"/>
          <w:b/>
          <w:sz w:val="20"/>
          <w:szCs w:val="20"/>
        </w:rPr>
        <w:t>1.4.39.</w:t>
      </w:r>
      <w:r w:rsidRPr="005956B4">
        <w:rPr>
          <w:rFonts w:cstheme="minorHAnsi"/>
          <w:sz w:val="20"/>
          <w:szCs w:val="20"/>
        </w:rPr>
        <w:tab/>
        <w:t>Szerokość całkowita obiektu (mostu / wiaduktu) - odległość między zewnętrznymi krawędziami konstrukcji obiektu, mierzona w linii prostopadłej do osi podłużnej, obejmuje całkowitą szerokość konstrukcyjną ustroju niosącego.</w:t>
      </w:r>
    </w:p>
    <w:p w14:paraId="28EBE037" w14:textId="77777777" w:rsidR="00151333" w:rsidRPr="005956B4" w:rsidRDefault="00151333" w:rsidP="002E77C1">
      <w:pPr>
        <w:spacing w:line="240" w:lineRule="auto"/>
        <w:rPr>
          <w:rFonts w:cstheme="minorHAnsi"/>
          <w:sz w:val="20"/>
          <w:szCs w:val="20"/>
        </w:rPr>
      </w:pPr>
      <w:r w:rsidRPr="005956B4">
        <w:rPr>
          <w:rFonts w:cstheme="minorHAnsi"/>
          <w:b/>
          <w:sz w:val="20"/>
          <w:szCs w:val="20"/>
        </w:rPr>
        <w:t>1.4.40.</w:t>
      </w:r>
      <w:r w:rsidRPr="005956B4">
        <w:rPr>
          <w:rFonts w:cstheme="minorHAnsi"/>
          <w:sz w:val="20"/>
          <w:szCs w:val="20"/>
        </w:rPr>
        <w:tab/>
        <w:t>Szerokość użytkowa obiektu - szerokość jezdni (nawierzchni) przeznaczona dla poszczególnych rodzajów ruchu oraz szerokość chodników mierzona w świetle poręczy mostowych z wyłączeniem konstrukcji przy jezdni dołem oddzielającej ruch kołowy od ruchu pieszego.</w:t>
      </w:r>
    </w:p>
    <w:p w14:paraId="7C057711" w14:textId="77777777" w:rsidR="00151333" w:rsidRPr="005956B4" w:rsidRDefault="00151333" w:rsidP="002E77C1">
      <w:pPr>
        <w:spacing w:line="240" w:lineRule="auto"/>
        <w:rPr>
          <w:rFonts w:cstheme="minorHAnsi"/>
          <w:sz w:val="20"/>
          <w:szCs w:val="20"/>
        </w:rPr>
      </w:pPr>
      <w:r w:rsidRPr="005956B4">
        <w:rPr>
          <w:rFonts w:cstheme="minorHAnsi"/>
          <w:b/>
          <w:sz w:val="20"/>
          <w:szCs w:val="20"/>
        </w:rPr>
        <w:t>1.4.41.</w:t>
      </w:r>
      <w:r w:rsidRPr="005956B4">
        <w:rPr>
          <w:rFonts w:cstheme="minorHAnsi"/>
          <w:sz w:val="20"/>
          <w:szCs w:val="20"/>
        </w:rPr>
        <w:tab/>
        <w:t>Ślepy kosztorys - wykaz robót z podaniem ich ilości (przedmiarem) w kolejności technologicznej ich wykonania.</w:t>
      </w:r>
    </w:p>
    <w:p w14:paraId="78B5C640" w14:textId="77777777" w:rsidR="00151333" w:rsidRPr="005956B4" w:rsidRDefault="00151333" w:rsidP="002E77C1">
      <w:pPr>
        <w:spacing w:line="240" w:lineRule="auto"/>
        <w:rPr>
          <w:rFonts w:cstheme="minorHAnsi"/>
          <w:sz w:val="20"/>
          <w:szCs w:val="20"/>
        </w:rPr>
      </w:pPr>
      <w:r w:rsidRPr="005956B4">
        <w:rPr>
          <w:rFonts w:cstheme="minorHAnsi"/>
          <w:b/>
          <w:sz w:val="20"/>
          <w:szCs w:val="20"/>
        </w:rPr>
        <w:lastRenderedPageBreak/>
        <w:t>1.4.42.</w:t>
      </w:r>
      <w:r w:rsidRPr="005956B4">
        <w:rPr>
          <w:rFonts w:cstheme="minorHAnsi"/>
          <w:sz w:val="20"/>
          <w:szCs w:val="20"/>
        </w:rPr>
        <w:tab/>
        <w:t>Teren budowy - teren udostępniony przez Zamawiającego dla wykonania na nim robót oraz inne miejsca wymienione w kontrakcie jako tworzące część terenu budowy.</w:t>
      </w:r>
    </w:p>
    <w:p w14:paraId="708387D9" w14:textId="77777777" w:rsidR="00151333" w:rsidRPr="005956B4" w:rsidRDefault="00151333" w:rsidP="002E77C1">
      <w:pPr>
        <w:spacing w:line="240" w:lineRule="auto"/>
        <w:rPr>
          <w:rFonts w:cstheme="minorHAnsi"/>
          <w:sz w:val="20"/>
          <w:szCs w:val="20"/>
        </w:rPr>
      </w:pPr>
      <w:r w:rsidRPr="005956B4">
        <w:rPr>
          <w:rFonts w:cstheme="minorHAnsi"/>
          <w:b/>
          <w:sz w:val="20"/>
          <w:szCs w:val="20"/>
        </w:rPr>
        <w:t>1.4.43.</w:t>
      </w:r>
      <w:r w:rsidRPr="005956B4">
        <w:rPr>
          <w:rFonts w:cstheme="minorHAnsi"/>
          <w:sz w:val="20"/>
          <w:szCs w:val="20"/>
        </w:rPr>
        <w:tab/>
        <w:t>Tunel - obiekt zagłębiony poniżej poziomu terenu dla zapewnienia komunikacji drogowej i ruchu pieszego.</w:t>
      </w:r>
    </w:p>
    <w:p w14:paraId="00FF80C1" w14:textId="77777777" w:rsidR="00151333" w:rsidRPr="005956B4" w:rsidRDefault="00151333" w:rsidP="002E77C1">
      <w:pPr>
        <w:spacing w:line="240" w:lineRule="auto"/>
        <w:rPr>
          <w:rFonts w:cstheme="minorHAnsi"/>
          <w:sz w:val="20"/>
          <w:szCs w:val="20"/>
        </w:rPr>
      </w:pPr>
      <w:r w:rsidRPr="005956B4">
        <w:rPr>
          <w:rFonts w:cstheme="minorHAnsi"/>
          <w:b/>
          <w:sz w:val="20"/>
          <w:szCs w:val="20"/>
        </w:rPr>
        <w:t>1.4.44.</w:t>
      </w:r>
      <w:r w:rsidRPr="005956B4">
        <w:rPr>
          <w:rFonts w:cstheme="minorHAnsi"/>
          <w:sz w:val="20"/>
          <w:szCs w:val="20"/>
        </w:rPr>
        <w:tab/>
        <w:t>Wiadukt - obiekt zbudowany nad linią kolejową lub inną drogą dla bezkolizyjnego zapewnienia komunikacji drogowej i ruchu pieszego.</w:t>
      </w:r>
    </w:p>
    <w:p w14:paraId="64FB1566" w14:textId="77777777" w:rsidR="00151333" w:rsidRPr="005956B4" w:rsidRDefault="00151333" w:rsidP="002E77C1">
      <w:pPr>
        <w:spacing w:line="240" w:lineRule="auto"/>
        <w:rPr>
          <w:rFonts w:cstheme="minorHAnsi"/>
          <w:sz w:val="20"/>
          <w:szCs w:val="20"/>
        </w:rPr>
      </w:pPr>
      <w:r w:rsidRPr="005956B4">
        <w:rPr>
          <w:rFonts w:cstheme="minorHAnsi"/>
          <w:b/>
          <w:sz w:val="20"/>
          <w:szCs w:val="20"/>
        </w:rPr>
        <w:t>1.4.45.</w:t>
      </w:r>
      <w:r w:rsidRPr="005956B4">
        <w:rPr>
          <w:rFonts w:cstheme="minorHAnsi"/>
          <w:sz w:val="20"/>
          <w:szCs w:val="20"/>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0F70C71F"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1.5. Ogólne wymagania dotyczące robót</w:t>
      </w:r>
    </w:p>
    <w:p w14:paraId="74939FC3"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Wykonawca jest odpowiedzialny za jakość wykonanych robót, bezpieczeństwo wszelkich czynności na terenie budowy, metody użyte przy budowie oraz za ich zgodność z dokumentacją projektową, SST i poleceniami Inżyniera/Kierownika projektu.</w:t>
      </w:r>
    </w:p>
    <w:p w14:paraId="5E65022F" w14:textId="77777777" w:rsidR="00151333" w:rsidRPr="005956B4" w:rsidRDefault="00151333" w:rsidP="002E77C1">
      <w:pPr>
        <w:spacing w:line="240" w:lineRule="auto"/>
        <w:rPr>
          <w:rFonts w:cstheme="minorHAnsi"/>
          <w:sz w:val="20"/>
          <w:szCs w:val="20"/>
        </w:rPr>
      </w:pPr>
      <w:r w:rsidRPr="005956B4">
        <w:rPr>
          <w:rFonts w:cstheme="minorHAnsi"/>
          <w:b/>
          <w:sz w:val="20"/>
          <w:szCs w:val="20"/>
        </w:rPr>
        <w:t>1.5.1.</w:t>
      </w:r>
      <w:r w:rsidRPr="005956B4">
        <w:rPr>
          <w:rFonts w:cstheme="minorHAnsi"/>
          <w:sz w:val="20"/>
          <w:szCs w:val="20"/>
        </w:rPr>
        <w:t xml:space="preserve"> </w:t>
      </w:r>
      <w:r w:rsidRPr="005956B4">
        <w:rPr>
          <w:rFonts w:cstheme="minorHAnsi"/>
          <w:b/>
          <w:sz w:val="20"/>
          <w:szCs w:val="20"/>
        </w:rPr>
        <w:t>Przekazanie terenu budowy</w:t>
      </w:r>
    </w:p>
    <w:p w14:paraId="6411B923" w14:textId="77777777" w:rsidR="00151333" w:rsidRPr="005956B4" w:rsidRDefault="00151333" w:rsidP="002E77C1">
      <w:pPr>
        <w:spacing w:line="240" w:lineRule="auto"/>
        <w:rPr>
          <w:rFonts w:cstheme="minorHAnsi"/>
          <w:sz w:val="20"/>
          <w:szCs w:val="20"/>
        </w:rPr>
      </w:pPr>
      <w:r w:rsidRPr="005956B4">
        <w:rPr>
          <w:rFonts w:cstheme="minorHAnsi"/>
          <w:sz w:val="20"/>
          <w:szCs w:val="20"/>
        </w:rPr>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SST.</w:t>
      </w:r>
    </w:p>
    <w:p w14:paraId="16F85B6B" w14:textId="77777777" w:rsidR="00151333" w:rsidRPr="005956B4" w:rsidRDefault="00151333" w:rsidP="002E77C1">
      <w:pPr>
        <w:spacing w:line="240" w:lineRule="auto"/>
        <w:rPr>
          <w:rFonts w:cstheme="minorHAnsi"/>
          <w:sz w:val="20"/>
          <w:szCs w:val="20"/>
        </w:rPr>
      </w:pPr>
      <w:r w:rsidRPr="005956B4">
        <w:rPr>
          <w:rFonts w:cstheme="minorHAnsi"/>
          <w:sz w:val="20"/>
          <w:szCs w:val="20"/>
        </w:rPr>
        <w:t>Na Wykonawcy spoczywa odpowiedzialność za ochronę przekazanych mu punktów pomiarowych do chwili odbioru ostatecznego robót. Uszkodzone lub zniszczone znaki geodezyjne Wykonawca odtworzy i utrwali na własny koszt.</w:t>
      </w:r>
    </w:p>
    <w:p w14:paraId="50D7DA55" w14:textId="77777777" w:rsidR="00151333" w:rsidRPr="005956B4" w:rsidRDefault="00151333" w:rsidP="002E77C1">
      <w:pPr>
        <w:spacing w:line="240" w:lineRule="auto"/>
        <w:rPr>
          <w:rFonts w:cstheme="minorHAnsi"/>
          <w:sz w:val="20"/>
          <w:szCs w:val="20"/>
        </w:rPr>
      </w:pPr>
      <w:r w:rsidRPr="005956B4">
        <w:rPr>
          <w:rFonts w:cstheme="minorHAnsi"/>
          <w:b/>
          <w:sz w:val="20"/>
          <w:szCs w:val="20"/>
        </w:rPr>
        <w:t>1.5.2.</w:t>
      </w:r>
      <w:r w:rsidRPr="005956B4">
        <w:rPr>
          <w:rFonts w:cstheme="minorHAnsi"/>
          <w:sz w:val="20"/>
          <w:szCs w:val="20"/>
        </w:rPr>
        <w:t xml:space="preserve"> </w:t>
      </w:r>
      <w:r w:rsidRPr="005956B4">
        <w:rPr>
          <w:rFonts w:cstheme="minorHAnsi"/>
          <w:b/>
          <w:sz w:val="20"/>
          <w:szCs w:val="20"/>
        </w:rPr>
        <w:t>Dokumentacja projektowa</w:t>
      </w:r>
    </w:p>
    <w:p w14:paraId="03DFCD25" w14:textId="77777777" w:rsidR="00151333" w:rsidRPr="005956B4" w:rsidRDefault="00151333" w:rsidP="002E77C1">
      <w:pPr>
        <w:spacing w:line="240" w:lineRule="auto"/>
        <w:rPr>
          <w:rFonts w:cstheme="minorHAnsi"/>
          <w:sz w:val="20"/>
          <w:szCs w:val="20"/>
        </w:rPr>
      </w:pPr>
      <w:r w:rsidRPr="005956B4">
        <w:rPr>
          <w:rFonts w:cstheme="minorHAnsi"/>
          <w:sz w:val="20"/>
          <w:szCs w:val="20"/>
        </w:rPr>
        <w:t>Dokumentacja projektowa będzie zawierać rysunki, obliczenia i dokumenty, zgodne z wykazem podanym w szczegółowych warunkach umowy, uwzględniającym podział na dokumentację projektową:</w:t>
      </w:r>
    </w:p>
    <w:p w14:paraId="3BCDA4E3" w14:textId="77777777" w:rsidR="00151333" w:rsidRPr="005956B4" w:rsidRDefault="00151333" w:rsidP="002E77C1">
      <w:pPr>
        <w:numPr>
          <w:ilvl w:val="0"/>
          <w:numId w:val="2"/>
        </w:numPr>
        <w:spacing w:line="240" w:lineRule="auto"/>
        <w:rPr>
          <w:rFonts w:cstheme="minorHAnsi"/>
          <w:sz w:val="20"/>
          <w:szCs w:val="20"/>
        </w:rPr>
      </w:pPr>
      <w:r w:rsidRPr="005956B4">
        <w:rPr>
          <w:rFonts w:cstheme="minorHAnsi"/>
          <w:sz w:val="20"/>
          <w:szCs w:val="20"/>
        </w:rPr>
        <w:t>Zamawiającego; wykaz pozycji, które stanowią przetargową dokumentację projektową oraz projektową dokumentację wykonawczą (techniczną) i zostaną przekazane Wykonawcy,</w:t>
      </w:r>
    </w:p>
    <w:p w14:paraId="5B3B64E4" w14:textId="77777777" w:rsidR="00151333" w:rsidRPr="005956B4" w:rsidRDefault="00151333" w:rsidP="002E77C1">
      <w:pPr>
        <w:numPr>
          <w:ilvl w:val="0"/>
          <w:numId w:val="2"/>
        </w:numPr>
        <w:spacing w:line="240" w:lineRule="auto"/>
        <w:rPr>
          <w:rFonts w:cstheme="minorHAnsi"/>
          <w:sz w:val="20"/>
          <w:szCs w:val="20"/>
        </w:rPr>
      </w:pPr>
      <w:r w:rsidRPr="005956B4">
        <w:rPr>
          <w:rFonts w:cstheme="minorHAnsi"/>
          <w:sz w:val="20"/>
          <w:szCs w:val="20"/>
        </w:rPr>
        <w:t>Wykonawcy; wykaz zawierający spis dokumentacji projektowej, którą Wykonawca opracuje w ramach ceny kontraktowej</w:t>
      </w:r>
      <w:r w:rsidRPr="005956B4">
        <w:rPr>
          <w:rFonts w:cstheme="minorHAnsi"/>
        </w:rPr>
        <w:t xml:space="preserve"> </w:t>
      </w:r>
    </w:p>
    <w:p w14:paraId="109A6329" w14:textId="77777777" w:rsidR="00151333" w:rsidRPr="005956B4" w:rsidRDefault="00151333" w:rsidP="002E77C1">
      <w:pPr>
        <w:numPr>
          <w:ilvl w:val="0"/>
          <w:numId w:val="2"/>
        </w:numPr>
        <w:spacing w:line="240" w:lineRule="auto"/>
        <w:rPr>
          <w:rFonts w:cstheme="minorHAnsi"/>
          <w:sz w:val="20"/>
          <w:szCs w:val="20"/>
        </w:rPr>
      </w:pPr>
      <w:r w:rsidRPr="005956B4">
        <w:rPr>
          <w:rFonts w:cstheme="minorHAnsi"/>
          <w:sz w:val="20"/>
          <w:szCs w:val="20"/>
        </w:rPr>
        <w:t xml:space="preserve">Urządzenia, które są posadowione do 1,0 m od powierzchni terenu istniejącego, nie mogą stanowić roszczenia Wykonawcy odnośnie nie ujęcia przedmiotowej kolizji w dokumentacji. Projektant nie jest w stanie stwierdzić na jakiej głębokości są ułożone urządzenia podziemne, które po odsłonięciu w trakcie realizacji inwestycji mogę wymagać zabezpieczenia lub ewentualnej przebudowy. Usunięcie i zabezpieczenie nieujętych kolizji i zabezpieczeń w dokumentacji projektowej Wykonawca wykona na własny koszt powiadamiając przy tym odpowiedniego zarządcę sieci. </w:t>
      </w:r>
    </w:p>
    <w:p w14:paraId="0DDAD7B1" w14:textId="77777777" w:rsidR="00151333" w:rsidRPr="005956B4" w:rsidRDefault="00151333" w:rsidP="002E77C1">
      <w:pPr>
        <w:numPr>
          <w:ilvl w:val="0"/>
          <w:numId w:val="2"/>
        </w:numPr>
        <w:spacing w:line="240" w:lineRule="auto"/>
        <w:rPr>
          <w:rFonts w:cstheme="minorHAnsi"/>
          <w:sz w:val="20"/>
          <w:szCs w:val="20"/>
        </w:rPr>
      </w:pPr>
      <w:r w:rsidRPr="005956B4">
        <w:rPr>
          <w:rFonts w:cstheme="minorHAnsi"/>
          <w:sz w:val="20"/>
          <w:szCs w:val="20"/>
        </w:rPr>
        <w:t xml:space="preserve"> W kwestiach spornych związanych z nadrzędnością dokumentów związanych z przedmiotem zamówienia należy przyjąć poniższą hierarchię dokumentów: </w:t>
      </w:r>
    </w:p>
    <w:p w14:paraId="1F9152D5" w14:textId="11AF22AB" w:rsidR="00151333" w:rsidRDefault="00151333" w:rsidP="00A9093A">
      <w:pPr>
        <w:pStyle w:val="Akapitzlist"/>
        <w:numPr>
          <w:ilvl w:val="0"/>
          <w:numId w:val="18"/>
        </w:numPr>
        <w:spacing w:line="240" w:lineRule="auto"/>
        <w:rPr>
          <w:rFonts w:cstheme="minorHAnsi"/>
          <w:sz w:val="20"/>
          <w:szCs w:val="20"/>
        </w:rPr>
      </w:pPr>
      <w:r w:rsidRPr="005956B4">
        <w:rPr>
          <w:rFonts w:cstheme="minorHAnsi"/>
          <w:sz w:val="20"/>
          <w:szCs w:val="20"/>
        </w:rPr>
        <w:t xml:space="preserve">Umowa o roboty budowlane </w:t>
      </w:r>
    </w:p>
    <w:p w14:paraId="37E616C2" w14:textId="77777777" w:rsidR="00F615EA" w:rsidRPr="005956B4" w:rsidRDefault="00F615EA" w:rsidP="00A9093A">
      <w:pPr>
        <w:pStyle w:val="Akapitzlist"/>
        <w:numPr>
          <w:ilvl w:val="0"/>
          <w:numId w:val="18"/>
        </w:numPr>
        <w:spacing w:line="240" w:lineRule="auto"/>
        <w:rPr>
          <w:rFonts w:cstheme="minorHAnsi"/>
          <w:sz w:val="20"/>
          <w:szCs w:val="20"/>
        </w:rPr>
      </w:pPr>
      <w:r w:rsidRPr="005956B4">
        <w:rPr>
          <w:rFonts w:cstheme="minorHAnsi"/>
          <w:sz w:val="20"/>
          <w:szCs w:val="20"/>
        </w:rPr>
        <w:t xml:space="preserve">Szczegółowe specyfikacje techniczne </w:t>
      </w:r>
    </w:p>
    <w:p w14:paraId="25236B54" w14:textId="1AB57C2E" w:rsidR="00151333" w:rsidRDefault="00151333" w:rsidP="00A9093A">
      <w:pPr>
        <w:pStyle w:val="Akapitzlist"/>
        <w:numPr>
          <w:ilvl w:val="0"/>
          <w:numId w:val="18"/>
        </w:numPr>
        <w:spacing w:line="240" w:lineRule="auto"/>
        <w:rPr>
          <w:rFonts w:cstheme="minorHAnsi"/>
          <w:sz w:val="20"/>
          <w:szCs w:val="20"/>
        </w:rPr>
      </w:pPr>
      <w:r w:rsidRPr="005956B4">
        <w:rPr>
          <w:rFonts w:cstheme="minorHAnsi"/>
          <w:sz w:val="20"/>
          <w:szCs w:val="20"/>
        </w:rPr>
        <w:t xml:space="preserve">Dokumentacja techniczna (projekt zagospodarowania terenu) </w:t>
      </w:r>
    </w:p>
    <w:p w14:paraId="3F69B86B" w14:textId="7DFC704B" w:rsidR="00F615EA" w:rsidRPr="005956B4" w:rsidRDefault="00F615EA" w:rsidP="00A9093A">
      <w:pPr>
        <w:pStyle w:val="Akapitzlist"/>
        <w:numPr>
          <w:ilvl w:val="0"/>
          <w:numId w:val="18"/>
        </w:numPr>
        <w:spacing w:line="240" w:lineRule="auto"/>
        <w:rPr>
          <w:rFonts w:cstheme="minorHAnsi"/>
          <w:sz w:val="20"/>
          <w:szCs w:val="20"/>
        </w:rPr>
      </w:pPr>
      <w:r>
        <w:rPr>
          <w:rFonts w:cstheme="minorHAnsi"/>
          <w:sz w:val="20"/>
          <w:szCs w:val="20"/>
        </w:rPr>
        <w:t xml:space="preserve">Projekt Wykonawczy </w:t>
      </w:r>
    </w:p>
    <w:p w14:paraId="4EABD8BE" w14:textId="7026EDE4" w:rsidR="005E774C" w:rsidRPr="00814926" w:rsidRDefault="00151333" w:rsidP="00814926">
      <w:pPr>
        <w:spacing w:line="240" w:lineRule="auto"/>
        <w:ind w:left="283"/>
        <w:jc w:val="both"/>
        <w:rPr>
          <w:rFonts w:cstheme="minorHAnsi"/>
          <w:b/>
          <w:sz w:val="20"/>
          <w:szCs w:val="20"/>
          <w:u w:val="single"/>
        </w:rPr>
      </w:pPr>
      <w:r w:rsidRPr="005956B4">
        <w:rPr>
          <w:rFonts w:cstheme="minorHAnsi"/>
          <w:b/>
          <w:sz w:val="20"/>
          <w:szCs w:val="20"/>
          <w:u w:val="single"/>
        </w:rPr>
        <w:t xml:space="preserve">Jeżeli występują rozbieżności pomiędzy dokumentacja techniczną, a szczegółowymi specyfikacjami technicznymi należy przyjąć rozwiązania, technologie oraz inne elementy z dokumentacji technicznej i traktować je jako nadrzędne. Wadliwą szczegółową specyfikację techniczną należy przekazać do uzupełnienia lub usunięcia usterki autorowi dokumentu. </w:t>
      </w:r>
    </w:p>
    <w:p w14:paraId="222BC73B" w14:textId="5512D615" w:rsidR="005F20AA" w:rsidRPr="00EF7D83" w:rsidRDefault="005F20AA" w:rsidP="005F20AA">
      <w:pPr>
        <w:spacing w:line="240" w:lineRule="auto"/>
        <w:rPr>
          <w:rFonts w:cstheme="minorHAnsi"/>
          <w:b/>
          <w:bCs/>
          <w:sz w:val="20"/>
          <w:szCs w:val="20"/>
        </w:rPr>
      </w:pPr>
      <w:r w:rsidRPr="00EF7D83">
        <w:rPr>
          <w:rFonts w:cstheme="minorHAnsi"/>
          <w:b/>
          <w:bCs/>
          <w:sz w:val="20"/>
          <w:szCs w:val="20"/>
        </w:rPr>
        <w:t>1.5.2.1 Dokumentacja Projektowa, którą Wykonawca opracuje we własnym zakresie w ramach Ceny Kontraktowej:</w:t>
      </w:r>
    </w:p>
    <w:p w14:paraId="4FBACF11" w14:textId="77777777" w:rsidR="005F20AA" w:rsidRPr="00EF7D83" w:rsidRDefault="005F20AA" w:rsidP="005F20AA">
      <w:pPr>
        <w:spacing w:line="240" w:lineRule="auto"/>
        <w:rPr>
          <w:rFonts w:cstheme="minorHAnsi"/>
          <w:sz w:val="20"/>
          <w:szCs w:val="20"/>
        </w:rPr>
      </w:pPr>
      <w:r w:rsidRPr="00EF7D83">
        <w:rPr>
          <w:rFonts w:cstheme="minorHAnsi"/>
          <w:sz w:val="20"/>
          <w:szCs w:val="20"/>
        </w:rPr>
        <w:lastRenderedPageBreak/>
        <w:t>Wykonawca we własnym zakresie opracuje niżej wymienione dokumentacje, rysunki oraz uzyska wymagane uzgodnienia i przedstawi do akceptacji Inżynierowi:</w:t>
      </w:r>
    </w:p>
    <w:p w14:paraId="3B84A181" w14:textId="076B5D60" w:rsidR="005F20AA" w:rsidRPr="00EF7D83" w:rsidRDefault="005F20AA" w:rsidP="005F20AA">
      <w:pPr>
        <w:spacing w:line="240" w:lineRule="auto"/>
        <w:rPr>
          <w:rFonts w:cstheme="minorHAnsi"/>
          <w:sz w:val="20"/>
          <w:szCs w:val="20"/>
        </w:rPr>
      </w:pPr>
      <w:r w:rsidRPr="00EF7D83">
        <w:rPr>
          <w:rFonts w:cstheme="minorHAnsi"/>
          <w:sz w:val="20"/>
          <w:szCs w:val="20"/>
        </w:rPr>
        <w:t>1) Plan Bezpieczeństwa i Ochrony Zdrowia (BIOZ)</w:t>
      </w:r>
    </w:p>
    <w:p w14:paraId="078C8727" w14:textId="5BD4A283" w:rsidR="005F20AA" w:rsidRPr="00EF7D83" w:rsidRDefault="005F20AA" w:rsidP="005F20AA">
      <w:pPr>
        <w:spacing w:line="240" w:lineRule="auto"/>
        <w:rPr>
          <w:rFonts w:cstheme="minorHAnsi"/>
          <w:sz w:val="20"/>
          <w:szCs w:val="20"/>
        </w:rPr>
      </w:pPr>
      <w:r w:rsidRPr="00EF7D83">
        <w:rPr>
          <w:rFonts w:cstheme="minorHAnsi"/>
          <w:sz w:val="20"/>
          <w:szCs w:val="20"/>
        </w:rPr>
        <w:t>2) Program Zapewniania Jakości (PZJ)</w:t>
      </w:r>
    </w:p>
    <w:p w14:paraId="737C3931" w14:textId="77777777" w:rsidR="005F20AA" w:rsidRPr="00EF7D83" w:rsidRDefault="005F20AA" w:rsidP="005F20AA">
      <w:pPr>
        <w:spacing w:line="240" w:lineRule="auto"/>
        <w:rPr>
          <w:rFonts w:cstheme="minorHAnsi"/>
          <w:sz w:val="20"/>
          <w:szCs w:val="20"/>
        </w:rPr>
      </w:pPr>
      <w:r w:rsidRPr="00EF7D83">
        <w:rPr>
          <w:rFonts w:cstheme="minorHAnsi"/>
          <w:sz w:val="20"/>
          <w:szCs w:val="20"/>
        </w:rPr>
        <w:t>3) Harmonogram robót</w:t>
      </w:r>
    </w:p>
    <w:p w14:paraId="5720B691" w14:textId="3CE9E0ED" w:rsidR="00151333" w:rsidRPr="00EF7D83" w:rsidRDefault="005F20AA" w:rsidP="005F20AA">
      <w:pPr>
        <w:spacing w:line="240" w:lineRule="auto"/>
        <w:rPr>
          <w:rFonts w:cstheme="minorHAnsi"/>
          <w:sz w:val="20"/>
          <w:szCs w:val="20"/>
        </w:rPr>
      </w:pPr>
      <w:r w:rsidRPr="00EF7D83">
        <w:rPr>
          <w:rFonts w:cstheme="minorHAnsi"/>
          <w:sz w:val="20"/>
          <w:szCs w:val="20"/>
        </w:rPr>
        <w:t>4) Projekt zagospodarowania zaplecza Wykonawcy, i Inżyniera,</w:t>
      </w:r>
    </w:p>
    <w:p w14:paraId="5995E344" w14:textId="20010CF7" w:rsidR="005F20AA" w:rsidRPr="00EF7D83" w:rsidRDefault="005F20AA" w:rsidP="005F20AA">
      <w:pPr>
        <w:spacing w:line="240" w:lineRule="auto"/>
        <w:rPr>
          <w:rFonts w:cstheme="minorHAnsi"/>
          <w:sz w:val="20"/>
          <w:szCs w:val="20"/>
        </w:rPr>
      </w:pPr>
      <w:r w:rsidRPr="00EF7D83">
        <w:rPr>
          <w:rFonts w:cstheme="minorHAnsi"/>
          <w:sz w:val="20"/>
          <w:szCs w:val="20"/>
        </w:rPr>
        <w:t>5) Program Gospodarki Odpadami zgodnie z obowiązującymi wymaganiami (</w:t>
      </w:r>
      <w:r w:rsidR="00605826" w:rsidRPr="00605826">
        <w:rPr>
          <w:rFonts w:cstheme="minorHAnsi"/>
          <w:sz w:val="20"/>
          <w:szCs w:val="20"/>
        </w:rPr>
        <w:t>ustawa z dnia 14 grudnia 2012r. – o odpadach – Dz.U.2020.797</w:t>
      </w:r>
      <w:r w:rsidRPr="00EF7D83">
        <w:rPr>
          <w:rFonts w:cstheme="minorHAnsi"/>
          <w:sz w:val="20"/>
          <w:szCs w:val="20"/>
        </w:rPr>
        <w:t xml:space="preserve">): </w:t>
      </w:r>
    </w:p>
    <w:p w14:paraId="3B2E4F91" w14:textId="77777777" w:rsidR="005F20AA" w:rsidRPr="00EF7D83" w:rsidRDefault="005F20AA" w:rsidP="005F20AA">
      <w:pPr>
        <w:spacing w:line="240" w:lineRule="auto"/>
        <w:rPr>
          <w:rFonts w:cstheme="minorHAnsi"/>
          <w:sz w:val="20"/>
          <w:szCs w:val="20"/>
        </w:rPr>
      </w:pPr>
      <w:r w:rsidRPr="00EF7D83">
        <w:rPr>
          <w:rFonts w:cstheme="minorHAnsi"/>
          <w:sz w:val="20"/>
          <w:szCs w:val="20"/>
        </w:rPr>
        <w:t xml:space="preserve">a) opracowanie programu gospodarowania odpadami niebezpiecznymi i złożenie wniosku o jego zatwierdzenie przed rozpoczęciem robót rozbiórkowych, </w:t>
      </w:r>
    </w:p>
    <w:p w14:paraId="31040860" w14:textId="77777777" w:rsidR="005F20AA" w:rsidRPr="00EF7D83" w:rsidRDefault="005F20AA" w:rsidP="005F20AA">
      <w:pPr>
        <w:spacing w:line="240" w:lineRule="auto"/>
        <w:rPr>
          <w:rFonts w:cstheme="minorHAnsi"/>
          <w:sz w:val="20"/>
          <w:szCs w:val="20"/>
        </w:rPr>
      </w:pPr>
      <w:r w:rsidRPr="00EF7D83">
        <w:rPr>
          <w:rFonts w:cstheme="minorHAnsi"/>
          <w:sz w:val="20"/>
          <w:szCs w:val="20"/>
        </w:rPr>
        <w:t xml:space="preserve">b) uzyskanie decyzji zatwierdzającej program gospodarki odpadami niebezpiecznymi, </w:t>
      </w:r>
    </w:p>
    <w:p w14:paraId="6DA28B2B" w14:textId="77777777" w:rsidR="005F20AA" w:rsidRPr="00EF7D83" w:rsidRDefault="005F20AA" w:rsidP="005F20AA">
      <w:pPr>
        <w:spacing w:line="240" w:lineRule="auto"/>
        <w:rPr>
          <w:rFonts w:cstheme="minorHAnsi"/>
          <w:sz w:val="20"/>
          <w:szCs w:val="20"/>
        </w:rPr>
      </w:pPr>
      <w:r w:rsidRPr="00EF7D83">
        <w:rPr>
          <w:rFonts w:cstheme="minorHAnsi"/>
          <w:sz w:val="20"/>
          <w:szCs w:val="20"/>
        </w:rPr>
        <w:t xml:space="preserve">c) opracowanie i złożenie jej do właściwego organu ochrony środowiska przed rozpoczęciem robót rozbiórkowych, </w:t>
      </w:r>
    </w:p>
    <w:p w14:paraId="1994ED21" w14:textId="0F03E051" w:rsidR="005F20AA" w:rsidRPr="00EF7D83" w:rsidRDefault="005F20AA" w:rsidP="005F20AA">
      <w:pPr>
        <w:spacing w:line="240" w:lineRule="auto"/>
        <w:rPr>
          <w:rFonts w:cstheme="minorHAnsi"/>
          <w:sz w:val="20"/>
          <w:szCs w:val="20"/>
        </w:rPr>
      </w:pPr>
      <w:r w:rsidRPr="00EF7D83">
        <w:rPr>
          <w:rFonts w:cstheme="minorHAnsi"/>
          <w:sz w:val="20"/>
          <w:szCs w:val="20"/>
        </w:rPr>
        <w:t xml:space="preserve">6) Projekty </w:t>
      </w:r>
      <w:r w:rsidR="00F615EA">
        <w:rPr>
          <w:rFonts w:cstheme="minorHAnsi"/>
          <w:sz w:val="20"/>
          <w:szCs w:val="20"/>
        </w:rPr>
        <w:t>Czasowej</w:t>
      </w:r>
      <w:r w:rsidRPr="00EF7D83">
        <w:rPr>
          <w:rFonts w:cstheme="minorHAnsi"/>
          <w:sz w:val="20"/>
          <w:szCs w:val="20"/>
        </w:rPr>
        <w:t xml:space="preserve"> Organizacji Ruchu na czas budowy wraz z wymaganymi uzgodnieniami i zatwierdzeniem przez właściwy Organ zarządzający ruchem</w:t>
      </w:r>
      <w:r w:rsidR="00F615EA">
        <w:rPr>
          <w:rFonts w:cstheme="minorHAnsi"/>
          <w:sz w:val="20"/>
          <w:szCs w:val="20"/>
        </w:rPr>
        <w:t xml:space="preserve"> lub zmianę projektu czasowej organizacji ruchu, którą dostarczył Wykonawcy Zamawiający</w:t>
      </w:r>
    </w:p>
    <w:p w14:paraId="13A16C99" w14:textId="77777777" w:rsidR="005F20AA" w:rsidRPr="00EF7D83" w:rsidRDefault="005F20AA" w:rsidP="005F20AA">
      <w:pPr>
        <w:spacing w:line="240" w:lineRule="auto"/>
        <w:rPr>
          <w:rFonts w:cstheme="minorHAnsi"/>
          <w:sz w:val="20"/>
          <w:szCs w:val="20"/>
        </w:rPr>
      </w:pPr>
      <w:r w:rsidRPr="00EF7D83">
        <w:rPr>
          <w:rFonts w:cstheme="minorHAnsi"/>
          <w:sz w:val="20"/>
          <w:szCs w:val="20"/>
        </w:rPr>
        <w:t>7) Lokalizację miejsc przeznaczonych na tymczasowy lub stały odkład gruntów uzyskanych z wykopów, oraz miejsc pozyskania materiałów miejscowych</w:t>
      </w:r>
    </w:p>
    <w:p w14:paraId="7366AEA6" w14:textId="6AF8DEC6" w:rsidR="005F20AA" w:rsidRPr="00EF7D83" w:rsidRDefault="005F20AA" w:rsidP="005F20AA">
      <w:pPr>
        <w:spacing w:line="240" w:lineRule="auto"/>
        <w:rPr>
          <w:rFonts w:cstheme="minorHAnsi"/>
          <w:sz w:val="20"/>
          <w:szCs w:val="20"/>
        </w:rPr>
      </w:pPr>
      <w:r w:rsidRPr="00EF7D83">
        <w:rPr>
          <w:rFonts w:cstheme="minorHAnsi"/>
          <w:sz w:val="20"/>
          <w:szCs w:val="20"/>
        </w:rPr>
        <w:t>8) Plan zabezpieczenia dowozu materiałów budowlanych po istniejącej sieci dróg (wraz z uzgodnieniami warunków korzystania z dróg z organami zarządzającymi tymi drogami) oraz ewentualnych dróg technologicznych,</w:t>
      </w:r>
    </w:p>
    <w:p w14:paraId="045843BA" w14:textId="31A6C731" w:rsidR="005F20AA" w:rsidRDefault="005F20AA" w:rsidP="005F20AA">
      <w:pPr>
        <w:spacing w:line="240" w:lineRule="auto"/>
        <w:rPr>
          <w:rFonts w:cstheme="minorHAnsi"/>
          <w:sz w:val="20"/>
          <w:szCs w:val="20"/>
        </w:rPr>
      </w:pPr>
      <w:r w:rsidRPr="00EF7D83">
        <w:rPr>
          <w:rFonts w:cstheme="minorHAnsi"/>
          <w:sz w:val="20"/>
          <w:szCs w:val="20"/>
        </w:rPr>
        <w:t>9) Projekt ogrodzeń placów budowy uniemożliwiających wejście na teren budowy małym ssakom,</w:t>
      </w:r>
    </w:p>
    <w:p w14:paraId="6634784B" w14:textId="477A86AF" w:rsidR="005E774C" w:rsidRDefault="005E774C" w:rsidP="005F20AA">
      <w:pPr>
        <w:spacing w:line="240" w:lineRule="auto"/>
        <w:rPr>
          <w:rFonts w:cstheme="minorHAnsi"/>
          <w:sz w:val="20"/>
          <w:szCs w:val="20"/>
        </w:rPr>
      </w:pPr>
      <w:r>
        <w:rPr>
          <w:rFonts w:cstheme="minorHAnsi"/>
          <w:sz w:val="20"/>
          <w:szCs w:val="20"/>
        </w:rPr>
        <w:t xml:space="preserve">10) Projekty montażowe takich elementów jak: bramownice, montaż znaków zmiennej treści itp. </w:t>
      </w:r>
    </w:p>
    <w:p w14:paraId="428DBF04" w14:textId="3FDCA1E8" w:rsidR="005E774C" w:rsidRPr="00EF7D83" w:rsidRDefault="005E774C" w:rsidP="005F20AA">
      <w:pPr>
        <w:spacing w:line="240" w:lineRule="auto"/>
        <w:rPr>
          <w:rFonts w:cstheme="minorHAnsi"/>
          <w:sz w:val="20"/>
          <w:szCs w:val="20"/>
        </w:rPr>
      </w:pPr>
      <w:r>
        <w:rPr>
          <w:rFonts w:cstheme="minorHAnsi"/>
          <w:sz w:val="20"/>
          <w:szCs w:val="20"/>
        </w:rPr>
        <w:t xml:space="preserve">11) Projekty technologiczny oraz wykonawczy zmiany lokalizacji pomników, znaków szczególnych czy kapliczek </w:t>
      </w:r>
    </w:p>
    <w:p w14:paraId="441B241A" w14:textId="318A95B6" w:rsidR="005F20AA" w:rsidRPr="00EF7D83" w:rsidRDefault="005F20AA" w:rsidP="005F20AA">
      <w:pPr>
        <w:spacing w:line="240" w:lineRule="auto"/>
        <w:rPr>
          <w:rFonts w:cstheme="minorHAnsi"/>
          <w:sz w:val="20"/>
          <w:szCs w:val="20"/>
        </w:rPr>
      </w:pPr>
      <w:r w:rsidRPr="00EF7D83">
        <w:rPr>
          <w:rFonts w:cstheme="minorHAnsi"/>
          <w:sz w:val="20"/>
          <w:szCs w:val="20"/>
        </w:rPr>
        <w:t>1</w:t>
      </w:r>
      <w:r w:rsidR="005E774C">
        <w:rPr>
          <w:rFonts w:cstheme="minorHAnsi"/>
          <w:sz w:val="20"/>
          <w:szCs w:val="20"/>
        </w:rPr>
        <w:t>2</w:t>
      </w:r>
      <w:r w:rsidRPr="00EF7D83">
        <w:rPr>
          <w:rFonts w:cstheme="minorHAnsi"/>
          <w:sz w:val="20"/>
          <w:szCs w:val="20"/>
        </w:rPr>
        <w:t xml:space="preserve">) Inwentaryzacja fotograficzna (ew. inwentaryzacja video) oraz ocena stanu technicznego dróg (wykorzystanych do transportu materiałów), budynków i innych obiektów budowlanych (zlokalizowanych w bezpośredniej bliskości prowadzonych prac oraz wzdłuż tras, po których odbywa się transport materiałów na plac budowy) przed przystąpieniem do realizacji zadania i po jego zakończeniu wraz z podpisaniem dwustronnych protokołów z ich właścicielami, </w:t>
      </w:r>
    </w:p>
    <w:p w14:paraId="4B584F01" w14:textId="4EB8C278" w:rsidR="003670DD" w:rsidRPr="00EF7D83" w:rsidRDefault="005F20AA" w:rsidP="005F20AA">
      <w:pPr>
        <w:spacing w:line="240" w:lineRule="auto"/>
        <w:rPr>
          <w:rFonts w:cstheme="minorHAnsi"/>
          <w:sz w:val="20"/>
          <w:szCs w:val="20"/>
        </w:rPr>
      </w:pPr>
      <w:r w:rsidRPr="00EF7D83">
        <w:rPr>
          <w:rFonts w:cstheme="minorHAnsi"/>
          <w:sz w:val="20"/>
          <w:szCs w:val="20"/>
        </w:rPr>
        <w:t>1</w:t>
      </w:r>
      <w:r w:rsidR="005E774C">
        <w:rPr>
          <w:rFonts w:cstheme="minorHAnsi"/>
          <w:sz w:val="20"/>
          <w:szCs w:val="20"/>
        </w:rPr>
        <w:t>3</w:t>
      </w:r>
      <w:r w:rsidRPr="00EF7D83">
        <w:rPr>
          <w:rFonts w:cstheme="minorHAnsi"/>
          <w:sz w:val="20"/>
          <w:szCs w:val="20"/>
        </w:rPr>
        <w:t xml:space="preserve">) Wielobranżowe projekty objazdów tymczasowych uwzględniające ich remont bądź demontaż po zakończeniu robót, </w:t>
      </w:r>
    </w:p>
    <w:p w14:paraId="68874C96" w14:textId="7C41F21D" w:rsidR="005F20AA" w:rsidRPr="00EF7D83" w:rsidRDefault="005F20AA" w:rsidP="005F20AA">
      <w:pPr>
        <w:spacing w:line="240" w:lineRule="auto"/>
        <w:rPr>
          <w:rFonts w:cstheme="minorHAnsi"/>
          <w:sz w:val="20"/>
          <w:szCs w:val="20"/>
        </w:rPr>
      </w:pPr>
      <w:r w:rsidRPr="00EF7D83">
        <w:rPr>
          <w:rFonts w:cstheme="minorHAnsi"/>
          <w:sz w:val="20"/>
          <w:szCs w:val="20"/>
        </w:rPr>
        <w:t>1</w:t>
      </w:r>
      <w:r w:rsidR="005E774C">
        <w:rPr>
          <w:rFonts w:cstheme="minorHAnsi"/>
          <w:sz w:val="20"/>
          <w:szCs w:val="20"/>
        </w:rPr>
        <w:t>4</w:t>
      </w:r>
      <w:r w:rsidRPr="00EF7D83">
        <w:rPr>
          <w:rFonts w:cstheme="minorHAnsi"/>
          <w:sz w:val="20"/>
          <w:szCs w:val="20"/>
        </w:rPr>
        <w:t>) Projekty szczegółowe tablic informacyjnych,</w:t>
      </w:r>
    </w:p>
    <w:p w14:paraId="5F49963D" w14:textId="52448F68" w:rsidR="003670DD" w:rsidRPr="00EF7D83" w:rsidRDefault="003670DD" w:rsidP="005F20AA">
      <w:pPr>
        <w:spacing w:line="240" w:lineRule="auto"/>
        <w:rPr>
          <w:rFonts w:cstheme="minorHAnsi"/>
          <w:sz w:val="20"/>
          <w:szCs w:val="20"/>
        </w:rPr>
      </w:pPr>
      <w:r w:rsidRPr="00EF7D83">
        <w:rPr>
          <w:rFonts w:cstheme="minorHAnsi"/>
          <w:sz w:val="20"/>
          <w:szCs w:val="20"/>
        </w:rPr>
        <w:t>1</w:t>
      </w:r>
      <w:r w:rsidR="005E774C">
        <w:rPr>
          <w:rFonts w:cstheme="minorHAnsi"/>
          <w:sz w:val="20"/>
          <w:szCs w:val="20"/>
        </w:rPr>
        <w:t>5</w:t>
      </w:r>
      <w:r w:rsidRPr="00EF7D83">
        <w:rPr>
          <w:rFonts w:cstheme="minorHAnsi"/>
          <w:sz w:val="20"/>
          <w:szCs w:val="20"/>
        </w:rPr>
        <w:t xml:space="preserve">) Projekty tablic informacyjnych zgodnie z Prawem Budowlanym, </w:t>
      </w:r>
    </w:p>
    <w:p w14:paraId="6D179ACF" w14:textId="11ADF2B5" w:rsidR="003670DD" w:rsidRPr="00EF7D83" w:rsidRDefault="003670DD" w:rsidP="005F20AA">
      <w:pPr>
        <w:spacing w:line="240" w:lineRule="auto"/>
        <w:rPr>
          <w:rFonts w:cstheme="minorHAnsi"/>
          <w:sz w:val="20"/>
          <w:szCs w:val="20"/>
        </w:rPr>
      </w:pPr>
      <w:r w:rsidRPr="00EF7D83">
        <w:rPr>
          <w:rFonts w:cstheme="minorHAnsi"/>
          <w:sz w:val="20"/>
          <w:szCs w:val="20"/>
        </w:rPr>
        <w:t>1</w:t>
      </w:r>
      <w:r w:rsidR="005E774C">
        <w:rPr>
          <w:rFonts w:cstheme="minorHAnsi"/>
          <w:sz w:val="20"/>
          <w:szCs w:val="20"/>
        </w:rPr>
        <w:t>6</w:t>
      </w:r>
      <w:r w:rsidRPr="00EF7D83">
        <w:rPr>
          <w:rFonts w:cstheme="minorHAnsi"/>
          <w:sz w:val="20"/>
          <w:szCs w:val="20"/>
        </w:rPr>
        <w:t xml:space="preserve">) Powykonawcza dokumentacja odbiorowa (operat kolaudacyjny) </w:t>
      </w:r>
    </w:p>
    <w:p w14:paraId="3A4DF42C" w14:textId="3D13B27E" w:rsidR="003670DD" w:rsidRPr="00EF7D83" w:rsidRDefault="003670DD" w:rsidP="002E77C1">
      <w:pPr>
        <w:spacing w:line="240" w:lineRule="auto"/>
        <w:rPr>
          <w:rFonts w:cstheme="minorHAnsi"/>
          <w:sz w:val="20"/>
          <w:szCs w:val="20"/>
        </w:rPr>
      </w:pPr>
      <w:r w:rsidRPr="00EF7D83">
        <w:rPr>
          <w:rFonts w:cstheme="minorHAnsi"/>
          <w:sz w:val="20"/>
          <w:szCs w:val="20"/>
        </w:rPr>
        <w:t>1</w:t>
      </w:r>
      <w:r w:rsidR="005E774C">
        <w:rPr>
          <w:rFonts w:cstheme="minorHAnsi"/>
          <w:sz w:val="20"/>
          <w:szCs w:val="20"/>
        </w:rPr>
        <w:t>7</w:t>
      </w:r>
      <w:r w:rsidRPr="00EF7D83">
        <w:rPr>
          <w:rFonts w:cstheme="minorHAnsi"/>
          <w:sz w:val="20"/>
          <w:szCs w:val="20"/>
        </w:rPr>
        <w:t xml:space="preserve">) Powykonawcza inwentaryzacja geodezyjna robót </w:t>
      </w:r>
    </w:p>
    <w:p w14:paraId="1A7568DA" w14:textId="77777777" w:rsidR="003670DD" w:rsidRPr="00EF7D83" w:rsidRDefault="003670DD" w:rsidP="002E77C1">
      <w:pPr>
        <w:spacing w:line="240" w:lineRule="auto"/>
        <w:rPr>
          <w:rFonts w:cstheme="minorHAnsi"/>
          <w:b/>
          <w:bCs/>
          <w:sz w:val="20"/>
          <w:szCs w:val="20"/>
        </w:rPr>
      </w:pPr>
    </w:p>
    <w:p w14:paraId="159DEC63" w14:textId="77777777" w:rsidR="00814926" w:rsidRDefault="00814926">
      <w:pPr>
        <w:spacing w:after="160" w:line="259" w:lineRule="auto"/>
        <w:rPr>
          <w:rFonts w:cstheme="minorHAnsi"/>
          <w:b/>
          <w:bCs/>
          <w:sz w:val="20"/>
          <w:szCs w:val="20"/>
        </w:rPr>
      </w:pPr>
      <w:r>
        <w:rPr>
          <w:rFonts w:cstheme="minorHAnsi"/>
          <w:b/>
          <w:bCs/>
          <w:sz w:val="20"/>
          <w:szCs w:val="20"/>
        </w:rPr>
        <w:br w:type="page"/>
      </w:r>
    </w:p>
    <w:p w14:paraId="30775240" w14:textId="20812610" w:rsidR="003670DD" w:rsidRPr="00EF7D83" w:rsidRDefault="003670DD" w:rsidP="002E77C1">
      <w:pPr>
        <w:spacing w:line="240" w:lineRule="auto"/>
        <w:rPr>
          <w:rFonts w:cstheme="minorHAnsi"/>
          <w:sz w:val="20"/>
          <w:szCs w:val="20"/>
        </w:rPr>
      </w:pPr>
      <w:r w:rsidRPr="00EF7D83">
        <w:rPr>
          <w:rFonts w:cstheme="minorHAnsi"/>
          <w:b/>
          <w:bCs/>
          <w:sz w:val="20"/>
          <w:szCs w:val="20"/>
        </w:rPr>
        <w:lastRenderedPageBreak/>
        <w:t>1.5.2.2 W ramach robót drogowych należy wykonać następujące elementy Dokumentacji Projektowej:</w:t>
      </w:r>
    </w:p>
    <w:p w14:paraId="59360E30"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1)Projekt roboczy technologii robót rozbiórkowych, </w:t>
      </w:r>
    </w:p>
    <w:p w14:paraId="4DF304C5"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2) Projekt organizacji i harmonogram robót ziemnych, </w:t>
      </w:r>
    </w:p>
    <w:p w14:paraId="5F73B666"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3) Projekty zabezpieczenia skarp wykopów i rozkopów fundamentowych, </w:t>
      </w:r>
    </w:p>
    <w:p w14:paraId="4AB6E258"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4) Projekty wykonawcze odwodnienia dla odprowadzenia wody z wykopów wraz z zasilaniem energetycznym i odprowadzeniem wody poza zasięg obiektu oraz stosownymi uzgodnieniami, </w:t>
      </w:r>
    </w:p>
    <w:p w14:paraId="20A468A1"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5) Projekty szczegółowe tablic drogowych stałej organizacji ruchu, </w:t>
      </w:r>
    </w:p>
    <w:p w14:paraId="090CE10B"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6) Projekty technologiczne bram, posadowienia konstrukcji wsporczych tablic i znaków drogowych do projektu stałej organizacji ruchu, </w:t>
      </w:r>
    </w:p>
    <w:p w14:paraId="0DE464B3"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7) Recepty laboratoryjne nawierzchni bitumicznej, warstw podbudowy, ulepszonego podłoża i inne niezbędne do realizacji robót, </w:t>
      </w:r>
    </w:p>
    <w:p w14:paraId="79F0883D"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8) Recepty doziarnienia gruntu uzyskanego z wykopu, do wymaganych parametrów, wraz z technologią transportu z miejsca wykopu do miejsca wbudowania – w przypadku wystąpienia konieczności doziarnienia, 9) Rysunki robocze elementów ogrodzenia wraz z bramami i furtkami, </w:t>
      </w:r>
    </w:p>
    <w:p w14:paraId="2E6238F8" w14:textId="7A171524" w:rsidR="003670DD" w:rsidRPr="00EF7D83" w:rsidRDefault="005E774C" w:rsidP="002E77C1">
      <w:pPr>
        <w:spacing w:line="240" w:lineRule="auto"/>
        <w:rPr>
          <w:rFonts w:cstheme="minorHAnsi"/>
          <w:sz w:val="20"/>
          <w:szCs w:val="20"/>
        </w:rPr>
      </w:pPr>
      <w:r>
        <w:rPr>
          <w:rFonts w:cstheme="minorHAnsi"/>
          <w:sz w:val="20"/>
          <w:szCs w:val="20"/>
        </w:rPr>
        <w:t>9</w:t>
      </w:r>
      <w:r w:rsidR="003670DD" w:rsidRPr="00EF7D83">
        <w:rPr>
          <w:rFonts w:cstheme="minorHAnsi"/>
          <w:sz w:val="20"/>
          <w:szCs w:val="20"/>
        </w:rPr>
        <w:t>) Wykonanie projektów technologicznych przesunięcia kapliczek i krzyży przydrożnych wskazanych w dokumentacji projektowej</w:t>
      </w:r>
    </w:p>
    <w:p w14:paraId="75025666" w14:textId="77777777" w:rsidR="003670DD" w:rsidRPr="00EF7D83" w:rsidRDefault="003670DD" w:rsidP="002E77C1">
      <w:pPr>
        <w:spacing w:line="240" w:lineRule="auto"/>
        <w:rPr>
          <w:rFonts w:cstheme="minorHAnsi"/>
          <w:sz w:val="20"/>
          <w:szCs w:val="20"/>
        </w:rPr>
      </w:pPr>
    </w:p>
    <w:p w14:paraId="1CBDCFD5" w14:textId="38DAE75D" w:rsidR="003670DD" w:rsidRPr="00EF7D83" w:rsidRDefault="003670DD" w:rsidP="002E77C1">
      <w:pPr>
        <w:spacing w:line="240" w:lineRule="auto"/>
        <w:rPr>
          <w:rFonts w:cstheme="minorHAnsi"/>
          <w:sz w:val="20"/>
          <w:szCs w:val="20"/>
        </w:rPr>
      </w:pPr>
      <w:r w:rsidRPr="00EF7D83">
        <w:rPr>
          <w:rFonts w:cstheme="minorHAnsi"/>
          <w:b/>
          <w:bCs/>
          <w:sz w:val="20"/>
          <w:szCs w:val="20"/>
        </w:rPr>
        <w:t xml:space="preserve">1.5.2.3 W ramach robót budowy obiektów inżynierskich należy wykonać następujące elementy Dokumentacji Projektowej: </w:t>
      </w:r>
    </w:p>
    <w:p w14:paraId="045A2FBF"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1) Projekty elementów zabezpieczających (rusztowań, deskowań, pomostów roboczych itp), </w:t>
      </w:r>
    </w:p>
    <w:p w14:paraId="291E60A5"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2) Technologia wykonania wykopów pod fundamenty, </w:t>
      </w:r>
    </w:p>
    <w:p w14:paraId="5D601F3D"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3) Projekt zabezpieczeń skarp wykopów i rozkopów fundamentowych, </w:t>
      </w:r>
    </w:p>
    <w:p w14:paraId="1ECE8687"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4) Projekty technologiczne montażu prefabrykatów dla obiektów z elementów prefabrykowanych, </w:t>
      </w:r>
    </w:p>
    <w:p w14:paraId="7DC53D5F"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5) Projekty robocze robót izolacyjnych, </w:t>
      </w:r>
    </w:p>
    <w:p w14:paraId="5F00790E"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6) Projekty robocze zabezpieczenia wykopów, </w:t>
      </w:r>
    </w:p>
    <w:p w14:paraId="6129CAA7"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7) Projekty odwodnienia wykopów, </w:t>
      </w:r>
    </w:p>
    <w:p w14:paraId="74A37DE6"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8) Recepty laboratoryjne mieszanek betonowych, </w:t>
      </w:r>
    </w:p>
    <w:p w14:paraId="11596892"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9) Projekty robocze technologii betonowania obiektów inżynierskich, </w:t>
      </w:r>
    </w:p>
    <w:p w14:paraId="213DA795" w14:textId="75B98DEC" w:rsidR="003670DD" w:rsidRPr="00EF7D83" w:rsidRDefault="003670DD" w:rsidP="002E77C1">
      <w:pPr>
        <w:spacing w:line="240" w:lineRule="auto"/>
        <w:rPr>
          <w:rFonts w:cstheme="minorHAnsi"/>
          <w:sz w:val="20"/>
          <w:szCs w:val="20"/>
        </w:rPr>
      </w:pPr>
      <w:r w:rsidRPr="00EF7D83">
        <w:rPr>
          <w:rFonts w:cstheme="minorHAnsi"/>
          <w:sz w:val="20"/>
          <w:szCs w:val="20"/>
        </w:rPr>
        <w:t>10) Projekty robocze zbrojenia elementów żelbetowych,</w:t>
      </w:r>
    </w:p>
    <w:p w14:paraId="6A869523" w14:textId="77777777" w:rsidR="003670DD" w:rsidRPr="00EF7D83" w:rsidRDefault="003670DD" w:rsidP="002E77C1">
      <w:pPr>
        <w:spacing w:line="240" w:lineRule="auto"/>
        <w:rPr>
          <w:rFonts w:cstheme="minorHAnsi"/>
          <w:sz w:val="20"/>
          <w:szCs w:val="20"/>
        </w:rPr>
      </w:pPr>
    </w:p>
    <w:p w14:paraId="60B1B4F2" w14:textId="6A61BE86" w:rsidR="003670DD" w:rsidRPr="00EF7D83" w:rsidRDefault="003670DD" w:rsidP="002E77C1">
      <w:pPr>
        <w:spacing w:line="240" w:lineRule="auto"/>
        <w:rPr>
          <w:rFonts w:cstheme="minorHAnsi"/>
          <w:b/>
          <w:bCs/>
          <w:sz w:val="20"/>
          <w:szCs w:val="20"/>
        </w:rPr>
      </w:pPr>
      <w:r w:rsidRPr="00EF7D83">
        <w:rPr>
          <w:rFonts w:cstheme="minorHAnsi"/>
          <w:b/>
          <w:bCs/>
          <w:sz w:val="20"/>
          <w:szCs w:val="20"/>
        </w:rPr>
        <w:t>1.5.2.4 W ramach robót branżowych należy wykonać następujące elementy Dokumentacji Projektowej:</w:t>
      </w:r>
    </w:p>
    <w:p w14:paraId="30E48E70"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1) Projekt odwodnienia wykopów, </w:t>
      </w:r>
    </w:p>
    <w:p w14:paraId="6C125208"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2) Projekty wykonawcze przecisków i przewiertów dla przebudowy uzbrojenia, </w:t>
      </w:r>
    </w:p>
    <w:p w14:paraId="1A058981" w14:textId="77777777" w:rsidR="003670DD" w:rsidRPr="00EF7D83" w:rsidRDefault="003670DD" w:rsidP="002E77C1">
      <w:pPr>
        <w:spacing w:line="240" w:lineRule="auto"/>
        <w:rPr>
          <w:rFonts w:cstheme="minorHAnsi"/>
          <w:sz w:val="20"/>
          <w:szCs w:val="20"/>
        </w:rPr>
      </w:pPr>
      <w:r w:rsidRPr="00EF7D83">
        <w:rPr>
          <w:rFonts w:cstheme="minorHAnsi"/>
          <w:sz w:val="20"/>
          <w:szCs w:val="20"/>
        </w:rPr>
        <w:t xml:space="preserve">3) Projekt organizacji robót związanych z pracami przebudowy infrastruktury elektroenergetycznej, </w:t>
      </w:r>
    </w:p>
    <w:p w14:paraId="3CDDAFE8" w14:textId="66824AC2" w:rsidR="005E774C" w:rsidRDefault="003670DD" w:rsidP="002E77C1">
      <w:pPr>
        <w:spacing w:line="240" w:lineRule="auto"/>
        <w:rPr>
          <w:rFonts w:cstheme="minorHAnsi"/>
          <w:sz w:val="20"/>
          <w:szCs w:val="20"/>
        </w:rPr>
      </w:pPr>
      <w:r w:rsidRPr="00EF7D83">
        <w:rPr>
          <w:rFonts w:cstheme="minorHAnsi"/>
          <w:sz w:val="20"/>
          <w:szCs w:val="20"/>
        </w:rPr>
        <w:t>4) Projekt organizacji robót związanych z pracami przyłączeniowymi wodociągów,</w:t>
      </w:r>
    </w:p>
    <w:p w14:paraId="4D6931CE" w14:textId="17808626" w:rsidR="003670DD" w:rsidRPr="00EF7D83" w:rsidRDefault="003670DD" w:rsidP="002E77C1">
      <w:pPr>
        <w:spacing w:line="240" w:lineRule="auto"/>
        <w:rPr>
          <w:rFonts w:cstheme="minorHAnsi"/>
          <w:b/>
          <w:bCs/>
          <w:sz w:val="20"/>
          <w:szCs w:val="20"/>
        </w:rPr>
      </w:pPr>
      <w:r w:rsidRPr="00EF7D83">
        <w:rPr>
          <w:rFonts w:cstheme="minorHAnsi"/>
          <w:b/>
          <w:bCs/>
          <w:sz w:val="20"/>
          <w:szCs w:val="20"/>
        </w:rPr>
        <w:lastRenderedPageBreak/>
        <w:t>1.5.2.5.</w:t>
      </w:r>
      <w:r w:rsidRPr="00EF7D83">
        <w:rPr>
          <w:rFonts w:cstheme="minorHAnsi"/>
          <w:sz w:val="20"/>
          <w:szCs w:val="20"/>
        </w:rPr>
        <w:t xml:space="preserve"> </w:t>
      </w:r>
      <w:r w:rsidRPr="00EF7D83">
        <w:rPr>
          <w:rFonts w:cstheme="minorHAnsi"/>
          <w:b/>
          <w:bCs/>
          <w:sz w:val="20"/>
          <w:szCs w:val="20"/>
        </w:rPr>
        <w:t>Dokumentacja Projektowa sporządzona przez Wykonawcę</w:t>
      </w:r>
    </w:p>
    <w:p w14:paraId="792837FB" w14:textId="588799DB" w:rsidR="003670DD" w:rsidRPr="00EF7D83" w:rsidRDefault="003670DD" w:rsidP="002E77C1">
      <w:pPr>
        <w:spacing w:line="240" w:lineRule="auto"/>
        <w:rPr>
          <w:rFonts w:cstheme="minorHAnsi"/>
          <w:sz w:val="20"/>
          <w:szCs w:val="20"/>
        </w:rPr>
      </w:pPr>
      <w:r w:rsidRPr="00EF7D83">
        <w:rPr>
          <w:rFonts w:cstheme="minorHAnsi"/>
          <w:sz w:val="20"/>
          <w:szCs w:val="20"/>
        </w:rPr>
        <w:t>Dokumentacja Projektowa sporządzona przez Wykonawcę powinna zawierać uzgodnienia z właścicielami terenów przeznaczonych do tymczasowego lub stałego zajęcia oraz stosownymi instytucjami zajmującymi się ochroną środowiska naturalnego. W/w Dokumentację Projektową Wykonawca przedstawi Inżynierowi do akceptacji przed rozpoczęciem robót określonych Kontraktem. Jeżeli w trakcie wykonywania Robót okaże się koniecznym uzupełnienie Rysunków, Wykonawca sporządzi brakujące rysunki i/lub Specyfikacje na własny koszt w 4 egzemplarzach i przedłoży je Inżynierowi/Kierownikowi Projektu do zatwierdzenia. Wykonawca jest zobowiązany do wprowadzenia w Projekcie Budowlanym wszystkich zmian dot. nieistotnego odstępstwa od zatwierdzonego Projektu Budowlanego. Koszt wprowadzenia zmian w w/w dokumentacji Wykonawca uwzględni w Cenie Kontraktowej Przed rozpoczęciem Robót, Wykonawca uzyska od właścicieli urządzeń obcych potwierdzenie lokalizacji tych urządzeń. Wykonawca ma obowiązek opracowania Planu bezpieczeństwa i ochrony zdrowia dla prowadzenia Robót.</w:t>
      </w:r>
    </w:p>
    <w:p w14:paraId="65264784" w14:textId="7F8F80D0" w:rsidR="003670DD" w:rsidRPr="00EF7D83" w:rsidRDefault="003670DD" w:rsidP="002E77C1">
      <w:pPr>
        <w:spacing w:line="240" w:lineRule="auto"/>
        <w:rPr>
          <w:rFonts w:cstheme="minorHAnsi"/>
          <w:sz w:val="20"/>
          <w:szCs w:val="20"/>
        </w:rPr>
      </w:pPr>
      <w:r w:rsidRPr="00EF7D83">
        <w:rPr>
          <w:rFonts w:cstheme="minorHAnsi"/>
          <w:sz w:val="20"/>
          <w:szCs w:val="20"/>
        </w:rPr>
        <w:t>Dodatkowo do Specyfikacji, Rysunków i innych informacji zawartych w Kontrakcie, Wykonawca winien dostarczyć wszelkie rysunki, dokumenty, odnośne zezwolenia oraz inne dane niezbędne do wykonania robót i spełnienia wymagań wyszczególnionych w Kontrakcie. Wykonawca informacje te może dostarczać sukcesywnie w częściach z tym, że każda dostarczona część musi być kompletna na tyle by umożliwić jej ocenę i akceptację przez kierownictwo oddzielnie jako część całej pracy projektowej.</w:t>
      </w:r>
    </w:p>
    <w:p w14:paraId="7595C3F4" w14:textId="77777777" w:rsidR="004A38C9" w:rsidRPr="00EF7D83" w:rsidRDefault="003670DD" w:rsidP="002E77C1">
      <w:pPr>
        <w:spacing w:line="240" w:lineRule="auto"/>
        <w:rPr>
          <w:rFonts w:cstheme="minorHAnsi"/>
          <w:b/>
          <w:bCs/>
          <w:sz w:val="20"/>
          <w:szCs w:val="20"/>
        </w:rPr>
      </w:pPr>
      <w:r w:rsidRPr="00EF7D83">
        <w:rPr>
          <w:rFonts w:cstheme="minorHAnsi"/>
          <w:b/>
          <w:bCs/>
          <w:sz w:val="20"/>
          <w:szCs w:val="20"/>
        </w:rPr>
        <w:t>1.5.2.6. Rysunki zaakceptowane przez Inżyniera</w:t>
      </w:r>
    </w:p>
    <w:p w14:paraId="3F4DA1A6" w14:textId="0D8B6E11" w:rsidR="003670DD" w:rsidRPr="00EF7D83" w:rsidRDefault="003670DD" w:rsidP="002E77C1">
      <w:pPr>
        <w:spacing w:line="240" w:lineRule="auto"/>
        <w:rPr>
          <w:rFonts w:cstheme="minorHAnsi"/>
          <w:b/>
          <w:bCs/>
          <w:sz w:val="20"/>
          <w:szCs w:val="20"/>
        </w:rPr>
      </w:pPr>
      <w:r w:rsidRPr="00EF7D83">
        <w:rPr>
          <w:rFonts w:cstheme="minorHAnsi"/>
          <w:sz w:val="20"/>
          <w:szCs w:val="20"/>
        </w:rPr>
        <w:t>Inżynier/Kierownik Projektu winien wnieść uwagi i/lub zastrzeżenia dotyczące rysunków, dokumentacji i danych przedłożonych przez Wykonawcę w ciągu 14 dni od ich przedłożenia, a uwagi te i/lub zastrzeżenia winny być uważane za przyjęte przez Wykonawcę o ile nie oprotestuje ich pisemnie w ciągu 7 dni od ich otrzymania. Przed przedłożeniem rysunków, dokumentów i danych Wykonawca winien skonsultować się z Inżynierem i Projektantem. O wymogu takiej konsultacji należy poinformować z 7-mio dniowym wyprzedzeniem i jeżeli konsultacji takiej zażyczy sobie Inżynier wówczas Wykonawca winien dostarczyć rysunki w podanej liczbie egzemplarzy na 7 dni przed datą tychże konsultacji.</w:t>
      </w:r>
    </w:p>
    <w:p w14:paraId="1D08C9AC" w14:textId="7AF5947A" w:rsidR="00151333" w:rsidRPr="005956B4" w:rsidRDefault="00151333" w:rsidP="002E77C1">
      <w:pPr>
        <w:spacing w:line="240" w:lineRule="auto"/>
        <w:rPr>
          <w:rFonts w:cstheme="minorHAnsi"/>
          <w:sz w:val="20"/>
          <w:szCs w:val="20"/>
        </w:rPr>
      </w:pPr>
      <w:r w:rsidRPr="005956B4">
        <w:rPr>
          <w:rFonts w:cstheme="minorHAnsi"/>
          <w:b/>
          <w:sz w:val="20"/>
          <w:szCs w:val="20"/>
        </w:rPr>
        <w:t>1.5.3.</w:t>
      </w:r>
      <w:r w:rsidRPr="005956B4">
        <w:rPr>
          <w:rFonts w:cstheme="minorHAnsi"/>
          <w:sz w:val="20"/>
          <w:szCs w:val="20"/>
        </w:rPr>
        <w:t xml:space="preserve"> </w:t>
      </w:r>
      <w:r w:rsidRPr="005956B4">
        <w:rPr>
          <w:rFonts w:cstheme="minorHAnsi"/>
          <w:b/>
          <w:sz w:val="20"/>
          <w:szCs w:val="20"/>
        </w:rPr>
        <w:t>Zgodność robót z dokumentacją projektową i SST</w:t>
      </w:r>
    </w:p>
    <w:p w14:paraId="752D7BA9" w14:textId="77777777" w:rsidR="00151333" w:rsidRPr="005956B4" w:rsidRDefault="00151333" w:rsidP="002E77C1">
      <w:pPr>
        <w:spacing w:line="240" w:lineRule="auto"/>
        <w:rPr>
          <w:rFonts w:cstheme="minorHAnsi"/>
          <w:sz w:val="20"/>
          <w:szCs w:val="20"/>
        </w:rPr>
      </w:pPr>
      <w:r w:rsidRPr="005956B4">
        <w:rPr>
          <w:rFonts w:cstheme="minorHAnsi"/>
          <w:sz w:val="20"/>
          <w:szCs w:val="20"/>
        </w:rPr>
        <w:t>Dokumentacja projektowa, SST i wszystkie dodatkowe dokumenty przekazane Wykonawcy przez Inżyniera/Kierownika projektu stanowią część umowy, a wymagania określone w choćby jednym z nich są obowiązujące dla Wykonawcy tak jakby zawarte były w całej dokumentacji.</w:t>
      </w:r>
    </w:p>
    <w:p w14:paraId="6CEDFABA" w14:textId="77777777" w:rsidR="00151333" w:rsidRPr="005956B4" w:rsidRDefault="00151333" w:rsidP="002E77C1">
      <w:pPr>
        <w:spacing w:line="240" w:lineRule="auto"/>
        <w:rPr>
          <w:rFonts w:cstheme="minorHAnsi"/>
          <w:sz w:val="20"/>
          <w:szCs w:val="20"/>
        </w:rPr>
      </w:pPr>
      <w:r w:rsidRPr="005956B4">
        <w:rPr>
          <w:rFonts w:cstheme="minorHAnsi"/>
          <w:sz w:val="20"/>
          <w:szCs w:val="20"/>
        </w:rPr>
        <w:t>W przypadku rozbieżności w ustaleniach poszczególnych dokumentów obowiązuje kolejność ich ważności wymieniona w „Kontraktowych warunkach ogólnych” („Ogólnych warunkach umowy”).</w:t>
      </w:r>
    </w:p>
    <w:p w14:paraId="00B8A6FD" w14:textId="77777777" w:rsidR="00151333" w:rsidRPr="005956B4" w:rsidRDefault="00151333" w:rsidP="002E77C1">
      <w:pPr>
        <w:spacing w:line="240" w:lineRule="auto"/>
        <w:rPr>
          <w:rFonts w:cstheme="minorHAnsi"/>
          <w:sz w:val="20"/>
          <w:szCs w:val="20"/>
        </w:rPr>
      </w:pPr>
      <w:r w:rsidRPr="005956B4">
        <w:rPr>
          <w:rFonts w:cstheme="minorHAnsi"/>
          <w:b/>
          <w:sz w:val="20"/>
          <w:szCs w:val="20"/>
          <w:u w:val="single"/>
        </w:rPr>
        <w:t>Wykonawca nie może wykorzystywać błędów lub opuszczeń w dokumentach kontraktowych, a o ich wykryciu winien natychmiast powiadomić Inżyniera/Kierownika projektu, który podejmie decyzję o wprowadzeniu odpowiednich zmian i poprawek</w:t>
      </w:r>
      <w:r w:rsidRPr="005956B4">
        <w:rPr>
          <w:rFonts w:cstheme="minorHAnsi"/>
          <w:sz w:val="20"/>
          <w:szCs w:val="20"/>
        </w:rPr>
        <w:t>.</w:t>
      </w:r>
    </w:p>
    <w:p w14:paraId="46EADD4D" w14:textId="77777777" w:rsidR="00151333" w:rsidRPr="005956B4" w:rsidRDefault="00151333" w:rsidP="002E77C1">
      <w:pPr>
        <w:spacing w:line="240" w:lineRule="auto"/>
        <w:rPr>
          <w:rFonts w:cstheme="minorHAnsi"/>
          <w:sz w:val="20"/>
          <w:szCs w:val="20"/>
        </w:rPr>
      </w:pPr>
      <w:r w:rsidRPr="005956B4">
        <w:rPr>
          <w:rFonts w:cstheme="minorHAnsi"/>
          <w:sz w:val="20"/>
          <w:szCs w:val="20"/>
        </w:rPr>
        <w:t>W przypadku rozbieżności, wymiary podane na piśmie są ważniejsze od wymiarów określonych na podstawie odczytu ze skali rysunku.</w:t>
      </w:r>
    </w:p>
    <w:p w14:paraId="3B389EF4" w14:textId="77777777" w:rsidR="00151333" w:rsidRPr="005956B4" w:rsidRDefault="00151333" w:rsidP="002E77C1">
      <w:pPr>
        <w:spacing w:line="240" w:lineRule="auto"/>
        <w:rPr>
          <w:rFonts w:cstheme="minorHAnsi"/>
          <w:sz w:val="20"/>
          <w:szCs w:val="20"/>
        </w:rPr>
      </w:pPr>
      <w:r w:rsidRPr="005956B4">
        <w:rPr>
          <w:rFonts w:cstheme="minorHAnsi"/>
          <w:sz w:val="20"/>
          <w:szCs w:val="20"/>
        </w:rPr>
        <w:t>Wszystkie wykonane roboty i dostarczone materiały będą zgodne z dokumentacją projektową i SST.</w:t>
      </w:r>
    </w:p>
    <w:p w14:paraId="0636BCA1" w14:textId="77777777" w:rsidR="00151333" w:rsidRPr="005956B4" w:rsidRDefault="00151333" w:rsidP="002E77C1">
      <w:pPr>
        <w:spacing w:line="240" w:lineRule="auto"/>
        <w:rPr>
          <w:rFonts w:cstheme="minorHAnsi"/>
          <w:sz w:val="20"/>
          <w:szCs w:val="20"/>
        </w:rPr>
      </w:pPr>
      <w:r w:rsidRPr="005956B4">
        <w:rPr>
          <w:rFonts w:cstheme="minorHAnsi"/>
          <w:sz w:val="20"/>
          <w:szCs w:val="20"/>
        </w:rPr>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7CEF12A0" w14:textId="77777777" w:rsidR="00151333" w:rsidRPr="005956B4" w:rsidRDefault="00151333" w:rsidP="002E77C1">
      <w:pPr>
        <w:spacing w:line="240" w:lineRule="auto"/>
        <w:rPr>
          <w:rFonts w:cstheme="minorHAnsi"/>
          <w:sz w:val="20"/>
          <w:szCs w:val="20"/>
        </w:rPr>
      </w:pPr>
      <w:r w:rsidRPr="005956B4">
        <w:rPr>
          <w:rFonts w:cstheme="minorHAnsi"/>
          <w:sz w:val="20"/>
          <w:szCs w:val="20"/>
        </w:rPr>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14:paraId="7AAA6F6B" w14:textId="77777777" w:rsidR="00151333" w:rsidRPr="005956B4" w:rsidRDefault="00151333" w:rsidP="002E77C1">
      <w:pPr>
        <w:spacing w:line="240" w:lineRule="auto"/>
        <w:rPr>
          <w:rFonts w:cstheme="minorHAnsi"/>
          <w:sz w:val="20"/>
          <w:szCs w:val="20"/>
        </w:rPr>
      </w:pPr>
      <w:r w:rsidRPr="005956B4">
        <w:rPr>
          <w:rFonts w:cstheme="minorHAnsi"/>
          <w:b/>
          <w:sz w:val="20"/>
          <w:szCs w:val="20"/>
        </w:rPr>
        <w:t>1.5.4.</w:t>
      </w:r>
      <w:r w:rsidRPr="005956B4">
        <w:rPr>
          <w:rFonts w:cstheme="minorHAnsi"/>
          <w:sz w:val="20"/>
          <w:szCs w:val="20"/>
        </w:rPr>
        <w:t xml:space="preserve"> </w:t>
      </w:r>
      <w:r w:rsidRPr="005956B4">
        <w:rPr>
          <w:rFonts w:cstheme="minorHAnsi"/>
          <w:b/>
          <w:sz w:val="20"/>
          <w:szCs w:val="20"/>
        </w:rPr>
        <w:t>Zabezpieczenie terenu budowy</w:t>
      </w:r>
    </w:p>
    <w:p w14:paraId="77816044" w14:textId="77777777" w:rsidR="00151333" w:rsidRPr="005956B4" w:rsidRDefault="00151333" w:rsidP="002E77C1">
      <w:pPr>
        <w:numPr>
          <w:ilvl w:val="0"/>
          <w:numId w:val="4"/>
        </w:numPr>
        <w:spacing w:line="240" w:lineRule="auto"/>
        <w:rPr>
          <w:rFonts w:cstheme="minorHAnsi"/>
          <w:sz w:val="20"/>
          <w:szCs w:val="20"/>
        </w:rPr>
      </w:pPr>
      <w:r w:rsidRPr="005956B4">
        <w:rPr>
          <w:rFonts w:cstheme="minorHAnsi"/>
          <w:sz w:val="20"/>
          <w:szCs w:val="20"/>
        </w:rPr>
        <w:t>Roboty modernizacyjne/ przebudowa i remontowe („pod   ruchem”)</w:t>
      </w:r>
    </w:p>
    <w:p w14:paraId="39570F68" w14:textId="390A308F" w:rsidR="00151333" w:rsidRDefault="00151333" w:rsidP="002E77C1">
      <w:pPr>
        <w:spacing w:line="240" w:lineRule="auto"/>
        <w:rPr>
          <w:rFonts w:cstheme="minorHAnsi"/>
          <w:sz w:val="20"/>
          <w:szCs w:val="20"/>
        </w:rPr>
      </w:pPr>
      <w:r w:rsidRPr="005956B4">
        <w:rPr>
          <w:rFonts w:cstheme="minorHAnsi"/>
          <w:sz w:val="20"/>
          <w:szCs w:val="20"/>
        </w:rPr>
        <w:lastRenderedPageBreak/>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56F5A222" w14:textId="77777777" w:rsidR="004A38C9" w:rsidRPr="005956B4" w:rsidRDefault="004A38C9" w:rsidP="002E77C1">
      <w:pPr>
        <w:spacing w:line="240" w:lineRule="auto"/>
        <w:rPr>
          <w:rFonts w:cstheme="minorHAnsi"/>
          <w:sz w:val="20"/>
          <w:szCs w:val="20"/>
        </w:rPr>
      </w:pPr>
    </w:p>
    <w:p w14:paraId="5BF6E89D" w14:textId="77777777" w:rsidR="00151333" w:rsidRPr="005956B4" w:rsidRDefault="00151333" w:rsidP="002E77C1">
      <w:pPr>
        <w:spacing w:line="240" w:lineRule="auto"/>
        <w:rPr>
          <w:rFonts w:cstheme="minorHAnsi"/>
          <w:sz w:val="20"/>
          <w:szCs w:val="20"/>
        </w:rPr>
      </w:pPr>
      <w:r w:rsidRPr="005956B4">
        <w:rPr>
          <w:rFonts w:cstheme="minorHAnsi"/>
          <w:sz w:val="20"/>
          <w:szCs w:val="20"/>
        </w:rPr>
        <w:t xml:space="preserve">Przed przystąpieniem do robót Wykonawca przedstawi Inżynierowi/Kierownikowi projektu do zatwierdzenia, uzgodniony z odpowiednim zarządem drogi i organem zarządzającym ruchem, projekt czasowej organizacji ruchu i zabezpieczenia robót w okresie trwania budowy(jeżeli Zamawiający dysponuję czasową organizacją ruchu to ww. dokument Wykonawca nie musi opracować i uzgodnić chyba, że chce wprowadzić zmiany w dokumencie Zamawiającego) . W zależności od potrzeb i postępu robót projekt czasowej organizacji ruchu powinien być na bieżąco aktualizowany przez Wykonawcę. </w:t>
      </w:r>
      <w:r w:rsidRPr="005956B4">
        <w:rPr>
          <w:rFonts w:cstheme="minorHAnsi"/>
          <w:b/>
          <w:sz w:val="20"/>
          <w:szCs w:val="20"/>
          <w:u w:val="single"/>
        </w:rPr>
        <w:t>Każda zmiana, w stosunku do zatwierdzonego projektu organizacji ruchu, wymaga każdorazowo ponownego zatwierdzenia projektu</w:t>
      </w:r>
      <w:r w:rsidRPr="005956B4">
        <w:rPr>
          <w:rFonts w:cstheme="minorHAnsi"/>
          <w:sz w:val="20"/>
          <w:szCs w:val="20"/>
        </w:rPr>
        <w:t>.</w:t>
      </w:r>
    </w:p>
    <w:p w14:paraId="2A46B517" w14:textId="77777777" w:rsidR="00151333" w:rsidRPr="005956B4" w:rsidRDefault="00151333" w:rsidP="002E77C1">
      <w:pPr>
        <w:spacing w:line="240" w:lineRule="auto"/>
        <w:rPr>
          <w:rFonts w:cstheme="minorHAnsi"/>
          <w:sz w:val="20"/>
          <w:szCs w:val="20"/>
        </w:rPr>
      </w:pPr>
      <w:r w:rsidRPr="005956B4">
        <w:rPr>
          <w:rFonts w:cstheme="minorHAnsi"/>
          <w:sz w:val="20"/>
          <w:szCs w:val="20"/>
        </w:rPr>
        <w:t>W czasie wykonywania robót Wykonawca dostarczy, zainstaluje i będzie obsługiwał wszystkie tymczasowe urządzenia zabezpieczające takie jak: zapory, światła ostrzegawcze, sygnały, itp., zapewniając w ten sposób bezpieczeństwo pojazdów i pieszych.</w:t>
      </w:r>
    </w:p>
    <w:p w14:paraId="759DF5F7"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zapewni stałe warunki widoczności w dzień i w nocy tych zapór i znaków, dla których jest to nieodzowne ze względów bezpieczeństwa.</w:t>
      </w:r>
    </w:p>
    <w:p w14:paraId="47F1F0ED"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Wszystkie znaki, zapory i inne urządzenia zabezpieczające będą akceptowane przez Inżyniera/Kierownika projektu.</w:t>
      </w:r>
    </w:p>
    <w:p w14:paraId="6576FB8A" w14:textId="77777777" w:rsidR="00151333" w:rsidRPr="005956B4" w:rsidRDefault="00151333" w:rsidP="002E77C1">
      <w:pPr>
        <w:numPr>
          <w:ilvl w:val="0"/>
          <w:numId w:val="5"/>
        </w:numPr>
        <w:spacing w:line="240" w:lineRule="auto"/>
        <w:rPr>
          <w:rFonts w:cstheme="minorHAnsi"/>
          <w:sz w:val="20"/>
          <w:szCs w:val="20"/>
        </w:rPr>
      </w:pPr>
      <w:r w:rsidRPr="005956B4">
        <w:rPr>
          <w:rFonts w:cstheme="minorHAnsi"/>
          <w:sz w:val="20"/>
          <w:szCs w:val="20"/>
        </w:rPr>
        <w:t>Roboty o charakterze inwestycyjnym</w:t>
      </w:r>
    </w:p>
    <w:p w14:paraId="209CDACA"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jest zobowiązany do zabezpieczenia terenu budowy w okresie trwania realizacji kontraktu aż do zakończenia i odbioru ostatecznego robót.</w:t>
      </w:r>
    </w:p>
    <w:p w14:paraId="3C824250"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dostarczy, zainstaluje i będzie utrzymywać tymczasowe urządzenia zabezpieczające, w tym: ogrodzenia, poręcze, oświetlenie, sygnały i znaki ostrzegawcze oraz  wszelkie inne środki niezbędne do ochrony robót, wygody społeczności i innych.</w:t>
      </w:r>
    </w:p>
    <w:p w14:paraId="6C36C31D" w14:textId="77777777" w:rsidR="00151333" w:rsidRPr="005956B4" w:rsidRDefault="00151333" w:rsidP="002E77C1">
      <w:pPr>
        <w:spacing w:line="240" w:lineRule="auto"/>
        <w:rPr>
          <w:rFonts w:cstheme="minorHAnsi"/>
          <w:sz w:val="20"/>
          <w:szCs w:val="20"/>
        </w:rPr>
      </w:pPr>
      <w:r w:rsidRPr="005956B4">
        <w:rPr>
          <w:rFonts w:cstheme="minorHAnsi"/>
          <w:sz w:val="20"/>
          <w:szCs w:val="20"/>
        </w:rPr>
        <w:t>W miejscach przylegających do dróg otwartych dla ruchu, Wykonawca ogrodzi lub wyraźnie oznakuje teren budowy, w sposób uzgodniony z Inżynierem/Kierownikiem projektu.</w:t>
      </w:r>
    </w:p>
    <w:p w14:paraId="0BE81764" w14:textId="77777777" w:rsidR="00151333" w:rsidRPr="005956B4" w:rsidRDefault="00151333" w:rsidP="002E77C1">
      <w:pPr>
        <w:spacing w:line="240" w:lineRule="auto"/>
        <w:rPr>
          <w:rFonts w:cstheme="minorHAnsi"/>
          <w:sz w:val="20"/>
          <w:szCs w:val="20"/>
        </w:rPr>
      </w:pPr>
      <w:r w:rsidRPr="005956B4">
        <w:rPr>
          <w:rFonts w:cstheme="minorHAnsi"/>
          <w:sz w:val="20"/>
          <w:szCs w:val="20"/>
        </w:rPr>
        <w:t>Wjazdy i wyjazdy z terenu budowy przeznaczone dla pojazdów i maszyn pracujących przy realizacji robót, Wykonawca odpowiednio oznakuje w sposób uzgodniony z Inżynierem/Kierownikiem projektu.</w:t>
      </w:r>
    </w:p>
    <w:p w14:paraId="61D60183" w14:textId="77777777" w:rsidR="00151333" w:rsidRPr="005956B4" w:rsidRDefault="00151333" w:rsidP="002E77C1">
      <w:pPr>
        <w:spacing w:line="240" w:lineRule="auto"/>
        <w:rPr>
          <w:rFonts w:cstheme="minorHAnsi"/>
          <w:sz w:val="20"/>
          <w:szCs w:val="20"/>
        </w:rPr>
      </w:pPr>
      <w:r w:rsidRPr="005956B4">
        <w:rPr>
          <w:rFonts w:cstheme="minorHAnsi"/>
          <w:sz w:val="20"/>
          <w:szCs w:val="20"/>
        </w:rPr>
        <w:t xml:space="preserve">Fakt przystąpienia do robót Wykonawca obwieści publicznie </w:t>
      </w:r>
      <w:r w:rsidRPr="005956B4">
        <w:rPr>
          <w:rFonts w:cstheme="minorHAnsi"/>
          <w:b/>
          <w:sz w:val="20"/>
          <w:szCs w:val="20"/>
          <w:u w:val="single"/>
        </w:rPr>
        <w:t xml:space="preserve">co najmniej 7 dni </w:t>
      </w:r>
      <w:r w:rsidRPr="005956B4">
        <w:rPr>
          <w:rFonts w:cstheme="minorHAnsi"/>
          <w:sz w:val="20"/>
          <w:szCs w:val="20"/>
        </w:rPr>
        <w:t>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6A04E28B"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Koszt zabezpieczenia terenu budowy nie podlega odrębnej zapłacie i przyjmuje się, że jest włączony w cenę kontraktową.</w:t>
      </w:r>
    </w:p>
    <w:p w14:paraId="5873D42C" w14:textId="77777777" w:rsidR="00151333" w:rsidRPr="005956B4" w:rsidRDefault="00151333" w:rsidP="002E77C1">
      <w:pPr>
        <w:spacing w:line="240" w:lineRule="auto"/>
        <w:rPr>
          <w:rFonts w:cstheme="minorHAnsi"/>
          <w:sz w:val="20"/>
          <w:szCs w:val="20"/>
        </w:rPr>
      </w:pPr>
      <w:r w:rsidRPr="005956B4">
        <w:rPr>
          <w:rFonts w:cstheme="minorHAnsi"/>
          <w:b/>
          <w:sz w:val="20"/>
          <w:szCs w:val="20"/>
        </w:rPr>
        <w:t>1.5.5.</w:t>
      </w:r>
      <w:r w:rsidRPr="005956B4">
        <w:rPr>
          <w:rFonts w:cstheme="minorHAnsi"/>
          <w:sz w:val="20"/>
          <w:szCs w:val="20"/>
        </w:rPr>
        <w:t xml:space="preserve"> </w:t>
      </w:r>
      <w:r w:rsidRPr="005956B4">
        <w:rPr>
          <w:rFonts w:cstheme="minorHAnsi"/>
          <w:b/>
          <w:sz w:val="20"/>
          <w:szCs w:val="20"/>
        </w:rPr>
        <w:t>Ochrona środowiska w czasie wykonywania robót</w:t>
      </w:r>
    </w:p>
    <w:p w14:paraId="6E9F887A"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ma obowiązek znać i stosować w czasie prowadzenia robót wszelkie przepisy dotyczące ochrony środowiska naturalnego.</w:t>
      </w:r>
    </w:p>
    <w:p w14:paraId="7943B11E" w14:textId="77777777" w:rsidR="00151333" w:rsidRPr="005956B4" w:rsidRDefault="00151333" w:rsidP="002E77C1">
      <w:pPr>
        <w:spacing w:line="240" w:lineRule="auto"/>
        <w:rPr>
          <w:rFonts w:cstheme="minorHAnsi"/>
          <w:sz w:val="20"/>
          <w:szCs w:val="20"/>
        </w:rPr>
      </w:pPr>
      <w:r w:rsidRPr="005956B4">
        <w:rPr>
          <w:rFonts w:cstheme="minorHAnsi"/>
          <w:sz w:val="20"/>
          <w:szCs w:val="20"/>
        </w:rPr>
        <w:t>W okresie trwania budowy i wykańczania robót Wykonawca będzie:</w:t>
      </w:r>
    </w:p>
    <w:p w14:paraId="34EED565" w14:textId="77777777" w:rsidR="00151333" w:rsidRPr="005956B4" w:rsidRDefault="00151333" w:rsidP="002E77C1">
      <w:pPr>
        <w:numPr>
          <w:ilvl w:val="0"/>
          <w:numId w:val="6"/>
        </w:numPr>
        <w:spacing w:line="240" w:lineRule="auto"/>
        <w:rPr>
          <w:rFonts w:cstheme="minorHAnsi"/>
          <w:sz w:val="20"/>
          <w:szCs w:val="20"/>
        </w:rPr>
      </w:pPr>
      <w:r w:rsidRPr="005956B4">
        <w:rPr>
          <w:rFonts w:cstheme="minorHAnsi"/>
          <w:sz w:val="20"/>
          <w:szCs w:val="20"/>
        </w:rPr>
        <w:t>utrzymywać teren budowy i wykopy w stanie bez wody stojącej,</w:t>
      </w:r>
    </w:p>
    <w:p w14:paraId="497D4328" w14:textId="651DB620" w:rsidR="00151333" w:rsidRDefault="00151333" w:rsidP="002E77C1">
      <w:pPr>
        <w:numPr>
          <w:ilvl w:val="0"/>
          <w:numId w:val="6"/>
        </w:numPr>
        <w:spacing w:line="240" w:lineRule="auto"/>
        <w:rPr>
          <w:rFonts w:cstheme="minorHAnsi"/>
          <w:sz w:val="20"/>
          <w:szCs w:val="20"/>
        </w:rPr>
      </w:pPr>
      <w:r w:rsidRPr="005956B4">
        <w:rPr>
          <w:rFonts w:cstheme="minorHAnsi"/>
          <w:sz w:val="20"/>
          <w:szCs w:val="20"/>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14:paraId="2060CE7F" w14:textId="0DCD1220" w:rsidR="00EF7D83" w:rsidRPr="00EF7D83" w:rsidRDefault="00EF7D83" w:rsidP="002E77C1">
      <w:pPr>
        <w:numPr>
          <w:ilvl w:val="0"/>
          <w:numId w:val="6"/>
        </w:numPr>
        <w:spacing w:line="240" w:lineRule="auto"/>
        <w:rPr>
          <w:rFonts w:cstheme="minorHAnsi"/>
          <w:sz w:val="20"/>
          <w:szCs w:val="20"/>
        </w:rPr>
      </w:pPr>
      <w:r w:rsidRPr="00EF7D83">
        <w:rPr>
          <w:sz w:val="20"/>
          <w:szCs w:val="20"/>
        </w:rPr>
        <w:lastRenderedPageBreak/>
        <w:t xml:space="preserve">wykonawca przed rozpoczęciem robót przygotuje i uzyska uzgodnienie Inżyniera procedurę zagospodarowania odpadów produkcyjnych zgodnie z </w:t>
      </w:r>
      <w:r w:rsidR="00605826" w:rsidRPr="00605826">
        <w:rPr>
          <w:sz w:val="20"/>
          <w:szCs w:val="20"/>
        </w:rPr>
        <w:t>ustaw</w:t>
      </w:r>
      <w:r w:rsidR="00605826">
        <w:rPr>
          <w:sz w:val="20"/>
          <w:szCs w:val="20"/>
        </w:rPr>
        <w:t>ą</w:t>
      </w:r>
      <w:r w:rsidR="00605826" w:rsidRPr="00605826">
        <w:rPr>
          <w:sz w:val="20"/>
          <w:szCs w:val="20"/>
        </w:rPr>
        <w:t xml:space="preserve"> z dnia 14 grudnia 2012r. – o odpadach – Dz.U.2020.797</w:t>
      </w:r>
      <w:r w:rsidR="00605826">
        <w:rPr>
          <w:sz w:val="20"/>
          <w:szCs w:val="20"/>
        </w:rPr>
        <w:t>.</w:t>
      </w:r>
    </w:p>
    <w:p w14:paraId="411AAA7E" w14:textId="77777777" w:rsidR="00EF7D83" w:rsidRPr="00EF7D83" w:rsidRDefault="00EF7D83" w:rsidP="00EF7D83">
      <w:pPr>
        <w:spacing w:line="240" w:lineRule="auto"/>
        <w:rPr>
          <w:sz w:val="20"/>
          <w:szCs w:val="20"/>
        </w:rPr>
      </w:pPr>
      <w:r w:rsidRPr="00EF7D83">
        <w:rPr>
          <w:sz w:val="20"/>
          <w:szCs w:val="20"/>
        </w:rPr>
        <w:t xml:space="preserve">Stosując się do tych wymagań będzie miał szczególny wzgląd na: </w:t>
      </w:r>
    </w:p>
    <w:p w14:paraId="4EA8242A" w14:textId="77777777" w:rsidR="00EF7D83" w:rsidRPr="00EF7D83" w:rsidRDefault="00EF7D83" w:rsidP="00EF7D83">
      <w:pPr>
        <w:spacing w:line="240" w:lineRule="auto"/>
        <w:rPr>
          <w:sz w:val="20"/>
          <w:szCs w:val="20"/>
        </w:rPr>
      </w:pPr>
      <w:r w:rsidRPr="00EF7D83">
        <w:rPr>
          <w:sz w:val="20"/>
          <w:szCs w:val="20"/>
        </w:rPr>
        <w:t xml:space="preserve">1) Lokalizację baz, warsztatów, magazynów, składowisk, ukopów i dróg dojazdowych; </w:t>
      </w:r>
    </w:p>
    <w:p w14:paraId="094663D1" w14:textId="77777777" w:rsidR="00EF7D83" w:rsidRPr="00EF7D83" w:rsidRDefault="00EF7D83" w:rsidP="00EF7D83">
      <w:pPr>
        <w:spacing w:line="240" w:lineRule="auto"/>
        <w:rPr>
          <w:sz w:val="20"/>
          <w:szCs w:val="20"/>
        </w:rPr>
      </w:pPr>
      <w:r w:rsidRPr="00EF7D83">
        <w:rPr>
          <w:sz w:val="20"/>
          <w:szCs w:val="20"/>
        </w:rPr>
        <w:t xml:space="preserve">2) Środki ostrożności i zabezpieczenia przed: </w:t>
      </w:r>
    </w:p>
    <w:p w14:paraId="215D9422" w14:textId="77777777" w:rsidR="00EF7D83" w:rsidRPr="00EF7D83" w:rsidRDefault="00EF7D83" w:rsidP="00EF7D83">
      <w:pPr>
        <w:spacing w:line="240" w:lineRule="auto"/>
        <w:rPr>
          <w:sz w:val="20"/>
          <w:szCs w:val="20"/>
        </w:rPr>
      </w:pPr>
      <w:r w:rsidRPr="00EF7D83">
        <w:rPr>
          <w:sz w:val="20"/>
          <w:szCs w:val="20"/>
        </w:rPr>
        <w:t xml:space="preserve">a) zanieczyszczeniem zbiorników i cieków wodnych pyłami lub substancjami toksycznymi, </w:t>
      </w:r>
    </w:p>
    <w:p w14:paraId="4AFDF89E" w14:textId="77777777" w:rsidR="00EF7D83" w:rsidRPr="00EF7D83" w:rsidRDefault="00EF7D83" w:rsidP="00EF7D83">
      <w:pPr>
        <w:spacing w:line="240" w:lineRule="auto"/>
        <w:rPr>
          <w:sz w:val="20"/>
          <w:szCs w:val="20"/>
        </w:rPr>
      </w:pPr>
      <w:r w:rsidRPr="00EF7D83">
        <w:rPr>
          <w:sz w:val="20"/>
          <w:szCs w:val="20"/>
        </w:rPr>
        <w:t xml:space="preserve">b) zanieczyszczeniem powietrza pyłami i gazami, </w:t>
      </w:r>
    </w:p>
    <w:p w14:paraId="4BCB0581" w14:textId="77777777" w:rsidR="00EF7D83" w:rsidRPr="00EF7D83" w:rsidRDefault="00EF7D83" w:rsidP="00EF7D83">
      <w:pPr>
        <w:spacing w:line="240" w:lineRule="auto"/>
        <w:rPr>
          <w:sz w:val="20"/>
          <w:szCs w:val="20"/>
        </w:rPr>
      </w:pPr>
      <w:r w:rsidRPr="00EF7D83">
        <w:rPr>
          <w:sz w:val="20"/>
          <w:szCs w:val="20"/>
        </w:rPr>
        <w:t xml:space="preserve">c) możliwością powstania pożaru, </w:t>
      </w:r>
    </w:p>
    <w:p w14:paraId="3FE0D00D" w14:textId="2F5C6857" w:rsidR="00EF7D83" w:rsidRDefault="00EF7D83" w:rsidP="00EF7D83">
      <w:pPr>
        <w:spacing w:line="240" w:lineRule="auto"/>
      </w:pPr>
      <w:r w:rsidRPr="00EF7D83">
        <w:rPr>
          <w:sz w:val="20"/>
          <w:szCs w:val="20"/>
        </w:rPr>
        <w:t>d) uszkodzeniami budynków i budowli w sąsiedztwie prowadzonych robót</w:t>
      </w:r>
    </w:p>
    <w:p w14:paraId="28670631" w14:textId="77777777" w:rsidR="00EF7D83" w:rsidRPr="00EF7D83" w:rsidRDefault="00EF7D83" w:rsidP="00EF7D83">
      <w:pPr>
        <w:spacing w:line="240" w:lineRule="auto"/>
        <w:rPr>
          <w:rFonts w:cstheme="minorHAnsi"/>
          <w:sz w:val="20"/>
          <w:szCs w:val="20"/>
        </w:rPr>
      </w:pPr>
      <w:r w:rsidRPr="00EF7D83">
        <w:rPr>
          <w:rFonts w:cstheme="minorHAnsi"/>
          <w:sz w:val="20"/>
          <w:szCs w:val="20"/>
        </w:rPr>
        <w:t>e) w rejonie cieków wykonawca poprowadzi roboty przy maksymalnym ograniczeniu użycia ciężkiego</w:t>
      </w:r>
    </w:p>
    <w:p w14:paraId="136553F4" w14:textId="77777777" w:rsidR="00EF7D83" w:rsidRPr="00EF7D83" w:rsidRDefault="00EF7D83" w:rsidP="00EF7D83">
      <w:pPr>
        <w:spacing w:line="240" w:lineRule="auto"/>
        <w:rPr>
          <w:rFonts w:cstheme="minorHAnsi"/>
          <w:sz w:val="20"/>
          <w:szCs w:val="20"/>
        </w:rPr>
      </w:pPr>
      <w:r w:rsidRPr="00EF7D83">
        <w:rPr>
          <w:rFonts w:cstheme="minorHAnsi"/>
          <w:sz w:val="20"/>
          <w:szCs w:val="20"/>
        </w:rPr>
        <w:t>sprzętu, w celu ochrony brzegów prace należy prowadzić z zachowaniem należytej ostrożności.</w:t>
      </w:r>
    </w:p>
    <w:p w14:paraId="071B8FA6" w14:textId="3369A1C1" w:rsidR="00EF7D83" w:rsidRPr="005956B4" w:rsidRDefault="00EF7D83" w:rsidP="00EF7D83">
      <w:pPr>
        <w:spacing w:line="240" w:lineRule="auto"/>
        <w:rPr>
          <w:rFonts w:cstheme="minorHAnsi"/>
          <w:sz w:val="20"/>
          <w:szCs w:val="20"/>
        </w:rPr>
      </w:pPr>
      <w:r w:rsidRPr="00EF7D83">
        <w:rPr>
          <w:rFonts w:cstheme="minorHAnsi"/>
          <w:sz w:val="20"/>
          <w:szCs w:val="20"/>
        </w:rPr>
        <w:t>W przypadku prowadzenia robót w sąsiedztwie drzew należy unikać ich mechanicznego uszkodzenia</w:t>
      </w:r>
      <w:r>
        <w:rPr>
          <w:rFonts w:cstheme="minorHAnsi"/>
          <w:sz w:val="20"/>
          <w:szCs w:val="20"/>
        </w:rPr>
        <w:t xml:space="preserve"> </w:t>
      </w:r>
      <w:r w:rsidRPr="00EF7D83">
        <w:rPr>
          <w:rFonts w:cstheme="minorHAnsi"/>
          <w:sz w:val="20"/>
          <w:szCs w:val="20"/>
        </w:rPr>
        <w:t>i przesuszenia w wyniku prowadzenia robót odwodnieniowych. W bezpośrednim zasięgu koron drzew</w:t>
      </w:r>
      <w:r>
        <w:rPr>
          <w:rFonts w:cstheme="minorHAnsi"/>
          <w:sz w:val="20"/>
          <w:szCs w:val="20"/>
        </w:rPr>
        <w:t xml:space="preserve"> </w:t>
      </w:r>
      <w:r w:rsidRPr="00EF7D83">
        <w:rPr>
          <w:rFonts w:cstheme="minorHAnsi"/>
          <w:sz w:val="20"/>
          <w:szCs w:val="20"/>
        </w:rPr>
        <w:t>nie powinny być lokalizowane place składowe i drogi dojazdowe. Wokół każdego zagrożonego</w:t>
      </w:r>
      <w:r>
        <w:rPr>
          <w:rFonts w:cstheme="minorHAnsi"/>
          <w:sz w:val="20"/>
          <w:szCs w:val="20"/>
        </w:rPr>
        <w:t xml:space="preserve"> </w:t>
      </w:r>
      <w:r w:rsidRPr="00EF7D83">
        <w:rPr>
          <w:rFonts w:cstheme="minorHAnsi"/>
          <w:sz w:val="20"/>
          <w:szCs w:val="20"/>
        </w:rPr>
        <w:t>drzewa należy wydzielić strefę bezpieczeństwa. W przypadku czasowego obniżenia poziomu</w:t>
      </w:r>
      <w:r>
        <w:rPr>
          <w:rFonts w:cstheme="minorHAnsi"/>
          <w:sz w:val="20"/>
          <w:szCs w:val="20"/>
        </w:rPr>
        <w:t xml:space="preserve"> </w:t>
      </w:r>
      <w:r w:rsidRPr="00EF7D83">
        <w:rPr>
          <w:rFonts w:cstheme="minorHAnsi"/>
          <w:sz w:val="20"/>
          <w:szCs w:val="20"/>
        </w:rPr>
        <w:t xml:space="preserve">zwierciadła wody gruntowej pożądane jest, aby czas trwania leja </w:t>
      </w:r>
      <w:r>
        <w:rPr>
          <w:rFonts w:cstheme="minorHAnsi"/>
          <w:sz w:val="20"/>
          <w:szCs w:val="20"/>
        </w:rPr>
        <w:t>d</w:t>
      </w:r>
      <w:r w:rsidRPr="00EF7D83">
        <w:rPr>
          <w:rFonts w:cstheme="minorHAnsi"/>
          <w:sz w:val="20"/>
          <w:szCs w:val="20"/>
        </w:rPr>
        <w:t>epresyjnego był skrócony do</w:t>
      </w:r>
      <w:r>
        <w:rPr>
          <w:rFonts w:cstheme="minorHAnsi"/>
          <w:sz w:val="20"/>
          <w:szCs w:val="20"/>
        </w:rPr>
        <w:t xml:space="preserve"> </w:t>
      </w:r>
      <w:r w:rsidRPr="00EF7D83">
        <w:rPr>
          <w:rFonts w:cstheme="minorHAnsi"/>
          <w:sz w:val="20"/>
          <w:szCs w:val="20"/>
        </w:rPr>
        <w:t>minimum. Zaleca się prowadzenie prac odwodnieniowych poza okresem wegetacyjnym. Gdy</w:t>
      </w:r>
      <w:r>
        <w:rPr>
          <w:rFonts w:cstheme="minorHAnsi"/>
          <w:sz w:val="20"/>
          <w:szCs w:val="20"/>
        </w:rPr>
        <w:t xml:space="preserve"> </w:t>
      </w:r>
      <w:r w:rsidRPr="00EF7D83">
        <w:rPr>
          <w:rFonts w:cstheme="minorHAnsi"/>
          <w:sz w:val="20"/>
          <w:szCs w:val="20"/>
        </w:rPr>
        <w:t>konieczne jest czasowe obniżenie poziomu wód gruntowych w okresie wzrostu drzew, należy</w:t>
      </w:r>
      <w:r>
        <w:rPr>
          <w:rFonts w:cstheme="minorHAnsi"/>
          <w:sz w:val="20"/>
          <w:szCs w:val="20"/>
        </w:rPr>
        <w:t xml:space="preserve"> </w:t>
      </w:r>
      <w:r w:rsidRPr="00EF7D83">
        <w:rPr>
          <w:rFonts w:cstheme="minorHAnsi"/>
          <w:sz w:val="20"/>
          <w:szCs w:val="20"/>
        </w:rPr>
        <w:t>zminimalizować czas trwania leja depresyjnego do minimum. Zaleca się prowadzenie prac</w:t>
      </w:r>
      <w:r>
        <w:rPr>
          <w:rFonts w:cstheme="minorHAnsi"/>
          <w:sz w:val="20"/>
          <w:szCs w:val="20"/>
        </w:rPr>
        <w:t xml:space="preserve"> </w:t>
      </w:r>
      <w:r w:rsidRPr="00EF7D83">
        <w:rPr>
          <w:rFonts w:cstheme="minorHAnsi"/>
          <w:sz w:val="20"/>
          <w:szCs w:val="20"/>
        </w:rPr>
        <w:t>odwodnieniowych poza okresem wegetacyjnym.</w:t>
      </w:r>
    </w:p>
    <w:p w14:paraId="6C7CE4B3" w14:textId="77777777" w:rsidR="00EF7D83" w:rsidRDefault="00EF7D83" w:rsidP="00EF7D83">
      <w:pPr>
        <w:spacing w:line="240" w:lineRule="auto"/>
        <w:rPr>
          <w:sz w:val="20"/>
          <w:szCs w:val="20"/>
        </w:rPr>
      </w:pPr>
      <w:r w:rsidRPr="00EF7D83">
        <w:rPr>
          <w:sz w:val="20"/>
          <w:szCs w:val="20"/>
        </w:rPr>
        <w:t xml:space="preserve">Wykonawcę w rozumieniu przepisów prawa uznaje się za wytwórcę odpadów powstających w czasie budowy. Usunięcie odpadów, ich wykorzystanie lub unieszkodliwienie są obowiązkiem wykonawcy. Zamawiający nie będzie z tego tytułu ponosił żadnych kosztów w tym z tytułu opłat za gospodarcze korzystanie ze środowiska. </w:t>
      </w:r>
    </w:p>
    <w:p w14:paraId="5F9B9BAE" w14:textId="77777777" w:rsidR="00EF7D83" w:rsidRDefault="00EF7D83" w:rsidP="00EF7D83">
      <w:pPr>
        <w:spacing w:line="240" w:lineRule="auto"/>
        <w:rPr>
          <w:sz w:val="20"/>
          <w:szCs w:val="20"/>
        </w:rPr>
      </w:pPr>
      <w:r w:rsidRPr="00EF7D83">
        <w:rPr>
          <w:sz w:val="20"/>
          <w:szCs w:val="20"/>
        </w:rPr>
        <w:t xml:space="preserve">Po przeprowadzeniu rozbiórek Wykonawca ma obowiązek: </w:t>
      </w:r>
    </w:p>
    <w:p w14:paraId="5949D5E2" w14:textId="77777777" w:rsidR="00EF7D83" w:rsidRDefault="00EF7D83" w:rsidP="00EF7D83">
      <w:pPr>
        <w:spacing w:line="240" w:lineRule="auto"/>
        <w:rPr>
          <w:sz w:val="20"/>
          <w:szCs w:val="20"/>
        </w:rPr>
      </w:pPr>
      <w:r w:rsidRPr="00EF7D83">
        <w:rPr>
          <w:sz w:val="20"/>
          <w:szCs w:val="20"/>
        </w:rPr>
        <w:t>– zgromadzenia powstających odpadów w sposób selektywny,</w:t>
      </w:r>
    </w:p>
    <w:p w14:paraId="725EA94A" w14:textId="77777777" w:rsidR="00EF7D83" w:rsidRDefault="00EF7D83" w:rsidP="00EF7D83">
      <w:pPr>
        <w:spacing w:line="240" w:lineRule="auto"/>
        <w:rPr>
          <w:sz w:val="20"/>
          <w:szCs w:val="20"/>
        </w:rPr>
      </w:pPr>
      <w:r w:rsidRPr="00EF7D83">
        <w:rPr>
          <w:sz w:val="20"/>
          <w:szCs w:val="20"/>
        </w:rPr>
        <w:t xml:space="preserve"> – zapewnienia właściwego postępowania w czasie rozbiórki z odpadami niebezpiecznymi (np. odpadowy eternit) i zgromadzenia ich w sposób zapewniający ochronę środowiska,</w:t>
      </w:r>
    </w:p>
    <w:p w14:paraId="4AA308AD" w14:textId="77777777" w:rsidR="00EF7D83" w:rsidRDefault="00EF7D83" w:rsidP="00EF7D83">
      <w:pPr>
        <w:spacing w:line="240" w:lineRule="auto"/>
        <w:rPr>
          <w:sz w:val="20"/>
          <w:szCs w:val="20"/>
        </w:rPr>
      </w:pPr>
      <w:r w:rsidRPr="00EF7D83">
        <w:rPr>
          <w:sz w:val="20"/>
          <w:szCs w:val="20"/>
        </w:rPr>
        <w:t xml:space="preserve"> – przekazania odpadów niebezpiecznych podmiotowi uprawnionemu do prowadzenia działalności w zakresie transportu i unieszkodliwiania odpadów niebezpiecznych ,</w:t>
      </w:r>
    </w:p>
    <w:p w14:paraId="3E924309" w14:textId="77777777" w:rsidR="00EF7D83" w:rsidRDefault="00EF7D83" w:rsidP="00EF7D83">
      <w:pPr>
        <w:spacing w:line="240" w:lineRule="auto"/>
        <w:rPr>
          <w:sz w:val="20"/>
          <w:szCs w:val="20"/>
        </w:rPr>
      </w:pPr>
      <w:r w:rsidRPr="00EF7D83">
        <w:rPr>
          <w:sz w:val="20"/>
          <w:szCs w:val="20"/>
        </w:rPr>
        <w:t xml:space="preserve"> – zagospodarowania wszystkich odpadów powstających w fazie budowy. </w:t>
      </w:r>
    </w:p>
    <w:p w14:paraId="67880CA1" w14:textId="2D9A5B3A" w:rsidR="00151333" w:rsidRPr="00EF7D83" w:rsidRDefault="00EF7D83" w:rsidP="00EF7D83">
      <w:pPr>
        <w:spacing w:line="240" w:lineRule="auto"/>
        <w:rPr>
          <w:rFonts w:cstheme="minorHAnsi"/>
          <w:sz w:val="20"/>
          <w:szCs w:val="20"/>
        </w:rPr>
      </w:pPr>
      <w:r w:rsidRPr="00EF7D83">
        <w:rPr>
          <w:sz w:val="20"/>
          <w:szCs w:val="20"/>
        </w:rPr>
        <w:t>Wytwórca odpadów – Wykonawca prac budowlanych będzie mógł zlecić wykonanie obowiązku gospodarowania odpadami innemu posiadaczowi odpadów, za którego działalność ponosi odpowiedzialność przed Zamawiającym. Opłaty i kary za przekroczenie w trakcie realizacji robót norm określonych w odpowiednich przepisach obciążają Wykonawcę.</w:t>
      </w:r>
    </w:p>
    <w:p w14:paraId="69595E1E" w14:textId="77777777" w:rsidR="00151333" w:rsidRPr="005956B4" w:rsidRDefault="00151333" w:rsidP="002E77C1">
      <w:pPr>
        <w:spacing w:line="240" w:lineRule="auto"/>
        <w:rPr>
          <w:rFonts w:cstheme="minorHAnsi"/>
          <w:sz w:val="20"/>
          <w:szCs w:val="20"/>
        </w:rPr>
      </w:pPr>
      <w:r w:rsidRPr="005956B4">
        <w:rPr>
          <w:rFonts w:cstheme="minorHAnsi"/>
          <w:b/>
          <w:sz w:val="20"/>
          <w:szCs w:val="20"/>
        </w:rPr>
        <w:t>1.5.6.</w:t>
      </w:r>
      <w:r w:rsidRPr="005956B4">
        <w:rPr>
          <w:rFonts w:cstheme="minorHAnsi"/>
          <w:sz w:val="20"/>
          <w:szCs w:val="20"/>
        </w:rPr>
        <w:t xml:space="preserve"> </w:t>
      </w:r>
      <w:r w:rsidRPr="005956B4">
        <w:rPr>
          <w:rFonts w:cstheme="minorHAnsi"/>
          <w:b/>
          <w:sz w:val="20"/>
          <w:szCs w:val="20"/>
        </w:rPr>
        <w:t>Ochrona przeciwpożarowa</w:t>
      </w:r>
    </w:p>
    <w:p w14:paraId="247C98BD"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będzie przestrzegać przepisy ochrony przeciwpożarowej.</w:t>
      </w:r>
    </w:p>
    <w:p w14:paraId="5AFC5D74"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będzie utrzymywać, wymagany na podstawie odpowiednich przepisów sprawny sprzęt przeciwpożarowy, na terenie baz produkcyjnych, w pomieszczeniach biurowych, mieszkalnych, magazynach oraz w maszynach i pojazdach.</w:t>
      </w:r>
    </w:p>
    <w:p w14:paraId="1E9A2055" w14:textId="77777777" w:rsidR="00151333" w:rsidRPr="005956B4" w:rsidRDefault="00151333" w:rsidP="002E77C1">
      <w:pPr>
        <w:spacing w:line="240" w:lineRule="auto"/>
        <w:rPr>
          <w:rFonts w:cstheme="minorHAnsi"/>
          <w:sz w:val="20"/>
          <w:szCs w:val="20"/>
        </w:rPr>
      </w:pPr>
      <w:r w:rsidRPr="005956B4">
        <w:rPr>
          <w:rFonts w:cstheme="minorHAnsi"/>
          <w:sz w:val="20"/>
          <w:szCs w:val="20"/>
        </w:rPr>
        <w:t>Materiały łatwopalne będą składowane w sposób zgodny z odpowiednimi przepisami i zabezpieczone przed dostępem osób trzecich.</w:t>
      </w:r>
    </w:p>
    <w:p w14:paraId="19D713A7" w14:textId="77777777" w:rsidR="00151333" w:rsidRPr="005956B4" w:rsidRDefault="00151333" w:rsidP="002E77C1">
      <w:pPr>
        <w:spacing w:line="240" w:lineRule="auto"/>
        <w:rPr>
          <w:rFonts w:cstheme="minorHAnsi"/>
          <w:sz w:val="20"/>
          <w:szCs w:val="20"/>
        </w:rPr>
      </w:pPr>
      <w:r w:rsidRPr="005956B4">
        <w:rPr>
          <w:rFonts w:cstheme="minorHAnsi"/>
          <w:sz w:val="20"/>
          <w:szCs w:val="20"/>
        </w:rPr>
        <w:lastRenderedPageBreak/>
        <w:t>Wykonawca będzie odpowiedzialny za wszelkie straty spowodowane pożarem wywołanym jako rezultat realizacji robót albo przez personel Wykonawcy.</w:t>
      </w:r>
    </w:p>
    <w:p w14:paraId="6B19BF0A" w14:textId="77777777" w:rsidR="00151333" w:rsidRPr="005956B4" w:rsidRDefault="00151333" w:rsidP="002E77C1">
      <w:pPr>
        <w:spacing w:line="240" w:lineRule="auto"/>
        <w:rPr>
          <w:rFonts w:cstheme="minorHAnsi"/>
          <w:sz w:val="20"/>
          <w:szCs w:val="20"/>
        </w:rPr>
      </w:pPr>
      <w:r w:rsidRPr="005956B4">
        <w:rPr>
          <w:rFonts w:cstheme="minorHAnsi"/>
          <w:b/>
          <w:sz w:val="20"/>
          <w:szCs w:val="20"/>
        </w:rPr>
        <w:t>1.5.7.</w:t>
      </w:r>
      <w:r w:rsidRPr="005956B4">
        <w:rPr>
          <w:rFonts w:cstheme="minorHAnsi"/>
          <w:sz w:val="20"/>
          <w:szCs w:val="20"/>
        </w:rPr>
        <w:t xml:space="preserve"> </w:t>
      </w:r>
      <w:r w:rsidRPr="005956B4">
        <w:rPr>
          <w:rFonts w:cstheme="minorHAnsi"/>
          <w:b/>
          <w:sz w:val="20"/>
          <w:szCs w:val="20"/>
        </w:rPr>
        <w:t>Materiały szkodliwe dla otoczenia</w:t>
      </w:r>
    </w:p>
    <w:p w14:paraId="55C2C683" w14:textId="77777777" w:rsidR="00151333" w:rsidRPr="005956B4" w:rsidRDefault="00151333" w:rsidP="002E77C1">
      <w:pPr>
        <w:spacing w:line="240" w:lineRule="auto"/>
        <w:rPr>
          <w:rFonts w:cstheme="minorHAnsi"/>
          <w:sz w:val="20"/>
          <w:szCs w:val="20"/>
        </w:rPr>
      </w:pPr>
      <w:r w:rsidRPr="005956B4">
        <w:rPr>
          <w:rFonts w:cstheme="minorHAnsi"/>
          <w:sz w:val="20"/>
          <w:szCs w:val="20"/>
        </w:rPr>
        <w:t>Materiały, które w sposób trwały są szkodliwe dla otoczenia, nie będą dopuszczone do użycia.</w:t>
      </w:r>
    </w:p>
    <w:p w14:paraId="2C466E60" w14:textId="77777777" w:rsidR="00151333" w:rsidRPr="005956B4" w:rsidRDefault="00151333" w:rsidP="002E77C1">
      <w:pPr>
        <w:spacing w:line="240" w:lineRule="auto"/>
        <w:rPr>
          <w:rFonts w:cstheme="minorHAnsi"/>
          <w:sz w:val="20"/>
          <w:szCs w:val="20"/>
        </w:rPr>
      </w:pPr>
      <w:r w:rsidRPr="005956B4">
        <w:rPr>
          <w:rFonts w:cstheme="minorHAnsi"/>
          <w:sz w:val="20"/>
          <w:szCs w:val="20"/>
        </w:rPr>
        <w:t>Nie dopuszcza się użycia materiałów wywołujących szkodliwe promieniowanie o stężeniu większym od dopuszczalnego, określonego odpowiednimi przepisami.</w:t>
      </w:r>
    </w:p>
    <w:p w14:paraId="25052A19" w14:textId="77777777" w:rsidR="00151333" w:rsidRPr="005956B4" w:rsidRDefault="00151333" w:rsidP="002E77C1">
      <w:pPr>
        <w:spacing w:line="240" w:lineRule="auto"/>
        <w:rPr>
          <w:rFonts w:cstheme="minorHAnsi"/>
          <w:sz w:val="20"/>
          <w:szCs w:val="20"/>
        </w:rPr>
      </w:pPr>
      <w:r w:rsidRPr="005956B4">
        <w:rPr>
          <w:rFonts w:cstheme="minorHAnsi"/>
          <w:sz w:val="20"/>
          <w:szCs w:val="20"/>
        </w:rPr>
        <w:t>Wszelkie materiały odpadowe użyte do robót będą miały aprobatę techniczną wydaną przez uprawnioną jednostkę, jednoznacznie określającą brak szkodliwego oddziaływania tych materiałów na środowisko.</w:t>
      </w:r>
    </w:p>
    <w:p w14:paraId="522CD706" w14:textId="77777777" w:rsidR="00151333" w:rsidRPr="005956B4" w:rsidRDefault="00151333" w:rsidP="002E77C1">
      <w:pPr>
        <w:spacing w:line="240" w:lineRule="auto"/>
        <w:rPr>
          <w:rFonts w:cstheme="minorHAnsi"/>
          <w:sz w:val="20"/>
          <w:szCs w:val="20"/>
        </w:rPr>
      </w:pPr>
      <w:r w:rsidRPr="005956B4">
        <w:rPr>
          <w:rFonts w:cstheme="minorHAnsi"/>
          <w:sz w:val="20"/>
          <w:szCs w:val="20"/>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1D41E822" w14:textId="77777777" w:rsidR="00151333" w:rsidRPr="005956B4" w:rsidRDefault="00151333" w:rsidP="002E77C1">
      <w:pPr>
        <w:spacing w:line="240" w:lineRule="auto"/>
        <w:rPr>
          <w:rFonts w:cstheme="minorHAnsi"/>
          <w:sz w:val="20"/>
          <w:szCs w:val="20"/>
        </w:rPr>
      </w:pPr>
      <w:r w:rsidRPr="005956B4">
        <w:rPr>
          <w:rFonts w:cstheme="minorHAnsi"/>
          <w:sz w:val="20"/>
          <w:szCs w:val="20"/>
        </w:rPr>
        <w:t>Jeżeli Wykonawca użył materiałów szkodliwych dla otoczenia zgodnie ze specyfikacjami, a ich użycie spowodowało jakiekolwiek zagrożenie środowiska, to konsekwencje tego poniesie Zamawiający.</w:t>
      </w:r>
    </w:p>
    <w:p w14:paraId="047329DC" w14:textId="77777777" w:rsidR="00151333" w:rsidRPr="005956B4" w:rsidRDefault="00151333" w:rsidP="002E77C1">
      <w:pPr>
        <w:spacing w:line="240" w:lineRule="auto"/>
        <w:rPr>
          <w:rFonts w:cstheme="minorHAnsi"/>
          <w:sz w:val="20"/>
          <w:szCs w:val="20"/>
        </w:rPr>
      </w:pPr>
      <w:r w:rsidRPr="005956B4">
        <w:rPr>
          <w:rFonts w:cstheme="minorHAnsi"/>
          <w:b/>
          <w:sz w:val="20"/>
          <w:szCs w:val="20"/>
        </w:rPr>
        <w:t>1.5.8.</w:t>
      </w:r>
      <w:r w:rsidRPr="005956B4">
        <w:rPr>
          <w:rFonts w:cstheme="minorHAnsi"/>
          <w:sz w:val="20"/>
          <w:szCs w:val="20"/>
        </w:rPr>
        <w:t xml:space="preserve"> </w:t>
      </w:r>
      <w:r w:rsidRPr="005956B4">
        <w:rPr>
          <w:rFonts w:cstheme="minorHAnsi"/>
          <w:b/>
          <w:sz w:val="20"/>
          <w:szCs w:val="20"/>
        </w:rPr>
        <w:t>Ochrona własności publicznej i prywatnej</w:t>
      </w:r>
    </w:p>
    <w:p w14:paraId="548DB37E" w14:textId="77777777" w:rsidR="00DB0FDE" w:rsidRPr="00DB0FDE" w:rsidRDefault="00DB0FDE" w:rsidP="00DB0FDE">
      <w:pPr>
        <w:spacing w:line="240" w:lineRule="auto"/>
        <w:rPr>
          <w:sz w:val="20"/>
          <w:szCs w:val="20"/>
        </w:rPr>
      </w:pPr>
      <w:r w:rsidRPr="00DB0FDE">
        <w:rPr>
          <w:sz w:val="20"/>
          <w:szCs w:val="20"/>
        </w:rPr>
        <w:t>Wykonawca odpowiada za ochronę instalacji napowietrznych, na powierzchni ziemi i za urządzenia podziemne, takie jak linie napowietrzne, rurociągi, kable, drenaże, itp. oraz uzyska od odpowiednich władz będących właścicielami tych urządzeń potwierdzenie informacji dostarczonych mu przez Zamawiającego. Wykonawca zapewni właściwe oznaczenie i zabezpieczenie przed uszkodzeniem tych instalacji i urządzeń w czasie trwania budowy. Wykonawca przed rozpoczęciem robót jest zobowiązany do zinwentaryzowania przebudowywanej sieci oraz do sprawdzenia zgodności z mapą do celów projektowych. W przypadku rozbieżności Wykonawca jest zobowiązany do powiadomienia Inżyniera i Zamawiającego w celu wprowadzenia stosownych zmian w Dokumentacji Projektowej.</w:t>
      </w:r>
    </w:p>
    <w:p w14:paraId="5B2BB9B2" w14:textId="77777777" w:rsidR="00DB0FDE" w:rsidRPr="00DB0FDE" w:rsidRDefault="00DB0FDE" w:rsidP="00DB0FDE">
      <w:pPr>
        <w:spacing w:line="240" w:lineRule="auto"/>
        <w:rPr>
          <w:sz w:val="20"/>
          <w:szCs w:val="20"/>
        </w:rPr>
      </w:pPr>
      <w:r w:rsidRPr="00DB0FDE">
        <w:rPr>
          <w:sz w:val="20"/>
          <w:szCs w:val="20"/>
        </w:rPr>
        <w:t>Wykonawca zobowiązany jest umieścić w swoim harmonogramie rezerwę czasową dla wszelkiego rodzaju robót, które mają być wykonane w zakresie przełożenia instalacji i urządzeń podziemnych na terenie budowy i powiadomić Inżyniera, właściciela instalacji oraz władze lokalne o zamiarze rozpoczęcia robót. O fakcie przypadkowego uszkodzenia tych instalacji Wykonawca bezzwłocznie powiadomi Inżyniera i zainteresowanego właściciela oraz (w zależności od potrzeby) zainteresowane władze oraz będzie z nimi współpracował dostarczając wszelkiej pomocy potrzebnej przy dokonywaniu napraw. Wykonawca będzie odpowiadać za wszelkie spowodowane przez jego działania uszkodzenia instalacji napowietrznych, na powierzchni ziemi i urządzeń podziemnych wykazanych w dokumentach dostarczonych mu przez Zamawiającego.</w:t>
      </w:r>
    </w:p>
    <w:p w14:paraId="377FC219" w14:textId="77777777" w:rsidR="00DB0FDE" w:rsidRPr="00DB0FDE" w:rsidRDefault="00DB0FDE" w:rsidP="00DB0FDE">
      <w:pPr>
        <w:spacing w:line="240" w:lineRule="auto"/>
        <w:rPr>
          <w:sz w:val="20"/>
          <w:szCs w:val="20"/>
        </w:rPr>
      </w:pPr>
      <w:r w:rsidRPr="00DB0FDE">
        <w:rPr>
          <w:sz w:val="20"/>
          <w:szCs w:val="20"/>
        </w:rPr>
        <w:t>Wykonawca pokryje koszty odszkodowań z tytułu zniszczeń naniesień i nasadzeń powstałych na skutek działań Wykonawcy na działkach poza projektowanym pasem drogowym. 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 W celu uniknięcia niesłusznych roszczeń odszkodowawczych ze strony właścicieli istniejących nieruchomości, Wykonawca przed rozpoczęciem robót budowlanych sporządzi inwentaryzację stanu istniejącej zabudowy oraz studni, zlokalizowanych w odległości do 50m od linii rozgraniczających inwestycję, dokumentując stan techniczny tych obiektów. Nieodłączną częścią tej dokumentacji będą zdjęcia, skatalogowane w sposób nie budzący wątpliwości, co do momentu ich wykonania oraz obiektu, który dokumentują, inwentaryzacja taka zostanie przekazana w formie wydruku i wersji elektronicznej do wiadomości Inżyniera i Zamawiającego co najmniej na 7 dni przed rozpoczęciem robót.</w:t>
      </w:r>
    </w:p>
    <w:p w14:paraId="3B460A28" w14:textId="77777777" w:rsidR="00DB0FDE" w:rsidRPr="00DB0FDE" w:rsidRDefault="00DB0FDE" w:rsidP="00DB0FDE">
      <w:pPr>
        <w:spacing w:line="240" w:lineRule="auto"/>
        <w:rPr>
          <w:sz w:val="20"/>
          <w:szCs w:val="20"/>
        </w:rPr>
      </w:pPr>
      <w:r w:rsidRPr="00DB0FDE">
        <w:rPr>
          <w:sz w:val="20"/>
          <w:szCs w:val="20"/>
        </w:rPr>
        <w:t>Wykonawca podpisze dwustronne protokoły z właścicielami budynków, których załącznikiem będzie dokumentacja z inwentaryzacji.</w:t>
      </w:r>
    </w:p>
    <w:p w14:paraId="0900688B" w14:textId="77777777" w:rsidR="00DB0FDE" w:rsidRPr="00DB0FDE" w:rsidRDefault="00DB0FDE" w:rsidP="00DB0FDE">
      <w:pPr>
        <w:spacing w:line="240" w:lineRule="auto"/>
        <w:rPr>
          <w:sz w:val="20"/>
          <w:szCs w:val="20"/>
        </w:rPr>
      </w:pPr>
      <w:r w:rsidRPr="00DB0FDE">
        <w:rPr>
          <w:sz w:val="20"/>
          <w:szCs w:val="20"/>
        </w:rPr>
        <w:t xml:space="preserve">W przypadku, gdy Wykonawca będzie wykorzystywał do ciężkiego transportu istniejące drogi lokalne znajdujące się w najbliższym otoczeniu inwestycji oraz w dalszej odległości, przed rozpoczęciem robót budowlanych Wykonawca sporządzi dokumentację ich stanu technicznego. Dane inwentaryzacyjne zawarte w dokumentacji Wykonawca potwierdzi u zarządcy drogi za zgodne ze stanem faktycznym w danym dniu i zgłosi ten fakt do lokalnych władz </w:t>
      </w:r>
      <w:r w:rsidRPr="00DB0FDE">
        <w:rPr>
          <w:sz w:val="20"/>
          <w:szCs w:val="20"/>
        </w:rPr>
        <w:lastRenderedPageBreak/>
        <w:t>samorządowych. Nieodłączną częścią tej dokumentacji będą zdjęcia, skatalogowane w sposób nie budzący wątpliwości co do momentu ich wykonania oraz obiektu, który dokumentują. Wykonawca będzie mógł transportować materiały i wyposażenie na i z terenu budowy wyłącznie po drogach, których stan został zinwentaryzowany w w/w sposób i potwierdzony u Zarządcy drogi. Wykonawca jest zobowiązany do uzgodnienia obsługi komunikacyjnej w odpowiednim zarządzie drogi dojazdowe do placu budowy, lokalizację zjazdów, sposób utwardzenia zjazdów.</w:t>
      </w:r>
    </w:p>
    <w:p w14:paraId="6FB73EF6" w14:textId="77777777" w:rsidR="00DB0FDE" w:rsidRPr="00DB0FDE" w:rsidRDefault="00DB0FDE" w:rsidP="00DB0FDE">
      <w:pPr>
        <w:spacing w:line="240" w:lineRule="auto"/>
        <w:rPr>
          <w:rFonts w:cstheme="minorHAnsi"/>
          <w:sz w:val="20"/>
          <w:szCs w:val="20"/>
        </w:rPr>
      </w:pPr>
      <w:r w:rsidRPr="00DB0FDE">
        <w:rPr>
          <w:sz w:val="20"/>
          <w:szCs w:val="20"/>
        </w:rPr>
        <w:t>W przypadku ewentualnych roszczeń odszkodowawczych za zniszczenie dróg przez transport budowy Wykonawca jest zobowiązany do ich naprawy na własny koszt. Uznaje się, że wszelkie koszty związane z wypełnieniem przepisów i wymagań nie podlegają odrębnej zapłacie i są uwzględnione w ramach wstępnego wynagrodzenia kosztorysowego.</w:t>
      </w:r>
    </w:p>
    <w:p w14:paraId="71FDD6C3" w14:textId="77777777" w:rsidR="00151333" w:rsidRPr="005956B4" w:rsidRDefault="00151333" w:rsidP="002E77C1">
      <w:pPr>
        <w:spacing w:line="240" w:lineRule="auto"/>
        <w:rPr>
          <w:rFonts w:cstheme="minorHAnsi"/>
          <w:sz w:val="20"/>
          <w:szCs w:val="20"/>
        </w:rPr>
      </w:pPr>
      <w:r w:rsidRPr="005956B4">
        <w:rPr>
          <w:rFonts w:cstheme="minorHAnsi"/>
          <w:b/>
          <w:sz w:val="20"/>
          <w:szCs w:val="20"/>
        </w:rPr>
        <w:t>1.5.9.</w:t>
      </w:r>
      <w:r w:rsidRPr="005956B4">
        <w:rPr>
          <w:rFonts w:cstheme="minorHAnsi"/>
          <w:sz w:val="20"/>
          <w:szCs w:val="20"/>
        </w:rPr>
        <w:t xml:space="preserve"> </w:t>
      </w:r>
      <w:r w:rsidRPr="005956B4">
        <w:rPr>
          <w:rFonts w:cstheme="minorHAnsi"/>
          <w:b/>
          <w:sz w:val="20"/>
          <w:szCs w:val="20"/>
        </w:rPr>
        <w:t>Ograniczenie obciążeń osi pojazdów</w:t>
      </w:r>
    </w:p>
    <w:p w14:paraId="3224E55C" w14:textId="4056573F" w:rsidR="00151333" w:rsidRDefault="00151333" w:rsidP="002E77C1">
      <w:pPr>
        <w:spacing w:line="240" w:lineRule="auto"/>
        <w:rPr>
          <w:rFonts w:cstheme="minorHAnsi"/>
          <w:sz w:val="20"/>
          <w:szCs w:val="20"/>
        </w:rPr>
      </w:pPr>
      <w:r w:rsidRPr="005956B4">
        <w:rPr>
          <w:rFonts w:cstheme="minorHAnsi"/>
          <w:sz w:val="20"/>
          <w:szCs w:val="20"/>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4B5DDD69" w14:textId="77777777" w:rsidR="00EF7D83" w:rsidRPr="005956B4" w:rsidRDefault="00EF7D83" w:rsidP="002E77C1">
      <w:pPr>
        <w:spacing w:line="240" w:lineRule="auto"/>
        <w:rPr>
          <w:rFonts w:cstheme="minorHAnsi"/>
          <w:sz w:val="20"/>
          <w:szCs w:val="20"/>
        </w:rPr>
      </w:pPr>
    </w:p>
    <w:p w14:paraId="4C7FD143" w14:textId="77777777" w:rsidR="00151333" w:rsidRPr="005956B4" w:rsidRDefault="00151333" w:rsidP="002E77C1">
      <w:pPr>
        <w:spacing w:line="240" w:lineRule="auto"/>
        <w:rPr>
          <w:rFonts w:cstheme="minorHAnsi"/>
          <w:sz w:val="20"/>
          <w:szCs w:val="20"/>
        </w:rPr>
      </w:pPr>
      <w:r w:rsidRPr="005956B4">
        <w:rPr>
          <w:rFonts w:cstheme="minorHAnsi"/>
          <w:b/>
          <w:sz w:val="20"/>
          <w:szCs w:val="20"/>
        </w:rPr>
        <w:t>1.5.10.</w:t>
      </w:r>
      <w:r w:rsidRPr="005956B4">
        <w:rPr>
          <w:rFonts w:cstheme="minorHAnsi"/>
          <w:sz w:val="20"/>
          <w:szCs w:val="20"/>
        </w:rPr>
        <w:t xml:space="preserve"> </w:t>
      </w:r>
      <w:r w:rsidRPr="005956B4">
        <w:rPr>
          <w:rFonts w:cstheme="minorHAnsi"/>
          <w:b/>
          <w:sz w:val="20"/>
          <w:szCs w:val="20"/>
        </w:rPr>
        <w:t>Bezpieczeństwo i higiena pracy</w:t>
      </w:r>
    </w:p>
    <w:p w14:paraId="5E8BE52F" w14:textId="77777777" w:rsidR="00151333" w:rsidRPr="005956B4" w:rsidRDefault="00151333" w:rsidP="002E77C1">
      <w:pPr>
        <w:spacing w:line="240" w:lineRule="auto"/>
        <w:rPr>
          <w:rFonts w:cstheme="minorHAnsi"/>
          <w:sz w:val="20"/>
          <w:szCs w:val="20"/>
        </w:rPr>
      </w:pPr>
      <w:r w:rsidRPr="005956B4">
        <w:rPr>
          <w:rFonts w:cstheme="minorHAnsi"/>
          <w:sz w:val="20"/>
          <w:szCs w:val="20"/>
        </w:rPr>
        <w:t>Podczas realizacji robót Wykonawca będzie przestrzegać przepisów dotyczących bezpieczeństwa i higieny pracy.</w:t>
      </w:r>
    </w:p>
    <w:p w14:paraId="37E420DB" w14:textId="77777777" w:rsidR="00151333" w:rsidRPr="005956B4" w:rsidRDefault="00151333" w:rsidP="002E77C1">
      <w:pPr>
        <w:spacing w:line="240" w:lineRule="auto"/>
        <w:rPr>
          <w:rFonts w:cstheme="minorHAnsi"/>
          <w:sz w:val="20"/>
          <w:szCs w:val="20"/>
        </w:rPr>
      </w:pPr>
      <w:r w:rsidRPr="005956B4">
        <w:rPr>
          <w:rFonts w:cstheme="minorHAnsi"/>
          <w:sz w:val="20"/>
          <w:szCs w:val="20"/>
        </w:rPr>
        <w:t>W szczególności Wykonawca ma obowiązek zadbać, aby personel nie wykonywał pracy w warunkach niebezpiecznych, szkodliwych dla zdrowia oraz nie spełniających odpowiednich wymagań sanitarnych.</w:t>
      </w:r>
    </w:p>
    <w:p w14:paraId="45CD30CC"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zapewni i będzie utrzymywał wszelkie urządzenia zabezpieczające, socjalne oraz sprzęt i odpowiednią odzież dla ochrony życia i zdrowia osób zatrudnionych na budowie oraz dla zapewnienia bezpieczeństwa publicznego.</w:t>
      </w:r>
    </w:p>
    <w:p w14:paraId="6BD5E7A3" w14:textId="77777777" w:rsidR="00151333" w:rsidRPr="005956B4" w:rsidRDefault="00151333" w:rsidP="002E77C1">
      <w:pPr>
        <w:spacing w:line="240" w:lineRule="auto"/>
        <w:rPr>
          <w:rFonts w:cstheme="minorHAnsi"/>
          <w:sz w:val="20"/>
          <w:szCs w:val="20"/>
        </w:rPr>
      </w:pPr>
      <w:r w:rsidRPr="005956B4">
        <w:rPr>
          <w:rFonts w:cstheme="minorHAnsi"/>
          <w:sz w:val="20"/>
          <w:szCs w:val="20"/>
        </w:rPr>
        <w:t>Uznaje się, że wszelkie koszty związane z wypełnieniem wymagań określonych powyżej nie podlegają odrębnej zapłacie i są uwzględnione w cenie kontraktowej.</w:t>
      </w:r>
    </w:p>
    <w:p w14:paraId="52AF31AC" w14:textId="77777777" w:rsidR="00DB0FDE" w:rsidRDefault="00151333" w:rsidP="002E77C1">
      <w:pPr>
        <w:spacing w:line="240" w:lineRule="auto"/>
        <w:rPr>
          <w:rFonts w:cstheme="minorHAnsi"/>
          <w:b/>
          <w:sz w:val="20"/>
          <w:szCs w:val="20"/>
        </w:rPr>
      </w:pPr>
      <w:r w:rsidRPr="005956B4">
        <w:rPr>
          <w:rFonts w:cstheme="minorHAnsi"/>
          <w:b/>
          <w:sz w:val="20"/>
          <w:szCs w:val="20"/>
        </w:rPr>
        <w:t>1.5.11.</w:t>
      </w:r>
      <w:r w:rsidRPr="005956B4">
        <w:rPr>
          <w:rFonts w:cstheme="minorHAnsi"/>
          <w:sz w:val="20"/>
          <w:szCs w:val="20"/>
        </w:rPr>
        <w:t xml:space="preserve"> </w:t>
      </w:r>
      <w:bookmarkStart w:id="8" w:name="_Toc412518567"/>
      <w:r w:rsidR="00DB0FDE" w:rsidRPr="00DB0FDE">
        <w:rPr>
          <w:rFonts w:cstheme="minorHAnsi"/>
          <w:b/>
          <w:sz w:val="20"/>
          <w:szCs w:val="20"/>
        </w:rPr>
        <w:t xml:space="preserve">Ochrona i utrzymanie Robót </w:t>
      </w:r>
    </w:p>
    <w:p w14:paraId="70562CC2" w14:textId="5C15FD9C" w:rsidR="00151333" w:rsidRPr="005956B4" w:rsidRDefault="00151333" w:rsidP="002E77C1">
      <w:pPr>
        <w:spacing w:line="240" w:lineRule="auto"/>
        <w:rPr>
          <w:rFonts w:cstheme="minorHAnsi"/>
          <w:sz w:val="20"/>
          <w:szCs w:val="20"/>
        </w:rPr>
      </w:pPr>
      <w:r w:rsidRPr="005956B4">
        <w:rPr>
          <w:rFonts w:cstheme="minorHAnsi"/>
          <w:sz w:val="20"/>
          <w:szCs w:val="20"/>
        </w:rPr>
        <w:t>Wykonawca będzie odpowiadał za ochronę robót i za wszelkie materiały i urządzenia używane do robót od daty rozpoczęcia do daty wydania potwierdzenia zakończenia robót przez Inżyniera/Kierownika projektu.</w:t>
      </w:r>
      <w:bookmarkEnd w:id="8"/>
    </w:p>
    <w:p w14:paraId="34FFFEB8"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będzie utrzymywać roboty do czasu odbioru ostatecznego. Utrzymanie powinno być prowadzone w taki sposób, aby budowla drogowa lub jej elementy były w zadowalającym stanie przez cały czas, do momentu odbioru ostatecznego.</w:t>
      </w:r>
    </w:p>
    <w:p w14:paraId="00696C60" w14:textId="77777777" w:rsidR="00DB0FDE" w:rsidRPr="00DB0FDE" w:rsidRDefault="00DB0FDE" w:rsidP="002E77C1">
      <w:pPr>
        <w:spacing w:line="240" w:lineRule="auto"/>
        <w:rPr>
          <w:sz w:val="20"/>
          <w:szCs w:val="20"/>
        </w:rPr>
      </w:pPr>
      <w:r w:rsidRPr="00DB0FDE">
        <w:rPr>
          <w:sz w:val="20"/>
          <w:szCs w:val="20"/>
        </w:rPr>
        <w:t xml:space="preserve">Koszt ochrony i utrzymania Robót nie podlega odrębnej zapłacie i powinien być uwzględniony we wstępnym wynagrodzeniu kosztorysowym. Utrzymanie powinno być prowadzone w taki sposób, aby budowla drogowa lub jej elementy były w zadowalającym stanie przez cały czas, do momentu odbioru ostatecznego. Jeśli Wykonawca w jakimkolwiek czasie zaniedba utrzymanie, to na polecenie Inżyniera/Kierownika Projektu powinien rozpocząć Roboty utrzymaniowe nie później niż w 24 godziny po otrzymaniu tego polecenia. W przypadku prowadzenia robót w warunkach wysokiego poziomu wód gruntowych, odwodnienie wykopów na czas budowy Wykonawca wykona we własnym zakresie. Jeżeli, na skutek zaniedbań Wykonawcy, dojdzie do uszkodzenia jakiejkolwiek części budowli drogowej lub jej elementów, to Wykonawca na polecenie Inżyniera/Kierownika Projektu dokona naprawy takiego uszkodzenia doprowadzając budowlę drogową lub jej element do zgodności z wymaganiami kontraktu. Wykonawca poniesie wszelkie koszty związane z takimi naprawami. Koszt ochrony i utrzymania Robót nie podlega odrębnej zapłacie </w:t>
      </w:r>
    </w:p>
    <w:p w14:paraId="16F82E86" w14:textId="6CB89643" w:rsidR="00151333" w:rsidRPr="005956B4" w:rsidRDefault="00151333" w:rsidP="002E77C1">
      <w:pPr>
        <w:spacing w:line="240" w:lineRule="auto"/>
        <w:rPr>
          <w:rFonts w:cstheme="minorHAnsi"/>
          <w:b/>
          <w:sz w:val="20"/>
          <w:szCs w:val="20"/>
        </w:rPr>
      </w:pPr>
      <w:r w:rsidRPr="005956B4">
        <w:rPr>
          <w:rFonts w:cstheme="minorHAnsi"/>
          <w:b/>
          <w:sz w:val="20"/>
          <w:szCs w:val="20"/>
        </w:rPr>
        <w:t>1.5.12. Stosowanie się do prawa i innych przepisów</w:t>
      </w:r>
    </w:p>
    <w:p w14:paraId="4A1D8D97"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lastRenderedPageBreak/>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6ACDBB8F"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71A157C1" w14:textId="77777777" w:rsidR="00151333" w:rsidRPr="005956B4" w:rsidRDefault="00151333" w:rsidP="002E77C1">
      <w:pPr>
        <w:spacing w:line="240" w:lineRule="auto"/>
        <w:rPr>
          <w:rFonts w:cstheme="minorHAnsi"/>
          <w:b/>
          <w:sz w:val="20"/>
          <w:szCs w:val="20"/>
        </w:rPr>
      </w:pPr>
    </w:p>
    <w:p w14:paraId="55B07C3A" w14:textId="77777777" w:rsidR="00151333" w:rsidRPr="005956B4" w:rsidRDefault="00151333" w:rsidP="002E77C1">
      <w:pPr>
        <w:spacing w:line="240" w:lineRule="auto"/>
        <w:rPr>
          <w:rFonts w:cstheme="minorHAnsi"/>
          <w:sz w:val="20"/>
          <w:szCs w:val="20"/>
        </w:rPr>
      </w:pPr>
      <w:r w:rsidRPr="005956B4">
        <w:rPr>
          <w:rFonts w:cstheme="minorHAnsi"/>
          <w:b/>
          <w:sz w:val="20"/>
          <w:szCs w:val="20"/>
        </w:rPr>
        <w:t>1.5.13. Równoważność norm i zbiorów przepisów prawnych</w:t>
      </w:r>
    </w:p>
    <w:p w14:paraId="6E9A934F" w14:textId="77777777" w:rsidR="00151333" w:rsidRPr="005956B4" w:rsidRDefault="00151333" w:rsidP="002E77C1">
      <w:pPr>
        <w:spacing w:line="240" w:lineRule="auto"/>
        <w:rPr>
          <w:rFonts w:cstheme="minorHAnsi"/>
          <w:sz w:val="20"/>
          <w:szCs w:val="20"/>
        </w:rPr>
      </w:pPr>
      <w:r w:rsidRPr="005956B4">
        <w:rPr>
          <w:rFonts w:cstheme="minorHAnsi"/>
          <w:b/>
          <w:sz w:val="20"/>
          <w:szCs w:val="20"/>
          <w:u w:val="single"/>
        </w:rPr>
        <w:t>Gdziekolwiek w dokumentach kontraktowych powołane są konkretne normy i przepisy lub warunki techniczne, które spełniać mają materiały, sprzęt i inne towary oraz wykonane i zbadane roboty, będą obowiązywać postanowienia najnowszego wydania lub poprawionego wydania, nowszej wersji powołanych norm i przepisów o ile w warunkach kontraktu nie postanowiono inaczej.</w:t>
      </w:r>
      <w:r w:rsidRPr="005956B4">
        <w:rPr>
          <w:rFonts w:cstheme="minorHAnsi"/>
          <w:sz w:val="20"/>
          <w:szCs w:val="20"/>
        </w:rPr>
        <w:t xml:space="preserve">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3B124086" w14:textId="77777777" w:rsidR="00151333" w:rsidRPr="00AF6D97" w:rsidRDefault="00151333" w:rsidP="002E77C1">
      <w:pPr>
        <w:spacing w:line="240" w:lineRule="auto"/>
        <w:rPr>
          <w:rFonts w:cstheme="minorHAnsi"/>
          <w:b/>
          <w:sz w:val="20"/>
          <w:szCs w:val="20"/>
        </w:rPr>
      </w:pPr>
      <w:r w:rsidRPr="00AF6D97">
        <w:rPr>
          <w:rFonts w:cstheme="minorHAnsi"/>
          <w:b/>
          <w:sz w:val="20"/>
          <w:szCs w:val="20"/>
        </w:rPr>
        <w:t>1.5.14. Wykopaliska</w:t>
      </w:r>
    </w:p>
    <w:p w14:paraId="13DFA829" w14:textId="15CE2927" w:rsidR="000E390D" w:rsidRDefault="00E87C84" w:rsidP="00E87C84">
      <w:pPr>
        <w:spacing w:line="240" w:lineRule="auto"/>
        <w:jc w:val="both"/>
        <w:rPr>
          <w:rFonts w:cstheme="minorHAnsi"/>
          <w:sz w:val="20"/>
          <w:szCs w:val="20"/>
        </w:rPr>
      </w:pPr>
      <w:r>
        <w:rPr>
          <w:rFonts w:cstheme="minorHAnsi"/>
          <w:sz w:val="20"/>
          <w:szCs w:val="20"/>
        </w:rPr>
        <w:t>Przy wycenie wartości przedmiotu zamówienia Wykonawca jest zobligowany do zapoznania się z dokumentacją zaopiniowaną lub zatwierdzoną przez Konserwatora Zabytków</w:t>
      </w:r>
      <w:r w:rsidR="000E390D">
        <w:rPr>
          <w:rFonts w:cstheme="minorHAnsi"/>
          <w:sz w:val="20"/>
          <w:szCs w:val="20"/>
        </w:rPr>
        <w:t xml:space="preserve">(jeżeli taka istnieje), jak również jest zobligowany do wyceny ewentualnej konieczności wykonania badań archeologicznych na terenie inwestycji. </w:t>
      </w:r>
    </w:p>
    <w:p w14:paraId="46423437" w14:textId="19F62A05" w:rsidR="00151333" w:rsidRPr="00AF6D97" w:rsidRDefault="00151333" w:rsidP="00E87C84">
      <w:pPr>
        <w:spacing w:line="240" w:lineRule="auto"/>
        <w:jc w:val="both"/>
        <w:rPr>
          <w:rFonts w:cstheme="minorHAnsi"/>
          <w:sz w:val="20"/>
          <w:szCs w:val="20"/>
        </w:rPr>
      </w:pPr>
      <w:r w:rsidRPr="00AF6D97">
        <w:rPr>
          <w:rFonts w:cstheme="minorHAnsi"/>
          <w:sz w:val="20"/>
          <w:szCs w:val="20"/>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r w:rsidR="00E87C84">
        <w:rPr>
          <w:rFonts w:cstheme="minorHAnsi"/>
          <w:sz w:val="20"/>
          <w:szCs w:val="20"/>
        </w:rPr>
        <w:t xml:space="preserve"> Powyższe nie obowiązuje jeżeli teren inwestycyjny znajduje się w strofie ochrony zabytków A lub B</w:t>
      </w:r>
      <w:r w:rsidR="000E390D">
        <w:rPr>
          <w:rFonts w:cstheme="minorHAnsi"/>
          <w:sz w:val="20"/>
          <w:szCs w:val="20"/>
        </w:rPr>
        <w:t>. Jeżeli Inżynier/Kierownik wyda Polecenie Wykonawcy to Wykonawca</w:t>
      </w:r>
      <w:r w:rsidR="00E87C84">
        <w:rPr>
          <w:rFonts w:cstheme="minorHAnsi"/>
          <w:sz w:val="20"/>
          <w:szCs w:val="20"/>
        </w:rPr>
        <w:t xml:space="preserve"> wykona wszelkie czynności oraz roboty budowlane związane badaniami archeologicznymi na własny koszt pod nadzorem Konserwatora Zabytków oraz uprawnionego archeologa.  </w:t>
      </w:r>
    </w:p>
    <w:p w14:paraId="4662E3AF" w14:textId="77777777" w:rsidR="00DB0FDE" w:rsidRPr="00AF6D97" w:rsidRDefault="00DB0FDE" w:rsidP="002E77C1">
      <w:pPr>
        <w:spacing w:line="240" w:lineRule="auto"/>
        <w:rPr>
          <w:sz w:val="20"/>
          <w:szCs w:val="20"/>
        </w:rPr>
      </w:pPr>
      <w:r w:rsidRPr="00AF6D97">
        <w:rPr>
          <w:b/>
          <w:bCs/>
          <w:sz w:val="20"/>
          <w:szCs w:val="20"/>
        </w:rPr>
        <w:t>1.5.15. Niewypały, niewybuchy:</w:t>
      </w:r>
      <w:r w:rsidRPr="00AF6D97">
        <w:rPr>
          <w:sz w:val="20"/>
          <w:szCs w:val="20"/>
        </w:rPr>
        <w:t xml:space="preserve"> </w:t>
      </w:r>
    </w:p>
    <w:p w14:paraId="65D4E7C4" w14:textId="77777777" w:rsidR="00DB0FDE" w:rsidRPr="00AF6D97" w:rsidRDefault="00DB0FDE" w:rsidP="002E77C1">
      <w:pPr>
        <w:spacing w:line="240" w:lineRule="auto"/>
        <w:rPr>
          <w:sz w:val="20"/>
          <w:szCs w:val="20"/>
        </w:rPr>
      </w:pPr>
      <w:r w:rsidRPr="00AF6D97">
        <w:rPr>
          <w:sz w:val="20"/>
          <w:szCs w:val="20"/>
        </w:rPr>
        <w:t xml:space="preserve">Wykonawca jest zobowiązany do sprawdzenia przed badań i robót terenu pod względem obecności ewentualnych niewypałów/ niewybuchów, a w razie potrzeby zapewnienia nadzoru saperskiego. W przypadku natrafienia w trakcie prowadzenia robót na pozostałości po działaniach wojennych tj. miny, niewypały, niewybuchy pociski i tego typu materiały Wykonawca zobowiązany jest do niezwłocznego przerwania robót, zabezpieczenia terenu oraz wezwania odpowiednich służb (policja, straż pożarna, pogotowie saperskie) i niezwłocznego powiadomienia Inżyniera/Kierownika Projektu. Koszty zabezpieczenia terenu oraz akcji usunięcia niewypałów/niewybuchów poniesie Zamawiający. </w:t>
      </w:r>
    </w:p>
    <w:p w14:paraId="3CFF2418" w14:textId="77777777" w:rsidR="00DB0FDE" w:rsidRPr="00AF6D97" w:rsidRDefault="00DB0FDE" w:rsidP="002E77C1">
      <w:pPr>
        <w:spacing w:line="240" w:lineRule="auto"/>
        <w:rPr>
          <w:sz w:val="20"/>
          <w:szCs w:val="20"/>
        </w:rPr>
      </w:pPr>
      <w:r w:rsidRPr="00AF6D97">
        <w:rPr>
          <w:b/>
          <w:bCs/>
          <w:sz w:val="20"/>
          <w:szCs w:val="20"/>
        </w:rPr>
        <w:t>1.5.16. Inwentaryzacja istniejących budynków-monitoring stanu technicznego</w:t>
      </w:r>
      <w:r w:rsidRPr="00AF6D97">
        <w:rPr>
          <w:sz w:val="20"/>
          <w:szCs w:val="20"/>
        </w:rPr>
        <w:t xml:space="preserve"> </w:t>
      </w:r>
    </w:p>
    <w:p w14:paraId="7F9B65DC" w14:textId="77777777" w:rsidR="00DB0FDE" w:rsidRPr="00AF6D97" w:rsidRDefault="00DB0FDE" w:rsidP="002E77C1">
      <w:pPr>
        <w:spacing w:line="240" w:lineRule="auto"/>
        <w:rPr>
          <w:sz w:val="20"/>
          <w:szCs w:val="20"/>
        </w:rPr>
      </w:pPr>
      <w:r w:rsidRPr="00AF6D97">
        <w:rPr>
          <w:sz w:val="20"/>
          <w:szCs w:val="20"/>
        </w:rPr>
        <w:t xml:space="preserve">Wykonawca jest zobowiązany do sporządzenia szczegółowej inwentaryzacji stanu budynków istniejących zlokalizowanych w sąsiedztwie terenu budowy mogących być narażonymi na oddziaływanie robót. Częścią integralną inwentaryzacji budynków jest dokumentacja fotograficzna, w której zdjęcia będą skatalogowane w taki sposób, aby nie budziły wątpliwości, co do momentu ich wykonania oraz obiektu, który dokumentują. </w:t>
      </w:r>
    </w:p>
    <w:p w14:paraId="1937DDD6" w14:textId="77777777" w:rsidR="00814926" w:rsidRDefault="00814926" w:rsidP="002E77C1">
      <w:pPr>
        <w:spacing w:line="240" w:lineRule="auto"/>
        <w:rPr>
          <w:b/>
          <w:bCs/>
          <w:sz w:val="20"/>
          <w:szCs w:val="20"/>
        </w:rPr>
      </w:pPr>
    </w:p>
    <w:p w14:paraId="6A2D878E" w14:textId="2F7AE88B" w:rsidR="00AF6D97" w:rsidRPr="00AF6D97" w:rsidRDefault="00DB0FDE" w:rsidP="002E77C1">
      <w:pPr>
        <w:spacing w:line="240" w:lineRule="auto"/>
        <w:rPr>
          <w:sz w:val="20"/>
          <w:szCs w:val="20"/>
        </w:rPr>
      </w:pPr>
      <w:r w:rsidRPr="00AF6D97">
        <w:rPr>
          <w:b/>
          <w:bCs/>
          <w:sz w:val="20"/>
          <w:szCs w:val="20"/>
        </w:rPr>
        <w:lastRenderedPageBreak/>
        <w:t>1.5.17.Inwentaryzacja istniejących dróg– monitorowanie stanu technicznego</w:t>
      </w:r>
      <w:r w:rsidRPr="00AF6D97">
        <w:rPr>
          <w:sz w:val="20"/>
          <w:szCs w:val="20"/>
        </w:rPr>
        <w:t xml:space="preserve"> </w:t>
      </w:r>
    </w:p>
    <w:p w14:paraId="3F930C91" w14:textId="77777777" w:rsidR="00AF6D97" w:rsidRPr="00AF6D97" w:rsidRDefault="00DB0FDE" w:rsidP="002E77C1">
      <w:pPr>
        <w:spacing w:line="240" w:lineRule="auto"/>
        <w:rPr>
          <w:sz w:val="20"/>
          <w:szCs w:val="20"/>
        </w:rPr>
      </w:pPr>
      <w:r w:rsidRPr="00AF6D97">
        <w:rPr>
          <w:sz w:val="20"/>
          <w:szCs w:val="20"/>
        </w:rPr>
        <w:t xml:space="preserve">Przed rozpoczęciem robót budowlanych Wykonawca sporządzi dokumentację stanu technicznego istniejących dróg, lokalnych znajdujących się w najbliższym otoczeniu inwestycji oraz w dalszej odległości, wykorzystywanych do ciężkiego transportu materiałów Wykonawcy. Dane inwentaryzacyjne zawarte w dokumentacji Wykonawca potwierdzi u Zarządcy drogi zgodnie ze stanem faktycznym w danym dniu i zgłosi ten fakt do lokalnych władz samorządowych. Nieodłączną częścią tej dokumentacji będą zdjęcia, lub film, skatalogowane w taki sposób, aby nie budziły wątpliwości, co do momentu ich wykonania oraz obiektu, który dokumentują. </w:t>
      </w:r>
    </w:p>
    <w:p w14:paraId="6F4147BE" w14:textId="77777777" w:rsidR="00AF6D97" w:rsidRPr="00AF6D97" w:rsidRDefault="00DB0FDE" w:rsidP="002E77C1">
      <w:pPr>
        <w:spacing w:line="240" w:lineRule="auto"/>
        <w:rPr>
          <w:b/>
          <w:bCs/>
          <w:sz w:val="20"/>
          <w:szCs w:val="20"/>
        </w:rPr>
      </w:pPr>
      <w:r w:rsidRPr="00AF6D97">
        <w:rPr>
          <w:b/>
          <w:bCs/>
          <w:sz w:val="20"/>
          <w:szCs w:val="20"/>
        </w:rPr>
        <w:t xml:space="preserve">1.5.19. Przebudowa urządzeń kolidujących </w:t>
      </w:r>
    </w:p>
    <w:p w14:paraId="231EF58B" w14:textId="704293FB" w:rsidR="00AF6D97" w:rsidRPr="00AF6D97" w:rsidRDefault="00DB0FDE" w:rsidP="002E77C1">
      <w:pPr>
        <w:spacing w:line="240" w:lineRule="auto"/>
        <w:rPr>
          <w:sz w:val="20"/>
          <w:szCs w:val="20"/>
        </w:rPr>
      </w:pPr>
      <w:r w:rsidRPr="00AF6D97">
        <w:rPr>
          <w:sz w:val="20"/>
          <w:szCs w:val="20"/>
        </w:rPr>
        <w:t>Przebudowę urządzeń należy wykonać pod nadzorem i w uzgodnieniu z użytkownikami. Wykonawca poniesie wszelkie koszty związane z przebudową infrastruktury kolidującej z przebiegiem projektowanej drogi</w:t>
      </w:r>
      <w:r w:rsidR="000E390D">
        <w:rPr>
          <w:sz w:val="20"/>
          <w:szCs w:val="20"/>
        </w:rPr>
        <w:t xml:space="preserve"> (nawet jeżeli nie jest ujęta w dokumentacji)</w:t>
      </w:r>
      <w:r w:rsidRPr="00AF6D97">
        <w:rPr>
          <w:sz w:val="20"/>
          <w:szCs w:val="20"/>
        </w:rPr>
        <w:t xml:space="preserve">, w tym miedzy innymi koszty: </w:t>
      </w:r>
    </w:p>
    <w:p w14:paraId="2E427476" w14:textId="77777777" w:rsidR="00AF6D97" w:rsidRPr="00AF6D97" w:rsidRDefault="00DB0FDE" w:rsidP="002E77C1">
      <w:pPr>
        <w:spacing w:line="240" w:lineRule="auto"/>
        <w:rPr>
          <w:sz w:val="20"/>
          <w:szCs w:val="20"/>
        </w:rPr>
      </w:pPr>
      <w:r w:rsidRPr="00AF6D97">
        <w:rPr>
          <w:sz w:val="20"/>
          <w:szCs w:val="20"/>
        </w:rPr>
        <w:sym w:font="Symbol" w:char="F0B7"/>
      </w:r>
      <w:r w:rsidRPr="00AF6D97">
        <w:rPr>
          <w:sz w:val="20"/>
          <w:szCs w:val="20"/>
        </w:rPr>
        <w:t xml:space="preserve"> opracowania harmonogramów wyłączeń czasowych sieci, wyłączeń sieci, uzgodnień z operatorami sieci, </w:t>
      </w:r>
    </w:p>
    <w:p w14:paraId="67DC547B" w14:textId="42364643" w:rsidR="00AF6D97" w:rsidRDefault="00DB0FDE" w:rsidP="002E77C1">
      <w:pPr>
        <w:spacing w:line="240" w:lineRule="auto"/>
        <w:rPr>
          <w:sz w:val="20"/>
          <w:szCs w:val="20"/>
        </w:rPr>
      </w:pPr>
      <w:r w:rsidRPr="00AF6D97">
        <w:rPr>
          <w:sz w:val="20"/>
          <w:szCs w:val="20"/>
        </w:rPr>
        <w:sym w:font="Symbol" w:char="F0B7"/>
      </w:r>
      <w:r w:rsidRPr="00AF6D97">
        <w:rPr>
          <w:sz w:val="20"/>
          <w:szCs w:val="20"/>
        </w:rPr>
        <w:t xml:space="preserve"> wynikające z umów, porozumień lub innych dokumentów regulujących warunki przebudowy infrastruktury, zawartych z zarządcami przedmiotowej infrastruktury. </w:t>
      </w:r>
    </w:p>
    <w:p w14:paraId="37324A63" w14:textId="4840E05B" w:rsidR="000E390D" w:rsidRPr="00AF6D97" w:rsidRDefault="000E390D" w:rsidP="002E77C1">
      <w:pPr>
        <w:spacing w:line="240" w:lineRule="auto"/>
        <w:rPr>
          <w:sz w:val="20"/>
          <w:szCs w:val="20"/>
        </w:rPr>
      </w:pPr>
      <w:r w:rsidRPr="000E390D">
        <w:rPr>
          <w:sz w:val="20"/>
          <w:szCs w:val="20"/>
        </w:rPr>
        <w:t>Wykonawca jest bezwzględnie zobligowany przed przystąpieniem do robót budowalnych uzgodnić technologię zabezpieczenia oraz technologię wykonywania robót budowalnych w zakresie każdej występującej branży z odpowiednim gestorem sieci. Po uzyskaniu akceptacji zatwierdzonej technologii Wykonawca może przystąpić do wykonywania robót budowalnych branżowych pod nadzorem gestorów sieci. Wykonawca bezwzględnie uwzględni wszystkie zalecenia w wydanych warunkach technicznych gestorów sieci oraz wszystkich zaleceń wynikających z narady koordynacyjnej.</w:t>
      </w:r>
    </w:p>
    <w:p w14:paraId="7EA865E5" w14:textId="77777777" w:rsidR="00AF6D97" w:rsidRPr="00AF6D97" w:rsidRDefault="00DB0FDE" w:rsidP="002E77C1">
      <w:pPr>
        <w:spacing w:line="240" w:lineRule="auto"/>
        <w:rPr>
          <w:sz w:val="20"/>
          <w:szCs w:val="20"/>
        </w:rPr>
      </w:pPr>
      <w:r w:rsidRPr="00AF6D97">
        <w:rPr>
          <w:b/>
          <w:bCs/>
          <w:sz w:val="20"/>
          <w:szCs w:val="20"/>
        </w:rPr>
        <w:t>1.5.20. Nadzór środowiskowy</w:t>
      </w:r>
      <w:r w:rsidRPr="00AF6D97">
        <w:rPr>
          <w:sz w:val="20"/>
          <w:szCs w:val="20"/>
        </w:rPr>
        <w:t xml:space="preserve"> </w:t>
      </w:r>
    </w:p>
    <w:p w14:paraId="2325D6E7" w14:textId="77777777" w:rsidR="00AF6D97" w:rsidRPr="00AF6D97" w:rsidRDefault="00DB0FDE" w:rsidP="002E77C1">
      <w:pPr>
        <w:spacing w:line="240" w:lineRule="auto"/>
        <w:rPr>
          <w:sz w:val="20"/>
          <w:szCs w:val="20"/>
        </w:rPr>
      </w:pPr>
      <w:r w:rsidRPr="00AF6D97">
        <w:rPr>
          <w:sz w:val="20"/>
          <w:szCs w:val="20"/>
        </w:rPr>
        <w:t xml:space="preserve">Na kontrakcie prowadzony będzie Nadzór środowiskowy z ramienia Wykonawcy. Wykonawca zobowiązany jest do ścisłej współpracy i respektowania wszelkich ustaleń i wymagań wprowadzonych przez Inspektora Nadzoru Środowiskowego, w porozumieniu z Nadzorem autorskim i Zamawiającym, szczególnie w kwestii konieczności wprowadzenia dodatkowych, ewentualnych i nieprzewidzianych w w/w dokumentach i decyzjach, rozwiązań na rzecz ochrony środowiska. Wykonawca zapewni specjalistyczny nadzór przyrodniczy, w tym herpetologiczny. </w:t>
      </w:r>
    </w:p>
    <w:p w14:paraId="36949E5E" w14:textId="77777777" w:rsidR="00AF6D97" w:rsidRPr="00AF6D97" w:rsidRDefault="00DB0FDE" w:rsidP="002E77C1">
      <w:pPr>
        <w:spacing w:line="240" w:lineRule="auto"/>
        <w:rPr>
          <w:sz w:val="20"/>
          <w:szCs w:val="20"/>
        </w:rPr>
      </w:pPr>
      <w:r w:rsidRPr="00AF6D97">
        <w:rPr>
          <w:b/>
          <w:bCs/>
          <w:sz w:val="20"/>
          <w:szCs w:val="20"/>
        </w:rPr>
        <w:t>1.5.21. Nadzór geologiczny</w:t>
      </w:r>
      <w:r w:rsidRPr="00AF6D97">
        <w:rPr>
          <w:sz w:val="20"/>
          <w:szCs w:val="20"/>
        </w:rPr>
        <w:t xml:space="preserve"> </w:t>
      </w:r>
    </w:p>
    <w:p w14:paraId="686FA0B8" w14:textId="77777777" w:rsidR="00AF6D97" w:rsidRPr="00AF6D97" w:rsidRDefault="00DB0FDE" w:rsidP="002E77C1">
      <w:pPr>
        <w:spacing w:line="240" w:lineRule="auto"/>
        <w:rPr>
          <w:sz w:val="20"/>
          <w:szCs w:val="20"/>
        </w:rPr>
      </w:pPr>
      <w:r w:rsidRPr="00AF6D97">
        <w:rPr>
          <w:sz w:val="20"/>
          <w:szCs w:val="20"/>
        </w:rPr>
        <w:t>W trakcie wykonywania Robót przy fundamentowaniu na kontrakcie prowadzony będzie Nadzór geologiczny z ramienia Wykonawcy. Wykonawca zobowiązany jest do ścisłej współpracy i respektowania wszelkich ustaleń i wymagań wprowadzonych przez Inspektora Nadzoru geologicznego, w porozumieniu z Nadzorem autorskim i Zamawiającym, szczególnie w kwestii konieczności wprowadzenia dodatkowych, ewentualnych i nieprzewidzianych rozwiązań.</w:t>
      </w:r>
    </w:p>
    <w:p w14:paraId="31CBB9FF" w14:textId="66113538" w:rsidR="00DB0FDE" w:rsidRPr="00AF6D97" w:rsidRDefault="00DB0FDE" w:rsidP="002E77C1">
      <w:pPr>
        <w:spacing w:line="240" w:lineRule="auto"/>
        <w:rPr>
          <w:rFonts w:cstheme="minorHAnsi"/>
          <w:sz w:val="20"/>
          <w:szCs w:val="20"/>
        </w:rPr>
      </w:pPr>
      <w:r w:rsidRPr="00AF6D97">
        <w:rPr>
          <w:b/>
          <w:bCs/>
          <w:sz w:val="20"/>
          <w:szCs w:val="20"/>
        </w:rPr>
        <w:t>1.5.22</w:t>
      </w:r>
      <w:r w:rsidRPr="00AF6D97">
        <w:rPr>
          <w:sz w:val="20"/>
          <w:szCs w:val="20"/>
        </w:rPr>
        <w:t>.Udostępnienie terenu budowy innym Wykonawcom Jeżeli będzie to konieczne, to na polecenie Inżyniera Wykonawca udostępni czasowo teren budowy innym wykonawcom wykonującym przebudowę infrastruktury technicznej nie objętej przedmiotowym zadaniem, a przekraczającej pas drogowy projektowanej drogi krajowej, w zakresie do zrealizowania danej przebudowy infrastruktury technicznej. Jeżeli będzie to konieczne Wykonawca będzie zobowiązany do skoordynowania swoich działań z działaniami innych wykonawców. Wykonawca nie jest uprawniony do odrębnej zapłaty za czasowe udostępnienie terenu innym wykonawcom oraz nie jest uprawniony do przedłużenia Czasu na Ukończenie.</w:t>
      </w:r>
    </w:p>
    <w:p w14:paraId="6745B3FD" w14:textId="3D339FA1" w:rsidR="00151333" w:rsidRPr="005956B4" w:rsidRDefault="00151333" w:rsidP="002E77C1">
      <w:pPr>
        <w:spacing w:line="240" w:lineRule="auto"/>
        <w:rPr>
          <w:rFonts w:cstheme="minorHAnsi"/>
          <w:b/>
          <w:sz w:val="20"/>
          <w:szCs w:val="20"/>
        </w:rPr>
      </w:pPr>
      <w:r w:rsidRPr="005956B4">
        <w:rPr>
          <w:rFonts w:cstheme="minorHAnsi"/>
          <w:b/>
          <w:sz w:val="20"/>
          <w:szCs w:val="20"/>
        </w:rPr>
        <w:t xml:space="preserve">1.6. Zaplecze Zamawiającego </w:t>
      </w:r>
    </w:p>
    <w:p w14:paraId="500887FD" w14:textId="0A0EC9A5" w:rsidR="00AF6D97" w:rsidRPr="000E390D" w:rsidRDefault="00151333" w:rsidP="002E77C1">
      <w:pPr>
        <w:spacing w:line="240" w:lineRule="auto"/>
        <w:rPr>
          <w:rFonts w:cstheme="minorHAnsi"/>
          <w:bCs/>
          <w:sz w:val="20"/>
          <w:szCs w:val="20"/>
          <w:u w:val="single"/>
        </w:rPr>
      </w:pPr>
      <w:r w:rsidRPr="000E390D">
        <w:rPr>
          <w:rFonts w:cstheme="minorHAnsi"/>
          <w:bCs/>
          <w:sz w:val="20"/>
          <w:szCs w:val="20"/>
          <w:u w:val="single"/>
        </w:rPr>
        <w:t>Wykonawca zobowiązany jest zabezpieczyć Zamawiającemu, pomieszczenia biurowe, sprzęt, transport oraz inne urządzenia towarzyszące</w:t>
      </w:r>
      <w:r w:rsidR="00AF6D97" w:rsidRPr="000E390D">
        <w:rPr>
          <w:rFonts w:cstheme="minorHAnsi"/>
          <w:bCs/>
          <w:sz w:val="20"/>
          <w:szCs w:val="20"/>
          <w:u w:val="single"/>
        </w:rPr>
        <w:t xml:space="preserve">.  </w:t>
      </w:r>
    </w:p>
    <w:p w14:paraId="6D491962" w14:textId="13B66F70" w:rsidR="000E390D" w:rsidRDefault="000E390D" w:rsidP="002E77C1">
      <w:pPr>
        <w:spacing w:line="240" w:lineRule="auto"/>
        <w:rPr>
          <w:rFonts w:cstheme="minorHAnsi"/>
          <w:bCs/>
          <w:sz w:val="20"/>
          <w:szCs w:val="20"/>
        </w:rPr>
      </w:pPr>
      <w:bookmarkStart w:id="9" w:name="_Toc416830699"/>
      <w:bookmarkStart w:id="10" w:name="_Toc6881280"/>
      <w:bookmarkStart w:id="11" w:name="_Toc6882153"/>
      <w:r w:rsidRPr="000E390D">
        <w:rPr>
          <w:rFonts w:cstheme="minorHAnsi"/>
          <w:bCs/>
          <w:sz w:val="20"/>
          <w:szCs w:val="20"/>
        </w:rPr>
        <w:t>Wykonawca jest zobligowany</w:t>
      </w:r>
      <w:r>
        <w:rPr>
          <w:rFonts w:cstheme="minorHAnsi"/>
          <w:bCs/>
          <w:sz w:val="20"/>
          <w:szCs w:val="20"/>
        </w:rPr>
        <w:t xml:space="preserve"> również</w:t>
      </w:r>
      <w:r w:rsidRPr="000E390D">
        <w:rPr>
          <w:rFonts w:cstheme="minorHAnsi"/>
          <w:bCs/>
          <w:sz w:val="20"/>
          <w:szCs w:val="20"/>
        </w:rPr>
        <w:t xml:space="preserve"> do zapewnienia Zamawiającemu lub Inżynierowi i jego zespołowi sali konferencyjnej</w:t>
      </w:r>
      <w:r w:rsidR="001B4A75">
        <w:rPr>
          <w:rFonts w:cstheme="minorHAnsi"/>
          <w:bCs/>
          <w:sz w:val="20"/>
          <w:szCs w:val="20"/>
        </w:rPr>
        <w:t xml:space="preserve"> w biurze Wykonawcy zlokalizowanym nie dalej niż 2 km od Placu Budowy</w:t>
      </w:r>
      <w:r w:rsidRPr="000E390D">
        <w:rPr>
          <w:rFonts w:cstheme="minorHAnsi"/>
          <w:bCs/>
          <w:sz w:val="20"/>
          <w:szCs w:val="20"/>
        </w:rPr>
        <w:t xml:space="preserve"> </w:t>
      </w:r>
      <w:r>
        <w:rPr>
          <w:rFonts w:cstheme="minorHAnsi"/>
          <w:bCs/>
          <w:sz w:val="20"/>
          <w:szCs w:val="20"/>
        </w:rPr>
        <w:t xml:space="preserve"> o powierzchni minimum 80 m2 </w:t>
      </w:r>
      <w:r w:rsidRPr="000E390D">
        <w:rPr>
          <w:rFonts w:cstheme="minorHAnsi"/>
          <w:bCs/>
          <w:sz w:val="20"/>
          <w:szCs w:val="20"/>
        </w:rPr>
        <w:t>do przeprowadzenia spotkań technicznych, rad technicznych lub rad budowy</w:t>
      </w:r>
      <w:r>
        <w:rPr>
          <w:rFonts w:cstheme="minorHAnsi"/>
          <w:bCs/>
          <w:sz w:val="20"/>
          <w:szCs w:val="20"/>
        </w:rPr>
        <w:t xml:space="preserve">. </w:t>
      </w:r>
    </w:p>
    <w:p w14:paraId="7F153780" w14:textId="5B67AFE3" w:rsidR="000E390D" w:rsidRPr="005956B4" w:rsidRDefault="000E390D" w:rsidP="000E390D">
      <w:pPr>
        <w:spacing w:line="240" w:lineRule="auto"/>
        <w:rPr>
          <w:rFonts w:cstheme="minorHAnsi"/>
          <w:b/>
          <w:sz w:val="20"/>
          <w:szCs w:val="20"/>
        </w:rPr>
      </w:pPr>
      <w:r w:rsidRPr="005956B4">
        <w:rPr>
          <w:rFonts w:cstheme="minorHAnsi"/>
          <w:b/>
          <w:sz w:val="20"/>
          <w:szCs w:val="20"/>
        </w:rPr>
        <w:lastRenderedPageBreak/>
        <w:t>1.</w:t>
      </w:r>
      <w:r>
        <w:rPr>
          <w:rFonts w:cstheme="minorHAnsi"/>
          <w:b/>
          <w:sz w:val="20"/>
          <w:szCs w:val="20"/>
        </w:rPr>
        <w:t>7</w:t>
      </w:r>
      <w:r w:rsidRPr="005956B4">
        <w:rPr>
          <w:rFonts w:cstheme="minorHAnsi"/>
          <w:b/>
          <w:sz w:val="20"/>
          <w:szCs w:val="20"/>
        </w:rPr>
        <w:t xml:space="preserve">. </w:t>
      </w:r>
      <w:r>
        <w:rPr>
          <w:rFonts w:cstheme="minorHAnsi"/>
          <w:b/>
          <w:sz w:val="20"/>
          <w:szCs w:val="20"/>
        </w:rPr>
        <w:t xml:space="preserve">Stan zagrożenia epidemiologicznego </w:t>
      </w:r>
      <w:r w:rsidRPr="005956B4">
        <w:rPr>
          <w:rFonts w:cstheme="minorHAnsi"/>
          <w:b/>
          <w:sz w:val="20"/>
          <w:szCs w:val="20"/>
        </w:rPr>
        <w:t xml:space="preserve"> </w:t>
      </w:r>
    </w:p>
    <w:p w14:paraId="044BE24F" w14:textId="1B159317" w:rsidR="000E390D" w:rsidRPr="000E390D" w:rsidRDefault="000E390D" w:rsidP="002E77C1">
      <w:pPr>
        <w:spacing w:line="240" w:lineRule="auto"/>
        <w:rPr>
          <w:rFonts w:cstheme="minorHAnsi"/>
          <w:bCs/>
          <w:sz w:val="20"/>
          <w:szCs w:val="20"/>
        </w:rPr>
      </w:pPr>
      <w:r>
        <w:rPr>
          <w:rFonts w:cstheme="minorHAnsi"/>
          <w:bCs/>
          <w:sz w:val="20"/>
          <w:szCs w:val="20"/>
        </w:rPr>
        <w:t xml:space="preserve">W okresie stanu zagrożenia epidemiologicznego Wykonawca </w:t>
      </w:r>
      <w:r w:rsidR="001B4A75">
        <w:rPr>
          <w:rFonts w:cstheme="minorHAnsi"/>
          <w:bCs/>
          <w:sz w:val="20"/>
          <w:szCs w:val="20"/>
        </w:rPr>
        <w:t xml:space="preserve">przygotuje dla każdej osoby przebywająca w sali konferencyjnej oraz innych pomieszczeniach biurowych na Palcu Budowy Wykonawcy maseczki jednorazowe zafoliowane oraz środki dezynfekcji. </w:t>
      </w:r>
    </w:p>
    <w:p w14:paraId="1FF69C32" w14:textId="0E26459C" w:rsidR="00151333" w:rsidRDefault="00151333" w:rsidP="002E77C1">
      <w:pPr>
        <w:spacing w:line="240" w:lineRule="auto"/>
        <w:rPr>
          <w:rFonts w:cstheme="minorHAnsi"/>
          <w:b/>
          <w:sz w:val="20"/>
          <w:szCs w:val="20"/>
        </w:rPr>
      </w:pPr>
      <w:r w:rsidRPr="005956B4">
        <w:rPr>
          <w:rFonts w:cstheme="minorHAnsi"/>
          <w:b/>
          <w:sz w:val="20"/>
          <w:szCs w:val="20"/>
        </w:rPr>
        <w:t>2. MATERIAŁY</w:t>
      </w:r>
      <w:bookmarkEnd w:id="9"/>
      <w:bookmarkEnd w:id="10"/>
      <w:bookmarkEnd w:id="11"/>
    </w:p>
    <w:p w14:paraId="6B0A17CE" w14:textId="77777777" w:rsidR="00AF6D97" w:rsidRDefault="00AF6D97" w:rsidP="002E77C1">
      <w:pPr>
        <w:spacing w:line="240" w:lineRule="auto"/>
        <w:rPr>
          <w:sz w:val="20"/>
          <w:szCs w:val="20"/>
        </w:rPr>
      </w:pPr>
      <w:r w:rsidRPr="00AF6D97">
        <w:rPr>
          <w:sz w:val="20"/>
          <w:szCs w:val="20"/>
        </w:rPr>
        <w:t xml:space="preserve">Jakakolwiek nazwa handlowa użyta w STWiORB lub Dokumentacji Technicznej oznaczać będzie definicję standardu, a nie specyficzny produkt do zastosowania w projekcie. Wykonawca przedstawi Inżynierowi/Kierownikowi Projektu szczegółowe informacje dotyczące zamawiania materiałów i odpowiednie aprobaty techniczne lub świadectwa badań laboratoryjnych do zatwierdzenia. Wszystkie materiały i wyroby stosowane do wykonania robót powinny spełniać wymagania polskich norm (PN), w tym norm europejskich wprowadzonych do zbioru Krajowych aktów prawnych (PN-EN), a w przypadku materiałów i urządzeń, dla których nie ustanowiono normy </w:t>
      </w:r>
    </w:p>
    <w:p w14:paraId="234A4B74" w14:textId="77777777" w:rsidR="00AF6D97" w:rsidRDefault="00AF6D97" w:rsidP="002E77C1">
      <w:pPr>
        <w:spacing w:line="240" w:lineRule="auto"/>
        <w:rPr>
          <w:sz w:val="20"/>
          <w:szCs w:val="20"/>
        </w:rPr>
      </w:pPr>
      <w:r w:rsidRPr="00AF6D97">
        <w:rPr>
          <w:sz w:val="20"/>
          <w:szCs w:val="20"/>
        </w:rPr>
        <w:t xml:space="preserve">- aprobat technicznych oraz ustawy z dnia l6.04.2004r. o wyrobach budowlanych. </w:t>
      </w:r>
    </w:p>
    <w:p w14:paraId="743F50E4" w14:textId="77777777" w:rsidR="00AF6D97" w:rsidRDefault="00AF6D97" w:rsidP="002E77C1">
      <w:pPr>
        <w:spacing w:line="240" w:lineRule="auto"/>
        <w:rPr>
          <w:sz w:val="20"/>
          <w:szCs w:val="20"/>
        </w:rPr>
      </w:pPr>
      <w:r w:rsidRPr="00AF6D97">
        <w:rPr>
          <w:sz w:val="20"/>
          <w:szCs w:val="20"/>
        </w:rPr>
        <w:t xml:space="preserve">Wyrób budowlany może być wprowadzony, jeżeli nadaje się do stosowania przy wykonywaniu robót budowlanych, w zakresie odpowiadającym jego właściwościom użytkowym i przeznaczeniu, to znaczy ma właściwości użytkowe umożliwiające prawidłowo zaprojektowanym i wykonanym obiektom budowlanym, w których ma być zastosowany w sposób trwały, spełnienie wymagań podstawowych. Dopuszcza się cztery sposoby oznakowania wyrobów: </w:t>
      </w:r>
    </w:p>
    <w:p w14:paraId="2B64A12D" w14:textId="77777777" w:rsidR="00AF6D97" w:rsidRDefault="00AF6D97" w:rsidP="002E77C1">
      <w:pPr>
        <w:spacing w:line="240" w:lineRule="auto"/>
        <w:rPr>
          <w:sz w:val="20"/>
          <w:szCs w:val="20"/>
        </w:rPr>
      </w:pPr>
      <w:r w:rsidRPr="00AF6D97">
        <w:rPr>
          <w:sz w:val="20"/>
          <w:szCs w:val="20"/>
        </w:rPr>
        <w:t xml:space="preserve">• oznakowanie CE, co oznacza, że dokonano oceny jego zgodności z normą zharmonizowaną albo europejską aprobatą techniczną bądź krajową specyfikacją techniczną państwa członkowskiego Unii Europejskiej lub Europejskiego Obszaru Gospodarczego, uznaną przez Komisję Europejską z zgodną z wymaganiami podstawowymi; </w:t>
      </w:r>
    </w:p>
    <w:p w14:paraId="5587C546" w14:textId="77777777" w:rsidR="00AF6D97" w:rsidRDefault="00AF6D97" w:rsidP="002E77C1">
      <w:pPr>
        <w:spacing w:line="240" w:lineRule="auto"/>
        <w:rPr>
          <w:sz w:val="20"/>
          <w:szCs w:val="20"/>
        </w:rPr>
      </w:pPr>
      <w:r w:rsidRPr="00AF6D97">
        <w:rPr>
          <w:sz w:val="20"/>
          <w:szCs w:val="20"/>
        </w:rPr>
        <w:t xml:space="preserve">• oznakowanie polskim znakiem budowlanym; </w:t>
      </w:r>
    </w:p>
    <w:p w14:paraId="484453B6" w14:textId="77777777" w:rsidR="00AF6D97" w:rsidRDefault="00AF6D97" w:rsidP="002E77C1">
      <w:pPr>
        <w:spacing w:line="240" w:lineRule="auto"/>
        <w:rPr>
          <w:sz w:val="20"/>
          <w:szCs w:val="20"/>
        </w:rPr>
      </w:pPr>
      <w:r w:rsidRPr="00AF6D97">
        <w:rPr>
          <w:sz w:val="20"/>
          <w:szCs w:val="20"/>
        </w:rPr>
        <w:t xml:space="preserve">• wyroby regionalne, które będą znakowane specjalnym znakiem jako regionalny wyrób budowlany; </w:t>
      </w:r>
    </w:p>
    <w:p w14:paraId="500EE013" w14:textId="004C5892" w:rsidR="00AF6D97" w:rsidRDefault="00AF6D97" w:rsidP="002E77C1">
      <w:pPr>
        <w:spacing w:line="240" w:lineRule="auto"/>
        <w:rPr>
          <w:sz w:val="20"/>
          <w:szCs w:val="20"/>
        </w:rPr>
      </w:pPr>
      <w:r w:rsidRPr="00AF6D97">
        <w:rPr>
          <w:sz w:val="20"/>
          <w:szCs w:val="20"/>
        </w:rPr>
        <w:t>• wyroby budowlane wykonane według indywidualnej dokumentacji technicznej, sporządzonej przez projektanta obiektu lub z nim uzgodnionej, dla których producent wydał oświadczenie wskazujące, że zapewniono zgodność wyrobu budowlanego z tą dokumentacją oraz z innymi przepisami;</w:t>
      </w:r>
    </w:p>
    <w:p w14:paraId="0BEE784A" w14:textId="181EF839" w:rsidR="00AF6D97" w:rsidRPr="00AF6D97" w:rsidRDefault="00AF6D97" w:rsidP="002E77C1">
      <w:pPr>
        <w:spacing w:line="240" w:lineRule="auto"/>
        <w:rPr>
          <w:rFonts w:cstheme="minorHAnsi"/>
          <w:b/>
          <w:sz w:val="20"/>
          <w:szCs w:val="20"/>
        </w:rPr>
      </w:pPr>
      <w:r w:rsidRPr="00AF6D97">
        <w:rPr>
          <w:sz w:val="20"/>
          <w:szCs w:val="20"/>
        </w:rPr>
        <w:t>Ponadto wyroby budowlane dopuszczone do obrotu i powszechnego stosowania w budownictwie na podstawie przepisów sprzed 01-05-2004r. nadal nadają się do stosowania przy wykonywaniu robót budowlanych. Wszystkie towary i materiały, które mają być włączone do robót budowlanych musza być nowe, nieużywane, wykonane wg najnowszych lub bieżących wzorów, zawierające wszystkie postępy w dziedzinie projektowania oraz wytwarzania materiałów oraz mają spełniać wymagania ustawy z dnia 16 kwietnia 2004 r. o wyrobach budowlanych (Dz. U. z dnia 30 kwietnia 2004 r. nr 92, poz. 881) i rozporządzeń wykonawczych [Dz.U.2006 nr 245, poz. 1782] i [Dz.U.2006 nr 195, poz. 2011].</w:t>
      </w:r>
    </w:p>
    <w:p w14:paraId="52D2F8EA"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2.1. Źródła uzyskania materiałów</w:t>
      </w:r>
    </w:p>
    <w:p w14:paraId="02A3FF2E" w14:textId="77777777" w:rsidR="00151333" w:rsidRDefault="00151333" w:rsidP="002E77C1">
      <w:pPr>
        <w:spacing w:line="240" w:lineRule="auto"/>
        <w:rPr>
          <w:rFonts w:cstheme="minorHAnsi"/>
          <w:sz w:val="20"/>
          <w:szCs w:val="20"/>
        </w:rPr>
      </w:pPr>
      <w:r w:rsidRPr="005956B4">
        <w:rPr>
          <w:rFonts w:cstheme="minorHAnsi"/>
          <w:b/>
          <w:sz w:val="20"/>
          <w:szCs w:val="20"/>
          <w:u w:val="single"/>
        </w:rPr>
        <w:t>Co najmniej na trzy tygodnie</w:t>
      </w:r>
      <w:r w:rsidRPr="005956B4">
        <w:rPr>
          <w:rFonts w:cstheme="minorHAnsi"/>
          <w:sz w:val="20"/>
          <w:szCs w:val="20"/>
        </w:rPr>
        <w:t xml:space="preserv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14:paraId="688136D7" w14:textId="77777777" w:rsidR="000D51E5" w:rsidRPr="005956B4" w:rsidRDefault="000D51E5" w:rsidP="002E77C1">
      <w:pPr>
        <w:spacing w:line="240" w:lineRule="auto"/>
        <w:rPr>
          <w:rFonts w:cstheme="minorHAnsi"/>
          <w:sz w:val="20"/>
          <w:szCs w:val="20"/>
        </w:rPr>
      </w:pPr>
      <w:r w:rsidRPr="000D51E5">
        <w:rPr>
          <w:rFonts w:cstheme="minorHAnsi"/>
          <w:b/>
          <w:sz w:val="20"/>
          <w:szCs w:val="20"/>
          <w:u w:val="single"/>
        </w:rPr>
        <w:t>Na każde</w:t>
      </w:r>
      <w:r w:rsidR="00E90506">
        <w:rPr>
          <w:rFonts w:cstheme="minorHAnsi"/>
          <w:b/>
          <w:sz w:val="20"/>
          <w:szCs w:val="20"/>
          <w:u w:val="single"/>
        </w:rPr>
        <w:t xml:space="preserve"> P</w:t>
      </w:r>
      <w:r w:rsidRPr="000D51E5">
        <w:rPr>
          <w:rFonts w:cstheme="minorHAnsi"/>
          <w:b/>
          <w:sz w:val="20"/>
          <w:szCs w:val="20"/>
          <w:u w:val="single"/>
        </w:rPr>
        <w:t xml:space="preserve">olecenie Inżyniera lub Zamawiającego Wykonawca dostarczy wskazaną ilość </w:t>
      </w:r>
      <w:r w:rsidR="00E90506" w:rsidRPr="000D51E5">
        <w:rPr>
          <w:rFonts w:cstheme="minorHAnsi"/>
          <w:b/>
          <w:sz w:val="20"/>
          <w:szCs w:val="20"/>
          <w:u w:val="single"/>
        </w:rPr>
        <w:t>materiał</w:t>
      </w:r>
      <w:r w:rsidR="00E90506">
        <w:rPr>
          <w:rFonts w:cstheme="minorHAnsi"/>
          <w:b/>
          <w:sz w:val="20"/>
          <w:szCs w:val="20"/>
          <w:u w:val="single"/>
        </w:rPr>
        <w:t>ów oraz</w:t>
      </w:r>
      <w:r>
        <w:rPr>
          <w:rFonts w:cstheme="minorHAnsi"/>
          <w:b/>
          <w:sz w:val="20"/>
          <w:szCs w:val="20"/>
          <w:u w:val="single"/>
        </w:rPr>
        <w:t xml:space="preserve"> rodzaj materiału</w:t>
      </w:r>
      <w:r w:rsidRPr="000D51E5">
        <w:rPr>
          <w:rFonts w:cstheme="minorHAnsi"/>
          <w:b/>
          <w:sz w:val="20"/>
          <w:szCs w:val="20"/>
          <w:u w:val="single"/>
        </w:rPr>
        <w:t xml:space="preserve"> przed zatwierdzeniem</w:t>
      </w:r>
      <w:r>
        <w:rPr>
          <w:rFonts w:cstheme="minorHAnsi"/>
          <w:sz w:val="20"/>
          <w:szCs w:val="20"/>
        </w:rPr>
        <w:t xml:space="preserve">. </w:t>
      </w:r>
    </w:p>
    <w:p w14:paraId="4021B99D" w14:textId="77777777" w:rsidR="00151333" w:rsidRPr="005956B4" w:rsidRDefault="00151333" w:rsidP="002E77C1">
      <w:pPr>
        <w:spacing w:line="240" w:lineRule="auto"/>
        <w:rPr>
          <w:rFonts w:cstheme="minorHAnsi"/>
          <w:sz w:val="20"/>
          <w:szCs w:val="20"/>
        </w:rPr>
      </w:pPr>
      <w:r w:rsidRPr="005956B4">
        <w:rPr>
          <w:rFonts w:cstheme="minorHAnsi"/>
          <w:sz w:val="20"/>
          <w:szCs w:val="20"/>
        </w:rPr>
        <w:t>Zatwierdzenie partii materiałów z danego źródła nie oznacza automatycznie, że wszelkie materiały z danego źródła uzyskają zatwierdzenie.</w:t>
      </w:r>
    </w:p>
    <w:p w14:paraId="68DA8EE7"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zobowiązany jest do prowadzenia badań w celu wykazania, że materiały uzyskane z dopuszczonego źródła w sposób ciągły spełniają wymagania SST w czasie realizacji robót.</w:t>
      </w:r>
    </w:p>
    <w:p w14:paraId="0FDB3227" w14:textId="77777777" w:rsidR="00814926" w:rsidRDefault="00814926" w:rsidP="002E77C1">
      <w:pPr>
        <w:spacing w:line="240" w:lineRule="auto"/>
        <w:rPr>
          <w:rFonts w:cstheme="minorHAnsi"/>
          <w:b/>
          <w:sz w:val="20"/>
          <w:szCs w:val="20"/>
        </w:rPr>
      </w:pPr>
    </w:p>
    <w:p w14:paraId="23A93014" w14:textId="0F461D35" w:rsidR="00151333" w:rsidRPr="005956B4" w:rsidRDefault="00151333" w:rsidP="002E77C1">
      <w:pPr>
        <w:spacing w:line="240" w:lineRule="auto"/>
        <w:rPr>
          <w:rFonts w:cstheme="minorHAnsi"/>
          <w:b/>
          <w:sz w:val="20"/>
          <w:szCs w:val="20"/>
        </w:rPr>
      </w:pPr>
      <w:r w:rsidRPr="005956B4">
        <w:rPr>
          <w:rFonts w:cstheme="minorHAnsi"/>
          <w:b/>
          <w:sz w:val="20"/>
          <w:szCs w:val="20"/>
        </w:rPr>
        <w:lastRenderedPageBreak/>
        <w:t>2.2. Pozyskiwanie materiałów miejscowych</w:t>
      </w:r>
    </w:p>
    <w:p w14:paraId="2CA621EB"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14:paraId="7C70061D"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14:paraId="70A78D41"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ponosi odpowiedzialność za spełnienie wymagań ilościowych i jakościowych materiałów pochodzących ze źródeł miejscowych.</w:t>
      </w:r>
    </w:p>
    <w:p w14:paraId="66E2E73A"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ponosi wszystkie koszty, z tytułu wydobycia materiałów, dzierżawy i inne jakie okażą się potrzebne w związku  z dostarczeniem materiałów do robót.</w:t>
      </w:r>
    </w:p>
    <w:p w14:paraId="29CD9C93" w14:textId="77777777" w:rsidR="00151333" w:rsidRPr="005956B4" w:rsidRDefault="00151333" w:rsidP="002E77C1">
      <w:pPr>
        <w:spacing w:line="240" w:lineRule="auto"/>
        <w:rPr>
          <w:rFonts w:cstheme="minorHAnsi"/>
          <w:sz w:val="20"/>
          <w:szCs w:val="20"/>
        </w:rPr>
      </w:pPr>
      <w:r w:rsidRPr="005956B4">
        <w:rPr>
          <w:rFonts w:cstheme="minorHAnsi"/>
          <w:sz w:val="20"/>
          <w:szCs w:val="20"/>
        </w:rPr>
        <w:t>Humus i nadkład czasowo zdjęte z terenu wykopów, dokopów i miejsc pozyskania materiałów miejscowych będą formowane w hałdy i wykorzystane przy zasypce i rekultywacji terenu po ukończeniu robót.</w:t>
      </w:r>
    </w:p>
    <w:p w14:paraId="4FFC7A95" w14:textId="77777777" w:rsidR="00151333" w:rsidRPr="005956B4" w:rsidRDefault="00151333" w:rsidP="002E77C1">
      <w:pPr>
        <w:spacing w:line="240" w:lineRule="auto"/>
        <w:rPr>
          <w:rFonts w:cstheme="minorHAnsi"/>
          <w:sz w:val="20"/>
          <w:szCs w:val="20"/>
        </w:rPr>
      </w:pPr>
      <w:r w:rsidRPr="005956B4">
        <w:rPr>
          <w:rFonts w:cstheme="minorHAnsi"/>
          <w:sz w:val="20"/>
          <w:szCs w:val="20"/>
        </w:rPr>
        <w:t>Wszystkie odpowiednie materiały pozyskane z wykopów na terenie budowy lub z innych miejsc wskazanych w dokumentach umowy będą wykorzystane do robót lub odwiezione na odkład odpowiednio do wymagań umowy lub wskazań Inżyniera/Kierownika projektu.</w:t>
      </w:r>
    </w:p>
    <w:p w14:paraId="23F79566"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nie będzie prowadzić żadnych wykopów w obrębie terenu budowy poza tymi, które zostały wyszczególnione w dokumentach umowy, chyba, że uzyska na to pisemną zgodę Inżyniera/Kierownika projektu.</w:t>
      </w:r>
    </w:p>
    <w:p w14:paraId="6C2B39C7" w14:textId="77777777" w:rsidR="00151333" w:rsidRPr="005956B4" w:rsidRDefault="00151333" w:rsidP="002E77C1">
      <w:pPr>
        <w:spacing w:line="240" w:lineRule="auto"/>
        <w:rPr>
          <w:rFonts w:cstheme="minorHAnsi"/>
          <w:sz w:val="20"/>
          <w:szCs w:val="20"/>
        </w:rPr>
      </w:pPr>
      <w:r w:rsidRPr="005956B4">
        <w:rPr>
          <w:rFonts w:cstheme="minorHAnsi"/>
          <w:sz w:val="20"/>
          <w:szCs w:val="20"/>
        </w:rPr>
        <w:t>Eksploatacja źródeł materiałów będzie zgodna z wszelkimi regulacjami prawnymi obowiązującymi na danym obszarze.</w:t>
      </w:r>
    </w:p>
    <w:p w14:paraId="51546B52"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2.3. Materiały nie odpowiadające wymaganiom</w:t>
      </w:r>
    </w:p>
    <w:p w14:paraId="2EA61583" w14:textId="43444BF8" w:rsidR="00151333" w:rsidRDefault="00151333" w:rsidP="002E77C1">
      <w:pPr>
        <w:spacing w:line="240" w:lineRule="auto"/>
        <w:rPr>
          <w:rFonts w:cstheme="minorHAnsi"/>
          <w:sz w:val="20"/>
          <w:szCs w:val="20"/>
        </w:rPr>
      </w:pPr>
      <w:r w:rsidRPr="005956B4">
        <w:rPr>
          <w:rFonts w:cstheme="minorHAnsi"/>
          <w:sz w:val="20"/>
          <w:szCs w:val="20"/>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14:paraId="2E23434F" w14:textId="3A4ACCA1" w:rsidR="00AF6D97" w:rsidRPr="00AF6D97" w:rsidRDefault="00AF6D97" w:rsidP="002E77C1">
      <w:pPr>
        <w:spacing w:line="240" w:lineRule="auto"/>
        <w:rPr>
          <w:rFonts w:cstheme="minorHAnsi"/>
          <w:sz w:val="20"/>
          <w:szCs w:val="20"/>
        </w:rPr>
      </w:pPr>
      <w:r w:rsidRPr="00AF6D97">
        <w:rPr>
          <w:sz w:val="20"/>
          <w:szCs w:val="20"/>
        </w:rPr>
        <w:t>Koszt związany z usunięciem materiałów nie podlega odrębnej zapłacie i musi być uwzględniony w wstępnym wynagrodzeniu kosztorysowym. Grunty nienośne Wykonawca wywiezie poza teren budowy. Miejsce składowania zostanie wskazane przez Wykonawcę i musi być zaakceptowane przez Inżyniera. Wykonawca musi uzyskać zgodę na składowanie wyżej wymienionych materiałów. Każdy rodzaj robót, w którym znajdują się niezbadane i niezaakceptowane materiały, Wykonawca wykonuje na własne ryzyko, licząc się z jego nieprzyjęciem, usunięciem i niezapłaceniem.</w:t>
      </w:r>
    </w:p>
    <w:p w14:paraId="34940B92" w14:textId="0AD1C2CA" w:rsidR="00151333" w:rsidRDefault="00151333" w:rsidP="002E77C1">
      <w:pPr>
        <w:spacing w:line="240" w:lineRule="auto"/>
        <w:rPr>
          <w:rFonts w:cstheme="minorHAnsi"/>
          <w:sz w:val="20"/>
          <w:szCs w:val="20"/>
        </w:rPr>
      </w:pPr>
      <w:r w:rsidRPr="005956B4">
        <w:rPr>
          <w:rFonts w:cstheme="minorHAnsi"/>
          <w:sz w:val="20"/>
          <w:szCs w:val="20"/>
        </w:rPr>
        <w:t>Każdy rodzaj robót, w którym znajdują się nie zbadane i nie zaakceptowane materiały, Wykonawca wykonuje na własne ryzyko, licząc się z jego nieprzyjęciem, usunięciem  i niezapłaceniem</w:t>
      </w:r>
    </w:p>
    <w:p w14:paraId="151FB469" w14:textId="77777777" w:rsidR="00AF6D97" w:rsidRPr="005956B4" w:rsidRDefault="00AF6D97" w:rsidP="002E77C1">
      <w:pPr>
        <w:spacing w:line="240" w:lineRule="auto"/>
        <w:rPr>
          <w:rFonts w:cstheme="minorHAnsi"/>
          <w:sz w:val="20"/>
          <w:szCs w:val="20"/>
        </w:rPr>
      </w:pPr>
    </w:p>
    <w:p w14:paraId="2E8CB6BC"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2.4. Wariantowe stosowanie materiałów</w:t>
      </w:r>
    </w:p>
    <w:p w14:paraId="674B03D7" w14:textId="708F0F57" w:rsidR="00151333" w:rsidRPr="005956B4" w:rsidRDefault="00151333" w:rsidP="002E77C1">
      <w:pPr>
        <w:spacing w:line="240" w:lineRule="auto"/>
        <w:rPr>
          <w:rFonts w:cstheme="minorHAnsi"/>
          <w:sz w:val="20"/>
          <w:szCs w:val="20"/>
        </w:rPr>
      </w:pPr>
      <w:r w:rsidRPr="005956B4">
        <w:rPr>
          <w:rFonts w:cstheme="minorHAnsi"/>
          <w:sz w:val="20"/>
          <w:szCs w:val="20"/>
        </w:rPr>
        <w:t>Jeśli dokumentacja projektowa lub SST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r w:rsidR="008F3257">
        <w:rPr>
          <w:rFonts w:cstheme="minorHAnsi"/>
          <w:sz w:val="20"/>
          <w:szCs w:val="20"/>
        </w:rPr>
        <w:t xml:space="preserve"> </w:t>
      </w:r>
      <w:r w:rsidR="008F3257" w:rsidRPr="008F3257">
        <w:rPr>
          <w:sz w:val="20"/>
          <w:szCs w:val="20"/>
        </w:rPr>
        <w:t>Koszt wariantowego zastosowania materiałów powinien być odpowiednio dostosowany przez Inżyniera, jednak wzrost ceny jednostkowej nie będzie miał miejsca.</w:t>
      </w:r>
    </w:p>
    <w:p w14:paraId="3597C6B0" w14:textId="77777777" w:rsidR="001B4A75" w:rsidRDefault="001B4A75" w:rsidP="002E77C1">
      <w:pPr>
        <w:spacing w:line="240" w:lineRule="auto"/>
        <w:rPr>
          <w:rFonts w:cstheme="minorHAnsi"/>
          <w:b/>
          <w:sz w:val="20"/>
          <w:szCs w:val="20"/>
        </w:rPr>
      </w:pPr>
    </w:p>
    <w:p w14:paraId="43DF3C20" w14:textId="25B89779" w:rsidR="00151333" w:rsidRPr="005956B4" w:rsidRDefault="00151333" w:rsidP="002E77C1">
      <w:pPr>
        <w:spacing w:line="240" w:lineRule="auto"/>
        <w:rPr>
          <w:rFonts w:cstheme="minorHAnsi"/>
          <w:b/>
          <w:sz w:val="20"/>
          <w:szCs w:val="20"/>
        </w:rPr>
      </w:pPr>
      <w:r w:rsidRPr="005956B4">
        <w:rPr>
          <w:rFonts w:cstheme="minorHAnsi"/>
          <w:b/>
          <w:sz w:val="20"/>
          <w:szCs w:val="20"/>
        </w:rPr>
        <w:t>2.5. Przechowywanie i składowanie materiałów</w:t>
      </w:r>
    </w:p>
    <w:p w14:paraId="66127C7A" w14:textId="77777777" w:rsidR="00151333" w:rsidRPr="005956B4" w:rsidRDefault="00151333" w:rsidP="002E77C1">
      <w:pPr>
        <w:spacing w:line="240" w:lineRule="auto"/>
        <w:rPr>
          <w:rFonts w:cstheme="minorHAnsi"/>
          <w:sz w:val="20"/>
          <w:szCs w:val="20"/>
        </w:rPr>
      </w:pPr>
      <w:r w:rsidRPr="005956B4">
        <w:rPr>
          <w:rFonts w:cstheme="minorHAnsi"/>
          <w:sz w:val="20"/>
          <w:szCs w:val="20"/>
        </w:rPr>
        <w:lastRenderedPageBreak/>
        <w:t>Wykonawca zapewni, aby tymczasowo składowane materiały, do czasu gdy będą one użyte do robót, były zabezpieczone przed zanieczyszczeniami, zachowały swoją jakość i właściwości i były dostępne do kontroli przez Inżyniera/Kierownika projektu.</w:t>
      </w:r>
    </w:p>
    <w:p w14:paraId="6E3E40E4" w14:textId="2E9E0566" w:rsidR="00151333" w:rsidRDefault="00151333" w:rsidP="002E77C1">
      <w:pPr>
        <w:spacing w:line="240" w:lineRule="auto"/>
        <w:rPr>
          <w:rFonts w:cstheme="minorHAnsi"/>
          <w:sz w:val="20"/>
          <w:szCs w:val="20"/>
        </w:rPr>
      </w:pPr>
      <w:r w:rsidRPr="005956B4">
        <w:rPr>
          <w:rFonts w:cstheme="minorHAnsi"/>
          <w:sz w:val="20"/>
          <w:szCs w:val="20"/>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0CC37C59" w14:textId="77777777" w:rsidR="00AF6D97" w:rsidRDefault="00AF6D97" w:rsidP="002E77C1">
      <w:pPr>
        <w:spacing w:line="240" w:lineRule="auto"/>
      </w:pPr>
      <w:r w:rsidRPr="00AF6D97">
        <w:rPr>
          <w:b/>
          <w:bCs/>
        </w:rPr>
        <w:t>2.6. Inspekcja wytwórni materiałów</w:t>
      </w:r>
      <w:r>
        <w:t xml:space="preserve"> </w:t>
      </w:r>
    </w:p>
    <w:p w14:paraId="2D33358B" w14:textId="77777777" w:rsidR="00AF6D97" w:rsidRDefault="00AF6D97" w:rsidP="002E77C1">
      <w:pPr>
        <w:spacing w:line="240" w:lineRule="auto"/>
        <w:rPr>
          <w:sz w:val="20"/>
          <w:szCs w:val="20"/>
        </w:rPr>
      </w:pPr>
      <w:r w:rsidRPr="00AF6D97">
        <w:rPr>
          <w:sz w:val="20"/>
          <w:szCs w:val="20"/>
        </w:rPr>
        <w:t xml:space="preserve">Wytwórnie materiałów mogą być okresowo kontrolowane przez Inżyniera/Kierownika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 W przypadku, gdy Inżynier będzie przeprowadzał inspekcję wytwórni, muszą być spełnione następujące warunki: </w:t>
      </w:r>
    </w:p>
    <w:p w14:paraId="4CD0044B" w14:textId="77777777" w:rsidR="00AF6D97" w:rsidRDefault="00AF6D97" w:rsidP="002E77C1">
      <w:pPr>
        <w:spacing w:line="240" w:lineRule="auto"/>
        <w:rPr>
          <w:sz w:val="20"/>
          <w:szCs w:val="20"/>
        </w:rPr>
      </w:pPr>
      <w:r w:rsidRPr="00AF6D97">
        <w:rPr>
          <w:sz w:val="20"/>
          <w:szCs w:val="20"/>
        </w:rPr>
        <w:t xml:space="preserve">a) Inżynier będzie miał zapewnioną współpracę i pomoc Wykonawcy oraz producenta materiałów w czasie przeprowadzania inspekcji, </w:t>
      </w:r>
    </w:p>
    <w:p w14:paraId="6464DDF5" w14:textId="77777777" w:rsidR="00AF6D97" w:rsidRDefault="00AF6D97" w:rsidP="002E77C1">
      <w:pPr>
        <w:spacing w:line="240" w:lineRule="auto"/>
        <w:rPr>
          <w:sz w:val="20"/>
          <w:szCs w:val="20"/>
        </w:rPr>
      </w:pPr>
      <w:r w:rsidRPr="00AF6D97">
        <w:rPr>
          <w:sz w:val="20"/>
          <w:szCs w:val="20"/>
        </w:rPr>
        <w:t xml:space="preserve">b) Inżynier będzie miał wolny dostęp, w dowolnym czasie, do tych części wytwórni, gdzie odbywa się produkcja materiałów przeznaczonych do realizacji Robót, </w:t>
      </w:r>
    </w:p>
    <w:p w14:paraId="7F41E282" w14:textId="63418A56" w:rsidR="00AF6D97" w:rsidRPr="005956B4" w:rsidRDefault="00AF6D97" w:rsidP="002E77C1">
      <w:pPr>
        <w:spacing w:line="240" w:lineRule="auto"/>
        <w:rPr>
          <w:rFonts w:cstheme="minorHAnsi"/>
          <w:sz w:val="20"/>
          <w:szCs w:val="20"/>
        </w:rPr>
      </w:pPr>
      <w:r w:rsidRPr="00AF6D97">
        <w:rPr>
          <w:sz w:val="20"/>
          <w:szCs w:val="20"/>
        </w:rPr>
        <w:t>c) Jeżeli produkcja odbywa się w miejscu nienależącym do Wykonawcy, Wykonawca uzyska dla Inżyniera/Kierownika Projektu zezwolenie dla przeprowadzenia inspekcji i badań w tych miejscach</w:t>
      </w:r>
      <w:r>
        <w:t>.</w:t>
      </w:r>
    </w:p>
    <w:p w14:paraId="654C4C3C" w14:textId="05450102" w:rsidR="00151333" w:rsidRPr="005956B4" w:rsidRDefault="00151333" w:rsidP="002E77C1">
      <w:pPr>
        <w:spacing w:line="240" w:lineRule="auto"/>
        <w:rPr>
          <w:rFonts w:cstheme="minorHAnsi"/>
          <w:b/>
          <w:sz w:val="20"/>
          <w:szCs w:val="20"/>
        </w:rPr>
      </w:pPr>
      <w:r w:rsidRPr="005956B4">
        <w:rPr>
          <w:rFonts w:cstheme="minorHAnsi"/>
          <w:b/>
          <w:sz w:val="20"/>
          <w:szCs w:val="20"/>
        </w:rPr>
        <w:t>2.</w:t>
      </w:r>
      <w:r w:rsidR="00AF6D97">
        <w:rPr>
          <w:rFonts w:cstheme="minorHAnsi"/>
          <w:b/>
          <w:sz w:val="20"/>
          <w:szCs w:val="20"/>
        </w:rPr>
        <w:t>7</w:t>
      </w:r>
      <w:r w:rsidRPr="005956B4">
        <w:rPr>
          <w:rFonts w:cstheme="minorHAnsi"/>
          <w:b/>
          <w:sz w:val="20"/>
          <w:szCs w:val="20"/>
        </w:rPr>
        <w:t>. Inspekcja wytwórni materiałów</w:t>
      </w:r>
    </w:p>
    <w:p w14:paraId="3B1578BB" w14:textId="77777777" w:rsidR="00151333" w:rsidRPr="005956B4" w:rsidRDefault="00151333" w:rsidP="002E77C1">
      <w:pPr>
        <w:spacing w:line="240" w:lineRule="auto"/>
        <w:rPr>
          <w:rFonts w:cstheme="minorHAnsi"/>
          <w:sz w:val="20"/>
          <w:szCs w:val="20"/>
        </w:rPr>
      </w:pPr>
      <w:r w:rsidRPr="005956B4">
        <w:rPr>
          <w:rFonts w:cstheme="minorHAnsi"/>
          <w:sz w:val="20"/>
          <w:szCs w:val="20"/>
        </w:rPr>
        <w:t>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41C57D18" w14:textId="77777777" w:rsidR="00151333" w:rsidRPr="005956B4" w:rsidRDefault="00151333" w:rsidP="002E77C1">
      <w:pPr>
        <w:spacing w:line="240" w:lineRule="auto"/>
        <w:rPr>
          <w:rFonts w:cstheme="minorHAnsi"/>
          <w:sz w:val="20"/>
          <w:szCs w:val="20"/>
        </w:rPr>
      </w:pPr>
      <w:r w:rsidRPr="005956B4">
        <w:rPr>
          <w:rFonts w:cstheme="minorHAnsi"/>
          <w:sz w:val="20"/>
          <w:szCs w:val="20"/>
        </w:rPr>
        <w:t>W przypadku, gdy Inżynier/Kierownik projektu będzie przeprowadzał inspekcję wytwórni, muszą być spełnione następujące warunki:</w:t>
      </w:r>
    </w:p>
    <w:p w14:paraId="505CCF6B" w14:textId="77777777" w:rsidR="00151333" w:rsidRPr="005956B4" w:rsidRDefault="00151333" w:rsidP="00A9093A">
      <w:pPr>
        <w:numPr>
          <w:ilvl w:val="0"/>
          <w:numId w:val="7"/>
        </w:numPr>
        <w:spacing w:line="240" w:lineRule="auto"/>
        <w:rPr>
          <w:rFonts w:cstheme="minorHAnsi"/>
          <w:sz w:val="20"/>
          <w:szCs w:val="20"/>
        </w:rPr>
      </w:pPr>
      <w:r w:rsidRPr="005956B4">
        <w:rPr>
          <w:rFonts w:cstheme="minorHAnsi"/>
          <w:sz w:val="20"/>
          <w:szCs w:val="20"/>
        </w:rPr>
        <w:t>Inżynier/Kierownik projektu będzie miał zapewnioną współpracę i pomoc Wykonawcy oraz producenta materiałów w czasie przeprowadzania inspekcji,</w:t>
      </w:r>
    </w:p>
    <w:p w14:paraId="138E2393" w14:textId="77777777" w:rsidR="00151333" w:rsidRPr="005956B4" w:rsidRDefault="00151333" w:rsidP="00A9093A">
      <w:pPr>
        <w:numPr>
          <w:ilvl w:val="0"/>
          <w:numId w:val="7"/>
        </w:numPr>
        <w:spacing w:line="240" w:lineRule="auto"/>
        <w:rPr>
          <w:rFonts w:cstheme="minorHAnsi"/>
          <w:sz w:val="20"/>
          <w:szCs w:val="20"/>
        </w:rPr>
      </w:pPr>
      <w:r w:rsidRPr="005956B4">
        <w:rPr>
          <w:rFonts w:cstheme="minorHAnsi"/>
          <w:sz w:val="20"/>
          <w:szCs w:val="20"/>
        </w:rPr>
        <w:t>Inżynier/Kierownik projektu będzie miał wolny dostęp, w dowolnym czasie, do tych części wytwórni, gdzie odbywa się produkcja materiałów przeznaczonych do realizacji robót,</w:t>
      </w:r>
    </w:p>
    <w:p w14:paraId="4EF780DD" w14:textId="77777777" w:rsidR="00151333" w:rsidRPr="005956B4" w:rsidRDefault="00151333" w:rsidP="00A9093A">
      <w:pPr>
        <w:numPr>
          <w:ilvl w:val="0"/>
          <w:numId w:val="7"/>
        </w:numPr>
        <w:spacing w:line="240" w:lineRule="auto"/>
        <w:rPr>
          <w:rFonts w:cstheme="minorHAnsi"/>
          <w:sz w:val="20"/>
          <w:szCs w:val="20"/>
        </w:rPr>
      </w:pPr>
      <w:r w:rsidRPr="005956B4">
        <w:rPr>
          <w:rFonts w:cstheme="minorHAnsi"/>
          <w:sz w:val="20"/>
          <w:szCs w:val="20"/>
        </w:rPr>
        <w:t>Jeżeli produkcja odbywa się w miejscu nie należącym do Wykonawcy, Wykonawca uzyska dla Inżyniera/Kierownika projektu zezwolenie dla przeprowadzenia inspekcji i badań w tych miejscach.</w:t>
      </w:r>
    </w:p>
    <w:p w14:paraId="08177C8C" w14:textId="77777777" w:rsidR="00151333" w:rsidRPr="005956B4" w:rsidRDefault="00151333" w:rsidP="002E77C1">
      <w:pPr>
        <w:spacing w:line="240" w:lineRule="auto"/>
        <w:rPr>
          <w:rFonts w:cstheme="minorHAnsi"/>
          <w:b/>
          <w:sz w:val="20"/>
          <w:szCs w:val="20"/>
        </w:rPr>
      </w:pPr>
      <w:bookmarkStart w:id="12" w:name="_Toc416830700"/>
      <w:bookmarkStart w:id="13" w:name="_Toc6881281"/>
      <w:bookmarkStart w:id="14" w:name="_Toc6882154"/>
      <w:r w:rsidRPr="005956B4">
        <w:rPr>
          <w:rFonts w:cstheme="minorHAnsi"/>
          <w:b/>
          <w:sz w:val="20"/>
          <w:szCs w:val="20"/>
        </w:rPr>
        <w:t>3. Sprzęt</w:t>
      </w:r>
      <w:bookmarkEnd w:id="12"/>
      <w:bookmarkEnd w:id="13"/>
      <w:bookmarkEnd w:id="14"/>
    </w:p>
    <w:p w14:paraId="0811CDAC"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Inżyniera/Kierownika projektu; w przypadku braku ustaleń w wymienionych wyżej dokumentach, sprzęt powinien być uzgodniony i zaakceptowany przez Inżyniera/Kierownika projektu.</w:t>
      </w:r>
    </w:p>
    <w:p w14:paraId="2E0BE58D" w14:textId="77777777" w:rsidR="00151333" w:rsidRPr="005956B4" w:rsidRDefault="00151333" w:rsidP="002E77C1">
      <w:pPr>
        <w:spacing w:line="240" w:lineRule="auto"/>
        <w:rPr>
          <w:rFonts w:cstheme="minorHAnsi"/>
          <w:sz w:val="20"/>
          <w:szCs w:val="20"/>
        </w:rPr>
      </w:pPr>
      <w:r w:rsidRPr="005956B4">
        <w:rPr>
          <w:rFonts w:cstheme="minorHAnsi"/>
          <w:sz w:val="20"/>
          <w:szCs w:val="20"/>
        </w:rPr>
        <w:t>Liczba i wydajność sprzętu powinny gwarantować przeprowadzenie robót, zgodnie z zasadami określonymi w dokumentacji projektowej, SST i wskazaniach Inżyniera/ Kierownika projektu.</w:t>
      </w:r>
    </w:p>
    <w:p w14:paraId="19721031" w14:textId="77777777" w:rsidR="00151333" w:rsidRPr="005956B4" w:rsidRDefault="00151333" w:rsidP="002E77C1">
      <w:pPr>
        <w:spacing w:line="240" w:lineRule="auto"/>
        <w:rPr>
          <w:rFonts w:cstheme="minorHAnsi"/>
          <w:sz w:val="20"/>
          <w:szCs w:val="20"/>
        </w:rPr>
      </w:pPr>
      <w:r w:rsidRPr="005956B4">
        <w:rPr>
          <w:rFonts w:cstheme="minorHAnsi"/>
          <w:sz w:val="20"/>
          <w:szCs w:val="20"/>
        </w:rPr>
        <w:t>Sprzęt będący własnością Wykonawcy lub wynajęty do wykonania robót ma być utrzymywany w dobrym stanie i gotowości do pracy. Powinien być zgodny z normami ochrony środowiska i przepisami dotyczącymi jego użytkowania.</w:t>
      </w:r>
    </w:p>
    <w:p w14:paraId="47E3E398"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dostarczy Inżynierowi/Kierownikowi projektu kopie dokumentów potwierdzających dopuszczenie sprzętu do użytkowania i badań okresowych, tam gdzie jest to wymagane przepisami.</w:t>
      </w:r>
    </w:p>
    <w:p w14:paraId="0C9F161D" w14:textId="77777777" w:rsidR="00151333" w:rsidRPr="005956B4" w:rsidRDefault="00151333" w:rsidP="002E77C1">
      <w:pPr>
        <w:spacing w:line="240" w:lineRule="auto"/>
        <w:rPr>
          <w:rFonts w:cstheme="minorHAnsi"/>
          <w:sz w:val="20"/>
          <w:szCs w:val="20"/>
        </w:rPr>
      </w:pPr>
      <w:r w:rsidRPr="005956B4">
        <w:rPr>
          <w:rFonts w:cstheme="minorHAnsi"/>
          <w:sz w:val="20"/>
          <w:szCs w:val="20"/>
        </w:rPr>
        <w:lastRenderedPageBreak/>
        <w:t>Wykonawca będzie konserwować sprzęt jak również naprawiać lub wymieniać sprzęt niesprawny.</w:t>
      </w:r>
    </w:p>
    <w:p w14:paraId="4E200C7C" w14:textId="77777777" w:rsidR="00151333" w:rsidRPr="005956B4" w:rsidRDefault="00151333" w:rsidP="002E77C1">
      <w:pPr>
        <w:spacing w:line="240" w:lineRule="auto"/>
        <w:rPr>
          <w:rFonts w:cstheme="minorHAnsi"/>
          <w:sz w:val="20"/>
          <w:szCs w:val="20"/>
        </w:rPr>
      </w:pPr>
      <w:r w:rsidRPr="005956B4">
        <w:rPr>
          <w:rFonts w:cstheme="minorHAnsi"/>
          <w:sz w:val="20"/>
          <w:szCs w:val="20"/>
        </w:rPr>
        <w:t>Jeżeli dokumentacja projektowa lub SST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14:paraId="3E8BC27F" w14:textId="77777777" w:rsidR="00151333" w:rsidRPr="005956B4" w:rsidRDefault="00151333" w:rsidP="002E77C1">
      <w:pPr>
        <w:spacing w:line="240" w:lineRule="auto"/>
        <w:rPr>
          <w:rFonts w:cstheme="minorHAnsi"/>
          <w:sz w:val="20"/>
          <w:szCs w:val="20"/>
        </w:rPr>
      </w:pPr>
      <w:r w:rsidRPr="005956B4">
        <w:rPr>
          <w:rFonts w:cstheme="minorHAnsi"/>
          <w:sz w:val="20"/>
          <w:szCs w:val="20"/>
        </w:rPr>
        <w:t>Jakikolwiek sprzęt, maszyny, urządzenia i narzędzia nie gwarantujące zachowania warunków umowy, zostaną przez Inżyniera/Kierownika projektu zdyskwalifikowane i nie dopuszczone do robót.</w:t>
      </w:r>
    </w:p>
    <w:p w14:paraId="12B146A0" w14:textId="77777777" w:rsidR="00151333" w:rsidRPr="005956B4" w:rsidRDefault="00151333" w:rsidP="002E77C1">
      <w:pPr>
        <w:spacing w:line="240" w:lineRule="auto"/>
        <w:rPr>
          <w:rFonts w:cstheme="minorHAnsi"/>
          <w:b/>
          <w:sz w:val="20"/>
          <w:szCs w:val="20"/>
        </w:rPr>
      </w:pPr>
      <w:bookmarkStart w:id="15" w:name="_Toc416830701"/>
      <w:bookmarkStart w:id="16" w:name="_Toc6881282"/>
      <w:bookmarkStart w:id="17" w:name="_Toc6882155"/>
      <w:r w:rsidRPr="005956B4">
        <w:rPr>
          <w:rFonts w:cstheme="minorHAnsi"/>
          <w:b/>
          <w:sz w:val="20"/>
          <w:szCs w:val="20"/>
        </w:rPr>
        <w:t>4. Transport</w:t>
      </w:r>
      <w:bookmarkEnd w:id="15"/>
      <w:bookmarkEnd w:id="16"/>
      <w:bookmarkEnd w:id="17"/>
    </w:p>
    <w:p w14:paraId="35EF1C5A"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jest zobowiązany do stosowania jedynie takich środków transportu, które nie wpłyną niekorzystnie na jakość wykonywanych robót i właściwości przewożonych materiałów.</w:t>
      </w:r>
    </w:p>
    <w:p w14:paraId="311F7353" w14:textId="77777777" w:rsidR="00151333" w:rsidRPr="005956B4" w:rsidRDefault="00151333" w:rsidP="002E77C1">
      <w:pPr>
        <w:spacing w:line="240" w:lineRule="auto"/>
        <w:rPr>
          <w:rFonts w:cstheme="minorHAnsi"/>
          <w:sz w:val="20"/>
          <w:szCs w:val="20"/>
        </w:rPr>
      </w:pPr>
      <w:r w:rsidRPr="005956B4">
        <w:rPr>
          <w:rFonts w:cstheme="minorHAnsi"/>
          <w:sz w:val="20"/>
          <w:szCs w:val="20"/>
        </w:rPr>
        <w:t>Liczba środków transportu powinna zapewniać prowadzenie robót zgodnie z zasadami określonymi w dokumentacji projektowej, SST i wskazaniach Inżyniera/ Kierownika projektu, w terminie przewidzianym umową.</w:t>
      </w:r>
    </w:p>
    <w:p w14:paraId="1E980DB2" w14:textId="04945A36" w:rsidR="00151333" w:rsidRDefault="00151333" w:rsidP="002E77C1">
      <w:pPr>
        <w:spacing w:line="240" w:lineRule="auto"/>
        <w:rPr>
          <w:rFonts w:cstheme="minorHAnsi"/>
          <w:sz w:val="20"/>
          <w:szCs w:val="20"/>
        </w:rPr>
      </w:pPr>
      <w:r w:rsidRPr="005956B4">
        <w:rPr>
          <w:rFonts w:cstheme="minorHAnsi"/>
          <w:sz w:val="20"/>
          <w:szCs w:val="20"/>
        </w:rPr>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14:paraId="4A558662" w14:textId="6A907E71" w:rsidR="008F3257" w:rsidRPr="008F3257" w:rsidRDefault="008F3257" w:rsidP="002E77C1">
      <w:pPr>
        <w:spacing w:line="240" w:lineRule="auto"/>
        <w:rPr>
          <w:rFonts w:cstheme="minorHAnsi"/>
          <w:sz w:val="20"/>
          <w:szCs w:val="20"/>
        </w:rPr>
      </w:pPr>
      <w:r w:rsidRPr="008F3257">
        <w:rPr>
          <w:sz w:val="20"/>
          <w:szCs w:val="20"/>
        </w:rPr>
        <w:t>Przy ruchu na drogach publicznych pojazdy będą spełniać wymagania dotyczące przepisów ruchu drogowego w odniesieniu do dopuszczalnych nacisków na oś i innych parametrów technicznych. Środki transportu niespełniające tych warunków mogą być dopuszczone przez Inżyniera/Kierownika Projektu, pod warunkiem przywrócenia stanu pierwotnego użytkowanych odcinków dróg na koszt Wykonawcy</w:t>
      </w:r>
      <w:r>
        <w:rPr>
          <w:sz w:val="20"/>
          <w:szCs w:val="20"/>
        </w:rPr>
        <w:t>.</w:t>
      </w:r>
    </w:p>
    <w:p w14:paraId="4A5237A3"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będzie usuwać na bieżąco, na własny koszt, wszelkie zanieczyszczenia, uszkodzenia spowodowane jego pojazdami na drogach publicznych oraz dojazdach do terenu budowy.</w:t>
      </w:r>
    </w:p>
    <w:p w14:paraId="4F2D371D" w14:textId="77777777" w:rsidR="00151333" w:rsidRPr="005956B4" w:rsidRDefault="00151333" w:rsidP="002E77C1">
      <w:pPr>
        <w:spacing w:line="240" w:lineRule="auto"/>
        <w:rPr>
          <w:rFonts w:cstheme="minorHAnsi"/>
          <w:b/>
          <w:sz w:val="20"/>
          <w:szCs w:val="20"/>
        </w:rPr>
      </w:pPr>
      <w:bookmarkStart w:id="18" w:name="_Toc416830702"/>
      <w:bookmarkStart w:id="19" w:name="_Toc6881283"/>
      <w:bookmarkStart w:id="20" w:name="_Toc6882156"/>
      <w:r w:rsidRPr="005956B4">
        <w:rPr>
          <w:rFonts w:cstheme="minorHAnsi"/>
          <w:b/>
          <w:sz w:val="20"/>
          <w:szCs w:val="20"/>
        </w:rPr>
        <w:t>5. Wykonanie robót</w:t>
      </w:r>
      <w:bookmarkEnd w:id="18"/>
      <w:bookmarkEnd w:id="19"/>
      <w:bookmarkEnd w:id="20"/>
    </w:p>
    <w:p w14:paraId="14A837A4" w14:textId="77777777" w:rsidR="00151333" w:rsidRPr="005956B4" w:rsidRDefault="00151333" w:rsidP="002E77C1">
      <w:pPr>
        <w:spacing w:line="240" w:lineRule="auto"/>
        <w:jc w:val="both"/>
        <w:rPr>
          <w:rFonts w:cstheme="minorHAnsi"/>
          <w:b/>
          <w:sz w:val="20"/>
          <w:szCs w:val="20"/>
          <w:u w:val="single"/>
        </w:rPr>
      </w:pPr>
      <w:r w:rsidRPr="005956B4">
        <w:rPr>
          <w:rFonts w:cstheme="minorHAnsi"/>
          <w:b/>
          <w:sz w:val="20"/>
          <w:szCs w:val="20"/>
          <w:u w:val="single"/>
        </w:rPr>
        <w:t xml:space="preserve">Wykonawca jest odpowiedzialny za prowadzenie robót zgodnie z warunkami umowy oraz za jakość zastosowanych materiałów i wykonywanych robót, za ich zgodność z dokumentacją projektową, wymaganiami SST, PZJ, projektem czasowej organizacji robót opracowanym przez Wykonawcę lub Zamawiającego oraz poleceniami Inżyniera/Kierownika projektu. Wykonawca jest zobligowany do każdorazowego wykonania </w:t>
      </w:r>
      <w:r w:rsidR="00E90506">
        <w:rPr>
          <w:rFonts w:cstheme="minorHAnsi"/>
          <w:b/>
          <w:sz w:val="20"/>
          <w:szCs w:val="20"/>
          <w:u w:val="single"/>
        </w:rPr>
        <w:t>P</w:t>
      </w:r>
      <w:r w:rsidRPr="005956B4">
        <w:rPr>
          <w:rFonts w:cstheme="minorHAnsi"/>
          <w:b/>
          <w:sz w:val="20"/>
          <w:szCs w:val="20"/>
          <w:u w:val="single"/>
        </w:rPr>
        <w:t xml:space="preserve">oleceń Inżyniera/Kierownika projektu, które będą formułowane w formie elektronicznej przy pomocy maili  lub przy pomocy pism. Obie formy polecenia muszą być podpisane z imienia i nazwiska przez Inżyniera/Kierownika projektu. </w:t>
      </w:r>
    </w:p>
    <w:p w14:paraId="146B5BD5"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jest odpowiedzialny za stosowane metody wykonywania robót.</w:t>
      </w:r>
    </w:p>
    <w:p w14:paraId="75AEB844"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 xml:space="preserve">Wykonawca jest odpowiedzialny za dokładne wytyczenie w planie i wyznaczenie wysokości wszystkich elementów robót zgodnie z wymiarami i rzędnymi określonymi w dokumentacji projektowej lub przekazanymi na piśmie przez Inżyniera/Kierownika projektu. </w:t>
      </w:r>
    </w:p>
    <w:p w14:paraId="4AE00A41"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Wykonawca jest zobligowany to wykonania operatów geodezyjnych opracowanych przez uprawnionego geodetę na zasadach szczegółowych takich jak :</w:t>
      </w:r>
    </w:p>
    <w:p w14:paraId="0FF63BB4" w14:textId="4106E007" w:rsidR="00151333" w:rsidRPr="005956B4" w:rsidRDefault="00151333" w:rsidP="00A9093A">
      <w:pPr>
        <w:pStyle w:val="Akapitzlist"/>
        <w:numPr>
          <w:ilvl w:val="0"/>
          <w:numId w:val="16"/>
        </w:numPr>
        <w:spacing w:line="240" w:lineRule="auto"/>
        <w:rPr>
          <w:rFonts w:cstheme="minorHAnsi"/>
          <w:b/>
          <w:sz w:val="20"/>
          <w:szCs w:val="20"/>
          <w:u w:val="single"/>
        </w:rPr>
      </w:pPr>
      <w:r w:rsidRPr="005956B4">
        <w:rPr>
          <w:rFonts w:cstheme="minorHAnsi"/>
          <w:b/>
          <w:sz w:val="20"/>
          <w:szCs w:val="20"/>
          <w:u w:val="single"/>
        </w:rPr>
        <w:t xml:space="preserve">Operat geodezyjny stanu istniejącego wykonany w przekrojach co </w:t>
      </w:r>
      <w:r w:rsidR="00123F1F">
        <w:rPr>
          <w:rFonts w:cstheme="minorHAnsi"/>
          <w:b/>
          <w:sz w:val="20"/>
          <w:szCs w:val="20"/>
          <w:u w:val="single"/>
        </w:rPr>
        <w:t>50</w:t>
      </w:r>
      <w:r w:rsidRPr="005956B4">
        <w:rPr>
          <w:rFonts w:cstheme="minorHAnsi"/>
          <w:b/>
          <w:sz w:val="20"/>
          <w:szCs w:val="20"/>
          <w:u w:val="single"/>
        </w:rPr>
        <w:t xml:space="preserve">m. </w:t>
      </w:r>
    </w:p>
    <w:p w14:paraId="745D24EE" w14:textId="693F10CD" w:rsidR="00151333" w:rsidRPr="005956B4" w:rsidRDefault="00151333" w:rsidP="00A9093A">
      <w:pPr>
        <w:pStyle w:val="Akapitzlist"/>
        <w:numPr>
          <w:ilvl w:val="0"/>
          <w:numId w:val="16"/>
        </w:numPr>
        <w:spacing w:line="240" w:lineRule="auto"/>
        <w:rPr>
          <w:rFonts w:cstheme="minorHAnsi"/>
          <w:b/>
          <w:sz w:val="20"/>
          <w:szCs w:val="20"/>
          <w:u w:val="single"/>
        </w:rPr>
      </w:pPr>
      <w:r w:rsidRPr="005956B4">
        <w:rPr>
          <w:rFonts w:cstheme="minorHAnsi"/>
          <w:b/>
          <w:sz w:val="20"/>
          <w:szCs w:val="20"/>
          <w:u w:val="single"/>
        </w:rPr>
        <w:t xml:space="preserve">Operat geodezyjny stanu po frezowaniu nawierzchni asfaltowej wykonany w przekrojach co </w:t>
      </w:r>
      <w:r w:rsidR="00123F1F">
        <w:rPr>
          <w:rFonts w:cstheme="minorHAnsi"/>
          <w:b/>
          <w:sz w:val="20"/>
          <w:szCs w:val="20"/>
          <w:u w:val="single"/>
        </w:rPr>
        <w:t>50</w:t>
      </w:r>
      <w:r w:rsidRPr="005956B4">
        <w:rPr>
          <w:rFonts w:cstheme="minorHAnsi"/>
          <w:b/>
          <w:sz w:val="20"/>
          <w:szCs w:val="20"/>
          <w:u w:val="single"/>
        </w:rPr>
        <w:t>m. (nie dotyczy jeżeli frezowanie nie występuje w przedmiotowej inwestycji)</w:t>
      </w:r>
    </w:p>
    <w:p w14:paraId="345EB5AC" w14:textId="1AED1E60" w:rsidR="00151333" w:rsidRPr="005956B4" w:rsidRDefault="00151333" w:rsidP="00A9093A">
      <w:pPr>
        <w:pStyle w:val="Akapitzlist"/>
        <w:numPr>
          <w:ilvl w:val="0"/>
          <w:numId w:val="16"/>
        </w:numPr>
        <w:spacing w:line="240" w:lineRule="auto"/>
        <w:rPr>
          <w:rFonts w:cstheme="minorHAnsi"/>
          <w:b/>
          <w:sz w:val="20"/>
          <w:szCs w:val="20"/>
          <w:u w:val="single"/>
        </w:rPr>
      </w:pPr>
      <w:r w:rsidRPr="005956B4">
        <w:rPr>
          <w:rFonts w:cstheme="minorHAnsi"/>
          <w:b/>
          <w:sz w:val="20"/>
          <w:szCs w:val="20"/>
          <w:u w:val="single"/>
        </w:rPr>
        <w:t xml:space="preserve">Operat geodezyjny każdej warstwy konstrukcyjnej (jezdni, chodnika, ścieżki rowerowej, zatoki autobusowej, parkingu w przekrojach co </w:t>
      </w:r>
      <w:r w:rsidR="00123F1F">
        <w:rPr>
          <w:rFonts w:cstheme="minorHAnsi"/>
          <w:b/>
          <w:sz w:val="20"/>
          <w:szCs w:val="20"/>
          <w:u w:val="single"/>
        </w:rPr>
        <w:t>5</w:t>
      </w:r>
      <w:r w:rsidRPr="005956B4">
        <w:rPr>
          <w:rFonts w:cstheme="minorHAnsi"/>
          <w:b/>
          <w:sz w:val="20"/>
          <w:szCs w:val="20"/>
          <w:u w:val="single"/>
        </w:rPr>
        <w:t>0m.</w:t>
      </w:r>
    </w:p>
    <w:p w14:paraId="306C6106" w14:textId="0E00C073" w:rsidR="00151333" w:rsidRPr="005956B4" w:rsidRDefault="00151333" w:rsidP="00A9093A">
      <w:pPr>
        <w:pStyle w:val="Akapitzlist"/>
        <w:numPr>
          <w:ilvl w:val="0"/>
          <w:numId w:val="16"/>
        </w:numPr>
        <w:spacing w:line="240" w:lineRule="auto"/>
        <w:rPr>
          <w:rFonts w:cstheme="minorHAnsi"/>
          <w:b/>
          <w:sz w:val="20"/>
          <w:szCs w:val="20"/>
          <w:u w:val="single"/>
        </w:rPr>
      </w:pPr>
      <w:r w:rsidRPr="005956B4">
        <w:rPr>
          <w:rFonts w:cstheme="minorHAnsi"/>
          <w:b/>
          <w:sz w:val="20"/>
          <w:szCs w:val="20"/>
          <w:u w:val="single"/>
        </w:rPr>
        <w:t xml:space="preserve">Operat geodezyjny warstwy wyrównawczej wykonany w przekrojach co </w:t>
      </w:r>
      <w:r w:rsidR="00123F1F">
        <w:rPr>
          <w:rFonts w:cstheme="minorHAnsi"/>
          <w:b/>
          <w:sz w:val="20"/>
          <w:szCs w:val="20"/>
          <w:u w:val="single"/>
        </w:rPr>
        <w:t>5</w:t>
      </w:r>
      <w:r w:rsidRPr="005956B4">
        <w:rPr>
          <w:rFonts w:cstheme="minorHAnsi"/>
          <w:b/>
          <w:sz w:val="20"/>
          <w:szCs w:val="20"/>
          <w:u w:val="single"/>
        </w:rPr>
        <w:t>0m.</w:t>
      </w:r>
    </w:p>
    <w:p w14:paraId="48D2FF57" w14:textId="77777777" w:rsidR="00151333" w:rsidRPr="005956B4" w:rsidRDefault="00151333" w:rsidP="002E77C1">
      <w:pPr>
        <w:pStyle w:val="Akapitzlist"/>
        <w:spacing w:line="240" w:lineRule="auto"/>
        <w:rPr>
          <w:rFonts w:cstheme="minorHAnsi"/>
          <w:b/>
          <w:sz w:val="20"/>
          <w:szCs w:val="20"/>
          <w:u w:val="single"/>
        </w:rPr>
      </w:pPr>
      <w:r w:rsidRPr="005956B4">
        <w:rPr>
          <w:rFonts w:cstheme="minorHAnsi"/>
          <w:b/>
          <w:sz w:val="20"/>
          <w:szCs w:val="20"/>
          <w:u w:val="single"/>
        </w:rPr>
        <w:t>(nie dotyczy jeżeli warstwa wyrównawcza nie występuje w przedmiotowej inwestycji)</w:t>
      </w:r>
    </w:p>
    <w:p w14:paraId="619A967A" w14:textId="32FDBFD4" w:rsidR="00151333" w:rsidRPr="005956B4" w:rsidRDefault="00151333" w:rsidP="00A9093A">
      <w:pPr>
        <w:pStyle w:val="Akapitzlist"/>
        <w:numPr>
          <w:ilvl w:val="0"/>
          <w:numId w:val="16"/>
        </w:numPr>
        <w:spacing w:line="240" w:lineRule="auto"/>
        <w:rPr>
          <w:rFonts w:cstheme="minorHAnsi"/>
          <w:b/>
          <w:sz w:val="20"/>
          <w:szCs w:val="20"/>
          <w:u w:val="single"/>
        </w:rPr>
      </w:pPr>
      <w:r w:rsidRPr="005956B4">
        <w:rPr>
          <w:rFonts w:cstheme="minorHAnsi"/>
          <w:b/>
          <w:sz w:val="20"/>
          <w:szCs w:val="20"/>
          <w:u w:val="single"/>
        </w:rPr>
        <w:t xml:space="preserve">Operat geodezyjny stanu po warstwie podbudowy asfaltowej wykonany w przekrojach co </w:t>
      </w:r>
      <w:r w:rsidR="00123F1F">
        <w:rPr>
          <w:rFonts w:cstheme="minorHAnsi"/>
          <w:b/>
          <w:sz w:val="20"/>
          <w:szCs w:val="20"/>
          <w:u w:val="single"/>
        </w:rPr>
        <w:t>5</w:t>
      </w:r>
      <w:r w:rsidRPr="005956B4">
        <w:rPr>
          <w:rFonts w:cstheme="minorHAnsi"/>
          <w:b/>
          <w:sz w:val="20"/>
          <w:szCs w:val="20"/>
          <w:u w:val="single"/>
        </w:rPr>
        <w:t>0m.   (nie dotyczy jeżeli warstwa podbudowy asfaltowej nie występuje w przedmiotowej inwestycji)</w:t>
      </w:r>
    </w:p>
    <w:p w14:paraId="028BB96A" w14:textId="79C763B8" w:rsidR="00151333" w:rsidRPr="005956B4" w:rsidRDefault="00151333" w:rsidP="00A9093A">
      <w:pPr>
        <w:pStyle w:val="Akapitzlist"/>
        <w:numPr>
          <w:ilvl w:val="0"/>
          <w:numId w:val="16"/>
        </w:numPr>
        <w:spacing w:line="240" w:lineRule="auto"/>
        <w:rPr>
          <w:rFonts w:cstheme="minorHAnsi"/>
          <w:b/>
          <w:sz w:val="20"/>
          <w:szCs w:val="20"/>
          <w:u w:val="single"/>
        </w:rPr>
      </w:pPr>
      <w:r w:rsidRPr="005956B4">
        <w:rPr>
          <w:rFonts w:cstheme="minorHAnsi"/>
          <w:b/>
          <w:sz w:val="20"/>
          <w:szCs w:val="20"/>
          <w:u w:val="single"/>
        </w:rPr>
        <w:lastRenderedPageBreak/>
        <w:t xml:space="preserve">Operat geodezyjny stanu po warstwie wiążącej asfaltowej wykonany w przekrojach co </w:t>
      </w:r>
      <w:r w:rsidR="00123F1F">
        <w:rPr>
          <w:rFonts w:cstheme="minorHAnsi"/>
          <w:b/>
          <w:sz w:val="20"/>
          <w:szCs w:val="20"/>
          <w:u w:val="single"/>
        </w:rPr>
        <w:t>5</w:t>
      </w:r>
      <w:r w:rsidRPr="005956B4">
        <w:rPr>
          <w:rFonts w:cstheme="minorHAnsi"/>
          <w:b/>
          <w:sz w:val="20"/>
          <w:szCs w:val="20"/>
          <w:u w:val="single"/>
        </w:rPr>
        <w:t>0m.                      (nie dotyczy jeżeli warstwa wiążąca asfaltowa nie występuje w przedmiotowej inwestycji)</w:t>
      </w:r>
    </w:p>
    <w:p w14:paraId="4554CAFC" w14:textId="2C9DE78E" w:rsidR="00151333" w:rsidRDefault="00151333" w:rsidP="00A9093A">
      <w:pPr>
        <w:pStyle w:val="Akapitzlist"/>
        <w:numPr>
          <w:ilvl w:val="0"/>
          <w:numId w:val="16"/>
        </w:numPr>
        <w:spacing w:line="240" w:lineRule="auto"/>
        <w:rPr>
          <w:rFonts w:cstheme="minorHAnsi"/>
          <w:b/>
          <w:sz w:val="20"/>
          <w:szCs w:val="20"/>
          <w:u w:val="single"/>
        </w:rPr>
      </w:pPr>
      <w:r w:rsidRPr="005956B4">
        <w:rPr>
          <w:rFonts w:cstheme="minorHAnsi"/>
          <w:b/>
          <w:sz w:val="20"/>
          <w:szCs w:val="20"/>
          <w:u w:val="single"/>
        </w:rPr>
        <w:t xml:space="preserve">Operat geodezyjny stanu po warstwie ścieralnej  asfaltowej lub warstwie z kostki brukowej betonowej, granitowej wykonany w przekrojach co </w:t>
      </w:r>
      <w:r w:rsidR="00123F1F">
        <w:rPr>
          <w:rFonts w:cstheme="minorHAnsi"/>
          <w:b/>
          <w:sz w:val="20"/>
          <w:szCs w:val="20"/>
          <w:u w:val="single"/>
        </w:rPr>
        <w:t>5</w:t>
      </w:r>
      <w:r w:rsidRPr="005956B4">
        <w:rPr>
          <w:rFonts w:cstheme="minorHAnsi"/>
          <w:b/>
          <w:sz w:val="20"/>
          <w:szCs w:val="20"/>
          <w:u w:val="single"/>
        </w:rPr>
        <w:t xml:space="preserve">0m.          </w:t>
      </w:r>
    </w:p>
    <w:p w14:paraId="467F2DE5" w14:textId="427645B1" w:rsidR="00B939DD" w:rsidRPr="00B939DD" w:rsidRDefault="00B939DD" w:rsidP="00B939DD">
      <w:pPr>
        <w:spacing w:line="240" w:lineRule="auto"/>
        <w:rPr>
          <w:rFonts w:cstheme="minorHAnsi"/>
          <w:b/>
          <w:color w:val="FF0000"/>
          <w:sz w:val="20"/>
          <w:szCs w:val="20"/>
          <w:u w:val="single"/>
        </w:rPr>
      </w:pPr>
      <w:r w:rsidRPr="00B939DD">
        <w:rPr>
          <w:rFonts w:cstheme="minorHAnsi"/>
          <w:b/>
          <w:color w:val="FF0000"/>
          <w:sz w:val="20"/>
          <w:szCs w:val="20"/>
          <w:u w:val="single"/>
        </w:rPr>
        <w:t xml:space="preserve">Operat geodezyjny podlega zatwierdzeniu przez: </w:t>
      </w:r>
    </w:p>
    <w:p w14:paraId="4E5C5FFB" w14:textId="19FD61DD" w:rsidR="00B939DD" w:rsidRPr="00B939DD" w:rsidRDefault="00B939DD" w:rsidP="00DD77BD">
      <w:pPr>
        <w:pStyle w:val="Akapitzlist"/>
        <w:numPr>
          <w:ilvl w:val="0"/>
          <w:numId w:val="241"/>
        </w:numPr>
        <w:spacing w:line="240" w:lineRule="auto"/>
        <w:rPr>
          <w:rFonts w:cstheme="minorHAnsi"/>
          <w:b/>
          <w:color w:val="FF0000"/>
          <w:sz w:val="20"/>
          <w:szCs w:val="20"/>
          <w:u w:val="single"/>
        </w:rPr>
      </w:pPr>
      <w:r w:rsidRPr="00B939DD">
        <w:rPr>
          <w:rFonts w:cstheme="minorHAnsi"/>
          <w:b/>
          <w:color w:val="FF0000"/>
          <w:sz w:val="20"/>
          <w:szCs w:val="20"/>
          <w:u w:val="single"/>
        </w:rPr>
        <w:t xml:space="preserve">Projektanta (autora dokumentacji) </w:t>
      </w:r>
    </w:p>
    <w:p w14:paraId="28A01535" w14:textId="0D156E8F" w:rsidR="00B939DD" w:rsidRPr="00B939DD" w:rsidRDefault="00B939DD" w:rsidP="00DD77BD">
      <w:pPr>
        <w:pStyle w:val="Akapitzlist"/>
        <w:numPr>
          <w:ilvl w:val="0"/>
          <w:numId w:val="241"/>
        </w:numPr>
        <w:spacing w:line="240" w:lineRule="auto"/>
        <w:rPr>
          <w:rFonts w:cstheme="minorHAnsi"/>
          <w:b/>
          <w:color w:val="FF0000"/>
          <w:sz w:val="20"/>
          <w:szCs w:val="20"/>
          <w:u w:val="single"/>
        </w:rPr>
      </w:pPr>
      <w:r w:rsidRPr="00B939DD">
        <w:rPr>
          <w:rFonts w:cstheme="minorHAnsi"/>
          <w:b/>
          <w:color w:val="FF0000"/>
          <w:sz w:val="20"/>
          <w:szCs w:val="20"/>
          <w:u w:val="single"/>
        </w:rPr>
        <w:t xml:space="preserve">Inżyniera (Inspektora branżowego) </w:t>
      </w:r>
    </w:p>
    <w:p w14:paraId="0A3F1A5A" w14:textId="57ADDCDE" w:rsidR="00B939DD" w:rsidRPr="00B939DD" w:rsidRDefault="00B939DD" w:rsidP="00DD77BD">
      <w:pPr>
        <w:pStyle w:val="Akapitzlist"/>
        <w:numPr>
          <w:ilvl w:val="0"/>
          <w:numId w:val="241"/>
        </w:numPr>
        <w:spacing w:line="240" w:lineRule="auto"/>
        <w:rPr>
          <w:rFonts w:cstheme="minorHAnsi"/>
          <w:b/>
          <w:color w:val="FF0000"/>
          <w:sz w:val="20"/>
          <w:szCs w:val="20"/>
          <w:u w:val="single"/>
        </w:rPr>
      </w:pPr>
      <w:r w:rsidRPr="00B939DD">
        <w:rPr>
          <w:rFonts w:cstheme="minorHAnsi"/>
          <w:b/>
          <w:color w:val="FF0000"/>
          <w:sz w:val="20"/>
          <w:szCs w:val="20"/>
          <w:u w:val="single"/>
        </w:rPr>
        <w:t>Kierownika Projektu (przedstawiciela Zamawiającego)</w:t>
      </w:r>
    </w:p>
    <w:p w14:paraId="60FBF738" w14:textId="3890EC6A" w:rsidR="00151333" w:rsidRPr="00B939DD" w:rsidRDefault="00B939DD" w:rsidP="00B939DD">
      <w:pPr>
        <w:spacing w:line="240" w:lineRule="auto"/>
        <w:rPr>
          <w:rFonts w:cstheme="minorHAnsi"/>
          <w:b/>
          <w:color w:val="FF0000"/>
          <w:sz w:val="20"/>
          <w:szCs w:val="20"/>
          <w:u w:val="single"/>
        </w:rPr>
      </w:pPr>
      <w:r w:rsidRPr="00B939DD">
        <w:rPr>
          <w:rFonts w:cstheme="minorHAnsi"/>
          <w:b/>
          <w:color w:val="FF0000"/>
          <w:sz w:val="20"/>
          <w:szCs w:val="20"/>
          <w:u w:val="single"/>
        </w:rPr>
        <w:t xml:space="preserve">Wykonawca jest zobligowany do przedłożenia powyższym uczestnikom procesu inwestycyjnego operatów do zatwierdzenia. </w:t>
      </w:r>
    </w:p>
    <w:p w14:paraId="3D480FBD" w14:textId="78EC25ED"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 xml:space="preserve">Operat geodezyjny powinien zawierać informacje w jakim dniu został sporządzony, przez kogo, nazwę inwestycji, nazwę warstwy stanowiącej przedmiot opracowania, podglądową mapkę). Rzędne wysokościowe należy podawać z dokładnością do minimetrów.  Operaty geodezyjne bezwzględnie muszą zawierać informację z każdego pomiaru w przekroju co </w:t>
      </w:r>
      <w:r w:rsidR="00123F1F">
        <w:rPr>
          <w:rFonts w:cstheme="minorHAnsi"/>
          <w:b/>
          <w:sz w:val="20"/>
          <w:szCs w:val="20"/>
          <w:u w:val="single"/>
        </w:rPr>
        <w:t>5</w:t>
      </w:r>
      <w:r w:rsidRPr="005956B4">
        <w:rPr>
          <w:rFonts w:cstheme="minorHAnsi"/>
          <w:b/>
          <w:sz w:val="20"/>
          <w:szCs w:val="20"/>
          <w:u w:val="single"/>
        </w:rPr>
        <w:t>0m w odniesieniu do projektowanych rzędnych danej warstwy. W przekroju powinny się znaleźć co najmniej trzy rzędne charakterystyczne np. dla nawierzchni drogi (strona lewa, oś, strona prawa)</w:t>
      </w:r>
      <w:r w:rsidR="001F26BA">
        <w:rPr>
          <w:rFonts w:cstheme="minorHAnsi"/>
          <w:b/>
          <w:sz w:val="20"/>
          <w:szCs w:val="20"/>
          <w:u w:val="single"/>
        </w:rPr>
        <w:t xml:space="preserve">. </w:t>
      </w:r>
      <w:r w:rsidR="001F26BA" w:rsidRPr="001F26BA">
        <w:rPr>
          <w:rFonts w:cstheme="minorHAnsi"/>
          <w:b/>
          <w:color w:val="FF0000"/>
          <w:sz w:val="20"/>
          <w:szCs w:val="20"/>
          <w:u w:val="single"/>
        </w:rPr>
        <w:t xml:space="preserve">Operaty geodezyjne należy wykonać w wersji edytowalnej dxf podpisanej elektronicznie przez uprawnionego geodetę. </w:t>
      </w:r>
    </w:p>
    <w:p w14:paraId="10908AD2" w14:textId="6AFBAF68" w:rsidR="00151333" w:rsidRDefault="00151333" w:rsidP="002E77C1">
      <w:pPr>
        <w:spacing w:line="240" w:lineRule="auto"/>
        <w:rPr>
          <w:rFonts w:cstheme="minorHAnsi"/>
          <w:b/>
          <w:sz w:val="20"/>
          <w:szCs w:val="20"/>
          <w:u w:val="single"/>
        </w:rPr>
      </w:pPr>
      <w:r w:rsidRPr="005956B4">
        <w:rPr>
          <w:rFonts w:cstheme="minorHAnsi"/>
          <w:b/>
          <w:sz w:val="20"/>
          <w:szCs w:val="20"/>
          <w:u w:val="single"/>
        </w:rPr>
        <w:t>Wykonawca do momentu zatwierdzenia poszczególnego operatu oraz odpowiedniego wpisu w dziennik budowy przez  Inżyniera/Kierownika projektu</w:t>
      </w:r>
      <w:r w:rsidR="00B939DD">
        <w:rPr>
          <w:rFonts w:cstheme="minorHAnsi"/>
          <w:b/>
          <w:sz w:val="20"/>
          <w:szCs w:val="20"/>
          <w:u w:val="single"/>
        </w:rPr>
        <w:t xml:space="preserve"> i Projektanta</w:t>
      </w:r>
      <w:r w:rsidRPr="005956B4">
        <w:rPr>
          <w:rFonts w:cstheme="minorHAnsi"/>
          <w:b/>
          <w:sz w:val="20"/>
          <w:szCs w:val="20"/>
          <w:u w:val="single"/>
        </w:rPr>
        <w:t xml:space="preserve">  nie jest uprawniony do wykonania kolejnej warstwy nawierzchni. Nie zastosowanie się do powyższego skutkować będzie automatycznym rozebraniem na koszt Wykonawcy ułożonej warstwy. </w:t>
      </w:r>
    </w:p>
    <w:p w14:paraId="548515BA" w14:textId="4125E92B" w:rsidR="00B939DD" w:rsidRPr="005956B4" w:rsidRDefault="00B939DD" w:rsidP="002E77C1">
      <w:pPr>
        <w:spacing w:line="240" w:lineRule="auto"/>
        <w:rPr>
          <w:rFonts w:cstheme="minorHAnsi"/>
          <w:b/>
          <w:sz w:val="20"/>
          <w:szCs w:val="20"/>
          <w:u w:val="single"/>
        </w:rPr>
      </w:pPr>
    </w:p>
    <w:p w14:paraId="142A66DE" w14:textId="77777777" w:rsidR="00151333" w:rsidRPr="005956B4" w:rsidRDefault="00151333" w:rsidP="002E77C1">
      <w:pPr>
        <w:spacing w:line="240" w:lineRule="auto"/>
        <w:rPr>
          <w:rFonts w:cstheme="minorHAnsi"/>
          <w:sz w:val="20"/>
          <w:szCs w:val="20"/>
        </w:rPr>
      </w:pPr>
      <w:r w:rsidRPr="005956B4">
        <w:rPr>
          <w:rFonts w:cstheme="minorHAnsi"/>
          <w:sz w:val="20"/>
          <w:szCs w:val="20"/>
        </w:rPr>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14:paraId="39B91E8D"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Sprawdzenie wytyczenia robót lub wyznaczenia wysokości przez Inżyniera/ Kierownika projektu nie zwalnia Wykonawcy od odpowiedzialności za ich dokładność.</w:t>
      </w:r>
    </w:p>
    <w:p w14:paraId="0DD5E124" w14:textId="6F9C3566" w:rsidR="00151333" w:rsidRPr="008F3257" w:rsidRDefault="00151333" w:rsidP="002E77C1">
      <w:pPr>
        <w:spacing w:line="240" w:lineRule="auto"/>
        <w:rPr>
          <w:rFonts w:cstheme="minorHAnsi"/>
          <w:sz w:val="20"/>
          <w:szCs w:val="20"/>
        </w:rPr>
      </w:pPr>
      <w:r w:rsidRPr="008F3257">
        <w:rPr>
          <w:rFonts w:cstheme="minorHAnsi"/>
          <w:sz w:val="20"/>
          <w:szCs w:val="20"/>
        </w:rPr>
        <w:t>Decyzje Inżyniera/Kierownika projektu dotyczące akceptacji lub odrzucenia materiałów i elementów robót będą oparte na wymaganiach określonych w dokumentach umowy, dokumentacji projektowej i w SST, a także w normach i wytycznych</w:t>
      </w:r>
      <w:r w:rsidR="008F3257" w:rsidRPr="008F3257">
        <w:rPr>
          <w:rFonts w:cstheme="minorHAnsi"/>
          <w:sz w:val="20"/>
          <w:szCs w:val="20"/>
        </w:rPr>
        <w:t xml:space="preserve"> oraz aktualnych  na dzień realizacji Kontraktu wymaganiach technicznych WT</w:t>
      </w:r>
      <w:r w:rsidRPr="008F3257">
        <w:rPr>
          <w:rFonts w:cstheme="minorHAnsi"/>
          <w:sz w:val="20"/>
          <w:szCs w:val="20"/>
        </w:rPr>
        <w:t>.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612AD45A" w14:textId="56B971AE" w:rsidR="00151333" w:rsidRPr="008F3257" w:rsidRDefault="00151333" w:rsidP="002E77C1">
      <w:pPr>
        <w:spacing w:line="240" w:lineRule="auto"/>
        <w:rPr>
          <w:rFonts w:cstheme="minorHAnsi"/>
          <w:sz w:val="20"/>
          <w:szCs w:val="20"/>
        </w:rPr>
      </w:pPr>
      <w:r w:rsidRPr="008F3257">
        <w:rPr>
          <w:rFonts w:cstheme="minorHAnsi"/>
          <w:sz w:val="20"/>
          <w:szCs w:val="20"/>
        </w:rPr>
        <w:t>Polecenia Inżyniera/Kierownika projektu powinny być wykonywane przez Wykonawcę w czasie określonym przez Inżyniera/Kierownika projektu, pod groźbą zatrzymania robót. Skutki finansowe z tego tytułu poniesie Wykonawca.</w:t>
      </w:r>
    </w:p>
    <w:p w14:paraId="234B0225" w14:textId="4E1FBDD5" w:rsidR="008F3257" w:rsidRPr="008F3257" w:rsidRDefault="008F3257" w:rsidP="002E77C1">
      <w:pPr>
        <w:spacing w:line="240" w:lineRule="auto"/>
        <w:rPr>
          <w:sz w:val="20"/>
          <w:szCs w:val="20"/>
        </w:rPr>
      </w:pPr>
      <w:r w:rsidRPr="008F3257">
        <w:rPr>
          <w:sz w:val="20"/>
          <w:szCs w:val="20"/>
        </w:rPr>
        <w:t xml:space="preserve">Inżynier podejmuje decyzje we wszystkich sprawach związanych z jakością robót, oceną jakości stosowanych materiałów i postępem robót, a także we wszystkich sprawach związanych z interpretacją Dokumentacji Projektowej i STWiORB oraz dotyczących akceptacji wypełnienia warunków Kontraktu przez Wykonawcę. Inżynier jest upoważniony do kontroli wszystkich robót oraz materiałów dostarczonych na budowę lub na jej terenie produkowanych, włączając w to przygotowanie i produkcję materiałów. Inżynier powiadomi Wykonawcę o wykrytych wadach i odrzuci wszystkie materiały i roboty, które nie spełniają wymagań jakościowych. Wykonawca będzie prowadził roboty w systemie dwuzmianowym. Wykonawca powinien zapewnić odpowiedni potencjał sprzętowy, a także wykwalifikowaną kadrę techniczną oraz zespoły robocze do realizacji Kontraktu w tym systemie. Każdorazowo przed przystąpieniem do robót ziemnych należy wykonać przekopy próbne dla identyfikacji uzbrojenia podziemnego. W przypadku ich wystąpienia Wykonawca wykona projekt zabezpieczenia urządzenia na czas prowadzenia robót w uzgodnieniu z jego właścicielem oraz wszelkie roboty z tym związane. Wszelkie koszty z tego tytułu nie podlegają odrębnej zapłacie i należy ująć je w wstępnym wynagrodzeniu kosztorysowym. Wykonawca powinien zapoznać się z całością dokumentacji (wszystkimi branżami), ustalić miejsca kolizyjne i opracować szczegóły przejść infrastruktur przez elementy konstrukcyjne. Wykonawca jest zobowiązany do oczyszczenia terenu robót z ewentualnych pozostałych w gruncie fundamentów, </w:t>
      </w:r>
      <w:r w:rsidRPr="008F3257">
        <w:rPr>
          <w:sz w:val="20"/>
          <w:szCs w:val="20"/>
        </w:rPr>
        <w:lastRenderedPageBreak/>
        <w:t>fragmentów pali, przepustów, gruzu itp. Wszelkie koszty z tego tytułu nie podlegają odrębnej zapłacie i należy ująć je we wstępnym wynagrodzeniu kosztorysowym. Wykonawca prowadzi Roboty na podstawie przyjętej własnej technologii robót. Dla przyjętej technologii Wykonawca opracowuje Projekty Technologii i Organizacji Robót oraz inne Projekty zgodnie z wymaganiami Zamawiającego.</w:t>
      </w:r>
    </w:p>
    <w:p w14:paraId="3B33AB5A" w14:textId="77777777" w:rsidR="008F3257" w:rsidRPr="008F3257" w:rsidRDefault="008F3257" w:rsidP="002E77C1">
      <w:pPr>
        <w:spacing w:line="240" w:lineRule="auto"/>
        <w:rPr>
          <w:sz w:val="20"/>
          <w:szCs w:val="20"/>
        </w:rPr>
      </w:pPr>
      <w:r w:rsidRPr="008F3257">
        <w:rPr>
          <w:sz w:val="20"/>
          <w:szCs w:val="20"/>
        </w:rPr>
        <w:t xml:space="preserve">W związku z realizacją inwestycji powinny być wykonane, zainstalowane i stosowane środki zapobiegające ponadnormatywnemu oddziaływaniu na środowisko. Dla omawianego przedsięwzięcia należy przewidzieć stosowanie takich środków dla każdej z faz cyklu życia, w szczególności: </w:t>
      </w:r>
    </w:p>
    <w:p w14:paraId="10023492" w14:textId="77777777" w:rsidR="008F3257" w:rsidRPr="008F3257" w:rsidRDefault="008F3257" w:rsidP="002E77C1">
      <w:pPr>
        <w:spacing w:line="240" w:lineRule="auto"/>
        <w:rPr>
          <w:sz w:val="20"/>
          <w:szCs w:val="20"/>
        </w:rPr>
      </w:pPr>
      <w:r w:rsidRPr="008F3257">
        <w:rPr>
          <w:sz w:val="20"/>
          <w:szCs w:val="20"/>
        </w:rPr>
        <w:t xml:space="preserve">- Zapewnić oszczędne korzystanie z terenu, tj. ograniczyć się do zajęcia obszaru niezbędnego do realizacji przedsięwzięcia, w tym należy wyznaczyć drogi przejazdu dla transportu i maszyn budowlanych, a zaplecza budowy i drogi technologiczne lokalizować na terenie objętym przedsięwzięciem. </w:t>
      </w:r>
    </w:p>
    <w:p w14:paraId="14FB4652" w14:textId="77777777" w:rsidR="008F3257" w:rsidRPr="008F3257" w:rsidRDefault="008F3257" w:rsidP="002E77C1">
      <w:pPr>
        <w:spacing w:line="240" w:lineRule="auto"/>
        <w:rPr>
          <w:sz w:val="20"/>
          <w:szCs w:val="20"/>
        </w:rPr>
      </w:pPr>
      <w:r w:rsidRPr="008F3257">
        <w:rPr>
          <w:sz w:val="20"/>
          <w:szCs w:val="20"/>
        </w:rPr>
        <w:t>- Należy utrzymywać porządek na terenie zaplecza i budowy.</w:t>
      </w:r>
    </w:p>
    <w:p w14:paraId="0784336E" w14:textId="77777777" w:rsidR="008F3257" w:rsidRPr="008F3257" w:rsidRDefault="008F3257" w:rsidP="002E77C1">
      <w:pPr>
        <w:spacing w:line="240" w:lineRule="auto"/>
        <w:rPr>
          <w:sz w:val="20"/>
          <w:szCs w:val="20"/>
        </w:rPr>
      </w:pPr>
      <w:r w:rsidRPr="008F3257">
        <w:rPr>
          <w:sz w:val="20"/>
          <w:szCs w:val="20"/>
        </w:rPr>
        <w:t>- Po wykonaniu kanalizacji deszczowej należy sprawdzić szczelność wszystkich elementów i połączeń sieci, a w czasie eksploatacji prowadzić kontrolę stanu technicznego sieci i urządzeń.</w:t>
      </w:r>
    </w:p>
    <w:p w14:paraId="3D11B89D" w14:textId="77777777" w:rsidR="008F3257" w:rsidRPr="008F3257" w:rsidRDefault="008F3257" w:rsidP="002E77C1">
      <w:pPr>
        <w:spacing w:line="240" w:lineRule="auto"/>
        <w:rPr>
          <w:sz w:val="20"/>
          <w:szCs w:val="20"/>
        </w:rPr>
      </w:pPr>
      <w:r w:rsidRPr="008F3257">
        <w:rPr>
          <w:sz w:val="20"/>
          <w:szCs w:val="20"/>
        </w:rPr>
        <w:t xml:space="preserve">- Bazy materiałowe, zaplecze socjalne budowy, miejsca postoju maszyn budowlanych zorganizować na powierzchni utwardzonej, poza terenami o płytkim zaleganiu wód gruntowych oraz terenami, gdzie stagnują wody opadowo - roztopowe. Zaplecza budowy w pierwszej kolejności lokalizować na obszarach już zagospodarowanych. </w:t>
      </w:r>
    </w:p>
    <w:p w14:paraId="2C052AF5" w14:textId="77777777" w:rsidR="008F3257" w:rsidRPr="008F3257" w:rsidRDefault="008F3257" w:rsidP="002E77C1">
      <w:pPr>
        <w:spacing w:line="240" w:lineRule="auto"/>
        <w:rPr>
          <w:sz w:val="20"/>
          <w:szCs w:val="20"/>
        </w:rPr>
      </w:pPr>
      <w:r w:rsidRPr="008F3257">
        <w:rPr>
          <w:sz w:val="20"/>
          <w:szCs w:val="20"/>
        </w:rPr>
        <w:t xml:space="preserve">- W trakcie prowadzenia prac budowlanych zabrania się konserwacji sprzętu na terenie budowy. </w:t>
      </w:r>
    </w:p>
    <w:p w14:paraId="0909AEE9" w14:textId="77777777" w:rsidR="008F3257" w:rsidRPr="008F3257" w:rsidRDefault="008F3257" w:rsidP="002E77C1">
      <w:pPr>
        <w:spacing w:line="240" w:lineRule="auto"/>
        <w:rPr>
          <w:sz w:val="20"/>
          <w:szCs w:val="20"/>
        </w:rPr>
      </w:pPr>
      <w:r w:rsidRPr="008F3257">
        <w:rPr>
          <w:sz w:val="20"/>
          <w:szCs w:val="20"/>
        </w:rPr>
        <w:t xml:space="preserve">- W fazie robót budowlanych związanych z robotami ziemnymi zabezpieczyć wody powierzchniowe i kanalizację przed zamulaniem wskutek zwiększonej ilości zanieczyszczeń, w szczególności przed wprowadzaniem dużych ilości zawiesin, substancji organicznych oraz zanieczyszczeń ropopochodnych związanych z pracą sprzętu budowlanego i środków transportu (również awaryjne wycieki paliwa). </w:t>
      </w:r>
    </w:p>
    <w:p w14:paraId="1BD34718" w14:textId="77777777" w:rsidR="008F3257" w:rsidRPr="008F3257" w:rsidRDefault="008F3257" w:rsidP="002E77C1">
      <w:pPr>
        <w:spacing w:line="240" w:lineRule="auto"/>
        <w:rPr>
          <w:sz w:val="20"/>
          <w:szCs w:val="20"/>
        </w:rPr>
      </w:pPr>
      <w:r w:rsidRPr="008F3257">
        <w:rPr>
          <w:sz w:val="20"/>
          <w:szCs w:val="20"/>
        </w:rPr>
        <w:t xml:space="preserve">- Po wykonaniu nasypów i rowów należy umocnić skarpy i obsiać je trawą (tam gdzie to możliwe), w taki sposób, aby erozja powierzchniowa została ograniczona do minimum, a frakcje tworzące zawiesiny nie przedostawały się do wód powierzchniowych. </w:t>
      </w:r>
    </w:p>
    <w:p w14:paraId="29142526" w14:textId="77777777" w:rsidR="008F3257" w:rsidRPr="008F3257" w:rsidRDefault="008F3257" w:rsidP="002E77C1">
      <w:pPr>
        <w:spacing w:line="240" w:lineRule="auto"/>
        <w:rPr>
          <w:sz w:val="20"/>
          <w:szCs w:val="20"/>
        </w:rPr>
      </w:pPr>
      <w:r w:rsidRPr="008F3257">
        <w:rPr>
          <w:sz w:val="20"/>
          <w:szCs w:val="20"/>
        </w:rPr>
        <w:t xml:space="preserve">- Ścieki bytowe gromadzić w szczelnym zbiorniku bezodpływowym, ścieki bytowe należy sukcesywnie wywozić do najbliższej oczyszczalni ścieków dysponującej punktem zlewczym. </w:t>
      </w:r>
    </w:p>
    <w:p w14:paraId="6867887F" w14:textId="77777777" w:rsidR="008F3257" w:rsidRPr="008F3257" w:rsidRDefault="008F3257" w:rsidP="002E77C1">
      <w:pPr>
        <w:spacing w:line="240" w:lineRule="auto"/>
        <w:rPr>
          <w:sz w:val="20"/>
          <w:szCs w:val="20"/>
        </w:rPr>
      </w:pPr>
      <w:r w:rsidRPr="008F3257">
        <w:rPr>
          <w:sz w:val="20"/>
          <w:szCs w:val="20"/>
        </w:rPr>
        <w:t xml:space="preserve">- Zabezpieczyć miejsce magazynowania materiałów sypkich oraz prowadzić stały nadzór nad stanem technicznym sprzętu tak, aby wody opadowe spływające z terenu zapleczy nie zawierały pyłu, cementu, mączki wapiennej itp. </w:t>
      </w:r>
    </w:p>
    <w:p w14:paraId="1548A62E" w14:textId="77777777" w:rsidR="008F3257" w:rsidRPr="008F3257" w:rsidRDefault="008F3257" w:rsidP="002E77C1">
      <w:pPr>
        <w:spacing w:line="240" w:lineRule="auto"/>
        <w:rPr>
          <w:sz w:val="20"/>
          <w:szCs w:val="20"/>
        </w:rPr>
      </w:pPr>
      <w:r w:rsidRPr="008F3257">
        <w:rPr>
          <w:sz w:val="20"/>
          <w:szCs w:val="20"/>
        </w:rPr>
        <w:t xml:space="preserve">- W przypadku konieczności wykonania odwodnienia wykopów zastosować taką technologię, by obszar obniżonego zwierciadła wód podziemnych ograniczał się jedynie do terenu budowy i nie wykraczał poza obszar realizacji przedsięwzięcia. </w:t>
      </w:r>
    </w:p>
    <w:p w14:paraId="0E433B21" w14:textId="77777777" w:rsidR="008F3257" w:rsidRPr="008F3257" w:rsidRDefault="008F3257" w:rsidP="002E77C1">
      <w:pPr>
        <w:spacing w:line="240" w:lineRule="auto"/>
        <w:rPr>
          <w:sz w:val="20"/>
          <w:szCs w:val="20"/>
        </w:rPr>
      </w:pPr>
      <w:r w:rsidRPr="008F3257">
        <w:rPr>
          <w:sz w:val="20"/>
          <w:szCs w:val="20"/>
        </w:rPr>
        <w:t xml:space="preserve">- Prace budowlane prowadzić w sposób zapewniający minimalizację podręcznych magazynów tak, aby dowóz materiałów był prowadzony bezpośrednio przed ich wbudowaniem. </w:t>
      </w:r>
    </w:p>
    <w:p w14:paraId="32C26C7F" w14:textId="444009F9" w:rsidR="008F3257" w:rsidRPr="008F3257" w:rsidRDefault="008F3257" w:rsidP="002E77C1">
      <w:pPr>
        <w:spacing w:line="240" w:lineRule="auto"/>
        <w:rPr>
          <w:sz w:val="20"/>
          <w:szCs w:val="20"/>
        </w:rPr>
      </w:pPr>
      <w:r w:rsidRPr="008F3257">
        <w:rPr>
          <w:sz w:val="20"/>
          <w:szCs w:val="20"/>
        </w:rPr>
        <w:t>- Zorganizować stałe punkty tankowania sprzętu budowlanego, o takich zabezpieczeniach, które wyeliminują przedostawanie się produktów ropopochodnych do gruntu i wód.</w:t>
      </w:r>
    </w:p>
    <w:p w14:paraId="5726E8CC" w14:textId="77777777" w:rsidR="008F3257" w:rsidRPr="008F3257" w:rsidRDefault="008F3257" w:rsidP="002E77C1">
      <w:pPr>
        <w:spacing w:line="240" w:lineRule="auto"/>
        <w:rPr>
          <w:sz w:val="20"/>
          <w:szCs w:val="20"/>
        </w:rPr>
      </w:pPr>
      <w:r w:rsidRPr="008F3257">
        <w:rPr>
          <w:sz w:val="20"/>
          <w:szCs w:val="20"/>
        </w:rPr>
        <w:t xml:space="preserve">- Magazynować paliwo w szczelnych pojemnikach na utwardzonym podłożu. </w:t>
      </w:r>
    </w:p>
    <w:p w14:paraId="2F0E5083" w14:textId="77777777" w:rsidR="008F3257" w:rsidRPr="008F3257" w:rsidRDefault="008F3257" w:rsidP="002E77C1">
      <w:pPr>
        <w:spacing w:line="240" w:lineRule="auto"/>
        <w:rPr>
          <w:sz w:val="20"/>
          <w:szCs w:val="20"/>
        </w:rPr>
      </w:pPr>
      <w:r w:rsidRPr="008F3257">
        <w:rPr>
          <w:sz w:val="20"/>
          <w:szCs w:val="20"/>
        </w:rPr>
        <w:t xml:space="preserve">- Na wypadek awarii, na terenie budowy zgromadzone będą odpowiednie środki zabezpieczające migracje szkodliwych substancji do ziemi lub do wód np. sorbenty. </w:t>
      </w:r>
    </w:p>
    <w:p w14:paraId="7C02C66C" w14:textId="77777777" w:rsidR="008F3257" w:rsidRPr="008F3257" w:rsidRDefault="008F3257" w:rsidP="002E77C1">
      <w:pPr>
        <w:spacing w:line="240" w:lineRule="auto"/>
        <w:rPr>
          <w:sz w:val="20"/>
          <w:szCs w:val="20"/>
        </w:rPr>
      </w:pPr>
      <w:r w:rsidRPr="008F3257">
        <w:rPr>
          <w:sz w:val="20"/>
          <w:szCs w:val="20"/>
        </w:rPr>
        <w:t xml:space="preserve">- Urządzenia emitujące hałas w trakcie realizacji przedsięwzięcia, należy utrzymywać w odpowiednim stanie technicznym, pozwalającym na dotrzymanie standardów określonych w obowiązujących przepisach szczegółowych. </w:t>
      </w:r>
    </w:p>
    <w:p w14:paraId="6D15EE8E" w14:textId="77777777" w:rsidR="008F3257" w:rsidRPr="008F3257" w:rsidRDefault="008F3257" w:rsidP="002E77C1">
      <w:pPr>
        <w:spacing w:line="240" w:lineRule="auto"/>
        <w:rPr>
          <w:sz w:val="20"/>
          <w:szCs w:val="20"/>
        </w:rPr>
      </w:pPr>
      <w:r w:rsidRPr="008F3257">
        <w:rPr>
          <w:sz w:val="20"/>
          <w:szCs w:val="20"/>
        </w:rPr>
        <w:t xml:space="preserve">- Prace budowlane w sąsiedztwie terenów objętych ochroną przed hałasem prowadzone będą wyłącznie w porze dziennej, tj. od godz. 6.00 do 22.00. </w:t>
      </w:r>
    </w:p>
    <w:p w14:paraId="72AFC73D" w14:textId="77777777" w:rsidR="008F3257" w:rsidRPr="008F3257" w:rsidRDefault="008F3257" w:rsidP="002E77C1">
      <w:pPr>
        <w:spacing w:line="240" w:lineRule="auto"/>
        <w:rPr>
          <w:sz w:val="20"/>
          <w:szCs w:val="20"/>
        </w:rPr>
      </w:pPr>
      <w:r w:rsidRPr="008F3257">
        <w:rPr>
          <w:sz w:val="20"/>
          <w:szCs w:val="20"/>
        </w:rPr>
        <w:lastRenderedPageBreak/>
        <w:t xml:space="preserve">- W sąsiedztwie istniejącej zabudowy, pod maszyny budowlane należy zastosować fundamenty o konstrukcji tłumiącej wstrząsy i drgania, obudowy maszyn i urządzeń powinny być szczelne i wewnątrz wyłożone materiałem tłumiącym drgania i dźwięki. </w:t>
      </w:r>
    </w:p>
    <w:p w14:paraId="03C5B30F" w14:textId="77777777" w:rsidR="008F3257" w:rsidRPr="008F3257" w:rsidRDefault="008F3257" w:rsidP="002E77C1">
      <w:pPr>
        <w:spacing w:line="240" w:lineRule="auto"/>
        <w:rPr>
          <w:sz w:val="20"/>
          <w:szCs w:val="20"/>
        </w:rPr>
      </w:pPr>
      <w:r w:rsidRPr="008F3257">
        <w:rPr>
          <w:sz w:val="20"/>
          <w:szCs w:val="20"/>
        </w:rPr>
        <w:t xml:space="preserve">- Podczas prac budowlanych należy prawidłowo eksploatować maszyny i pojazdy, bez ich przeciążania. </w:t>
      </w:r>
    </w:p>
    <w:p w14:paraId="1D2A8A75" w14:textId="77777777" w:rsidR="008F3257" w:rsidRPr="008F3257" w:rsidRDefault="008F3257" w:rsidP="002E77C1">
      <w:pPr>
        <w:spacing w:line="240" w:lineRule="auto"/>
        <w:rPr>
          <w:sz w:val="20"/>
          <w:szCs w:val="20"/>
        </w:rPr>
      </w:pPr>
      <w:r w:rsidRPr="008F3257">
        <w:rPr>
          <w:sz w:val="20"/>
          <w:szCs w:val="20"/>
        </w:rPr>
        <w:t xml:space="preserve">- Zapewnić należy taką organizację robót, aby ciężki sprzęt stosowany do budowy i transportu materiałów budowlanych przejeżdżał jak najdalej i na jak najkrótszych trasach terenów zabudowy mieszkaniowej. </w:t>
      </w:r>
    </w:p>
    <w:p w14:paraId="37FB838D" w14:textId="77777777" w:rsidR="008F3257" w:rsidRPr="008F3257" w:rsidRDefault="008F3257" w:rsidP="002E77C1">
      <w:pPr>
        <w:spacing w:line="240" w:lineRule="auto"/>
        <w:rPr>
          <w:sz w:val="20"/>
          <w:szCs w:val="20"/>
        </w:rPr>
      </w:pPr>
      <w:r w:rsidRPr="008F3257">
        <w:rPr>
          <w:sz w:val="20"/>
          <w:szCs w:val="20"/>
        </w:rPr>
        <w:t xml:space="preserve">- Należy przeprowadzić inwentaryzację stanu istniejących sąsiadujących budynków i budowli przed rozpoczęciem robót i po ich zakończeniu, celem udokumentowania ewentualnego wpływu prac na stan techniczny tych budynków (w szczególności dotyczy to budynków usytuowanych w odległości do 25 m od potencjalnego źródła drgań). </w:t>
      </w:r>
    </w:p>
    <w:p w14:paraId="638F5956" w14:textId="77777777" w:rsidR="008F3257" w:rsidRPr="008F3257" w:rsidRDefault="008F3257" w:rsidP="002E77C1">
      <w:pPr>
        <w:spacing w:line="240" w:lineRule="auto"/>
        <w:rPr>
          <w:sz w:val="20"/>
          <w:szCs w:val="20"/>
        </w:rPr>
      </w:pPr>
      <w:r w:rsidRPr="008F3257">
        <w:rPr>
          <w:sz w:val="20"/>
          <w:szCs w:val="20"/>
        </w:rPr>
        <w:t xml:space="preserve">- Transport i rozładunek materiałów budowlanych należy prowadzić w sposób nie powodujący nadmiernego pylenia i emisji do powietrza. </w:t>
      </w:r>
    </w:p>
    <w:p w14:paraId="2DFE52B0" w14:textId="77777777" w:rsidR="008F3257" w:rsidRPr="008F3257" w:rsidRDefault="008F3257" w:rsidP="002E77C1">
      <w:pPr>
        <w:spacing w:line="240" w:lineRule="auto"/>
        <w:rPr>
          <w:sz w:val="20"/>
          <w:szCs w:val="20"/>
        </w:rPr>
      </w:pPr>
      <w:r w:rsidRPr="008F3257">
        <w:rPr>
          <w:sz w:val="20"/>
          <w:szCs w:val="20"/>
        </w:rPr>
        <w:t xml:space="preserve">- Drogi i tereny poza placem budowy narażone na zanieczyszczenie powodowane przez pojazdy wyjeżdżające, będą utrzymywane w czystości. </w:t>
      </w:r>
    </w:p>
    <w:p w14:paraId="573B64EC" w14:textId="77777777" w:rsidR="008F3257" w:rsidRPr="008F3257" w:rsidRDefault="008F3257" w:rsidP="002E77C1">
      <w:pPr>
        <w:spacing w:line="240" w:lineRule="auto"/>
        <w:rPr>
          <w:sz w:val="20"/>
          <w:szCs w:val="20"/>
        </w:rPr>
      </w:pPr>
      <w:r w:rsidRPr="008F3257">
        <w:rPr>
          <w:sz w:val="20"/>
          <w:szCs w:val="20"/>
        </w:rPr>
        <w:t xml:space="preserve">- W toku prac budowlanych należy eliminować pracę na biegu jałowym silników spalinowych maszyn, urządzeń i środków transportu (na postoju, przy przerwach w pracy itp.). </w:t>
      </w:r>
    </w:p>
    <w:p w14:paraId="17C4A6E0" w14:textId="77777777" w:rsidR="008F3257" w:rsidRPr="008F3257" w:rsidRDefault="008F3257" w:rsidP="002E77C1">
      <w:pPr>
        <w:spacing w:line="240" w:lineRule="auto"/>
        <w:rPr>
          <w:sz w:val="20"/>
          <w:szCs w:val="20"/>
        </w:rPr>
      </w:pPr>
      <w:r w:rsidRPr="008F3257">
        <w:rPr>
          <w:sz w:val="20"/>
          <w:szCs w:val="20"/>
        </w:rPr>
        <w:t xml:space="preserve">- Odpady powstające na etapie realizacji, będą selektywnie magazynowane w wyznaczonych do tego celu miejscach i okresowo przekazywane do odzysku lub unieszkodliwiania. </w:t>
      </w:r>
    </w:p>
    <w:p w14:paraId="0F107871" w14:textId="77777777" w:rsidR="008F3257" w:rsidRPr="008F3257" w:rsidRDefault="008F3257" w:rsidP="002E77C1">
      <w:pPr>
        <w:spacing w:line="240" w:lineRule="auto"/>
        <w:rPr>
          <w:sz w:val="20"/>
          <w:szCs w:val="20"/>
        </w:rPr>
      </w:pPr>
      <w:r w:rsidRPr="008F3257">
        <w:rPr>
          <w:sz w:val="20"/>
          <w:szCs w:val="20"/>
        </w:rPr>
        <w:t xml:space="preserve">- Magazynowanie i transport odpadów będą prowadzone w taki sposób, aby nie dochodziło do ich rozprzestrzeniania się w środowisku. </w:t>
      </w:r>
    </w:p>
    <w:p w14:paraId="61E9C285" w14:textId="77777777" w:rsidR="008F3257" w:rsidRPr="008F3257" w:rsidRDefault="008F3257" w:rsidP="002E77C1">
      <w:pPr>
        <w:spacing w:line="240" w:lineRule="auto"/>
        <w:rPr>
          <w:sz w:val="20"/>
          <w:szCs w:val="20"/>
        </w:rPr>
      </w:pPr>
      <w:r w:rsidRPr="008F3257">
        <w:rPr>
          <w:sz w:val="20"/>
          <w:szCs w:val="20"/>
        </w:rPr>
        <w:t>- Przy transporcie mas bitumicznych, w celu ograniczenia emisji substancji złowonnych, należy stosować szczelne opończe zakrywające skrzynie ładunkową samochodu.</w:t>
      </w:r>
    </w:p>
    <w:p w14:paraId="67CB7D01" w14:textId="5FD85808" w:rsidR="008F3257" w:rsidRPr="008F3257" w:rsidRDefault="008F3257" w:rsidP="002E77C1">
      <w:pPr>
        <w:spacing w:line="240" w:lineRule="auto"/>
        <w:rPr>
          <w:sz w:val="20"/>
          <w:szCs w:val="20"/>
        </w:rPr>
      </w:pPr>
      <w:r w:rsidRPr="008F3257">
        <w:rPr>
          <w:sz w:val="20"/>
          <w:szCs w:val="20"/>
        </w:rPr>
        <w:t xml:space="preserve"> - Na etapie realizacji przedsięwzięcia należy wykonać odpowiednie rozplanowanie i obsługę miejsc magazynowania materiałów sypkich, tj. miejsca zadaszone, jak najmniej wystawione na działanie wiatru, stosowanie plandek materiałów magazynowanych na zewnątrz, zraszanie ich wodą.</w:t>
      </w:r>
    </w:p>
    <w:p w14:paraId="61C0DD29" w14:textId="77777777" w:rsidR="008F3257" w:rsidRPr="008F3257" w:rsidRDefault="008F3257" w:rsidP="002E77C1">
      <w:pPr>
        <w:spacing w:line="240" w:lineRule="auto"/>
        <w:rPr>
          <w:sz w:val="20"/>
          <w:szCs w:val="20"/>
        </w:rPr>
      </w:pPr>
      <w:r w:rsidRPr="008F3257">
        <w:rPr>
          <w:sz w:val="20"/>
          <w:szCs w:val="20"/>
        </w:rPr>
        <w:t xml:space="preserve">- Warstwa urodzajna gleby zostanie zdjęta i zeskładowana oddzielnie w sposób uporządkowany (pryzmy) do wykorzystania przy porządkowaniu terenu po zakończeniu prac. </w:t>
      </w:r>
    </w:p>
    <w:p w14:paraId="4A1A604E" w14:textId="77777777" w:rsidR="008F3257" w:rsidRPr="008F3257" w:rsidRDefault="008F3257" w:rsidP="002E77C1">
      <w:pPr>
        <w:spacing w:line="240" w:lineRule="auto"/>
        <w:rPr>
          <w:sz w:val="20"/>
          <w:szCs w:val="20"/>
        </w:rPr>
      </w:pPr>
      <w:r w:rsidRPr="008F3257">
        <w:rPr>
          <w:sz w:val="20"/>
          <w:szCs w:val="20"/>
        </w:rPr>
        <w:t xml:space="preserve">- Odhumusowanie będzie prowadzone od środka pasa drogowego do zewnątrz stwarzając możliwość ucieczki zwierzętom. </w:t>
      </w:r>
    </w:p>
    <w:p w14:paraId="5DDB7FDB" w14:textId="77777777" w:rsidR="008F3257" w:rsidRPr="008F3257" w:rsidRDefault="008F3257" w:rsidP="002E77C1">
      <w:pPr>
        <w:spacing w:line="240" w:lineRule="auto"/>
        <w:rPr>
          <w:sz w:val="20"/>
          <w:szCs w:val="20"/>
        </w:rPr>
      </w:pPr>
      <w:r w:rsidRPr="008F3257">
        <w:rPr>
          <w:sz w:val="20"/>
          <w:szCs w:val="20"/>
        </w:rPr>
        <w:t xml:space="preserve">- Umocnienia koryt cieków należy wykonać etapowo (najpierw jeden brzeg, a następnie drugi). </w:t>
      </w:r>
    </w:p>
    <w:p w14:paraId="43F7D0A7" w14:textId="77777777" w:rsidR="008F3257" w:rsidRPr="008F3257" w:rsidRDefault="008F3257" w:rsidP="002E77C1">
      <w:pPr>
        <w:spacing w:line="240" w:lineRule="auto"/>
        <w:rPr>
          <w:sz w:val="20"/>
          <w:szCs w:val="20"/>
        </w:rPr>
      </w:pPr>
      <w:r w:rsidRPr="008F3257">
        <w:rPr>
          <w:sz w:val="20"/>
          <w:szCs w:val="20"/>
        </w:rPr>
        <w:t xml:space="preserve">- Nie będą organizowane drogi technologiczne w bliskim sąsiedztwie drzew powodujące zagęszczenie gruntu wokół ich systemu korzeniowego. </w:t>
      </w:r>
    </w:p>
    <w:p w14:paraId="1B44A5E2" w14:textId="77777777" w:rsidR="008F3257" w:rsidRPr="008F3257" w:rsidRDefault="008F3257" w:rsidP="002E77C1">
      <w:pPr>
        <w:spacing w:line="240" w:lineRule="auto"/>
        <w:rPr>
          <w:sz w:val="20"/>
          <w:szCs w:val="20"/>
        </w:rPr>
      </w:pPr>
      <w:r w:rsidRPr="008F3257">
        <w:rPr>
          <w:sz w:val="20"/>
          <w:szCs w:val="20"/>
        </w:rPr>
        <w:t xml:space="preserve">- Nieprzeznaczone do wycinki drzewa i krzewy, narażone na uszkodzenia mechaniczne w wyniku prac budowlanych, zostaną skutecznie zabezpieczone poprzez np. oszalowanie pni lub ich ogrodzenie, okrycie pni i odsłoniętych podczas prac ziemnych korzeni, sukcesywne nawadnianie. Korony drzew będą znajdować się poza zasięgiem pracującego sprzętu, prace w obrębie systemów korzeniowych będą prowadzone ręcznie. W pobliżu drzew nie zostaną wyznaczone trasy ruchu sprzętu dowożącego materiały budowlane, jak również nie będą lokalizowane bazy materiałowosprzętowe, magazyny surowców, odpadów itp. </w:t>
      </w:r>
    </w:p>
    <w:p w14:paraId="1586C23C" w14:textId="77777777" w:rsidR="008F3257" w:rsidRPr="008F3257" w:rsidRDefault="008F3257" w:rsidP="002E77C1">
      <w:pPr>
        <w:spacing w:line="240" w:lineRule="auto"/>
        <w:rPr>
          <w:sz w:val="20"/>
          <w:szCs w:val="20"/>
        </w:rPr>
      </w:pPr>
      <w:r w:rsidRPr="008F3257">
        <w:rPr>
          <w:sz w:val="20"/>
          <w:szCs w:val="20"/>
        </w:rPr>
        <w:t xml:space="preserve">- Obiekty mogące stanowić pułapki antropogeniczne, takie jak wykopy, studzienki, elementy kubaturowe itp., należy skutecznie zabezpieczyć przed przedostawaniem się do nich zwierząt. Pod kontrolą prowadzącego nadzór przyrodniczy ze strony Wykonawcy obiekty te należy sprawdzać pod kątem obecności w nich zwierząt, a znalezione osobniki przenieść w odpowiednie dla danego gatunku siedliska lub umożliwić im ucieczkę. </w:t>
      </w:r>
    </w:p>
    <w:p w14:paraId="4DF61AB4" w14:textId="77777777" w:rsidR="008F3257" w:rsidRPr="008F3257" w:rsidRDefault="008F3257" w:rsidP="002E77C1">
      <w:pPr>
        <w:spacing w:line="240" w:lineRule="auto"/>
        <w:rPr>
          <w:sz w:val="20"/>
          <w:szCs w:val="20"/>
        </w:rPr>
      </w:pPr>
      <w:r w:rsidRPr="008F3257">
        <w:rPr>
          <w:sz w:val="20"/>
          <w:szCs w:val="20"/>
        </w:rPr>
        <w:t xml:space="preserve">- Na każdym etapie budowy będzie prowadzony nadzór przyrodniczy, </w:t>
      </w:r>
    </w:p>
    <w:p w14:paraId="2E93C262" w14:textId="77777777" w:rsidR="008F3257" w:rsidRPr="008F3257" w:rsidRDefault="008F3257" w:rsidP="002E77C1">
      <w:pPr>
        <w:spacing w:line="240" w:lineRule="auto"/>
        <w:rPr>
          <w:sz w:val="20"/>
          <w:szCs w:val="20"/>
        </w:rPr>
      </w:pPr>
      <w:r w:rsidRPr="008F3257">
        <w:rPr>
          <w:sz w:val="20"/>
          <w:szCs w:val="20"/>
        </w:rPr>
        <w:lastRenderedPageBreak/>
        <w:t xml:space="preserve">- Zapewnienie stałego nadzoru archeologicznego podczas realizacji prac ziemnych. </w:t>
      </w:r>
    </w:p>
    <w:p w14:paraId="6FEE6084" w14:textId="77777777" w:rsidR="008F3257" w:rsidRPr="008F3257" w:rsidRDefault="008F3257" w:rsidP="002E77C1">
      <w:pPr>
        <w:spacing w:line="240" w:lineRule="auto"/>
        <w:rPr>
          <w:sz w:val="20"/>
          <w:szCs w:val="20"/>
        </w:rPr>
      </w:pPr>
      <w:r w:rsidRPr="008F3257">
        <w:rPr>
          <w:sz w:val="20"/>
          <w:szCs w:val="20"/>
        </w:rPr>
        <w:t xml:space="preserve">- W przypadku natrafienia w trakcie realizacji przedsięwzięcia na obiekty o wartości archeologicznej niezwłocznie należy powiadomić służby konserwatora zabytków. </w:t>
      </w:r>
    </w:p>
    <w:p w14:paraId="4EAA06D6" w14:textId="77777777" w:rsidR="008F3257" w:rsidRPr="008F3257" w:rsidRDefault="008F3257" w:rsidP="002E77C1">
      <w:pPr>
        <w:spacing w:line="240" w:lineRule="auto"/>
        <w:rPr>
          <w:sz w:val="20"/>
          <w:szCs w:val="20"/>
        </w:rPr>
      </w:pPr>
      <w:r w:rsidRPr="008F3257">
        <w:rPr>
          <w:sz w:val="20"/>
          <w:szCs w:val="20"/>
        </w:rPr>
        <w:t xml:space="preserve">- Po wykonaniu wszystkich robót budowlanych, tereny zajęte pod drogi dojazdowe, zaplecze budowy, przywrócić do stanu umożliwiającego jego wykorzystanie zgodnie z założonymi celami. </w:t>
      </w:r>
    </w:p>
    <w:p w14:paraId="685A6546" w14:textId="77777777" w:rsidR="008F3257" w:rsidRPr="008F3257" w:rsidRDefault="008F3257" w:rsidP="002E77C1">
      <w:pPr>
        <w:spacing w:line="240" w:lineRule="auto"/>
        <w:rPr>
          <w:sz w:val="20"/>
          <w:szCs w:val="20"/>
        </w:rPr>
      </w:pPr>
      <w:r w:rsidRPr="008F3257">
        <w:rPr>
          <w:sz w:val="20"/>
          <w:szCs w:val="20"/>
        </w:rPr>
        <w:t xml:space="preserve">- Po zakończeniu realizacji przedsięwzięcia przyległy teren zostanie uporządkowany i przywrócony do stanu umożliwiającego jego użytkowanie. </w:t>
      </w:r>
    </w:p>
    <w:p w14:paraId="73FFA2F4" w14:textId="77777777" w:rsidR="008F3257" w:rsidRPr="008F3257" w:rsidRDefault="008F3257" w:rsidP="002E77C1">
      <w:pPr>
        <w:spacing w:line="240" w:lineRule="auto"/>
        <w:rPr>
          <w:sz w:val="20"/>
          <w:szCs w:val="20"/>
        </w:rPr>
      </w:pPr>
      <w:r w:rsidRPr="008F3257">
        <w:rPr>
          <w:sz w:val="20"/>
          <w:szCs w:val="20"/>
        </w:rPr>
        <w:t>- Masy ziemne z wykopów, w przypadku gdy technologicznie będą się one nadawały do wbudowania w nasypy, zostaną wykorzystane w trakcie realizacji przedsięwzięcia. W przypadku nie spełniania wymogów nośności ze względu na niewielką ilość pozyskanej ziemi z wykopów, zostaną one użyte na terenie budowy np. na wyrównywanie skarp.</w:t>
      </w:r>
    </w:p>
    <w:p w14:paraId="09B62472" w14:textId="311B6958" w:rsidR="008F3257" w:rsidRPr="008F3257" w:rsidRDefault="008F3257" w:rsidP="002E77C1">
      <w:pPr>
        <w:spacing w:line="240" w:lineRule="auto"/>
        <w:rPr>
          <w:sz w:val="20"/>
          <w:szCs w:val="20"/>
        </w:rPr>
      </w:pPr>
      <w:r w:rsidRPr="008F3257">
        <w:rPr>
          <w:sz w:val="20"/>
          <w:szCs w:val="20"/>
        </w:rPr>
        <w:t xml:space="preserve"> - Prace ingerujące w cieki zostaną przeprowadzone poza głównym okresem rozrodu płazów, tj. poza okresem od 1 marca do 30 czerwca.</w:t>
      </w:r>
    </w:p>
    <w:p w14:paraId="03A534CE" w14:textId="29F5C6C1" w:rsidR="008F3257" w:rsidRPr="008F3257" w:rsidRDefault="008F3257" w:rsidP="002E77C1">
      <w:pPr>
        <w:spacing w:line="240" w:lineRule="auto"/>
        <w:rPr>
          <w:rFonts w:cstheme="minorHAnsi"/>
          <w:sz w:val="20"/>
          <w:szCs w:val="20"/>
        </w:rPr>
      </w:pPr>
      <w:r w:rsidRPr="008F3257">
        <w:rPr>
          <w:sz w:val="20"/>
          <w:szCs w:val="20"/>
        </w:rPr>
        <w:t>Powyższe warunki będą podstawą dla opracowania projektów organizacji placu budowy oraz zapleczy, a także będą przedmiotem stałego nadzoru w trakcie realizacji robót. Wszelkie prace budowlane, ruch sprzętu oraz składowanie odpadów powinno odbywać się przede wszystkim na terenie projektowanego pasa drogowego. Na czas realizacji inwestycji może być konieczne zajęcia nowego terenu pod zaplecze budowy, bazy materiałowe oraz drogi dojazdowe. Na obecnym etapie przygotowywania inwestycji nie są znane ani szczegółowa lokalizacja tych obiektów, ani powierzchnia terenu konieczna do zajęcia. Zaplecze budowy oraz bazy materiałowe nie mogą być lokalizowane w pobliżu dolin potoków, ze względu na możliwość wycieków substancji zanieczyszczających (benzyny, smary itp.). Wszystkie składy materiałów i paliw muszą być uszczelnione w celu zabezpieczenia środowiska gruntowo – wodnego. Niezbędne jest zabezpieczenie na wypadek powodzi, w tym wykonanie stosownego planu.</w:t>
      </w:r>
    </w:p>
    <w:p w14:paraId="43217C54" w14:textId="77777777" w:rsidR="00151333" w:rsidRPr="005956B4" w:rsidRDefault="00151333" w:rsidP="002E77C1">
      <w:pPr>
        <w:spacing w:line="240" w:lineRule="auto"/>
        <w:rPr>
          <w:rFonts w:cstheme="minorHAnsi"/>
          <w:b/>
          <w:sz w:val="20"/>
          <w:szCs w:val="20"/>
        </w:rPr>
      </w:pPr>
      <w:bookmarkStart w:id="21" w:name="_Toc416830703"/>
      <w:bookmarkStart w:id="22" w:name="_Toc6881284"/>
      <w:bookmarkStart w:id="23" w:name="_Toc6882157"/>
      <w:r w:rsidRPr="005956B4">
        <w:rPr>
          <w:rFonts w:cstheme="minorHAnsi"/>
          <w:b/>
          <w:sz w:val="20"/>
          <w:szCs w:val="20"/>
        </w:rPr>
        <w:t>6. Kontrola jakości robót</w:t>
      </w:r>
      <w:bookmarkEnd w:id="21"/>
      <w:bookmarkEnd w:id="22"/>
      <w:bookmarkEnd w:id="23"/>
    </w:p>
    <w:p w14:paraId="76AB711D"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6.1. Program zapewnienia jakości</w:t>
      </w:r>
    </w:p>
    <w:p w14:paraId="2A1F5422" w14:textId="6AB48272" w:rsidR="00151333" w:rsidRDefault="00151333" w:rsidP="002E77C1">
      <w:pPr>
        <w:spacing w:line="240" w:lineRule="auto"/>
        <w:rPr>
          <w:rFonts w:cstheme="minorHAnsi"/>
          <w:sz w:val="20"/>
          <w:szCs w:val="20"/>
        </w:rPr>
      </w:pPr>
      <w:r w:rsidRPr="005956B4">
        <w:rPr>
          <w:rFonts w:cstheme="minorHAnsi"/>
          <w:sz w:val="20"/>
          <w:szCs w:val="20"/>
        </w:rPr>
        <w:t>Wykonawca jest zobowiązany opracować i przedstawić do akceptacji Inżyniera/ Kierownika projektu program zapewnienia jakości. W programie zapewnienia jakości Wykonawca powinien określić, zamierzony sposób wykonywania robót, możliwości techniczne, kadrowe i plan organizacji robót gwarantujący wykonanie robót zgodnie z dokumentacją projektową, SST oraz ustaleniami.</w:t>
      </w:r>
    </w:p>
    <w:p w14:paraId="29FD5264" w14:textId="0B4C12E0" w:rsidR="008F3257" w:rsidRPr="008F3257" w:rsidRDefault="008F3257" w:rsidP="002E77C1">
      <w:pPr>
        <w:spacing w:line="240" w:lineRule="auto"/>
        <w:rPr>
          <w:rFonts w:cstheme="minorHAnsi"/>
          <w:b/>
          <w:bCs/>
          <w:sz w:val="20"/>
          <w:szCs w:val="20"/>
        </w:rPr>
      </w:pPr>
      <w:r w:rsidRPr="008F3257">
        <w:rPr>
          <w:b/>
          <w:bCs/>
          <w:sz w:val="20"/>
          <w:szCs w:val="20"/>
        </w:rPr>
        <w:t>Wykonawca opracuje Program Zapewnienia Jakości Robót, uwzględniając w nim prace sprzętu, kadry technicznej i zespołów roboczych w systemie dwuzmianowym (wykaz sprzętu, kadry technicznej zespołów roboczych dla każdej zmiany).</w:t>
      </w:r>
    </w:p>
    <w:p w14:paraId="0EEB53BA" w14:textId="77777777" w:rsidR="00151333" w:rsidRPr="005956B4" w:rsidRDefault="00151333" w:rsidP="002E77C1">
      <w:pPr>
        <w:spacing w:line="240" w:lineRule="auto"/>
        <w:rPr>
          <w:rFonts w:cstheme="minorHAnsi"/>
          <w:sz w:val="20"/>
          <w:szCs w:val="20"/>
        </w:rPr>
      </w:pPr>
      <w:r w:rsidRPr="005956B4">
        <w:rPr>
          <w:rFonts w:cstheme="minorHAnsi"/>
          <w:sz w:val="20"/>
          <w:szCs w:val="20"/>
        </w:rPr>
        <w:t>Program zapewnienia jakości powinien zawierać:</w:t>
      </w:r>
    </w:p>
    <w:p w14:paraId="74F7C2F6" w14:textId="77777777" w:rsidR="00151333" w:rsidRPr="005956B4" w:rsidRDefault="00151333" w:rsidP="002E77C1">
      <w:pPr>
        <w:spacing w:line="240" w:lineRule="auto"/>
        <w:rPr>
          <w:rFonts w:cstheme="minorHAnsi"/>
          <w:sz w:val="20"/>
          <w:szCs w:val="20"/>
        </w:rPr>
      </w:pPr>
      <w:r w:rsidRPr="005956B4">
        <w:rPr>
          <w:rFonts w:cstheme="minorHAnsi"/>
          <w:sz w:val="20"/>
          <w:szCs w:val="20"/>
        </w:rPr>
        <w:t>a) część ogólną opisującą:</w:t>
      </w:r>
    </w:p>
    <w:p w14:paraId="5FFF40A4" w14:textId="571A11DC"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organizację wykonania robót, w tym terminy i sposób prowadzenia robót,</w:t>
      </w:r>
    </w:p>
    <w:p w14:paraId="5E5FB55C" w14:textId="1E2C194A"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organizację ruchu na budowie wraz z oznakowaniem robót,</w:t>
      </w:r>
    </w:p>
    <w:p w14:paraId="18BD65D6" w14:textId="1CD2E2BC"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sposób zapewnienia bhp.,</w:t>
      </w:r>
    </w:p>
    <w:p w14:paraId="34F88D4C" w14:textId="6150F846"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wykaz zespołów roboczych, ich kwalifikacje i przygotowanie praktyczne,</w:t>
      </w:r>
    </w:p>
    <w:p w14:paraId="3E516C2F" w14:textId="7A51752F"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wykaz osób odpowiedzialnych za jakość i terminowość wykonania poszczególnych elementów robót,</w:t>
      </w:r>
    </w:p>
    <w:p w14:paraId="54B01D2A" w14:textId="22099186"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system (sposób i procedurę) proponowanej kontroli i sterowania jakością wykonywanych robót,</w:t>
      </w:r>
    </w:p>
    <w:p w14:paraId="035BC926" w14:textId="6420887C"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wyposażenie w sprzęt i urządzenia do pomiarów i kontroli (opis laboratorium własnego lub laboratorium, któremu Wykonawca zamierza zlecić prowadzenie badań),</w:t>
      </w:r>
    </w:p>
    <w:p w14:paraId="73407810" w14:textId="4F20EFD6" w:rsidR="00151333" w:rsidRPr="005956B4" w:rsidRDefault="008F3257" w:rsidP="008F3257">
      <w:pPr>
        <w:spacing w:line="240" w:lineRule="auto"/>
        <w:ind w:left="283"/>
        <w:rPr>
          <w:rFonts w:cstheme="minorHAnsi"/>
          <w:sz w:val="20"/>
          <w:szCs w:val="20"/>
        </w:rPr>
      </w:pPr>
      <w:r>
        <w:rPr>
          <w:rFonts w:cstheme="minorHAnsi"/>
          <w:sz w:val="20"/>
          <w:szCs w:val="20"/>
        </w:rPr>
        <w:lastRenderedPageBreak/>
        <w:t>-</w:t>
      </w:r>
      <w:r w:rsidR="00151333" w:rsidRPr="005956B4">
        <w:rPr>
          <w:rFonts w:cstheme="minorHAnsi"/>
          <w:sz w:val="20"/>
          <w:szCs w:val="20"/>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14:paraId="0B4B0609" w14:textId="77777777" w:rsidR="00151333" w:rsidRPr="005956B4" w:rsidRDefault="00151333" w:rsidP="002E77C1">
      <w:pPr>
        <w:spacing w:line="240" w:lineRule="auto"/>
        <w:rPr>
          <w:rFonts w:cstheme="minorHAnsi"/>
          <w:sz w:val="20"/>
          <w:szCs w:val="20"/>
        </w:rPr>
      </w:pPr>
      <w:r w:rsidRPr="005956B4">
        <w:rPr>
          <w:rFonts w:cstheme="minorHAnsi"/>
          <w:sz w:val="20"/>
          <w:szCs w:val="20"/>
        </w:rPr>
        <w:t>b) część szczegółową opisującą dla każdego asortymentu robót:</w:t>
      </w:r>
    </w:p>
    <w:p w14:paraId="58334370" w14:textId="3D9DC912"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wykaz maszyn i urządzeń stosowanych na budowie z ich parametrami technicznymi oraz wyposażeniem w mechanizmy do sterowania i urządzenia pomiarowo-kontrolne,</w:t>
      </w:r>
    </w:p>
    <w:p w14:paraId="41AEF40F" w14:textId="693799B1"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rodzaje i ilość środków transportu oraz urządzeń do magazynowania i załadunku materiałów, spoiw, lepiszczy, kruszyw itp.,</w:t>
      </w:r>
    </w:p>
    <w:p w14:paraId="6FD5AB27" w14:textId="1510198F"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sposób zabezpieczenia i ochrony ładunków przed utratą ich właściwości w czasie transportu,</w:t>
      </w:r>
    </w:p>
    <w:p w14:paraId="7313F0D9" w14:textId="5780544E"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sposób i procedurę pomiarów i badań (rodzaj i częstotliwość, pobieranie próbek, legalizacja i sprawdzanie urządzeń, itp.) prowadzonych podczas dostaw materiałów, wytwarzania mieszanek i wykonywania poszczególnych elementów robót,</w:t>
      </w:r>
    </w:p>
    <w:p w14:paraId="5F0BB46F" w14:textId="712F10A5" w:rsidR="00151333" w:rsidRPr="005956B4" w:rsidRDefault="008F3257" w:rsidP="008F3257">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sposób postępowania z materiałami i robotami nie odpowiadającymi wymaganiom.</w:t>
      </w:r>
    </w:p>
    <w:p w14:paraId="5F15ED0D"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6.2. Zasady kontroli jakości robót</w:t>
      </w:r>
    </w:p>
    <w:p w14:paraId="6733E6AF" w14:textId="77777777" w:rsidR="00151333" w:rsidRPr="005956B4" w:rsidRDefault="00151333" w:rsidP="002E77C1">
      <w:pPr>
        <w:spacing w:line="240" w:lineRule="auto"/>
        <w:rPr>
          <w:rFonts w:cstheme="minorHAnsi"/>
          <w:sz w:val="20"/>
          <w:szCs w:val="20"/>
        </w:rPr>
      </w:pPr>
      <w:r w:rsidRPr="005956B4">
        <w:rPr>
          <w:rFonts w:cstheme="minorHAnsi"/>
          <w:sz w:val="20"/>
          <w:szCs w:val="20"/>
        </w:rPr>
        <w:t>Celem kontroli robót będzie takie sterowanie ich przygotowaniem i wykonaniem, aby osiągnąć założoną jakość robót.</w:t>
      </w:r>
    </w:p>
    <w:p w14:paraId="4D25B50B"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3A9F4F4C" w14:textId="43434448" w:rsidR="00151333" w:rsidRPr="00B939DD" w:rsidRDefault="00151333" w:rsidP="002E77C1">
      <w:pPr>
        <w:spacing w:line="240" w:lineRule="auto"/>
        <w:rPr>
          <w:rFonts w:cstheme="minorHAnsi"/>
          <w:b/>
          <w:color w:val="FF0000"/>
          <w:sz w:val="20"/>
          <w:szCs w:val="20"/>
        </w:rPr>
      </w:pPr>
      <w:r w:rsidRPr="00B939DD">
        <w:rPr>
          <w:rFonts w:cstheme="minorHAnsi"/>
          <w:b/>
          <w:color w:val="FF0000"/>
          <w:sz w:val="20"/>
          <w:szCs w:val="20"/>
        </w:rPr>
        <w:t>Na wyraźne żądanie Inżyniera/ Kierownika projektu</w:t>
      </w:r>
      <w:r w:rsidR="00B939DD" w:rsidRPr="00B939DD">
        <w:rPr>
          <w:rFonts w:cstheme="minorHAnsi"/>
          <w:b/>
          <w:color w:val="FF0000"/>
          <w:sz w:val="20"/>
          <w:szCs w:val="20"/>
        </w:rPr>
        <w:t xml:space="preserve"> lub Projektanta</w:t>
      </w:r>
      <w:r w:rsidRPr="00B939DD">
        <w:rPr>
          <w:rFonts w:cstheme="minorHAnsi"/>
          <w:b/>
          <w:color w:val="FF0000"/>
          <w:sz w:val="20"/>
          <w:szCs w:val="20"/>
        </w:rPr>
        <w:t xml:space="preserve"> Zamawiający na swój koszt zapewni niezależnego geodetę i laboratorium w celu weryfikacji wykonanych robót przez Wykonawcę. </w:t>
      </w:r>
    </w:p>
    <w:p w14:paraId="0CB1EA75" w14:textId="77777777" w:rsidR="00151333" w:rsidRPr="005956B4" w:rsidRDefault="00151333" w:rsidP="002E77C1">
      <w:pPr>
        <w:spacing w:line="240" w:lineRule="auto"/>
        <w:rPr>
          <w:rFonts w:cstheme="minorHAnsi"/>
          <w:sz w:val="20"/>
          <w:szCs w:val="20"/>
        </w:rPr>
      </w:pPr>
      <w:r w:rsidRPr="005956B4">
        <w:rPr>
          <w:rFonts w:cstheme="minorHAnsi"/>
          <w:sz w:val="20"/>
          <w:szCs w:val="20"/>
        </w:rPr>
        <w:t>Przed zatwierdzeniem systemu kontroli Inżynier/Kierownik projektu może zażądać od Wykonawcy przeprowadzenia badań w celu zademonstrowania, że poziom ich wykonywania jest zadowalający.</w:t>
      </w:r>
    </w:p>
    <w:p w14:paraId="207C47CC" w14:textId="77777777" w:rsidR="00151333" w:rsidRPr="005956B4" w:rsidRDefault="00151333" w:rsidP="002E77C1">
      <w:pPr>
        <w:spacing w:line="240" w:lineRule="auto"/>
        <w:rPr>
          <w:rFonts w:cstheme="minorHAnsi"/>
          <w:sz w:val="20"/>
          <w:szCs w:val="20"/>
        </w:rPr>
      </w:pPr>
      <w:r w:rsidRPr="005956B4">
        <w:rPr>
          <w:rFonts w:cstheme="minorHAnsi"/>
          <w:sz w:val="20"/>
          <w:szCs w:val="20"/>
        </w:rPr>
        <w:t>Wykonawca będzie przeprowadzać pomiary i badania materiałów oraz robót z częstotliwością zapewniającą stwierdzenie, że roboty wykonano zgodnie z wymaganiami zawartymi w dokumentacji projektowej i SST</w:t>
      </w:r>
    </w:p>
    <w:p w14:paraId="5ADB26EA" w14:textId="77777777" w:rsidR="00151333" w:rsidRPr="005956B4" w:rsidRDefault="00151333" w:rsidP="002E77C1">
      <w:pPr>
        <w:spacing w:line="240" w:lineRule="auto"/>
        <w:rPr>
          <w:rFonts w:cstheme="minorHAnsi"/>
          <w:sz w:val="20"/>
          <w:szCs w:val="20"/>
        </w:rPr>
      </w:pPr>
      <w:r w:rsidRPr="005956B4">
        <w:rPr>
          <w:rFonts w:cstheme="minorHAnsi"/>
          <w:sz w:val="20"/>
          <w:szCs w:val="20"/>
        </w:rPr>
        <w:t>Minimalne wymagania co do zakresu badań i ich częstotliwość są określone w SST, normach i wytycznych. W przypadku, gdy nie zostały one tam określone, Inżynier/ Kierownik projektu ustali jaki zakres kontroli jest konieczny, aby zapewnić wykonanie robót zgodnie z umową.</w:t>
      </w:r>
    </w:p>
    <w:p w14:paraId="2470B5A0"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Wykonawca dostarczy Inżynierowi/Kierownikowi projektu świadectwa, że wszystkie stosowane urządzenia i sprzęt badawczy posiadają ważną legalizację, zostały prawidłowo wykalibrowane i odpowiadają wymaganiom norm określających procedury badań.</w:t>
      </w:r>
    </w:p>
    <w:p w14:paraId="12F49411" w14:textId="1E45844C"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 xml:space="preserve">Inżynier/Kierownik projektu </w:t>
      </w:r>
      <w:r w:rsidR="00B939DD">
        <w:rPr>
          <w:rFonts w:cstheme="minorHAnsi"/>
          <w:b/>
          <w:sz w:val="20"/>
          <w:szCs w:val="20"/>
          <w:u w:val="single"/>
        </w:rPr>
        <w:t xml:space="preserve"> i Projektant </w:t>
      </w:r>
      <w:r w:rsidRPr="005956B4">
        <w:rPr>
          <w:rFonts w:cstheme="minorHAnsi"/>
          <w:b/>
          <w:sz w:val="20"/>
          <w:szCs w:val="20"/>
          <w:u w:val="single"/>
        </w:rPr>
        <w:t>będ</w:t>
      </w:r>
      <w:r w:rsidR="00B939DD">
        <w:rPr>
          <w:rFonts w:cstheme="minorHAnsi"/>
          <w:b/>
          <w:sz w:val="20"/>
          <w:szCs w:val="20"/>
          <w:u w:val="single"/>
        </w:rPr>
        <w:t xml:space="preserve">ą </w:t>
      </w:r>
      <w:r w:rsidRPr="005956B4">
        <w:rPr>
          <w:rFonts w:cstheme="minorHAnsi"/>
          <w:b/>
          <w:sz w:val="20"/>
          <w:szCs w:val="20"/>
          <w:u w:val="single"/>
        </w:rPr>
        <w:t>mieć nieograniczony dostęp do pomieszczeń laboratoryjnych, w celu ich inspekcji.</w:t>
      </w:r>
    </w:p>
    <w:p w14:paraId="4BE11AF4" w14:textId="77777777" w:rsidR="00151333" w:rsidRPr="005956B4" w:rsidRDefault="00151333" w:rsidP="002E77C1">
      <w:pPr>
        <w:spacing w:line="240" w:lineRule="auto"/>
        <w:rPr>
          <w:rFonts w:cstheme="minorHAnsi"/>
          <w:sz w:val="20"/>
          <w:szCs w:val="20"/>
        </w:rPr>
      </w:pPr>
      <w:r w:rsidRPr="005956B4">
        <w:rPr>
          <w:rFonts w:cstheme="minorHAnsi"/>
          <w:sz w:val="20"/>
          <w:szCs w:val="20"/>
        </w:rPr>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14:paraId="15D3E71F" w14:textId="77777777" w:rsidR="00151333" w:rsidRPr="005956B4" w:rsidRDefault="00151333" w:rsidP="002E77C1">
      <w:pPr>
        <w:spacing w:line="240" w:lineRule="auto"/>
        <w:rPr>
          <w:rFonts w:cstheme="minorHAnsi"/>
          <w:sz w:val="20"/>
          <w:szCs w:val="20"/>
        </w:rPr>
      </w:pPr>
      <w:r w:rsidRPr="005956B4">
        <w:rPr>
          <w:rFonts w:cstheme="minorHAnsi"/>
          <w:sz w:val="20"/>
          <w:szCs w:val="20"/>
        </w:rPr>
        <w:t>Wszystkie koszty związane z organizowaniem i prowadzeniem badań materiałów ponosi Wykonawca.</w:t>
      </w:r>
    </w:p>
    <w:p w14:paraId="7D5659FD"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6.3. Pobieranie próbek</w:t>
      </w:r>
    </w:p>
    <w:p w14:paraId="74C734EB" w14:textId="77777777" w:rsidR="00151333" w:rsidRPr="005956B4" w:rsidRDefault="00151333" w:rsidP="002E77C1">
      <w:pPr>
        <w:spacing w:line="240" w:lineRule="auto"/>
        <w:rPr>
          <w:rFonts w:cstheme="minorHAnsi"/>
          <w:sz w:val="20"/>
          <w:szCs w:val="20"/>
        </w:rPr>
      </w:pPr>
      <w:r w:rsidRPr="005956B4">
        <w:rPr>
          <w:rFonts w:cstheme="minorHAnsi"/>
          <w:sz w:val="20"/>
          <w:szCs w:val="20"/>
        </w:rPr>
        <w:t>Próbki będą pobierane losowo. Zaleca się stosowanie statystycznych metod pobierania próbek, opartych na zasadzie, że wszystkie jednostkowe elementy produkcji mogą być z jednakowym prawdopodobieństwem wytypowane do badań.</w:t>
      </w:r>
    </w:p>
    <w:p w14:paraId="19461EDF" w14:textId="734A64C7" w:rsidR="00151333" w:rsidRPr="005956B4" w:rsidRDefault="00151333" w:rsidP="002E77C1">
      <w:pPr>
        <w:spacing w:line="240" w:lineRule="auto"/>
        <w:rPr>
          <w:rFonts w:cstheme="minorHAnsi"/>
          <w:sz w:val="20"/>
          <w:szCs w:val="20"/>
        </w:rPr>
      </w:pPr>
      <w:r w:rsidRPr="005956B4">
        <w:rPr>
          <w:rFonts w:cstheme="minorHAnsi"/>
          <w:sz w:val="20"/>
          <w:szCs w:val="20"/>
        </w:rPr>
        <w:lastRenderedPageBreak/>
        <w:t xml:space="preserve">Inżynier/Kierownik </w:t>
      </w:r>
      <w:r w:rsidR="00B939DD">
        <w:rPr>
          <w:rFonts w:cstheme="minorHAnsi"/>
          <w:sz w:val="20"/>
          <w:szCs w:val="20"/>
        </w:rPr>
        <w:t xml:space="preserve">i Projektant </w:t>
      </w:r>
      <w:r w:rsidRPr="005956B4">
        <w:rPr>
          <w:rFonts w:cstheme="minorHAnsi"/>
          <w:sz w:val="20"/>
          <w:szCs w:val="20"/>
        </w:rPr>
        <w:t>projektu będzie mieć zapewnioną możliwość udziału w  pobieraniu próbek.</w:t>
      </w:r>
    </w:p>
    <w:p w14:paraId="321B2276" w14:textId="77777777" w:rsidR="00151333" w:rsidRPr="005956B4" w:rsidRDefault="00151333" w:rsidP="002E77C1">
      <w:pPr>
        <w:spacing w:line="240" w:lineRule="auto"/>
        <w:rPr>
          <w:rFonts w:cstheme="minorHAnsi"/>
          <w:sz w:val="20"/>
          <w:szCs w:val="20"/>
        </w:rPr>
      </w:pPr>
      <w:r w:rsidRPr="005956B4">
        <w:rPr>
          <w:rFonts w:cstheme="minorHAnsi"/>
          <w:sz w:val="20"/>
          <w:szCs w:val="20"/>
        </w:rPr>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14:paraId="5605CD5A" w14:textId="77777777" w:rsidR="00151333" w:rsidRPr="005956B4" w:rsidRDefault="00151333" w:rsidP="002E77C1">
      <w:pPr>
        <w:spacing w:line="240" w:lineRule="auto"/>
        <w:rPr>
          <w:rFonts w:cstheme="minorHAnsi"/>
          <w:sz w:val="20"/>
          <w:szCs w:val="20"/>
        </w:rPr>
      </w:pPr>
      <w:r w:rsidRPr="005956B4">
        <w:rPr>
          <w:rFonts w:cstheme="minorHAnsi"/>
          <w:sz w:val="20"/>
          <w:szCs w:val="20"/>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37A3D049"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6.4. Badania i pomiary</w:t>
      </w:r>
    </w:p>
    <w:p w14:paraId="227A4B26" w14:textId="7B1419B5" w:rsidR="00151333" w:rsidRPr="005956B4" w:rsidRDefault="00151333" w:rsidP="002E77C1">
      <w:pPr>
        <w:spacing w:line="240" w:lineRule="auto"/>
        <w:rPr>
          <w:rFonts w:cstheme="minorHAnsi"/>
          <w:sz w:val="20"/>
          <w:szCs w:val="20"/>
        </w:rPr>
      </w:pPr>
      <w:r w:rsidRPr="005956B4">
        <w:rPr>
          <w:rFonts w:cstheme="minorHAnsi"/>
          <w:sz w:val="20"/>
          <w:szCs w:val="20"/>
        </w:rPr>
        <w:t>Wszystkie badania i pomiary będą przeprowadzone zgodnie z wymaganiami norm. W przypadku, gdy normy nie obejmują jakiegokolwiek badania wymaganego w SST, stosować można wytyczne krajowe, albo inne procedury, zaakceptowane przez Inżyniera/ Kierownika projektu</w:t>
      </w:r>
      <w:r w:rsidR="00B939DD">
        <w:rPr>
          <w:rFonts w:cstheme="minorHAnsi"/>
          <w:sz w:val="20"/>
          <w:szCs w:val="20"/>
        </w:rPr>
        <w:t xml:space="preserve"> i Projektanta. </w:t>
      </w:r>
    </w:p>
    <w:p w14:paraId="48A1C759" w14:textId="2483A103" w:rsidR="00151333" w:rsidRPr="005956B4" w:rsidRDefault="00151333" w:rsidP="002E77C1">
      <w:pPr>
        <w:spacing w:line="240" w:lineRule="auto"/>
        <w:rPr>
          <w:rFonts w:cstheme="minorHAnsi"/>
          <w:sz w:val="20"/>
          <w:szCs w:val="20"/>
        </w:rPr>
      </w:pPr>
      <w:r w:rsidRPr="005956B4">
        <w:rPr>
          <w:rFonts w:cstheme="minorHAnsi"/>
          <w:sz w:val="20"/>
          <w:szCs w:val="20"/>
        </w:rPr>
        <w:t>Przed przystąpieniem do pomiarów lub badań, Wykonawca powiadomi Inżyniera/ Kierownika</w:t>
      </w:r>
      <w:r w:rsidR="00B939DD">
        <w:rPr>
          <w:rFonts w:cstheme="minorHAnsi"/>
          <w:sz w:val="20"/>
          <w:szCs w:val="20"/>
        </w:rPr>
        <w:t xml:space="preserve"> </w:t>
      </w:r>
      <w:r w:rsidRPr="005956B4">
        <w:rPr>
          <w:rFonts w:cstheme="minorHAnsi"/>
          <w:sz w:val="20"/>
          <w:szCs w:val="20"/>
        </w:rPr>
        <w:t>projektu</w:t>
      </w:r>
      <w:r w:rsidR="00B939DD">
        <w:rPr>
          <w:rFonts w:cstheme="minorHAnsi"/>
          <w:sz w:val="20"/>
          <w:szCs w:val="20"/>
        </w:rPr>
        <w:t xml:space="preserve"> i Projektanta</w:t>
      </w:r>
      <w:r w:rsidRPr="005956B4">
        <w:rPr>
          <w:rFonts w:cstheme="minorHAnsi"/>
          <w:sz w:val="20"/>
          <w:szCs w:val="20"/>
        </w:rPr>
        <w:t xml:space="preserve"> o rodzaju, miejscu i terminie pomiaru lub badania. Po wykonaniu pomiaru lub badania, Wykonawca przedstawi na piśmie ich wyniki do akceptacji Inżyniera/ Kierownika projektu.</w:t>
      </w:r>
    </w:p>
    <w:p w14:paraId="0169734F"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 xml:space="preserve">Na wyraźne żądanie Inżyniera/ Kierownika projektu Zamawiający na swój koszt zapewni niezależnego geodetę i laboratorium w celu weryfikacji wykonanych robót przez Wykonawcę. </w:t>
      </w:r>
    </w:p>
    <w:p w14:paraId="4579463C" w14:textId="4171A244" w:rsidR="00151333" w:rsidRPr="005956B4" w:rsidRDefault="00151333" w:rsidP="002E77C1">
      <w:pPr>
        <w:spacing w:line="240" w:lineRule="auto"/>
        <w:rPr>
          <w:rFonts w:cstheme="minorHAnsi"/>
          <w:b/>
          <w:sz w:val="20"/>
          <w:szCs w:val="20"/>
        </w:rPr>
      </w:pPr>
      <w:r w:rsidRPr="005956B4">
        <w:rPr>
          <w:rFonts w:cstheme="minorHAnsi"/>
          <w:b/>
          <w:sz w:val="20"/>
          <w:szCs w:val="20"/>
        </w:rPr>
        <w:t xml:space="preserve">6.5. Raporty </w:t>
      </w:r>
    </w:p>
    <w:p w14:paraId="3FFE08DD" w14:textId="124122A9" w:rsidR="00E74D42" w:rsidRPr="00D43290" w:rsidRDefault="00E74D42" w:rsidP="002E77C1">
      <w:pPr>
        <w:spacing w:line="240" w:lineRule="auto"/>
        <w:rPr>
          <w:rFonts w:cstheme="minorHAnsi"/>
          <w:b/>
          <w:bCs/>
          <w:sz w:val="20"/>
          <w:szCs w:val="20"/>
        </w:rPr>
      </w:pPr>
      <w:r w:rsidRPr="00D43290">
        <w:rPr>
          <w:rFonts w:cstheme="minorHAnsi"/>
          <w:b/>
          <w:bCs/>
          <w:sz w:val="20"/>
          <w:szCs w:val="20"/>
        </w:rPr>
        <w:t xml:space="preserve">6.5.1. Raporty z badań </w:t>
      </w:r>
    </w:p>
    <w:p w14:paraId="58884FE7" w14:textId="1B4BA4CD" w:rsidR="00151333" w:rsidRPr="00D43290" w:rsidRDefault="00151333" w:rsidP="002E77C1">
      <w:pPr>
        <w:spacing w:line="240" w:lineRule="auto"/>
        <w:rPr>
          <w:rFonts w:cstheme="minorHAnsi"/>
          <w:sz w:val="20"/>
          <w:szCs w:val="20"/>
        </w:rPr>
      </w:pPr>
      <w:r w:rsidRPr="00D43290">
        <w:rPr>
          <w:rFonts w:cstheme="minorHAnsi"/>
          <w:sz w:val="20"/>
          <w:szCs w:val="20"/>
        </w:rPr>
        <w:t>Wykonawca będzie przekazywać Inżynierowi/Kierownikowi projektu kopie raportów z wynikami badań jak najszybciej, nie później jednak niż w terminie określonym w programie zapewnienia jakości.</w:t>
      </w:r>
    </w:p>
    <w:p w14:paraId="006E29A3" w14:textId="67DB5B79" w:rsidR="00151333" w:rsidRPr="00D43290" w:rsidRDefault="00151333" w:rsidP="002E77C1">
      <w:pPr>
        <w:spacing w:line="240" w:lineRule="auto"/>
        <w:rPr>
          <w:rFonts w:cstheme="minorHAnsi"/>
          <w:sz w:val="20"/>
          <w:szCs w:val="20"/>
        </w:rPr>
      </w:pPr>
      <w:r w:rsidRPr="00D43290">
        <w:rPr>
          <w:rFonts w:cstheme="minorHAnsi"/>
          <w:sz w:val="20"/>
          <w:szCs w:val="20"/>
        </w:rPr>
        <w:t>Wyniki badań (kopie) będą przekazywane Inżynierowi/Kierownikowi projektu na formularzach według dostarczonego przez niego wzoru lub innych, przez niego zaaprobowanych.</w:t>
      </w:r>
    </w:p>
    <w:p w14:paraId="448B8B30" w14:textId="3B195B33" w:rsidR="00E74D42" w:rsidRPr="00D43290" w:rsidRDefault="00E74D42" w:rsidP="00E74D42">
      <w:pPr>
        <w:spacing w:line="240" w:lineRule="auto"/>
        <w:rPr>
          <w:rFonts w:cstheme="minorHAnsi"/>
          <w:b/>
          <w:bCs/>
          <w:sz w:val="20"/>
          <w:szCs w:val="20"/>
        </w:rPr>
      </w:pPr>
      <w:r w:rsidRPr="00D43290">
        <w:rPr>
          <w:rFonts w:cstheme="minorHAnsi"/>
          <w:b/>
          <w:bCs/>
          <w:sz w:val="20"/>
          <w:szCs w:val="20"/>
        </w:rPr>
        <w:t xml:space="preserve">6.5.2. Raporty tygodniowy Wykonawcy robót  </w:t>
      </w:r>
    </w:p>
    <w:p w14:paraId="56CC7C82" w14:textId="232B0402" w:rsidR="00E74D42" w:rsidRPr="00D43290" w:rsidRDefault="00E74D42" w:rsidP="00E74D42">
      <w:pPr>
        <w:spacing w:line="240" w:lineRule="auto"/>
        <w:rPr>
          <w:rFonts w:cstheme="minorHAnsi"/>
          <w:sz w:val="20"/>
          <w:szCs w:val="20"/>
        </w:rPr>
      </w:pPr>
      <w:r w:rsidRPr="00D43290">
        <w:rPr>
          <w:rFonts w:cstheme="minorHAnsi"/>
          <w:sz w:val="20"/>
          <w:szCs w:val="20"/>
        </w:rPr>
        <w:t xml:space="preserve">Raport mobilizacji sprzętu i godzin pracy Wykonawcy </w:t>
      </w:r>
      <w:r w:rsidR="00B636C0" w:rsidRPr="00D43290">
        <w:rPr>
          <w:rFonts w:cstheme="minorHAnsi"/>
          <w:sz w:val="20"/>
          <w:szCs w:val="20"/>
        </w:rPr>
        <w:t xml:space="preserve">będą dostarczane do Inżyniera do godziny 10:00 następnego dnia po tygodniu, którego dany raport dotyczy. </w:t>
      </w:r>
    </w:p>
    <w:p w14:paraId="44459745" w14:textId="249C590A" w:rsidR="00B636C0" w:rsidRPr="00D43290" w:rsidRDefault="00B636C0" w:rsidP="00E74D42">
      <w:pPr>
        <w:spacing w:line="240" w:lineRule="auto"/>
        <w:rPr>
          <w:rFonts w:cstheme="minorHAnsi"/>
          <w:sz w:val="20"/>
          <w:szCs w:val="20"/>
        </w:rPr>
      </w:pPr>
      <w:r w:rsidRPr="00D43290">
        <w:rPr>
          <w:rFonts w:cstheme="minorHAnsi"/>
          <w:sz w:val="20"/>
          <w:szCs w:val="20"/>
        </w:rPr>
        <w:t xml:space="preserve">Raport tygodniowy będzie zawierać co najmniej: </w:t>
      </w:r>
    </w:p>
    <w:p w14:paraId="1D1087F6" w14:textId="41749FBB" w:rsidR="00B636C0" w:rsidRPr="00D43290" w:rsidRDefault="00B636C0" w:rsidP="00E74D42">
      <w:pPr>
        <w:spacing w:line="240" w:lineRule="auto"/>
        <w:rPr>
          <w:rFonts w:cstheme="minorHAnsi"/>
          <w:sz w:val="20"/>
          <w:szCs w:val="20"/>
        </w:rPr>
      </w:pPr>
      <w:r w:rsidRPr="00D43290">
        <w:rPr>
          <w:rFonts w:cstheme="minorHAnsi"/>
          <w:sz w:val="20"/>
          <w:szCs w:val="20"/>
        </w:rPr>
        <w:t xml:space="preserve">- nr tygodnia raportu </w:t>
      </w:r>
    </w:p>
    <w:p w14:paraId="3220AFE3" w14:textId="16077CD7" w:rsidR="00B636C0" w:rsidRPr="00D43290" w:rsidRDefault="00B636C0" w:rsidP="00E74D42">
      <w:pPr>
        <w:spacing w:line="240" w:lineRule="auto"/>
        <w:rPr>
          <w:rFonts w:cstheme="minorHAnsi"/>
          <w:sz w:val="20"/>
          <w:szCs w:val="20"/>
        </w:rPr>
      </w:pPr>
      <w:r w:rsidRPr="00D43290">
        <w:rPr>
          <w:rFonts w:cstheme="minorHAnsi"/>
          <w:sz w:val="20"/>
          <w:szCs w:val="20"/>
        </w:rPr>
        <w:t xml:space="preserve">- wykaz personelu Wykonawcy </w:t>
      </w:r>
    </w:p>
    <w:p w14:paraId="384CFA21" w14:textId="544CB92D" w:rsidR="00B636C0" w:rsidRPr="00D43290" w:rsidRDefault="00B636C0" w:rsidP="00E74D42">
      <w:pPr>
        <w:spacing w:line="240" w:lineRule="auto"/>
        <w:rPr>
          <w:rFonts w:cstheme="minorHAnsi"/>
          <w:sz w:val="20"/>
          <w:szCs w:val="20"/>
        </w:rPr>
      </w:pPr>
      <w:r w:rsidRPr="00D43290">
        <w:rPr>
          <w:rFonts w:cstheme="minorHAnsi"/>
          <w:sz w:val="20"/>
          <w:szCs w:val="20"/>
        </w:rPr>
        <w:t xml:space="preserve">- wykaz sprzętu Wykonawcy </w:t>
      </w:r>
    </w:p>
    <w:p w14:paraId="1E68D522" w14:textId="5B415F5B" w:rsidR="00B636C0" w:rsidRPr="00D43290" w:rsidRDefault="00B636C0" w:rsidP="00E74D42">
      <w:pPr>
        <w:spacing w:line="240" w:lineRule="auto"/>
        <w:rPr>
          <w:rFonts w:cstheme="minorHAnsi"/>
          <w:sz w:val="20"/>
          <w:szCs w:val="20"/>
        </w:rPr>
      </w:pPr>
      <w:r w:rsidRPr="00D43290">
        <w:rPr>
          <w:rFonts w:cstheme="minorHAnsi"/>
          <w:sz w:val="20"/>
          <w:szCs w:val="20"/>
        </w:rPr>
        <w:t xml:space="preserve">- opis warunków pogodowych </w:t>
      </w:r>
    </w:p>
    <w:p w14:paraId="75F406B7" w14:textId="1E9C9180" w:rsidR="00B636C0" w:rsidRPr="00D43290" w:rsidRDefault="00B636C0" w:rsidP="00E74D42">
      <w:pPr>
        <w:spacing w:line="240" w:lineRule="auto"/>
        <w:rPr>
          <w:rFonts w:cstheme="minorHAnsi"/>
          <w:sz w:val="20"/>
          <w:szCs w:val="20"/>
        </w:rPr>
      </w:pPr>
      <w:r w:rsidRPr="00D43290">
        <w:rPr>
          <w:rFonts w:cstheme="minorHAnsi"/>
          <w:sz w:val="20"/>
          <w:szCs w:val="20"/>
        </w:rPr>
        <w:t xml:space="preserve">- informacje o stwierdzonych przestojach lub nieprawidłowościach w prowadzeniu Robót </w:t>
      </w:r>
    </w:p>
    <w:p w14:paraId="77868E99" w14:textId="163F34C2" w:rsidR="00B636C0" w:rsidRPr="00D43290" w:rsidRDefault="00B636C0" w:rsidP="00E74D42">
      <w:pPr>
        <w:spacing w:line="240" w:lineRule="auto"/>
        <w:rPr>
          <w:rFonts w:cstheme="minorHAnsi"/>
          <w:sz w:val="20"/>
          <w:szCs w:val="20"/>
        </w:rPr>
      </w:pPr>
      <w:r w:rsidRPr="00D43290">
        <w:rPr>
          <w:rFonts w:cstheme="minorHAnsi"/>
          <w:sz w:val="20"/>
          <w:szCs w:val="20"/>
        </w:rPr>
        <w:t xml:space="preserve">-godziny pracy Wykonawcy </w:t>
      </w:r>
    </w:p>
    <w:p w14:paraId="11D7BC9D" w14:textId="4D03E2EF" w:rsidR="00B636C0" w:rsidRDefault="00B636C0" w:rsidP="00E74D42">
      <w:pPr>
        <w:spacing w:line="240" w:lineRule="auto"/>
        <w:rPr>
          <w:rFonts w:cstheme="minorHAnsi"/>
          <w:sz w:val="20"/>
          <w:szCs w:val="20"/>
        </w:rPr>
      </w:pPr>
      <w:r w:rsidRPr="00D43290">
        <w:rPr>
          <w:rFonts w:cstheme="minorHAnsi"/>
          <w:sz w:val="20"/>
          <w:szCs w:val="20"/>
        </w:rPr>
        <w:t xml:space="preserve">-tygodniowe zaawansowanie Robót w stosunku </w:t>
      </w:r>
      <w:r w:rsidR="00B939DD">
        <w:rPr>
          <w:rFonts w:cstheme="minorHAnsi"/>
          <w:sz w:val="20"/>
          <w:szCs w:val="20"/>
        </w:rPr>
        <w:t xml:space="preserve">do harmonogramu robót </w:t>
      </w:r>
    </w:p>
    <w:p w14:paraId="63396CD8" w14:textId="1B0C4D71" w:rsidR="006D471E" w:rsidRPr="006D471E" w:rsidRDefault="006D471E" w:rsidP="00E74D42">
      <w:pPr>
        <w:spacing w:line="240" w:lineRule="auto"/>
        <w:rPr>
          <w:rFonts w:cstheme="minorHAnsi"/>
          <w:b/>
          <w:bCs/>
          <w:sz w:val="20"/>
          <w:szCs w:val="20"/>
          <w:u w:val="single"/>
        </w:rPr>
      </w:pPr>
      <w:r w:rsidRPr="006D471E">
        <w:rPr>
          <w:rFonts w:cstheme="minorHAnsi"/>
          <w:b/>
          <w:bCs/>
          <w:sz w:val="20"/>
          <w:szCs w:val="20"/>
          <w:u w:val="single"/>
        </w:rPr>
        <w:t xml:space="preserve">Raport tygodniowy podlega zatwierdzeniu przez Inżyniera. </w:t>
      </w:r>
    </w:p>
    <w:p w14:paraId="50A52BE0" w14:textId="1AEF5DB3" w:rsidR="00B636C0" w:rsidRPr="00D43290" w:rsidRDefault="00B636C0" w:rsidP="00B636C0">
      <w:pPr>
        <w:spacing w:line="240" w:lineRule="auto"/>
        <w:rPr>
          <w:rFonts w:cstheme="minorHAnsi"/>
          <w:b/>
          <w:bCs/>
          <w:sz w:val="20"/>
          <w:szCs w:val="20"/>
        </w:rPr>
      </w:pPr>
      <w:r w:rsidRPr="00D43290">
        <w:rPr>
          <w:rFonts w:cstheme="minorHAnsi"/>
          <w:b/>
          <w:bCs/>
          <w:sz w:val="20"/>
          <w:szCs w:val="20"/>
        </w:rPr>
        <w:t xml:space="preserve">6.5.3. Raporty miesięczny Wykonawcy robót  </w:t>
      </w:r>
    </w:p>
    <w:p w14:paraId="3A9C98BD" w14:textId="77E3B578" w:rsidR="00B636C0" w:rsidRPr="00D43290" w:rsidRDefault="00B636C0" w:rsidP="00E74D42">
      <w:pPr>
        <w:spacing w:line="240" w:lineRule="auto"/>
        <w:rPr>
          <w:rFonts w:cstheme="minorHAnsi"/>
          <w:sz w:val="20"/>
          <w:szCs w:val="20"/>
        </w:rPr>
      </w:pPr>
      <w:r w:rsidRPr="00D43290">
        <w:rPr>
          <w:rFonts w:cstheme="minorHAnsi"/>
          <w:sz w:val="20"/>
          <w:szCs w:val="20"/>
        </w:rPr>
        <w:t xml:space="preserve">Raport miesięczny zawierać będą wyszczególnienie wykonanych Robót, ich jakości, zaawansowaniu w stosunku do harmonogramu, sprawach finansowych oraz występujących problemach w realizacji Kontraktu i propozycjach </w:t>
      </w:r>
      <w:r w:rsidRPr="00D43290">
        <w:rPr>
          <w:rFonts w:cstheme="minorHAnsi"/>
          <w:sz w:val="20"/>
          <w:szCs w:val="20"/>
        </w:rPr>
        <w:lastRenderedPageBreak/>
        <w:t xml:space="preserve">rozwiązania tych problemów. Raport miesięczny Wykonawca dostarczy do Inżyniera do 3 -do  dnia następnego miesiąca kalendarzowego. </w:t>
      </w:r>
    </w:p>
    <w:p w14:paraId="7BD2A56C" w14:textId="7F3115DD" w:rsidR="00B2050D" w:rsidRPr="00D43290" w:rsidRDefault="00B2050D" w:rsidP="00B2050D">
      <w:pPr>
        <w:spacing w:line="240" w:lineRule="auto"/>
        <w:rPr>
          <w:rFonts w:cstheme="minorHAnsi"/>
          <w:sz w:val="20"/>
          <w:szCs w:val="20"/>
        </w:rPr>
      </w:pPr>
      <w:r w:rsidRPr="00D43290">
        <w:rPr>
          <w:rFonts w:cstheme="minorHAnsi"/>
          <w:sz w:val="20"/>
          <w:szCs w:val="20"/>
        </w:rPr>
        <w:t xml:space="preserve">Raport miesięczny będzie zawierać co najmniej: </w:t>
      </w:r>
    </w:p>
    <w:p w14:paraId="1920C230" w14:textId="0FC39DB6" w:rsidR="00B2050D" w:rsidRPr="00D43290" w:rsidRDefault="00B2050D" w:rsidP="00B2050D">
      <w:pPr>
        <w:spacing w:line="240" w:lineRule="auto"/>
        <w:rPr>
          <w:rFonts w:cstheme="minorHAnsi"/>
          <w:sz w:val="20"/>
          <w:szCs w:val="20"/>
        </w:rPr>
      </w:pPr>
      <w:r w:rsidRPr="00D43290">
        <w:rPr>
          <w:rFonts w:cstheme="minorHAnsi"/>
          <w:sz w:val="20"/>
          <w:szCs w:val="20"/>
        </w:rPr>
        <w:t xml:space="preserve">1.  Ogólne informacje o kontrakcie </w:t>
      </w:r>
    </w:p>
    <w:p w14:paraId="58C38EA6" w14:textId="4645BA18" w:rsidR="00B2050D" w:rsidRPr="00D43290" w:rsidRDefault="00B2050D" w:rsidP="00B2050D">
      <w:pPr>
        <w:spacing w:line="240" w:lineRule="auto"/>
        <w:rPr>
          <w:rFonts w:cstheme="minorHAnsi"/>
          <w:sz w:val="20"/>
          <w:szCs w:val="20"/>
        </w:rPr>
      </w:pPr>
      <w:r w:rsidRPr="00D43290">
        <w:rPr>
          <w:rFonts w:cstheme="minorHAnsi"/>
          <w:sz w:val="20"/>
          <w:szCs w:val="20"/>
        </w:rPr>
        <w:t xml:space="preserve">- Zamawiający </w:t>
      </w:r>
    </w:p>
    <w:p w14:paraId="1BEF4C82" w14:textId="0A081EFE" w:rsidR="00B2050D" w:rsidRPr="00D43290" w:rsidRDefault="00B2050D" w:rsidP="00B2050D">
      <w:pPr>
        <w:spacing w:line="240" w:lineRule="auto"/>
        <w:rPr>
          <w:rFonts w:cstheme="minorHAnsi"/>
          <w:sz w:val="20"/>
          <w:szCs w:val="20"/>
        </w:rPr>
      </w:pPr>
      <w:r w:rsidRPr="00D43290">
        <w:rPr>
          <w:rFonts w:cstheme="minorHAnsi"/>
          <w:sz w:val="20"/>
          <w:szCs w:val="20"/>
        </w:rPr>
        <w:t xml:space="preserve">- Projektant </w:t>
      </w:r>
    </w:p>
    <w:p w14:paraId="6DCCBBB1" w14:textId="2B688726" w:rsidR="00B2050D" w:rsidRPr="00D43290" w:rsidRDefault="00B2050D" w:rsidP="00B2050D">
      <w:pPr>
        <w:spacing w:line="240" w:lineRule="auto"/>
        <w:rPr>
          <w:rFonts w:cstheme="minorHAnsi"/>
          <w:sz w:val="20"/>
          <w:szCs w:val="20"/>
        </w:rPr>
      </w:pPr>
      <w:r w:rsidRPr="00D43290">
        <w:rPr>
          <w:rFonts w:cstheme="minorHAnsi"/>
          <w:sz w:val="20"/>
          <w:szCs w:val="20"/>
        </w:rPr>
        <w:t>- Inżynier kontraktu</w:t>
      </w:r>
    </w:p>
    <w:p w14:paraId="6415821D" w14:textId="7C0106A7" w:rsidR="00B2050D" w:rsidRPr="00D43290" w:rsidRDefault="00B2050D" w:rsidP="00B2050D">
      <w:pPr>
        <w:spacing w:line="240" w:lineRule="auto"/>
        <w:rPr>
          <w:rFonts w:cstheme="minorHAnsi"/>
          <w:sz w:val="20"/>
          <w:szCs w:val="20"/>
        </w:rPr>
      </w:pPr>
      <w:r w:rsidRPr="00D43290">
        <w:rPr>
          <w:rFonts w:cstheme="minorHAnsi"/>
          <w:sz w:val="20"/>
          <w:szCs w:val="20"/>
        </w:rPr>
        <w:t xml:space="preserve">-Wykonawca </w:t>
      </w:r>
    </w:p>
    <w:p w14:paraId="54F4C361" w14:textId="2EEB909E" w:rsidR="00B2050D" w:rsidRPr="00D43290" w:rsidRDefault="00B2050D" w:rsidP="00B2050D">
      <w:pPr>
        <w:spacing w:line="240" w:lineRule="auto"/>
        <w:rPr>
          <w:rFonts w:cstheme="minorHAnsi"/>
          <w:sz w:val="20"/>
          <w:szCs w:val="20"/>
        </w:rPr>
      </w:pPr>
      <w:r w:rsidRPr="00D43290">
        <w:rPr>
          <w:rFonts w:cstheme="minorHAnsi"/>
          <w:sz w:val="20"/>
          <w:szCs w:val="20"/>
        </w:rPr>
        <w:t xml:space="preserve">2. Postęp prac i Robót Wykonawcy </w:t>
      </w:r>
    </w:p>
    <w:p w14:paraId="42928A81" w14:textId="55789C2F" w:rsidR="00B2050D" w:rsidRPr="00D43290" w:rsidRDefault="00B2050D" w:rsidP="00B2050D">
      <w:pPr>
        <w:spacing w:line="240" w:lineRule="auto"/>
        <w:rPr>
          <w:rFonts w:cstheme="minorHAnsi"/>
          <w:sz w:val="20"/>
          <w:szCs w:val="20"/>
        </w:rPr>
      </w:pPr>
      <w:r w:rsidRPr="00D43290">
        <w:rPr>
          <w:rFonts w:cstheme="minorHAnsi"/>
          <w:sz w:val="20"/>
          <w:szCs w:val="20"/>
        </w:rPr>
        <w:t xml:space="preserve">- harmonogram Robót i jego aktualizacje </w:t>
      </w:r>
    </w:p>
    <w:p w14:paraId="4E693000" w14:textId="3A9501EF" w:rsidR="00B2050D" w:rsidRPr="00D43290" w:rsidRDefault="00B2050D" w:rsidP="00B2050D">
      <w:pPr>
        <w:spacing w:line="240" w:lineRule="auto"/>
        <w:rPr>
          <w:rFonts w:cstheme="minorHAnsi"/>
          <w:sz w:val="20"/>
          <w:szCs w:val="20"/>
        </w:rPr>
      </w:pPr>
      <w:r w:rsidRPr="00D43290">
        <w:rPr>
          <w:rFonts w:cstheme="minorHAnsi"/>
          <w:sz w:val="20"/>
          <w:szCs w:val="20"/>
        </w:rPr>
        <w:t xml:space="preserve">- postęp Robót w odniesieniu do aktualnego harmonogramu </w:t>
      </w:r>
    </w:p>
    <w:p w14:paraId="0178092A" w14:textId="07D39D32" w:rsidR="00B2050D" w:rsidRPr="00D43290" w:rsidRDefault="00B2050D" w:rsidP="00B2050D">
      <w:pPr>
        <w:spacing w:line="240" w:lineRule="auto"/>
        <w:rPr>
          <w:rFonts w:cstheme="minorHAnsi"/>
          <w:sz w:val="20"/>
          <w:szCs w:val="20"/>
        </w:rPr>
      </w:pPr>
      <w:r w:rsidRPr="00D43290">
        <w:rPr>
          <w:rFonts w:cstheme="minorHAnsi"/>
          <w:sz w:val="20"/>
          <w:szCs w:val="20"/>
        </w:rPr>
        <w:t xml:space="preserve">- opis Robót zrealizowanych w okresie rozliczeniowym z podziałem na branże </w:t>
      </w:r>
    </w:p>
    <w:p w14:paraId="5C4248E0" w14:textId="5EC97769" w:rsidR="00B2050D" w:rsidRPr="00D43290" w:rsidRDefault="00B2050D" w:rsidP="00B2050D">
      <w:pPr>
        <w:spacing w:line="240" w:lineRule="auto"/>
        <w:rPr>
          <w:rFonts w:cstheme="minorHAnsi"/>
          <w:sz w:val="20"/>
          <w:szCs w:val="20"/>
        </w:rPr>
      </w:pPr>
      <w:r w:rsidRPr="00D43290">
        <w:rPr>
          <w:rFonts w:cstheme="minorHAnsi"/>
          <w:sz w:val="20"/>
          <w:szCs w:val="20"/>
        </w:rPr>
        <w:t xml:space="preserve">- opis działań w zakresie ochrony środowiska </w:t>
      </w:r>
    </w:p>
    <w:p w14:paraId="71F6F206" w14:textId="6B6AD154" w:rsidR="00B2050D" w:rsidRPr="00D43290" w:rsidRDefault="00B2050D" w:rsidP="00B2050D">
      <w:pPr>
        <w:spacing w:line="240" w:lineRule="auto"/>
        <w:rPr>
          <w:rFonts w:cstheme="minorHAnsi"/>
          <w:sz w:val="20"/>
          <w:szCs w:val="20"/>
        </w:rPr>
      </w:pPr>
      <w:r w:rsidRPr="00D43290">
        <w:rPr>
          <w:rFonts w:cstheme="minorHAnsi"/>
          <w:sz w:val="20"/>
          <w:szCs w:val="20"/>
        </w:rPr>
        <w:t xml:space="preserve">- opis realizacji  programu gospodarki odpadami </w:t>
      </w:r>
    </w:p>
    <w:p w14:paraId="615853F1" w14:textId="77777777" w:rsidR="00B2050D" w:rsidRPr="00D43290" w:rsidRDefault="00B2050D" w:rsidP="00B2050D">
      <w:pPr>
        <w:spacing w:line="240" w:lineRule="auto"/>
        <w:rPr>
          <w:rFonts w:cstheme="minorHAnsi"/>
          <w:sz w:val="20"/>
          <w:szCs w:val="20"/>
        </w:rPr>
      </w:pPr>
      <w:r w:rsidRPr="00D43290">
        <w:rPr>
          <w:rFonts w:cstheme="minorHAnsi"/>
          <w:sz w:val="20"/>
          <w:szCs w:val="20"/>
        </w:rPr>
        <w:t>3. Zaangażowanie sił i środków Wykonawcy</w:t>
      </w:r>
    </w:p>
    <w:p w14:paraId="794E4D6E" w14:textId="6F51C6C3" w:rsidR="00B2050D" w:rsidRPr="00D43290" w:rsidRDefault="00B2050D" w:rsidP="00B2050D">
      <w:pPr>
        <w:spacing w:line="240" w:lineRule="auto"/>
        <w:rPr>
          <w:rFonts w:cstheme="minorHAnsi"/>
          <w:sz w:val="20"/>
          <w:szCs w:val="20"/>
        </w:rPr>
      </w:pPr>
      <w:r w:rsidRPr="00D43290">
        <w:rPr>
          <w:rFonts w:cstheme="minorHAnsi"/>
          <w:sz w:val="20"/>
          <w:szCs w:val="20"/>
        </w:rPr>
        <w:t xml:space="preserve">- personel Wykonawcy (kadra zarządzająca, kadra techniczna i fizyczna) </w:t>
      </w:r>
    </w:p>
    <w:p w14:paraId="2F43204D" w14:textId="13597196" w:rsidR="00B2050D" w:rsidRPr="00D43290" w:rsidRDefault="00B2050D" w:rsidP="00B2050D">
      <w:pPr>
        <w:spacing w:line="240" w:lineRule="auto"/>
        <w:rPr>
          <w:rFonts w:cstheme="minorHAnsi"/>
          <w:sz w:val="20"/>
          <w:szCs w:val="20"/>
        </w:rPr>
      </w:pPr>
      <w:r w:rsidRPr="00D43290">
        <w:rPr>
          <w:rFonts w:cstheme="minorHAnsi"/>
          <w:sz w:val="20"/>
          <w:szCs w:val="20"/>
        </w:rPr>
        <w:t xml:space="preserve">-listę sprzętu, który został użyty do wykonywania robót w danym okresie rozliczeniowym </w:t>
      </w:r>
    </w:p>
    <w:p w14:paraId="69673F89" w14:textId="3ACA9989" w:rsidR="00B2050D" w:rsidRPr="00D43290" w:rsidRDefault="00B2050D" w:rsidP="00B2050D">
      <w:pPr>
        <w:spacing w:line="240" w:lineRule="auto"/>
        <w:rPr>
          <w:rFonts w:cstheme="minorHAnsi"/>
          <w:sz w:val="20"/>
          <w:szCs w:val="20"/>
        </w:rPr>
      </w:pPr>
      <w:r w:rsidRPr="00D43290">
        <w:rPr>
          <w:rFonts w:cstheme="minorHAnsi"/>
          <w:sz w:val="20"/>
          <w:szCs w:val="20"/>
        </w:rPr>
        <w:t xml:space="preserve">4. Zaawansowanie finansowe </w:t>
      </w:r>
    </w:p>
    <w:p w14:paraId="0970F5F0" w14:textId="01AF8701" w:rsidR="00D43290" w:rsidRPr="00D43290" w:rsidRDefault="00D43290" w:rsidP="00B2050D">
      <w:pPr>
        <w:spacing w:line="240" w:lineRule="auto"/>
        <w:rPr>
          <w:rFonts w:cstheme="minorHAnsi"/>
          <w:sz w:val="20"/>
          <w:szCs w:val="20"/>
        </w:rPr>
      </w:pPr>
      <w:r w:rsidRPr="00D43290">
        <w:rPr>
          <w:rFonts w:cstheme="minorHAnsi"/>
          <w:sz w:val="20"/>
          <w:szCs w:val="20"/>
        </w:rPr>
        <w:t xml:space="preserve">5. Plan Robót i finansów na kolejny okres rozliczeniowy </w:t>
      </w:r>
    </w:p>
    <w:p w14:paraId="1F3C48AF" w14:textId="788A0949" w:rsidR="00B2050D" w:rsidRPr="00D43290" w:rsidRDefault="00D43290" w:rsidP="00B2050D">
      <w:pPr>
        <w:spacing w:line="240" w:lineRule="auto"/>
        <w:rPr>
          <w:rFonts w:cstheme="minorHAnsi"/>
          <w:sz w:val="20"/>
          <w:szCs w:val="20"/>
        </w:rPr>
      </w:pPr>
      <w:r w:rsidRPr="00D43290">
        <w:rPr>
          <w:rFonts w:cstheme="minorHAnsi"/>
          <w:sz w:val="20"/>
          <w:szCs w:val="20"/>
        </w:rPr>
        <w:t>6</w:t>
      </w:r>
      <w:r w:rsidR="00B2050D" w:rsidRPr="00D43290">
        <w:rPr>
          <w:rFonts w:cstheme="minorHAnsi"/>
          <w:sz w:val="20"/>
          <w:szCs w:val="20"/>
        </w:rPr>
        <w:t xml:space="preserve">. Wykaz wniosków przedłożonych do Inżyniera wraz z podaniem ich statusu </w:t>
      </w:r>
    </w:p>
    <w:p w14:paraId="1C0883BD" w14:textId="455B4220" w:rsidR="00B2050D" w:rsidRPr="00D43290" w:rsidRDefault="00D43290" w:rsidP="00B2050D">
      <w:pPr>
        <w:spacing w:line="240" w:lineRule="auto"/>
        <w:rPr>
          <w:rFonts w:cstheme="minorHAnsi"/>
          <w:sz w:val="20"/>
          <w:szCs w:val="20"/>
        </w:rPr>
      </w:pPr>
      <w:r w:rsidRPr="00D43290">
        <w:rPr>
          <w:rFonts w:cstheme="minorHAnsi"/>
          <w:sz w:val="20"/>
          <w:szCs w:val="20"/>
        </w:rPr>
        <w:t>7</w:t>
      </w:r>
      <w:r w:rsidR="00B2050D" w:rsidRPr="00D43290">
        <w:rPr>
          <w:rFonts w:cstheme="minorHAnsi"/>
          <w:sz w:val="20"/>
          <w:szCs w:val="20"/>
        </w:rPr>
        <w:t xml:space="preserve">. Informacje dotyczące roszczeń </w:t>
      </w:r>
      <w:r w:rsidRPr="00D43290">
        <w:rPr>
          <w:rFonts w:cstheme="minorHAnsi"/>
          <w:sz w:val="20"/>
          <w:szCs w:val="20"/>
        </w:rPr>
        <w:t xml:space="preserve">wraz z etapem ich rozpatrzenia </w:t>
      </w:r>
    </w:p>
    <w:p w14:paraId="06F07B56" w14:textId="216F0984" w:rsidR="00D43290" w:rsidRPr="00D43290" w:rsidRDefault="00D43290" w:rsidP="00B2050D">
      <w:pPr>
        <w:spacing w:line="240" w:lineRule="auto"/>
        <w:rPr>
          <w:rFonts w:cstheme="minorHAnsi"/>
          <w:sz w:val="20"/>
          <w:szCs w:val="20"/>
        </w:rPr>
      </w:pPr>
      <w:r w:rsidRPr="00D43290">
        <w:rPr>
          <w:rFonts w:cstheme="minorHAnsi"/>
          <w:sz w:val="20"/>
          <w:szCs w:val="20"/>
        </w:rPr>
        <w:t xml:space="preserve">8. Wykaz powstałych problemów oraz sposób ich rozwiązania </w:t>
      </w:r>
    </w:p>
    <w:p w14:paraId="6D64F3D6" w14:textId="3CD34188" w:rsidR="00D43290" w:rsidRPr="00D43290" w:rsidRDefault="00D43290" w:rsidP="00B2050D">
      <w:pPr>
        <w:spacing w:line="240" w:lineRule="auto"/>
        <w:rPr>
          <w:rFonts w:cstheme="minorHAnsi"/>
          <w:sz w:val="20"/>
          <w:szCs w:val="20"/>
        </w:rPr>
      </w:pPr>
      <w:r w:rsidRPr="00D43290">
        <w:rPr>
          <w:rFonts w:cstheme="minorHAnsi"/>
          <w:sz w:val="20"/>
          <w:szCs w:val="20"/>
        </w:rPr>
        <w:t xml:space="preserve">9. Wykaz badań Wykonawcy wykonanych robót </w:t>
      </w:r>
    </w:p>
    <w:p w14:paraId="5C22E30E" w14:textId="3054B255" w:rsidR="00B2050D" w:rsidRPr="00D43290" w:rsidRDefault="00D43290" w:rsidP="00B2050D">
      <w:pPr>
        <w:spacing w:line="240" w:lineRule="auto"/>
        <w:rPr>
          <w:rFonts w:cstheme="minorHAnsi"/>
          <w:sz w:val="20"/>
          <w:szCs w:val="20"/>
        </w:rPr>
      </w:pPr>
      <w:r w:rsidRPr="00D43290">
        <w:rPr>
          <w:rFonts w:cstheme="minorHAnsi"/>
          <w:sz w:val="20"/>
          <w:szCs w:val="20"/>
        </w:rPr>
        <w:t>10</w:t>
      </w:r>
      <w:r w:rsidR="00B2050D" w:rsidRPr="00D43290">
        <w:rPr>
          <w:rFonts w:cstheme="minorHAnsi"/>
          <w:sz w:val="20"/>
          <w:szCs w:val="20"/>
        </w:rPr>
        <w:t xml:space="preserve">. </w:t>
      </w:r>
      <w:r w:rsidRPr="00D43290">
        <w:rPr>
          <w:rFonts w:cstheme="minorHAnsi"/>
          <w:sz w:val="20"/>
          <w:szCs w:val="20"/>
        </w:rPr>
        <w:t xml:space="preserve">Dokumentacja fotograficzna z postępu robót (minimum </w:t>
      </w:r>
      <w:r w:rsidR="00B939DD">
        <w:rPr>
          <w:rFonts w:cstheme="minorHAnsi"/>
          <w:sz w:val="20"/>
          <w:szCs w:val="20"/>
        </w:rPr>
        <w:t>4</w:t>
      </w:r>
      <w:r w:rsidRPr="00D43290">
        <w:rPr>
          <w:rFonts w:cstheme="minorHAnsi"/>
          <w:sz w:val="20"/>
          <w:szCs w:val="20"/>
        </w:rPr>
        <w:t xml:space="preserve">0 zdjęć) </w:t>
      </w:r>
    </w:p>
    <w:p w14:paraId="1FF975A4" w14:textId="59B9BF00" w:rsidR="006D471E" w:rsidRPr="006D471E" w:rsidRDefault="006D471E" w:rsidP="006D471E">
      <w:pPr>
        <w:spacing w:line="240" w:lineRule="auto"/>
        <w:rPr>
          <w:rFonts w:cstheme="minorHAnsi"/>
          <w:b/>
          <w:bCs/>
          <w:sz w:val="20"/>
          <w:szCs w:val="20"/>
          <w:u w:val="single"/>
        </w:rPr>
      </w:pPr>
      <w:r w:rsidRPr="006D471E">
        <w:rPr>
          <w:rFonts w:cstheme="minorHAnsi"/>
          <w:b/>
          <w:bCs/>
          <w:sz w:val="20"/>
          <w:szCs w:val="20"/>
          <w:u w:val="single"/>
        </w:rPr>
        <w:t xml:space="preserve">Raport </w:t>
      </w:r>
      <w:r>
        <w:rPr>
          <w:rFonts w:cstheme="minorHAnsi"/>
          <w:b/>
          <w:bCs/>
          <w:sz w:val="20"/>
          <w:szCs w:val="20"/>
          <w:u w:val="single"/>
        </w:rPr>
        <w:t>miesięczny</w:t>
      </w:r>
      <w:r w:rsidRPr="006D471E">
        <w:rPr>
          <w:rFonts w:cstheme="minorHAnsi"/>
          <w:b/>
          <w:bCs/>
          <w:sz w:val="20"/>
          <w:szCs w:val="20"/>
          <w:u w:val="single"/>
        </w:rPr>
        <w:t xml:space="preserve"> podlega zatwierdzeniu przez Inżyniera.</w:t>
      </w:r>
      <w:r>
        <w:rPr>
          <w:rFonts w:cstheme="minorHAnsi"/>
          <w:b/>
          <w:bCs/>
          <w:sz w:val="20"/>
          <w:szCs w:val="20"/>
          <w:u w:val="single"/>
        </w:rPr>
        <w:t xml:space="preserve"> </w:t>
      </w:r>
    </w:p>
    <w:p w14:paraId="655125FE" w14:textId="1FE1EFC3" w:rsidR="00E74D42" w:rsidRPr="005956B4" w:rsidRDefault="00E74D42" w:rsidP="002E77C1">
      <w:pPr>
        <w:spacing w:line="240" w:lineRule="auto"/>
        <w:rPr>
          <w:rFonts w:cstheme="minorHAnsi"/>
          <w:sz w:val="20"/>
          <w:szCs w:val="20"/>
        </w:rPr>
      </w:pPr>
    </w:p>
    <w:p w14:paraId="1D400817"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6.6. Badania prowadzone przez Inżyniera/Kierownika projektu</w:t>
      </w:r>
    </w:p>
    <w:p w14:paraId="3C8324D6" w14:textId="77777777" w:rsidR="00151333" w:rsidRPr="005956B4" w:rsidRDefault="00151333" w:rsidP="002E77C1">
      <w:pPr>
        <w:spacing w:line="240" w:lineRule="auto"/>
        <w:rPr>
          <w:rFonts w:cstheme="minorHAnsi"/>
          <w:sz w:val="20"/>
          <w:szCs w:val="20"/>
        </w:rPr>
      </w:pPr>
      <w:r w:rsidRPr="005956B4">
        <w:rPr>
          <w:rFonts w:cstheme="minorHAnsi"/>
          <w:sz w:val="20"/>
          <w:szCs w:val="20"/>
        </w:rPr>
        <w:t>Inżynier/Kierownik projektu jest uprawniony do dokonywania kontroli, pobierania próbek i badania materiałów w miejscu ich wytwarzania/pozyskiwania, a Wykonawca i producent materiałów powinien udzielić mu niezbędnej pomocy.</w:t>
      </w:r>
    </w:p>
    <w:p w14:paraId="0E28F9DA" w14:textId="77777777" w:rsidR="00151333" w:rsidRPr="005956B4" w:rsidRDefault="00151333" w:rsidP="002E77C1">
      <w:pPr>
        <w:spacing w:line="240" w:lineRule="auto"/>
        <w:rPr>
          <w:rFonts w:cstheme="minorHAnsi"/>
          <w:sz w:val="20"/>
          <w:szCs w:val="20"/>
        </w:rPr>
      </w:pPr>
      <w:r w:rsidRPr="005956B4">
        <w:rPr>
          <w:rFonts w:cstheme="minorHAnsi"/>
          <w:sz w:val="20"/>
          <w:szCs w:val="20"/>
        </w:rPr>
        <w:t>Inżynier/Kierownik projektu,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14:paraId="5505E2BB" w14:textId="6286AEB2" w:rsidR="00151333" w:rsidRDefault="00151333" w:rsidP="002E77C1">
      <w:pPr>
        <w:spacing w:line="240" w:lineRule="auto"/>
        <w:rPr>
          <w:rFonts w:cstheme="minorHAnsi"/>
          <w:b/>
          <w:sz w:val="20"/>
          <w:szCs w:val="20"/>
        </w:rPr>
      </w:pPr>
      <w:r w:rsidRPr="005956B4">
        <w:rPr>
          <w:rFonts w:cstheme="minorHAnsi"/>
          <w:sz w:val="20"/>
          <w:szCs w:val="20"/>
        </w:rPr>
        <w:lastRenderedPageBreak/>
        <w:t xml:space="preserve">Inżynier/Kierownik projektu powinien pobierać próbki materiałów i prowadzić badania niezależnie od Wykonawcy, na koszt Inwestora. Jeżeli wyniki tych badań wykażą, że raporty Wykonawcy są niewiarygodne, to Inżynier/Kierownik projektu oprze się wyłącznie na własnych badaniach przy ocenie zgodności materiałów i robót z dokumentacją projektową i SST. Może również zlecić, sam w porozumieniu z Zamawiającym przeprowadzenie powtórnych lub dodatkowych badań niezależnemu laboratorium. W takim przypadku całkowite koszty powtórnych lub dodatkowych badań i pobierania próbek poniesione zostaną przez Wykonawcę. </w:t>
      </w:r>
      <w:r w:rsidRPr="005956B4">
        <w:rPr>
          <w:rFonts w:cstheme="minorHAnsi"/>
          <w:b/>
          <w:sz w:val="20"/>
          <w:szCs w:val="20"/>
        </w:rPr>
        <w:t>Na wyraźne żądanie Inżyniera</w:t>
      </w:r>
      <w:r w:rsidR="00B939DD">
        <w:rPr>
          <w:rFonts w:cstheme="minorHAnsi"/>
          <w:b/>
          <w:sz w:val="20"/>
          <w:szCs w:val="20"/>
        </w:rPr>
        <w:t xml:space="preserve"> lub Projektanta</w:t>
      </w:r>
      <w:r w:rsidR="00E90506">
        <w:rPr>
          <w:rFonts w:cstheme="minorHAnsi"/>
          <w:b/>
          <w:sz w:val="20"/>
          <w:szCs w:val="20"/>
        </w:rPr>
        <w:t xml:space="preserve"> </w:t>
      </w:r>
      <w:r w:rsidRPr="005956B4">
        <w:rPr>
          <w:rFonts w:cstheme="minorHAnsi"/>
          <w:b/>
          <w:sz w:val="20"/>
          <w:szCs w:val="20"/>
        </w:rPr>
        <w:t xml:space="preserve">Zamawiający na swój koszt zapewni niezależnego geodetę w celu weryfikacji wykonanych robót przez Wykonawcę. </w:t>
      </w:r>
    </w:p>
    <w:p w14:paraId="4FA440FD" w14:textId="77777777" w:rsidR="006D471E" w:rsidRPr="005956B4" w:rsidRDefault="006D471E" w:rsidP="002E77C1">
      <w:pPr>
        <w:spacing w:line="240" w:lineRule="auto"/>
        <w:rPr>
          <w:rFonts w:cstheme="minorHAnsi"/>
          <w:sz w:val="20"/>
          <w:szCs w:val="20"/>
        </w:rPr>
      </w:pPr>
    </w:p>
    <w:p w14:paraId="5DD80529"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6.7. Certyfikaty i deklaracje</w:t>
      </w:r>
    </w:p>
    <w:p w14:paraId="434ADEF2" w14:textId="77777777" w:rsidR="00151333" w:rsidRPr="005956B4" w:rsidRDefault="00151333" w:rsidP="002E77C1">
      <w:pPr>
        <w:spacing w:line="240" w:lineRule="auto"/>
        <w:rPr>
          <w:rFonts w:cstheme="minorHAnsi"/>
          <w:sz w:val="20"/>
          <w:szCs w:val="20"/>
        </w:rPr>
      </w:pPr>
      <w:r w:rsidRPr="005956B4">
        <w:rPr>
          <w:rFonts w:cstheme="minorHAnsi"/>
          <w:sz w:val="20"/>
          <w:szCs w:val="20"/>
        </w:rPr>
        <w:t>Inżynier/Kierownik projektu może dopuścić do użycia tylko te materiały, które posiadają:</w:t>
      </w:r>
    </w:p>
    <w:p w14:paraId="2A57B6B8" w14:textId="77777777" w:rsidR="00151333" w:rsidRPr="005956B4" w:rsidRDefault="00151333" w:rsidP="00A9093A">
      <w:pPr>
        <w:numPr>
          <w:ilvl w:val="0"/>
          <w:numId w:val="8"/>
        </w:numPr>
        <w:spacing w:line="240" w:lineRule="auto"/>
        <w:rPr>
          <w:rFonts w:cstheme="minorHAnsi"/>
          <w:sz w:val="20"/>
          <w:szCs w:val="20"/>
        </w:rPr>
      </w:pPr>
      <w:r w:rsidRPr="005956B4">
        <w:rPr>
          <w:rFonts w:cstheme="minorHAnsi"/>
          <w:sz w:val="20"/>
          <w:szCs w:val="20"/>
        </w:rPr>
        <w:t>certyfikat na znak bezpieczeństwa wykazujący, że zapewniono zgodność z kryteriami technicznymi określonymi na podstawie Polskich Norm, aprobat technicznych oraz właściwych przepisów i dokumentów technicznych,</w:t>
      </w:r>
    </w:p>
    <w:p w14:paraId="02096B4B" w14:textId="77777777" w:rsidR="00151333" w:rsidRPr="005956B4" w:rsidRDefault="00151333" w:rsidP="00A9093A">
      <w:pPr>
        <w:numPr>
          <w:ilvl w:val="0"/>
          <w:numId w:val="8"/>
        </w:numPr>
        <w:spacing w:line="240" w:lineRule="auto"/>
        <w:rPr>
          <w:rFonts w:cstheme="minorHAnsi"/>
          <w:sz w:val="20"/>
          <w:szCs w:val="20"/>
        </w:rPr>
      </w:pPr>
      <w:r w:rsidRPr="005956B4">
        <w:rPr>
          <w:rFonts w:cstheme="minorHAnsi"/>
          <w:sz w:val="20"/>
          <w:szCs w:val="20"/>
        </w:rPr>
        <w:t>deklarację zgodności lub certyfikat zgodności z:</w:t>
      </w:r>
    </w:p>
    <w:p w14:paraId="3E65C36F" w14:textId="11DDA4FF"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Polską Normą lub</w:t>
      </w:r>
    </w:p>
    <w:p w14:paraId="61075317" w14:textId="7F0F847A"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aprobatą techniczną, w przypadku wyrobów, dla których nie ustanowiono Polskiej Normy, jeżeli nie są objęte certyfikacją określoną w pkt 1 i które spełniają wymogi SST.</w:t>
      </w:r>
    </w:p>
    <w:p w14:paraId="607CE941" w14:textId="5633A522" w:rsidR="00151333" w:rsidRPr="00E74D42" w:rsidRDefault="00E74D42" w:rsidP="002E77C1">
      <w:pPr>
        <w:spacing w:line="240" w:lineRule="auto"/>
        <w:rPr>
          <w:rFonts w:cstheme="minorHAnsi"/>
          <w:sz w:val="20"/>
          <w:szCs w:val="20"/>
        </w:rPr>
      </w:pPr>
      <w:r w:rsidRPr="00E74D42">
        <w:rPr>
          <w:sz w:val="20"/>
          <w:szCs w:val="20"/>
        </w:rPr>
        <w:t>Materiały i wyroby budowlane muszą posiadać w/w dokumenty wydane przez producenta zgodnie z ustawowo określonymi wzorami, a w razie potrzeby poparte wynikami badań wykonanych przez niego. Kopie wyników tych badań będą dostarczone przez Wykonawcę Inżynierowi. Akceptacja udzielona jakiejś partii materiałów z danego źródła nie będzie znaczyć, że wszystkie materiały pochodzące z tego źródła są akceptowane automatycznie. Wykonawca jest zobowiązany do dostarczenia atestów i/lub wykonania prób materiałów otrzymanych z zatwierdzonego źródła dla każdej dostawy, żeby udowodnić, że nadal spełniają one wymagania odpowiedniej szczegółowej specyfikacji technicznej. Jakiekolwiek materiały czy wyroby budowlane niespełniające tych wymagań będą odrzucone. Wykonawca przedstawi Inżynierowi szczegółowe informacje dotyczące, zamawiania lub wydobywania materiałów i odpowiednie aprobaty techniczne lub świadectwa badań laboratoryjnych oraz próbki do zatwierdzenia przez Inżyniera. Wykonawca zobowiązany jest do prowadzenia ciągłych badań określonych w STWiORB w celu udokumentowania, że materiały uzyskane z dopuszczalnego źródła spełniają wymagania STWiORB w czasie postępu robót. Pozostałe materiały budowlane powinny spełniać wymagania jakościowe określone powyższym Rozporządzeniem, aprobatami technicznymi, o których mowa w Specyfikacjach Technicznych (STWiORB). Wszystkie wbudowane materiały i urządzenia instalowane w trakcie wykonywania robót muszą być zgodne z wymaganiami określonymi w poszczególnych szczegółowych specyfikacjach technicznych. Przynajmniej na pięć tygodni przed użyciem każdego materiału przewidywanego do wykonania robót stałych wykonawca przedłoży szczegółową informację o źródle produkcji, zakupu lub pozyskania takich materiałów, atestach, wynikach odpowiednich badań laboratoryjnych i próbek do akceptacji zarządzającego realizacją umowy. To samo dotyczy instalowanych urządzeń.</w:t>
      </w:r>
    </w:p>
    <w:p w14:paraId="330D57BA" w14:textId="77777777" w:rsidR="00151333" w:rsidRPr="005956B4" w:rsidRDefault="00151333" w:rsidP="002E77C1">
      <w:pPr>
        <w:spacing w:line="240" w:lineRule="auto"/>
        <w:rPr>
          <w:rFonts w:cstheme="minorHAnsi"/>
          <w:sz w:val="20"/>
          <w:szCs w:val="20"/>
        </w:rPr>
      </w:pPr>
      <w:r w:rsidRPr="005956B4">
        <w:rPr>
          <w:rFonts w:cstheme="minorHAnsi"/>
          <w:sz w:val="20"/>
          <w:szCs w:val="20"/>
        </w:rPr>
        <w:t>Jakiekolwiek materiały, które nie spełniają tych wymagań będą odrzucone.</w:t>
      </w:r>
    </w:p>
    <w:p w14:paraId="21EB50BD"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6.8. Dokumenty budowy</w:t>
      </w:r>
    </w:p>
    <w:p w14:paraId="5B853827" w14:textId="77777777" w:rsidR="00151333" w:rsidRPr="005956B4" w:rsidRDefault="00151333" w:rsidP="002E77C1">
      <w:pPr>
        <w:spacing w:line="240" w:lineRule="auto"/>
        <w:rPr>
          <w:rFonts w:cstheme="minorHAnsi"/>
          <w:sz w:val="20"/>
          <w:szCs w:val="20"/>
        </w:rPr>
      </w:pPr>
      <w:r w:rsidRPr="005956B4">
        <w:rPr>
          <w:rFonts w:cstheme="minorHAnsi"/>
          <w:sz w:val="20"/>
          <w:szCs w:val="20"/>
        </w:rPr>
        <w:t>(1) Dziennik budowy</w:t>
      </w:r>
    </w:p>
    <w:p w14:paraId="20C813AD" w14:textId="77777777" w:rsidR="00151333" w:rsidRPr="005956B4" w:rsidRDefault="00151333" w:rsidP="002E77C1">
      <w:pPr>
        <w:spacing w:line="240" w:lineRule="auto"/>
        <w:rPr>
          <w:rFonts w:cstheme="minorHAnsi"/>
          <w:sz w:val="20"/>
          <w:szCs w:val="20"/>
        </w:rPr>
      </w:pPr>
      <w:r w:rsidRPr="005956B4">
        <w:rPr>
          <w:rFonts w:cstheme="minorHAnsi"/>
          <w:sz w:val="20"/>
          <w:szCs w:val="20"/>
        </w:rPr>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36A78FB7" w14:textId="77777777" w:rsidR="00151333" w:rsidRPr="005956B4" w:rsidRDefault="00151333" w:rsidP="002E77C1">
      <w:pPr>
        <w:spacing w:line="240" w:lineRule="auto"/>
        <w:rPr>
          <w:rFonts w:cstheme="minorHAnsi"/>
          <w:sz w:val="20"/>
          <w:szCs w:val="20"/>
        </w:rPr>
      </w:pPr>
      <w:r w:rsidRPr="005956B4">
        <w:rPr>
          <w:rFonts w:cstheme="minorHAnsi"/>
          <w:sz w:val="20"/>
          <w:szCs w:val="20"/>
        </w:rPr>
        <w:t>Zapisy w dzienniku budowy będą dokonywane na bieżąco i będą dotyczyć przebiegu robót, stanu bezpieczeństwa ludzi i mienia oraz technicznej i gospodarczej strony budowy.</w:t>
      </w:r>
    </w:p>
    <w:p w14:paraId="55413E57" w14:textId="77777777" w:rsidR="00151333" w:rsidRPr="005956B4" w:rsidRDefault="00151333" w:rsidP="002E77C1">
      <w:pPr>
        <w:spacing w:line="240" w:lineRule="auto"/>
        <w:rPr>
          <w:rFonts w:cstheme="minorHAnsi"/>
          <w:sz w:val="20"/>
          <w:szCs w:val="20"/>
        </w:rPr>
      </w:pPr>
      <w:r w:rsidRPr="005956B4">
        <w:rPr>
          <w:rFonts w:cstheme="minorHAnsi"/>
          <w:sz w:val="20"/>
          <w:szCs w:val="20"/>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430167CC" w14:textId="77777777" w:rsidR="00151333" w:rsidRPr="005956B4" w:rsidRDefault="00151333" w:rsidP="002E77C1">
      <w:pPr>
        <w:spacing w:line="240" w:lineRule="auto"/>
        <w:rPr>
          <w:rFonts w:cstheme="minorHAnsi"/>
          <w:sz w:val="20"/>
          <w:szCs w:val="20"/>
        </w:rPr>
      </w:pPr>
      <w:r w:rsidRPr="005956B4">
        <w:rPr>
          <w:rFonts w:cstheme="minorHAnsi"/>
          <w:sz w:val="20"/>
          <w:szCs w:val="20"/>
        </w:rPr>
        <w:lastRenderedPageBreak/>
        <w:t>Załączone do dziennika budowy protokoły i inne dokumenty będą oznaczone kolejnym numerem załącznika i opatrzone datą i podpisem Wykonawcy i Inżyniera/ Kierownika projektu.</w:t>
      </w:r>
    </w:p>
    <w:p w14:paraId="27F7CEEF" w14:textId="77777777" w:rsidR="00151333" w:rsidRPr="005956B4" w:rsidRDefault="00151333" w:rsidP="002E77C1">
      <w:pPr>
        <w:spacing w:line="240" w:lineRule="auto"/>
        <w:rPr>
          <w:rFonts w:cstheme="minorHAnsi"/>
          <w:sz w:val="20"/>
          <w:szCs w:val="20"/>
        </w:rPr>
      </w:pPr>
      <w:r w:rsidRPr="005956B4">
        <w:rPr>
          <w:rFonts w:cstheme="minorHAnsi"/>
          <w:sz w:val="20"/>
          <w:szCs w:val="20"/>
        </w:rPr>
        <w:t>Do dziennika budowy należy wpisywać w szczególności:</w:t>
      </w:r>
    </w:p>
    <w:p w14:paraId="68CA67C9" w14:textId="227526F3"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datę przekazania Wykonawcy terenu budowy,</w:t>
      </w:r>
    </w:p>
    <w:p w14:paraId="37FC765E" w14:textId="0363F1FA"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datę przekazania przez Zamawiającego dokumentacji projektowej,</w:t>
      </w:r>
    </w:p>
    <w:p w14:paraId="6B55C0A6" w14:textId="2C46B20D"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datę uzgodnienia przez Inżyniera/Kierownika projektu programu zapewnienia jakości i harmonogramów robót,</w:t>
      </w:r>
    </w:p>
    <w:p w14:paraId="53CC8B9A" w14:textId="2F297956"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terminy rozpoczęcia i zakończenia poszczególnych elementów robót,</w:t>
      </w:r>
    </w:p>
    <w:p w14:paraId="691470FA" w14:textId="65209F33"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przebieg robót, trudności i przeszkody w ich prowadzeniu, okresy i przyczyny przerw w robotach,</w:t>
      </w:r>
    </w:p>
    <w:p w14:paraId="503F2573" w14:textId="2F8841E4"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uwagi i polecenia Inżyniera/Kierownika projektu,</w:t>
      </w:r>
    </w:p>
    <w:p w14:paraId="218C8592" w14:textId="1954A3EB"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daty zarządzenia wstrzymania robót, z podaniem powodu,</w:t>
      </w:r>
    </w:p>
    <w:p w14:paraId="26ECEEE2" w14:textId="5F212AE9"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zgłoszenia i daty odbiorów robót zanikających i ulegających zakryciu, częściowych i ostatecznych odbiorów robót,</w:t>
      </w:r>
    </w:p>
    <w:p w14:paraId="6A951A75" w14:textId="167823DC"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wyjaśnienia, uwagi i propozycje Wykonawcy,</w:t>
      </w:r>
    </w:p>
    <w:p w14:paraId="7524E9D8" w14:textId="40A50B82"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stan pogody i temperaturę powietrza w okresie wykonywania robót podlegających ograniczeniom lub wymaganiom szczególnym w związku z warunkami klimatycznymi,</w:t>
      </w:r>
    </w:p>
    <w:p w14:paraId="242C0087" w14:textId="16B74695"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zgodność rzeczywistych warunków geotechnicznych z ich opisem w dokumentacji projektowej,</w:t>
      </w:r>
    </w:p>
    <w:p w14:paraId="471CF4AA" w14:textId="101B7921"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dane dotyczące czynności geodezyjnych (pomiarowych) dokonywanych przed i w trakcie wykonywania robót,</w:t>
      </w:r>
    </w:p>
    <w:p w14:paraId="3CE2EB62" w14:textId="0902A6E8"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dane dotyczące sposobu wykonywania zabezpieczenia robót,</w:t>
      </w:r>
    </w:p>
    <w:p w14:paraId="686CEF55" w14:textId="45C9C36F"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dane dotyczące jakości materiałów, pobierania próbek oraz wyniki przeprowadzonych badań z podaniem, kto je przeprowadzał,</w:t>
      </w:r>
    </w:p>
    <w:p w14:paraId="36267CD3" w14:textId="685B5928"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wyniki prób poszczególnych elementów budowli z podaniem, kto je przeprowadzał,</w:t>
      </w:r>
    </w:p>
    <w:p w14:paraId="7D8F8889" w14:textId="13783996"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inne istotne informacje o przebiegu robót.</w:t>
      </w:r>
    </w:p>
    <w:p w14:paraId="0675E077" w14:textId="77777777" w:rsidR="00151333" w:rsidRPr="005956B4" w:rsidRDefault="00151333" w:rsidP="002E77C1">
      <w:pPr>
        <w:spacing w:line="240" w:lineRule="auto"/>
        <w:rPr>
          <w:rFonts w:cstheme="minorHAnsi"/>
          <w:sz w:val="20"/>
          <w:szCs w:val="20"/>
        </w:rPr>
      </w:pPr>
      <w:r w:rsidRPr="005956B4">
        <w:rPr>
          <w:rFonts w:cstheme="minorHAnsi"/>
          <w:sz w:val="20"/>
          <w:szCs w:val="20"/>
        </w:rPr>
        <w:t>Propozycje, uwagi i wyjaśnienia Wykonawcy, wpisane do dziennika budowy będą przedłożone Inżynierowi/Kierownikowi projektu do ustosunkowania się.</w:t>
      </w:r>
    </w:p>
    <w:p w14:paraId="7330EFE6" w14:textId="77777777" w:rsidR="00151333" w:rsidRPr="005956B4" w:rsidRDefault="00151333" w:rsidP="002E77C1">
      <w:pPr>
        <w:spacing w:line="240" w:lineRule="auto"/>
        <w:rPr>
          <w:rFonts w:cstheme="minorHAnsi"/>
          <w:sz w:val="20"/>
          <w:szCs w:val="20"/>
        </w:rPr>
      </w:pPr>
      <w:r w:rsidRPr="005956B4">
        <w:rPr>
          <w:rFonts w:cstheme="minorHAnsi"/>
          <w:sz w:val="20"/>
          <w:szCs w:val="20"/>
        </w:rPr>
        <w:t>Decyzje Inżyniera/Kierownika projektu wpisane do dziennika budowy Wykonawca podpisuje z zaznaczeniem ich przyjęcia lub zajęciem stanowiska.</w:t>
      </w:r>
    </w:p>
    <w:p w14:paraId="37702D03" w14:textId="77777777" w:rsidR="00151333" w:rsidRPr="005956B4" w:rsidRDefault="00151333" w:rsidP="002E77C1">
      <w:pPr>
        <w:spacing w:line="240" w:lineRule="auto"/>
        <w:rPr>
          <w:rFonts w:cstheme="minorHAnsi"/>
          <w:sz w:val="20"/>
          <w:szCs w:val="20"/>
        </w:rPr>
      </w:pPr>
      <w:r w:rsidRPr="005956B4">
        <w:rPr>
          <w:rFonts w:cstheme="minorHAnsi"/>
          <w:sz w:val="20"/>
          <w:szCs w:val="20"/>
        </w:rPr>
        <w:t>Wpis projektanta do dziennika budowy obliguje Inżyniera/Kierownika projektu do ustosunkowania się. Projektant nie jest jednak stroną umowy i nie ma uprawnień do wydawania poleceń Wykonawcy robót.</w:t>
      </w:r>
    </w:p>
    <w:p w14:paraId="657B99A3" w14:textId="77777777" w:rsidR="00151333" w:rsidRPr="005956B4" w:rsidRDefault="00151333" w:rsidP="002E77C1">
      <w:pPr>
        <w:spacing w:line="240" w:lineRule="auto"/>
        <w:rPr>
          <w:rFonts w:cstheme="minorHAnsi"/>
          <w:sz w:val="20"/>
          <w:szCs w:val="20"/>
        </w:rPr>
      </w:pPr>
      <w:r w:rsidRPr="005956B4">
        <w:rPr>
          <w:rFonts w:cstheme="minorHAnsi"/>
          <w:sz w:val="20"/>
          <w:szCs w:val="20"/>
        </w:rPr>
        <w:t>(2) Książka obmiarów</w:t>
      </w:r>
    </w:p>
    <w:p w14:paraId="51C20257" w14:textId="77777777" w:rsidR="00151333" w:rsidRPr="005956B4" w:rsidRDefault="00151333" w:rsidP="002E77C1">
      <w:pPr>
        <w:spacing w:line="240" w:lineRule="auto"/>
        <w:rPr>
          <w:rFonts w:cstheme="minorHAnsi"/>
          <w:sz w:val="20"/>
          <w:szCs w:val="20"/>
        </w:rPr>
      </w:pPr>
      <w:r w:rsidRPr="005956B4">
        <w:rPr>
          <w:rFonts w:cstheme="minorHAnsi"/>
          <w:sz w:val="20"/>
          <w:szCs w:val="20"/>
        </w:rPr>
        <w:t>Książka obmiarów stanowi dokument pozwalający na rozliczenie faktycznego postępu każdego z elementów robót. Obmiary wykonanych robót przeprowadza się w sposób ciągły w jednostkach przyjętych w kosztorysie i wpisuje do książki obmiarów.</w:t>
      </w:r>
    </w:p>
    <w:p w14:paraId="1AE0B4AD" w14:textId="77777777" w:rsidR="00151333" w:rsidRPr="005956B4" w:rsidRDefault="00151333" w:rsidP="002E77C1">
      <w:pPr>
        <w:spacing w:line="240" w:lineRule="auto"/>
        <w:rPr>
          <w:rFonts w:cstheme="minorHAnsi"/>
          <w:sz w:val="20"/>
          <w:szCs w:val="20"/>
        </w:rPr>
      </w:pPr>
      <w:r w:rsidRPr="005956B4">
        <w:rPr>
          <w:rFonts w:cstheme="minorHAnsi"/>
          <w:sz w:val="20"/>
          <w:szCs w:val="20"/>
        </w:rPr>
        <w:t>(3) Dokumenty laboratoryjne</w:t>
      </w:r>
    </w:p>
    <w:p w14:paraId="398007FF" w14:textId="77777777" w:rsidR="00151333" w:rsidRPr="005956B4" w:rsidRDefault="00151333" w:rsidP="002E77C1">
      <w:pPr>
        <w:spacing w:line="240" w:lineRule="auto"/>
        <w:rPr>
          <w:rFonts w:cstheme="minorHAnsi"/>
          <w:sz w:val="20"/>
          <w:szCs w:val="20"/>
        </w:rPr>
      </w:pPr>
      <w:r w:rsidRPr="005956B4">
        <w:rPr>
          <w:rFonts w:cstheme="minorHAnsi"/>
          <w:sz w:val="20"/>
          <w:szCs w:val="20"/>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7FBF8F7C" w14:textId="77777777" w:rsidR="00151333" w:rsidRPr="005956B4" w:rsidRDefault="00151333" w:rsidP="002E77C1">
      <w:pPr>
        <w:spacing w:line="240" w:lineRule="auto"/>
        <w:rPr>
          <w:rFonts w:cstheme="minorHAnsi"/>
          <w:sz w:val="20"/>
          <w:szCs w:val="20"/>
        </w:rPr>
      </w:pPr>
      <w:r w:rsidRPr="005956B4">
        <w:rPr>
          <w:rFonts w:cstheme="minorHAnsi"/>
          <w:sz w:val="20"/>
          <w:szCs w:val="20"/>
        </w:rPr>
        <w:lastRenderedPageBreak/>
        <w:t>(4) Pozostałe dokumenty budowy</w:t>
      </w:r>
    </w:p>
    <w:p w14:paraId="72F07DAE" w14:textId="77777777" w:rsidR="00151333" w:rsidRPr="005956B4" w:rsidRDefault="00151333" w:rsidP="002E77C1">
      <w:pPr>
        <w:spacing w:line="240" w:lineRule="auto"/>
        <w:rPr>
          <w:rFonts w:cstheme="minorHAnsi"/>
          <w:sz w:val="20"/>
          <w:szCs w:val="20"/>
        </w:rPr>
      </w:pPr>
      <w:r w:rsidRPr="005956B4">
        <w:rPr>
          <w:rFonts w:cstheme="minorHAnsi"/>
          <w:sz w:val="20"/>
          <w:szCs w:val="20"/>
        </w:rPr>
        <w:t>Do dokumentów budowy zalicza się, oprócz wymienionych w punktach (1) - (3) następujące dokumenty:</w:t>
      </w:r>
    </w:p>
    <w:p w14:paraId="0F12834F" w14:textId="77777777" w:rsidR="00151333" w:rsidRPr="005956B4" w:rsidRDefault="00151333" w:rsidP="00A9093A">
      <w:pPr>
        <w:numPr>
          <w:ilvl w:val="0"/>
          <w:numId w:val="9"/>
        </w:numPr>
        <w:spacing w:line="240" w:lineRule="auto"/>
        <w:rPr>
          <w:rFonts w:cstheme="minorHAnsi"/>
          <w:sz w:val="20"/>
          <w:szCs w:val="20"/>
        </w:rPr>
      </w:pPr>
      <w:r w:rsidRPr="005956B4">
        <w:rPr>
          <w:rFonts w:cstheme="minorHAnsi"/>
          <w:sz w:val="20"/>
          <w:szCs w:val="20"/>
        </w:rPr>
        <w:t>pozwolenie na realizację zadania budowlanego,</w:t>
      </w:r>
    </w:p>
    <w:p w14:paraId="5444345B" w14:textId="77777777" w:rsidR="00151333" w:rsidRPr="005956B4" w:rsidRDefault="00151333" w:rsidP="00A9093A">
      <w:pPr>
        <w:numPr>
          <w:ilvl w:val="0"/>
          <w:numId w:val="9"/>
        </w:numPr>
        <w:spacing w:line="240" w:lineRule="auto"/>
        <w:rPr>
          <w:rFonts w:cstheme="minorHAnsi"/>
          <w:sz w:val="20"/>
          <w:szCs w:val="20"/>
        </w:rPr>
      </w:pPr>
      <w:r w:rsidRPr="005956B4">
        <w:rPr>
          <w:rFonts w:cstheme="minorHAnsi"/>
          <w:sz w:val="20"/>
          <w:szCs w:val="20"/>
        </w:rPr>
        <w:t>protokoły przekazania terenu budowy,</w:t>
      </w:r>
    </w:p>
    <w:p w14:paraId="57996BE9" w14:textId="77777777" w:rsidR="00151333" w:rsidRPr="005956B4" w:rsidRDefault="00151333" w:rsidP="00A9093A">
      <w:pPr>
        <w:numPr>
          <w:ilvl w:val="0"/>
          <w:numId w:val="9"/>
        </w:numPr>
        <w:spacing w:line="240" w:lineRule="auto"/>
        <w:rPr>
          <w:rFonts w:cstheme="minorHAnsi"/>
          <w:sz w:val="20"/>
          <w:szCs w:val="20"/>
        </w:rPr>
      </w:pPr>
      <w:r w:rsidRPr="005956B4">
        <w:rPr>
          <w:rFonts w:cstheme="minorHAnsi"/>
          <w:sz w:val="20"/>
          <w:szCs w:val="20"/>
        </w:rPr>
        <w:t>umowy cywilno-prawne z osobami trzecimi i inne umowy cywilno-prawne,</w:t>
      </w:r>
    </w:p>
    <w:p w14:paraId="33CDB637" w14:textId="77777777" w:rsidR="00151333" w:rsidRPr="005956B4" w:rsidRDefault="00151333" w:rsidP="00A9093A">
      <w:pPr>
        <w:numPr>
          <w:ilvl w:val="0"/>
          <w:numId w:val="9"/>
        </w:numPr>
        <w:spacing w:line="240" w:lineRule="auto"/>
        <w:rPr>
          <w:rFonts w:cstheme="minorHAnsi"/>
          <w:sz w:val="20"/>
          <w:szCs w:val="20"/>
        </w:rPr>
      </w:pPr>
      <w:r w:rsidRPr="005956B4">
        <w:rPr>
          <w:rFonts w:cstheme="minorHAnsi"/>
          <w:sz w:val="20"/>
          <w:szCs w:val="20"/>
        </w:rPr>
        <w:t>protokoły odbioru robót,</w:t>
      </w:r>
    </w:p>
    <w:p w14:paraId="75D43D62" w14:textId="77777777" w:rsidR="00151333" w:rsidRPr="005956B4" w:rsidRDefault="00151333" w:rsidP="00A9093A">
      <w:pPr>
        <w:numPr>
          <w:ilvl w:val="0"/>
          <w:numId w:val="9"/>
        </w:numPr>
        <w:spacing w:line="240" w:lineRule="auto"/>
        <w:rPr>
          <w:rFonts w:cstheme="minorHAnsi"/>
          <w:sz w:val="20"/>
          <w:szCs w:val="20"/>
        </w:rPr>
      </w:pPr>
      <w:r w:rsidRPr="005956B4">
        <w:rPr>
          <w:rFonts w:cstheme="minorHAnsi"/>
          <w:sz w:val="20"/>
          <w:szCs w:val="20"/>
        </w:rPr>
        <w:t>protokoły z narad i ustaleń,</w:t>
      </w:r>
    </w:p>
    <w:p w14:paraId="6A43DDE6" w14:textId="77777777" w:rsidR="00151333" w:rsidRPr="005956B4" w:rsidRDefault="00151333" w:rsidP="00A9093A">
      <w:pPr>
        <w:numPr>
          <w:ilvl w:val="0"/>
          <w:numId w:val="9"/>
        </w:numPr>
        <w:spacing w:line="240" w:lineRule="auto"/>
        <w:rPr>
          <w:rFonts w:cstheme="minorHAnsi"/>
          <w:sz w:val="20"/>
          <w:szCs w:val="20"/>
        </w:rPr>
      </w:pPr>
      <w:r w:rsidRPr="005956B4">
        <w:rPr>
          <w:rFonts w:cstheme="minorHAnsi"/>
          <w:sz w:val="20"/>
          <w:szCs w:val="20"/>
        </w:rPr>
        <w:t>korespondencję na budowie.</w:t>
      </w:r>
    </w:p>
    <w:p w14:paraId="48A49FCA" w14:textId="77777777" w:rsidR="00151333" w:rsidRPr="005956B4" w:rsidRDefault="00151333" w:rsidP="002E77C1">
      <w:pPr>
        <w:spacing w:line="240" w:lineRule="auto"/>
        <w:rPr>
          <w:rFonts w:cstheme="minorHAnsi"/>
          <w:sz w:val="20"/>
          <w:szCs w:val="20"/>
        </w:rPr>
      </w:pPr>
      <w:r w:rsidRPr="005956B4">
        <w:rPr>
          <w:rFonts w:cstheme="minorHAnsi"/>
          <w:sz w:val="20"/>
          <w:szCs w:val="20"/>
        </w:rPr>
        <w:t>(5) Przechowywanie dokumentów budowy</w:t>
      </w:r>
    </w:p>
    <w:p w14:paraId="6E92DD0D" w14:textId="77777777" w:rsidR="00151333" w:rsidRPr="005956B4" w:rsidRDefault="00151333" w:rsidP="002E77C1">
      <w:pPr>
        <w:spacing w:line="240" w:lineRule="auto"/>
        <w:rPr>
          <w:rFonts w:cstheme="minorHAnsi"/>
          <w:sz w:val="20"/>
          <w:szCs w:val="20"/>
        </w:rPr>
      </w:pPr>
      <w:r w:rsidRPr="005956B4">
        <w:rPr>
          <w:rFonts w:cstheme="minorHAnsi"/>
          <w:sz w:val="20"/>
          <w:szCs w:val="20"/>
        </w:rPr>
        <w:t>Dokumenty budowy będą przechowywane na terenie budowy w miejscu odpowiednio zabezpieczonym.</w:t>
      </w:r>
    </w:p>
    <w:p w14:paraId="13371F4E" w14:textId="77777777" w:rsidR="00151333" w:rsidRPr="005956B4" w:rsidRDefault="00151333" w:rsidP="002E77C1">
      <w:pPr>
        <w:spacing w:line="240" w:lineRule="auto"/>
        <w:rPr>
          <w:rFonts w:cstheme="minorHAnsi"/>
          <w:sz w:val="20"/>
          <w:szCs w:val="20"/>
        </w:rPr>
      </w:pPr>
      <w:r w:rsidRPr="005956B4">
        <w:rPr>
          <w:rFonts w:cstheme="minorHAnsi"/>
          <w:sz w:val="20"/>
          <w:szCs w:val="20"/>
        </w:rPr>
        <w:t>Zaginięcie któregokolwiek z dokumentów budowy spowoduje jego natychmiastowe odtworzenie w formie przewidzianej prawem.</w:t>
      </w:r>
    </w:p>
    <w:p w14:paraId="44B8B63F" w14:textId="77777777" w:rsidR="00151333" w:rsidRPr="005956B4" w:rsidRDefault="00151333" w:rsidP="002E77C1">
      <w:pPr>
        <w:spacing w:line="240" w:lineRule="auto"/>
        <w:rPr>
          <w:rFonts w:cstheme="minorHAnsi"/>
          <w:sz w:val="20"/>
          <w:szCs w:val="20"/>
        </w:rPr>
      </w:pPr>
      <w:r w:rsidRPr="005956B4">
        <w:rPr>
          <w:rFonts w:cstheme="minorHAnsi"/>
          <w:sz w:val="20"/>
          <w:szCs w:val="20"/>
        </w:rPr>
        <w:t>Wszelkie dokumenty budowy będą zawsze dostępne dla Inżyniera/Kierownika projektu i przedstawiane do wglądu na życzenie Zamawiającego.</w:t>
      </w:r>
    </w:p>
    <w:p w14:paraId="7D347097" w14:textId="77777777" w:rsidR="00151333" w:rsidRPr="005956B4" w:rsidRDefault="00151333" w:rsidP="002E77C1">
      <w:pPr>
        <w:spacing w:line="240" w:lineRule="auto"/>
        <w:rPr>
          <w:rFonts w:cstheme="minorHAnsi"/>
          <w:b/>
          <w:sz w:val="20"/>
          <w:szCs w:val="20"/>
        </w:rPr>
      </w:pPr>
      <w:bookmarkStart w:id="24" w:name="_Toc416830704"/>
      <w:bookmarkStart w:id="25" w:name="_Toc6881285"/>
      <w:bookmarkStart w:id="26" w:name="_Toc6882158"/>
      <w:r w:rsidRPr="005956B4">
        <w:rPr>
          <w:rFonts w:cstheme="minorHAnsi"/>
          <w:b/>
          <w:sz w:val="20"/>
          <w:szCs w:val="20"/>
        </w:rPr>
        <w:t>7. Obmiar robót</w:t>
      </w:r>
      <w:bookmarkEnd w:id="24"/>
      <w:bookmarkEnd w:id="25"/>
      <w:bookmarkEnd w:id="26"/>
    </w:p>
    <w:p w14:paraId="5FD04BA9"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7.1. Ogólne zasady obmiaru robót</w:t>
      </w:r>
    </w:p>
    <w:p w14:paraId="54F38782" w14:textId="77777777" w:rsidR="00151333" w:rsidRPr="005956B4" w:rsidRDefault="00151333" w:rsidP="002E77C1">
      <w:pPr>
        <w:spacing w:line="240" w:lineRule="auto"/>
        <w:rPr>
          <w:rFonts w:cstheme="minorHAnsi"/>
          <w:sz w:val="20"/>
          <w:szCs w:val="20"/>
        </w:rPr>
      </w:pPr>
      <w:r w:rsidRPr="005956B4">
        <w:rPr>
          <w:rFonts w:cstheme="minorHAnsi"/>
          <w:sz w:val="20"/>
          <w:szCs w:val="20"/>
        </w:rPr>
        <w:t>Obmiar robót będzie określać faktyczny zakres wykonywanych robót zgodnie z dokumentacją projektową i SST, w jednostkach ustalonych w kosztorysie.</w:t>
      </w:r>
    </w:p>
    <w:p w14:paraId="1DA25C66" w14:textId="77777777" w:rsidR="00151333" w:rsidRPr="005956B4" w:rsidRDefault="00151333" w:rsidP="002E77C1">
      <w:pPr>
        <w:spacing w:line="240" w:lineRule="auto"/>
        <w:rPr>
          <w:rFonts w:cstheme="minorHAnsi"/>
          <w:sz w:val="20"/>
          <w:szCs w:val="20"/>
        </w:rPr>
      </w:pPr>
      <w:r w:rsidRPr="005956B4">
        <w:rPr>
          <w:rFonts w:cstheme="minorHAnsi"/>
          <w:sz w:val="20"/>
          <w:szCs w:val="20"/>
        </w:rPr>
        <w:t>Obmiaru robót dokonuje Wykonawca po pisemnym powiadomieniu Inżyniera/ Kierownika projektu o zakresie obmierzanych robót i terminie obmiaru, co najmniej na 3 dni przed tym terminem.</w:t>
      </w:r>
    </w:p>
    <w:p w14:paraId="78BF642E" w14:textId="77777777" w:rsidR="00151333" w:rsidRPr="005956B4" w:rsidRDefault="00151333" w:rsidP="002E77C1">
      <w:pPr>
        <w:spacing w:line="240" w:lineRule="auto"/>
        <w:rPr>
          <w:rFonts w:cstheme="minorHAnsi"/>
          <w:sz w:val="20"/>
          <w:szCs w:val="20"/>
        </w:rPr>
      </w:pPr>
      <w:r w:rsidRPr="005956B4">
        <w:rPr>
          <w:rFonts w:cstheme="minorHAnsi"/>
          <w:sz w:val="20"/>
          <w:szCs w:val="20"/>
        </w:rPr>
        <w:t>Wyniki obmiaru będą wpisane do książki obmiarów.</w:t>
      </w:r>
    </w:p>
    <w:p w14:paraId="61734294" w14:textId="77777777" w:rsidR="00151333" w:rsidRPr="005956B4" w:rsidRDefault="00151333" w:rsidP="002E77C1">
      <w:pPr>
        <w:spacing w:line="240" w:lineRule="auto"/>
        <w:rPr>
          <w:rFonts w:cstheme="minorHAnsi"/>
          <w:sz w:val="20"/>
          <w:szCs w:val="20"/>
        </w:rPr>
      </w:pPr>
      <w:r w:rsidRPr="005956B4">
        <w:rPr>
          <w:rFonts w:cstheme="minorHAnsi"/>
          <w:sz w:val="20"/>
          <w:szCs w:val="20"/>
        </w:rPr>
        <w:t>Jakikolwiek błąd lub przeoczenie (opuszczenie) w ilościach podanych w ślepym kosztorysie lub gdzie indziej w SST nie zwalnia Wykonawcy od obowiązku ukończenia wszystkich robót. Błędne dane zostaną poprawione wg instrukcji Inżyniera/Kierownika projektu na piśmie.</w:t>
      </w:r>
    </w:p>
    <w:p w14:paraId="1DCE0A00" w14:textId="77777777" w:rsidR="00151333" w:rsidRPr="005956B4" w:rsidRDefault="00151333" w:rsidP="002E77C1">
      <w:pPr>
        <w:spacing w:line="240" w:lineRule="auto"/>
        <w:rPr>
          <w:rFonts w:cstheme="minorHAnsi"/>
          <w:sz w:val="20"/>
          <w:szCs w:val="20"/>
        </w:rPr>
      </w:pPr>
      <w:r w:rsidRPr="005956B4">
        <w:rPr>
          <w:rFonts w:cstheme="minorHAnsi"/>
          <w:sz w:val="20"/>
          <w:szCs w:val="20"/>
        </w:rPr>
        <w:t>Obmiar gotowych robót będzie przeprowadzony z częstością wymaganą do celu miesięcznej płatności na rzecz Wykonawcy lub w innym czasie określonym w umowie lub oczekiwanym przez Wykonawcę i Inżyniera/Kierownika projektu.</w:t>
      </w:r>
    </w:p>
    <w:p w14:paraId="04625A80"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7.2. Zasady określania ilości robót i materiałów</w:t>
      </w:r>
    </w:p>
    <w:p w14:paraId="4C369254" w14:textId="77777777" w:rsidR="00151333" w:rsidRPr="005956B4" w:rsidRDefault="00151333" w:rsidP="002E77C1">
      <w:pPr>
        <w:spacing w:line="240" w:lineRule="auto"/>
        <w:rPr>
          <w:rFonts w:cstheme="minorHAnsi"/>
          <w:sz w:val="20"/>
          <w:szCs w:val="20"/>
        </w:rPr>
      </w:pPr>
      <w:r w:rsidRPr="005956B4">
        <w:rPr>
          <w:rFonts w:cstheme="minorHAnsi"/>
          <w:sz w:val="20"/>
          <w:szCs w:val="20"/>
        </w:rPr>
        <w:t>Długości i odległości pomiędzy wyszczególnionymi punktami skrajnymi będą obmierzone poziomo wzdłuż linii osiowej.</w:t>
      </w:r>
    </w:p>
    <w:p w14:paraId="64987256" w14:textId="77777777" w:rsidR="00151333" w:rsidRPr="005956B4" w:rsidRDefault="00151333" w:rsidP="002E77C1">
      <w:pPr>
        <w:spacing w:line="240" w:lineRule="auto"/>
        <w:rPr>
          <w:rFonts w:cstheme="minorHAnsi"/>
          <w:sz w:val="20"/>
          <w:szCs w:val="20"/>
        </w:rPr>
      </w:pPr>
      <w:r w:rsidRPr="005956B4">
        <w:rPr>
          <w:rFonts w:cstheme="minorHAnsi"/>
          <w:sz w:val="20"/>
          <w:szCs w:val="20"/>
        </w:rPr>
        <w:t>Jeśli SST właściwe dla danych robót nie wymagają tego inaczej, objętości będą wyliczone w m</w:t>
      </w:r>
      <w:r w:rsidRPr="005956B4">
        <w:rPr>
          <w:rFonts w:cstheme="minorHAnsi"/>
          <w:sz w:val="20"/>
          <w:szCs w:val="20"/>
          <w:vertAlign w:val="superscript"/>
        </w:rPr>
        <w:t>3</w:t>
      </w:r>
      <w:r w:rsidRPr="005956B4">
        <w:rPr>
          <w:rFonts w:cstheme="minorHAnsi"/>
          <w:sz w:val="20"/>
          <w:szCs w:val="20"/>
        </w:rPr>
        <w:t xml:space="preserve"> jako długość pomnożona przez średni przekrój.</w:t>
      </w:r>
    </w:p>
    <w:p w14:paraId="47673491" w14:textId="77777777" w:rsidR="00151333" w:rsidRPr="005956B4" w:rsidRDefault="00151333" w:rsidP="002E77C1">
      <w:pPr>
        <w:spacing w:line="240" w:lineRule="auto"/>
        <w:rPr>
          <w:rFonts w:cstheme="minorHAnsi"/>
          <w:sz w:val="20"/>
          <w:szCs w:val="20"/>
        </w:rPr>
      </w:pPr>
      <w:r w:rsidRPr="005956B4">
        <w:rPr>
          <w:rFonts w:cstheme="minorHAnsi"/>
          <w:sz w:val="20"/>
          <w:szCs w:val="20"/>
        </w:rPr>
        <w:t>Ilości, które mają być obmierzone wagowo, będą ważone w tonach lub kilogramach zgodnie z wymaganiami SST.</w:t>
      </w:r>
    </w:p>
    <w:p w14:paraId="5D588B05"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7.3. Urządzenia i sprzęt pomiarowy</w:t>
      </w:r>
    </w:p>
    <w:p w14:paraId="28DA31AF" w14:textId="77777777" w:rsidR="00151333" w:rsidRPr="005956B4" w:rsidRDefault="00151333" w:rsidP="002E77C1">
      <w:pPr>
        <w:spacing w:line="240" w:lineRule="auto"/>
        <w:rPr>
          <w:rFonts w:cstheme="minorHAnsi"/>
          <w:sz w:val="20"/>
          <w:szCs w:val="20"/>
        </w:rPr>
      </w:pPr>
      <w:r w:rsidRPr="005956B4">
        <w:rPr>
          <w:rFonts w:cstheme="minorHAnsi"/>
          <w:sz w:val="20"/>
          <w:szCs w:val="20"/>
        </w:rPr>
        <w:t>Wszystkie urządzenia i sprzęt pomiarowy, stosowany w czasie obmiaru robót będą zaakceptowane przez Inżyniera/Kierownika projektu.</w:t>
      </w:r>
    </w:p>
    <w:p w14:paraId="55B0CB82" w14:textId="77777777" w:rsidR="00151333" w:rsidRPr="005956B4" w:rsidRDefault="00151333" w:rsidP="002E77C1">
      <w:pPr>
        <w:spacing w:line="240" w:lineRule="auto"/>
        <w:rPr>
          <w:rFonts w:cstheme="minorHAnsi"/>
          <w:sz w:val="20"/>
          <w:szCs w:val="20"/>
        </w:rPr>
      </w:pPr>
      <w:r w:rsidRPr="005956B4">
        <w:rPr>
          <w:rFonts w:cstheme="minorHAnsi"/>
          <w:sz w:val="20"/>
          <w:szCs w:val="20"/>
        </w:rPr>
        <w:lastRenderedPageBreak/>
        <w:t>Urządzenia i sprzęt pomiarowy zostaną dostarczone przez Wykonawcę. Jeżeli urządzenia te lub sprzęt wymagają badań atestujących to Wykonawca będzie posiadać ważne świadectwa legalizacji.</w:t>
      </w:r>
    </w:p>
    <w:p w14:paraId="7A7C1842" w14:textId="77777777" w:rsidR="00151333" w:rsidRPr="005956B4" w:rsidRDefault="00151333" w:rsidP="002E77C1">
      <w:pPr>
        <w:spacing w:line="240" w:lineRule="auto"/>
        <w:rPr>
          <w:rFonts w:cstheme="minorHAnsi"/>
          <w:sz w:val="20"/>
          <w:szCs w:val="20"/>
        </w:rPr>
      </w:pPr>
      <w:r w:rsidRPr="005956B4">
        <w:rPr>
          <w:rFonts w:cstheme="minorHAnsi"/>
          <w:sz w:val="20"/>
          <w:szCs w:val="20"/>
        </w:rPr>
        <w:t>Wszystkie urządzenia pomiarowe będą przez Wykonawcę utrzymywane w dobrym stanie, w całym okresie trwania robót.</w:t>
      </w:r>
    </w:p>
    <w:p w14:paraId="05BB9A9C"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7.4. Wagi i zasady ważenia</w:t>
      </w:r>
    </w:p>
    <w:p w14:paraId="09270541" w14:textId="6B5E0372" w:rsidR="00151333" w:rsidRDefault="00151333" w:rsidP="002E77C1">
      <w:pPr>
        <w:spacing w:line="240" w:lineRule="auto"/>
        <w:rPr>
          <w:rFonts w:cstheme="minorHAnsi"/>
          <w:sz w:val="20"/>
          <w:szCs w:val="20"/>
        </w:rPr>
      </w:pPr>
      <w:r w:rsidRPr="005956B4">
        <w:rPr>
          <w:rFonts w:cstheme="minorHAnsi"/>
          <w:sz w:val="20"/>
          <w:szCs w:val="20"/>
        </w:rPr>
        <w:t>Wykonawca dostarczy i zainstaluje urządzenia wagowe odpowiadające odnośnym wymaganiom SST Będzie utrzymywać to wyposażenie zapewniając w sposób ciągły zachowanie dokładności wg norm zatwierdzonych przez Inżyniera/Kierownika projektu.</w:t>
      </w:r>
    </w:p>
    <w:p w14:paraId="10B72EF1" w14:textId="77777777" w:rsidR="006D471E" w:rsidRPr="005956B4" w:rsidRDefault="006D471E" w:rsidP="002E77C1">
      <w:pPr>
        <w:spacing w:line="240" w:lineRule="auto"/>
        <w:rPr>
          <w:rFonts w:cstheme="minorHAnsi"/>
          <w:sz w:val="20"/>
          <w:szCs w:val="20"/>
        </w:rPr>
      </w:pPr>
    </w:p>
    <w:p w14:paraId="39013307"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7.5. Czas przeprowadzenia obmiaru</w:t>
      </w:r>
    </w:p>
    <w:p w14:paraId="7E0F7805" w14:textId="77777777" w:rsidR="00151333" w:rsidRPr="005956B4" w:rsidRDefault="00151333" w:rsidP="002E77C1">
      <w:pPr>
        <w:spacing w:line="240" w:lineRule="auto"/>
        <w:rPr>
          <w:rFonts w:cstheme="minorHAnsi"/>
          <w:sz w:val="20"/>
          <w:szCs w:val="20"/>
        </w:rPr>
      </w:pPr>
      <w:r w:rsidRPr="005956B4">
        <w:rPr>
          <w:rFonts w:cstheme="minorHAnsi"/>
          <w:sz w:val="20"/>
          <w:szCs w:val="20"/>
        </w:rPr>
        <w:t>Obmiary będą przeprowadzone przed częściowym lub ostatecznym odbiorem odcinków robót, a także w przypadku występowania dłuższej przerwy w robotach.</w:t>
      </w:r>
    </w:p>
    <w:p w14:paraId="327C47E9" w14:textId="77777777" w:rsidR="00151333" w:rsidRPr="005956B4" w:rsidRDefault="00151333" w:rsidP="002E77C1">
      <w:pPr>
        <w:spacing w:line="240" w:lineRule="auto"/>
        <w:rPr>
          <w:rFonts w:cstheme="minorHAnsi"/>
          <w:sz w:val="20"/>
          <w:szCs w:val="20"/>
        </w:rPr>
      </w:pPr>
      <w:r w:rsidRPr="005956B4">
        <w:rPr>
          <w:rFonts w:cstheme="minorHAnsi"/>
          <w:sz w:val="20"/>
          <w:szCs w:val="20"/>
        </w:rPr>
        <w:t>Obmiar robót zanikających przeprowadza się w czasie ich wykonywania.</w:t>
      </w:r>
    </w:p>
    <w:p w14:paraId="64DF854B" w14:textId="77777777" w:rsidR="00151333" w:rsidRPr="005956B4" w:rsidRDefault="00151333" w:rsidP="002E77C1">
      <w:pPr>
        <w:spacing w:line="240" w:lineRule="auto"/>
        <w:rPr>
          <w:rFonts w:cstheme="minorHAnsi"/>
          <w:sz w:val="20"/>
          <w:szCs w:val="20"/>
        </w:rPr>
      </w:pPr>
      <w:r w:rsidRPr="005956B4">
        <w:rPr>
          <w:rFonts w:cstheme="minorHAnsi"/>
          <w:sz w:val="20"/>
          <w:szCs w:val="20"/>
        </w:rPr>
        <w:t>Obmiar robót podlegających zakryciu przeprowadza się przed ich zakryciem.</w:t>
      </w:r>
    </w:p>
    <w:p w14:paraId="6E096B4E" w14:textId="77777777" w:rsidR="00151333" w:rsidRPr="005956B4" w:rsidRDefault="00151333" w:rsidP="002E77C1">
      <w:pPr>
        <w:spacing w:line="240" w:lineRule="auto"/>
        <w:rPr>
          <w:rFonts w:cstheme="minorHAnsi"/>
          <w:sz w:val="20"/>
          <w:szCs w:val="20"/>
        </w:rPr>
      </w:pPr>
      <w:r w:rsidRPr="005956B4">
        <w:rPr>
          <w:rFonts w:cstheme="minorHAnsi"/>
          <w:sz w:val="20"/>
          <w:szCs w:val="20"/>
        </w:rPr>
        <w:t>Roboty pomiarowe do obmiaru oraz nieodzowne obliczenia będą wykonane w sposób zrozumiały i jednoznaczny.</w:t>
      </w:r>
    </w:p>
    <w:p w14:paraId="7A66801A" w14:textId="77777777" w:rsidR="00151333" w:rsidRPr="005956B4" w:rsidRDefault="00151333" w:rsidP="002E77C1">
      <w:pPr>
        <w:spacing w:line="240" w:lineRule="auto"/>
        <w:rPr>
          <w:rFonts w:cstheme="minorHAnsi"/>
          <w:sz w:val="20"/>
          <w:szCs w:val="20"/>
        </w:rPr>
      </w:pPr>
      <w:r w:rsidRPr="005956B4">
        <w:rPr>
          <w:rFonts w:cstheme="minorHAnsi"/>
          <w:sz w:val="20"/>
          <w:szCs w:val="20"/>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494D4D85" w14:textId="77777777" w:rsidR="00151333" w:rsidRPr="005956B4" w:rsidRDefault="00151333" w:rsidP="002E77C1">
      <w:pPr>
        <w:spacing w:line="240" w:lineRule="auto"/>
        <w:rPr>
          <w:rFonts w:cstheme="minorHAnsi"/>
          <w:b/>
          <w:sz w:val="20"/>
          <w:szCs w:val="20"/>
        </w:rPr>
      </w:pPr>
      <w:bookmarkStart w:id="27" w:name="_Toc416830705"/>
      <w:bookmarkStart w:id="28" w:name="_Toc6881286"/>
      <w:bookmarkStart w:id="29" w:name="_Toc6882159"/>
      <w:r w:rsidRPr="005956B4">
        <w:rPr>
          <w:rFonts w:cstheme="minorHAnsi"/>
          <w:b/>
          <w:sz w:val="20"/>
          <w:szCs w:val="20"/>
        </w:rPr>
        <w:t>8. Odbiór robót</w:t>
      </w:r>
      <w:bookmarkEnd w:id="27"/>
      <w:bookmarkEnd w:id="28"/>
      <w:bookmarkEnd w:id="29"/>
    </w:p>
    <w:p w14:paraId="35A3CCB2"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8.1. Rodzaje odbiorów robót</w:t>
      </w:r>
    </w:p>
    <w:p w14:paraId="67F09949" w14:textId="77777777" w:rsidR="00151333" w:rsidRPr="005956B4" w:rsidRDefault="00151333" w:rsidP="002E77C1">
      <w:pPr>
        <w:spacing w:line="240" w:lineRule="auto"/>
        <w:rPr>
          <w:rFonts w:cstheme="minorHAnsi"/>
          <w:sz w:val="20"/>
          <w:szCs w:val="20"/>
        </w:rPr>
      </w:pPr>
      <w:r w:rsidRPr="005956B4">
        <w:rPr>
          <w:rFonts w:cstheme="minorHAnsi"/>
          <w:sz w:val="20"/>
          <w:szCs w:val="20"/>
        </w:rPr>
        <w:t>W zależności od ustaleń odpowiednich SST, roboty podlegają następującym etapom odbioru:</w:t>
      </w:r>
    </w:p>
    <w:p w14:paraId="14357072" w14:textId="77777777" w:rsidR="00151333" w:rsidRPr="005956B4" w:rsidRDefault="00151333" w:rsidP="00A9093A">
      <w:pPr>
        <w:numPr>
          <w:ilvl w:val="0"/>
          <w:numId w:val="10"/>
        </w:numPr>
        <w:spacing w:line="240" w:lineRule="auto"/>
        <w:rPr>
          <w:rFonts w:cstheme="minorHAnsi"/>
          <w:sz w:val="20"/>
          <w:szCs w:val="20"/>
        </w:rPr>
      </w:pPr>
      <w:r w:rsidRPr="005956B4">
        <w:rPr>
          <w:rFonts w:cstheme="minorHAnsi"/>
          <w:sz w:val="20"/>
          <w:szCs w:val="20"/>
        </w:rPr>
        <w:t>odbiorowi robót zanikających i ulegających zakryciu,</w:t>
      </w:r>
    </w:p>
    <w:p w14:paraId="6127809B" w14:textId="77777777" w:rsidR="00151333" w:rsidRPr="005956B4" w:rsidRDefault="00151333" w:rsidP="00A9093A">
      <w:pPr>
        <w:numPr>
          <w:ilvl w:val="0"/>
          <w:numId w:val="10"/>
        </w:numPr>
        <w:spacing w:line="240" w:lineRule="auto"/>
        <w:rPr>
          <w:rFonts w:cstheme="minorHAnsi"/>
          <w:sz w:val="20"/>
          <w:szCs w:val="20"/>
        </w:rPr>
      </w:pPr>
      <w:r w:rsidRPr="005956B4">
        <w:rPr>
          <w:rFonts w:cstheme="minorHAnsi"/>
          <w:sz w:val="20"/>
          <w:szCs w:val="20"/>
        </w:rPr>
        <w:t>odbiorowi częściowemu,</w:t>
      </w:r>
    </w:p>
    <w:p w14:paraId="437DA72E" w14:textId="77777777" w:rsidR="00151333" w:rsidRPr="005956B4" w:rsidRDefault="00151333" w:rsidP="00A9093A">
      <w:pPr>
        <w:numPr>
          <w:ilvl w:val="0"/>
          <w:numId w:val="10"/>
        </w:numPr>
        <w:spacing w:line="240" w:lineRule="auto"/>
        <w:rPr>
          <w:rFonts w:cstheme="minorHAnsi"/>
          <w:sz w:val="20"/>
          <w:szCs w:val="20"/>
        </w:rPr>
      </w:pPr>
      <w:r w:rsidRPr="005956B4">
        <w:rPr>
          <w:rFonts w:cstheme="minorHAnsi"/>
          <w:sz w:val="20"/>
          <w:szCs w:val="20"/>
        </w:rPr>
        <w:t>odbiorowi ostatecznemu,</w:t>
      </w:r>
    </w:p>
    <w:p w14:paraId="468366A1" w14:textId="77777777" w:rsidR="00151333" w:rsidRPr="005956B4" w:rsidRDefault="00151333" w:rsidP="00A9093A">
      <w:pPr>
        <w:numPr>
          <w:ilvl w:val="0"/>
          <w:numId w:val="10"/>
        </w:numPr>
        <w:spacing w:line="240" w:lineRule="auto"/>
        <w:rPr>
          <w:rFonts w:cstheme="minorHAnsi"/>
          <w:sz w:val="20"/>
          <w:szCs w:val="20"/>
        </w:rPr>
      </w:pPr>
      <w:r w:rsidRPr="005956B4">
        <w:rPr>
          <w:rFonts w:cstheme="minorHAnsi"/>
          <w:sz w:val="20"/>
          <w:szCs w:val="20"/>
        </w:rPr>
        <w:t>odbiorowi pogwarancyjnemu.</w:t>
      </w:r>
    </w:p>
    <w:p w14:paraId="3A04FCF0"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8.2. Odbiór robót zanikających i ulegających zakryciu</w:t>
      </w:r>
    </w:p>
    <w:p w14:paraId="6C6863D8" w14:textId="77777777" w:rsidR="00151333" w:rsidRPr="005956B4" w:rsidRDefault="00151333" w:rsidP="002E77C1">
      <w:pPr>
        <w:spacing w:line="240" w:lineRule="auto"/>
        <w:rPr>
          <w:rFonts w:cstheme="minorHAnsi"/>
          <w:sz w:val="20"/>
          <w:szCs w:val="20"/>
        </w:rPr>
      </w:pPr>
      <w:r w:rsidRPr="005956B4">
        <w:rPr>
          <w:rFonts w:cstheme="minorHAnsi"/>
          <w:sz w:val="20"/>
          <w:szCs w:val="20"/>
        </w:rPr>
        <w:t>Odbiór robót zanikających i ulegających zakryciu polega na finalnej ocenie ilości i jakości wykonywanych robót, które w dalszym procesie realizacji ulegną zakryciu.</w:t>
      </w:r>
    </w:p>
    <w:p w14:paraId="7BCB3B71" w14:textId="77777777" w:rsidR="00151333" w:rsidRPr="005956B4" w:rsidRDefault="00151333" w:rsidP="002E77C1">
      <w:pPr>
        <w:spacing w:line="240" w:lineRule="auto"/>
        <w:rPr>
          <w:rFonts w:cstheme="minorHAnsi"/>
          <w:sz w:val="20"/>
          <w:szCs w:val="20"/>
        </w:rPr>
      </w:pPr>
      <w:r w:rsidRPr="005956B4">
        <w:rPr>
          <w:rFonts w:cstheme="minorHAnsi"/>
          <w:sz w:val="20"/>
          <w:szCs w:val="20"/>
        </w:rPr>
        <w:t>Odbiór robót zanikających i ulegających zakryciu będzie dokonany w czasie umożliwiającym wykonanie ewentualnych korekt i poprawek bez hamowania ogólnego postępu robót.</w:t>
      </w:r>
    </w:p>
    <w:p w14:paraId="3EB4667F"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Wykonawca jest zobligowany to wykonania operatów geodezyjnych opracowanych przez uprawnionego geodetę na zasadach szczegółowych takich jak :</w:t>
      </w:r>
    </w:p>
    <w:p w14:paraId="29CCE723" w14:textId="3EEAE0E1" w:rsidR="00151333" w:rsidRPr="005956B4" w:rsidRDefault="00151333" w:rsidP="00A9093A">
      <w:pPr>
        <w:pStyle w:val="Akapitzlist"/>
        <w:numPr>
          <w:ilvl w:val="0"/>
          <w:numId w:val="17"/>
        </w:numPr>
        <w:spacing w:line="240" w:lineRule="auto"/>
        <w:rPr>
          <w:rFonts w:cstheme="minorHAnsi"/>
          <w:b/>
          <w:sz w:val="20"/>
          <w:szCs w:val="20"/>
          <w:u w:val="single"/>
        </w:rPr>
      </w:pPr>
      <w:r w:rsidRPr="005956B4">
        <w:rPr>
          <w:rFonts w:cstheme="minorHAnsi"/>
          <w:b/>
          <w:sz w:val="20"/>
          <w:szCs w:val="20"/>
          <w:u w:val="single"/>
        </w:rPr>
        <w:t xml:space="preserve">Operat geodezyjny stanu po frezowaniu nawierzchni asfaltowej wykonany w przekrojach co </w:t>
      </w:r>
      <w:r w:rsidR="00123F1F">
        <w:rPr>
          <w:rFonts w:cstheme="minorHAnsi"/>
          <w:b/>
          <w:sz w:val="20"/>
          <w:szCs w:val="20"/>
          <w:u w:val="single"/>
        </w:rPr>
        <w:t>5</w:t>
      </w:r>
      <w:r w:rsidRPr="005956B4">
        <w:rPr>
          <w:rFonts w:cstheme="minorHAnsi"/>
          <w:b/>
          <w:sz w:val="20"/>
          <w:szCs w:val="20"/>
          <w:u w:val="single"/>
        </w:rPr>
        <w:t>0m. (nie dotyczy jeżeli frezowanie nie występuje w przedmiotowej inwestycji)</w:t>
      </w:r>
    </w:p>
    <w:p w14:paraId="34CBEAC1" w14:textId="11C2AB77" w:rsidR="00151333" w:rsidRPr="005956B4" w:rsidRDefault="00151333" w:rsidP="00A9093A">
      <w:pPr>
        <w:pStyle w:val="Akapitzlist"/>
        <w:numPr>
          <w:ilvl w:val="0"/>
          <w:numId w:val="17"/>
        </w:numPr>
        <w:spacing w:line="240" w:lineRule="auto"/>
        <w:rPr>
          <w:rFonts w:cstheme="minorHAnsi"/>
          <w:b/>
          <w:sz w:val="20"/>
          <w:szCs w:val="20"/>
          <w:u w:val="single"/>
        </w:rPr>
      </w:pPr>
      <w:r w:rsidRPr="005956B4">
        <w:rPr>
          <w:rFonts w:cstheme="minorHAnsi"/>
          <w:b/>
          <w:sz w:val="20"/>
          <w:szCs w:val="20"/>
          <w:u w:val="single"/>
        </w:rPr>
        <w:t xml:space="preserve">Operat geodezyjny każdej warstwy konstrukcyjnej (jezdni, chodnika, ścieżki rowerowej, zatoki autobusowej, parkingu w przekrojach co </w:t>
      </w:r>
      <w:r w:rsidR="00123F1F">
        <w:rPr>
          <w:rFonts w:cstheme="minorHAnsi"/>
          <w:b/>
          <w:sz w:val="20"/>
          <w:szCs w:val="20"/>
          <w:u w:val="single"/>
        </w:rPr>
        <w:t>5</w:t>
      </w:r>
      <w:r w:rsidRPr="005956B4">
        <w:rPr>
          <w:rFonts w:cstheme="minorHAnsi"/>
          <w:b/>
          <w:sz w:val="20"/>
          <w:szCs w:val="20"/>
          <w:u w:val="single"/>
        </w:rPr>
        <w:t>0m.</w:t>
      </w:r>
    </w:p>
    <w:p w14:paraId="0DF9BB11" w14:textId="52FE8532" w:rsidR="00151333" w:rsidRPr="005956B4" w:rsidRDefault="00151333" w:rsidP="00A9093A">
      <w:pPr>
        <w:pStyle w:val="Akapitzlist"/>
        <w:numPr>
          <w:ilvl w:val="0"/>
          <w:numId w:val="17"/>
        </w:numPr>
        <w:spacing w:line="240" w:lineRule="auto"/>
        <w:rPr>
          <w:rFonts w:cstheme="minorHAnsi"/>
          <w:b/>
          <w:sz w:val="20"/>
          <w:szCs w:val="20"/>
          <w:u w:val="single"/>
        </w:rPr>
      </w:pPr>
      <w:r w:rsidRPr="005956B4">
        <w:rPr>
          <w:rFonts w:cstheme="minorHAnsi"/>
          <w:b/>
          <w:sz w:val="20"/>
          <w:szCs w:val="20"/>
          <w:u w:val="single"/>
        </w:rPr>
        <w:t xml:space="preserve">Operat geodezyjny warstwy wyrównawczej wykonany w przekrojach co </w:t>
      </w:r>
      <w:r w:rsidR="00123F1F">
        <w:rPr>
          <w:rFonts w:cstheme="minorHAnsi"/>
          <w:b/>
          <w:sz w:val="20"/>
          <w:szCs w:val="20"/>
          <w:u w:val="single"/>
        </w:rPr>
        <w:t>5</w:t>
      </w:r>
      <w:r w:rsidRPr="005956B4">
        <w:rPr>
          <w:rFonts w:cstheme="minorHAnsi"/>
          <w:b/>
          <w:sz w:val="20"/>
          <w:szCs w:val="20"/>
          <w:u w:val="single"/>
        </w:rPr>
        <w:t>0m.</w:t>
      </w:r>
    </w:p>
    <w:p w14:paraId="408A438F" w14:textId="77777777" w:rsidR="00151333" w:rsidRPr="005956B4" w:rsidRDefault="00151333" w:rsidP="002E77C1">
      <w:pPr>
        <w:pStyle w:val="Akapitzlist"/>
        <w:spacing w:line="240" w:lineRule="auto"/>
        <w:rPr>
          <w:rFonts w:cstheme="minorHAnsi"/>
          <w:b/>
          <w:sz w:val="20"/>
          <w:szCs w:val="20"/>
          <w:u w:val="single"/>
        </w:rPr>
      </w:pPr>
      <w:r w:rsidRPr="005956B4">
        <w:rPr>
          <w:rFonts w:cstheme="minorHAnsi"/>
          <w:b/>
          <w:sz w:val="20"/>
          <w:szCs w:val="20"/>
          <w:u w:val="single"/>
        </w:rPr>
        <w:t>(nie dotyczy jeżeli warstwa wyrównawcza nie występuje w przedmiotowej inwestycji)</w:t>
      </w:r>
    </w:p>
    <w:p w14:paraId="134E8A43" w14:textId="43601ED9" w:rsidR="00151333" w:rsidRPr="005956B4" w:rsidRDefault="00151333" w:rsidP="00A9093A">
      <w:pPr>
        <w:pStyle w:val="Akapitzlist"/>
        <w:numPr>
          <w:ilvl w:val="0"/>
          <w:numId w:val="17"/>
        </w:numPr>
        <w:spacing w:line="240" w:lineRule="auto"/>
        <w:rPr>
          <w:rFonts w:cstheme="minorHAnsi"/>
          <w:b/>
          <w:sz w:val="20"/>
          <w:szCs w:val="20"/>
          <w:u w:val="single"/>
        </w:rPr>
      </w:pPr>
      <w:r w:rsidRPr="005956B4">
        <w:rPr>
          <w:rFonts w:cstheme="minorHAnsi"/>
          <w:b/>
          <w:sz w:val="20"/>
          <w:szCs w:val="20"/>
          <w:u w:val="single"/>
        </w:rPr>
        <w:lastRenderedPageBreak/>
        <w:t xml:space="preserve">Operat geodezyjny stanu po warstwie podbudowy asfaltowej wykonany w przekrojach co </w:t>
      </w:r>
      <w:r w:rsidR="00123F1F">
        <w:rPr>
          <w:rFonts w:cstheme="minorHAnsi"/>
          <w:b/>
          <w:sz w:val="20"/>
          <w:szCs w:val="20"/>
          <w:u w:val="single"/>
        </w:rPr>
        <w:t>5</w:t>
      </w:r>
      <w:r w:rsidRPr="005956B4">
        <w:rPr>
          <w:rFonts w:cstheme="minorHAnsi"/>
          <w:b/>
          <w:sz w:val="20"/>
          <w:szCs w:val="20"/>
          <w:u w:val="single"/>
        </w:rPr>
        <w:t>0m.   (nie dotyczy jeżeli warstwa podbudowy asfaltowej nie występuje w przedmiotowej inwestycji)</w:t>
      </w:r>
    </w:p>
    <w:p w14:paraId="471AE07D" w14:textId="21E6A52A" w:rsidR="00151333" w:rsidRPr="005956B4" w:rsidRDefault="00151333" w:rsidP="00A9093A">
      <w:pPr>
        <w:pStyle w:val="Akapitzlist"/>
        <w:numPr>
          <w:ilvl w:val="0"/>
          <w:numId w:val="17"/>
        </w:numPr>
        <w:spacing w:line="240" w:lineRule="auto"/>
        <w:rPr>
          <w:rFonts w:cstheme="minorHAnsi"/>
          <w:b/>
          <w:sz w:val="20"/>
          <w:szCs w:val="20"/>
          <w:u w:val="single"/>
        </w:rPr>
      </w:pPr>
      <w:r w:rsidRPr="005956B4">
        <w:rPr>
          <w:rFonts w:cstheme="minorHAnsi"/>
          <w:b/>
          <w:sz w:val="20"/>
          <w:szCs w:val="20"/>
          <w:u w:val="single"/>
        </w:rPr>
        <w:t xml:space="preserve">Operat geodezyjny stanu po warstwie wiążącej asfaltowej wykonany w przekrojach co </w:t>
      </w:r>
      <w:r w:rsidR="00123F1F">
        <w:rPr>
          <w:rFonts w:cstheme="minorHAnsi"/>
          <w:b/>
          <w:sz w:val="20"/>
          <w:szCs w:val="20"/>
          <w:u w:val="single"/>
        </w:rPr>
        <w:t>5</w:t>
      </w:r>
      <w:r w:rsidRPr="005956B4">
        <w:rPr>
          <w:rFonts w:cstheme="minorHAnsi"/>
          <w:b/>
          <w:sz w:val="20"/>
          <w:szCs w:val="20"/>
          <w:u w:val="single"/>
        </w:rPr>
        <w:t>0m.</w:t>
      </w:r>
      <w:r w:rsidR="00123F1F">
        <w:rPr>
          <w:rFonts w:cstheme="minorHAnsi"/>
          <w:b/>
          <w:sz w:val="20"/>
          <w:szCs w:val="20"/>
          <w:u w:val="single"/>
        </w:rPr>
        <w:t xml:space="preserve"> </w:t>
      </w:r>
      <w:r w:rsidRPr="005956B4">
        <w:rPr>
          <w:rFonts w:cstheme="minorHAnsi"/>
          <w:b/>
          <w:sz w:val="20"/>
          <w:szCs w:val="20"/>
          <w:u w:val="single"/>
        </w:rPr>
        <w:t>(nie dotyczy jeżeli warstwa wiążąca asfaltowa nie występuje w przedmiotowej inwestycji)</w:t>
      </w:r>
    </w:p>
    <w:p w14:paraId="6D23056E" w14:textId="1815283D" w:rsidR="00151333" w:rsidRPr="005956B4" w:rsidRDefault="00151333" w:rsidP="00A9093A">
      <w:pPr>
        <w:pStyle w:val="Akapitzlist"/>
        <w:numPr>
          <w:ilvl w:val="0"/>
          <w:numId w:val="17"/>
        </w:numPr>
        <w:spacing w:line="240" w:lineRule="auto"/>
        <w:rPr>
          <w:rFonts w:cstheme="minorHAnsi"/>
          <w:b/>
          <w:sz w:val="20"/>
          <w:szCs w:val="20"/>
          <w:u w:val="single"/>
        </w:rPr>
      </w:pPr>
      <w:r w:rsidRPr="005956B4">
        <w:rPr>
          <w:rFonts w:cstheme="minorHAnsi"/>
          <w:b/>
          <w:sz w:val="20"/>
          <w:szCs w:val="20"/>
          <w:u w:val="single"/>
        </w:rPr>
        <w:t xml:space="preserve">Operat geodezyjny stanu po warstwie ścieralnej  asfaltowej lub warstwie z kostki brukowej betonowej, granitowej wykonany w przekrojach co </w:t>
      </w:r>
      <w:r w:rsidR="00123F1F">
        <w:rPr>
          <w:rFonts w:cstheme="minorHAnsi"/>
          <w:b/>
          <w:sz w:val="20"/>
          <w:szCs w:val="20"/>
          <w:u w:val="single"/>
        </w:rPr>
        <w:t xml:space="preserve">50 </w:t>
      </w:r>
      <w:r w:rsidRPr="005956B4">
        <w:rPr>
          <w:rFonts w:cstheme="minorHAnsi"/>
          <w:b/>
          <w:sz w:val="20"/>
          <w:szCs w:val="20"/>
          <w:u w:val="single"/>
        </w:rPr>
        <w:t xml:space="preserve">m.          </w:t>
      </w:r>
    </w:p>
    <w:p w14:paraId="73944DFC" w14:textId="66325D0B" w:rsidR="00151333" w:rsidRDefault="00151333" w:rsidP="002E77C1">
      <w:pPr>
        <w:pStyle w:val="Akapitzlist"/>
        <w:spacing w:line="240" w:lineRule="auto"/>
        <w:rPr>
          <w:rFonts w:cstheme="minorHAnsi"/>
          <w:b/>
          <w:sz w:val="20"/>
          <w:szCs w:val="20"/>
          <w:u w:val="single"/>
        </w:rPr>
      </w:pPr>
    </w:p>
    <w:p w14:paraId="66342344" w14:textId="77777777" w:rsidR="00B939DD" w:rsidRPr="00B939DD" w:rsidRDefault="00B939DD" w:rsidP="00B939DD">
      <w:pPr>
        <w:spacing w:line="240" w:lineRule="auto"/>
        <w:rPr>
          <w:rFonts w:cstheme="minorHAnsi"/>
          <w:b/>
          <w:color w:val="FF0000"/>
          <w:sz w:val="20"/>
          <w:szCs w:val="20"/>
          <w:u w:val="single"/>
        </w:rPr>
      </w:pPr>
      <w:r w:rsidRPr="00B939DD">
        <w:rPr>
          <w:rFonts w:cstheme="minorHAnsi"/>
          <w:b/>
          <w:color w:val="FF0000"/>
          <w:sz w:val="20"/>
          <w:szCs w:val="20"/>
          <w:u w:val="single"/>
        </w:rPr>
        <w:t xml:space="preserve">Operat geodezyjny podlega zatwierdzeniu przez: </w:t>
      </w:r>
    </w:p>
    <w:p w14:paraId="7939CA02" w14:textId="77777777" w:rsidR="00B939DD" w:rsidRPr="00B939DD" w:rsidRDefault="00B939DD" w:rsidP="00DD77BD">
      <w:pPr>
        <w:pStyle w:val="Akapitzlist"/>
        <w:numPr>
          <w:ilvl w:val="0"/>
          <w:numId w:val="242"/>
        </w:numPr>
        <w:spacing w:line="240" w:lineRule="auto"/>
        <w:rPr>
          <w:rFonts w:cstheme="minorHAnsi"/>
          <w:b/>
          <w:color w:val="FF0000"/>
          <w:sz w:val="20"/>
          <w:szCs w:val="20"/>
          <w:u w:val="single"/>
        </w:rPr>
      </w:pPr>
      <w:r w:rsidRPr="00B939DD">
        <w:rPr>
          <w:rFonts w:cstheme="minorHAnsi"/>
          <w:b/>
          <w:color w:val="FF0000"/>
          <w:sz w:val="20"/>
          <w:szCs w:val="20"/>
          <w:u w:val="single"/>
        </w:rPr>
        <w:t xml:space="preserve">Projektanta (autora dokumentacji) </w:t>
      </w:r>
    </w:p>
    <w:p w14:paraId="3907948E" w14:textId="77777777" w:rsidR="00B939DD" w:rsidRPr="00B939DD" w:rsidRDefault="00B939DD" w:rsidP="00DD77BD">
      <w:pPr>
        <w:pStyle w:val="Akapitzlist"/>
        <w:numPr>
          <w:ilvl w:val="0"/>
          <w:numId w:val="242"/>
        </w:numPr>
        <w:spacing w:line="240" w:lineRule="auto"/>
        <w:rPr>
          <w:rFonts w:cstheme="minorHAnsi"/>
          <w:b/>
          <w:color w:val="FF0000"/>
          <w:sz w:val="20"/>
          <w:szCs w:val="20"/>
          <w:u w:val="single"/>
        </w:rPr>
      </w:pPr>
      <w:r w:rsidRPr="00B939DD">
        <w:rPr>
          <w:rFonts w:cstheme="minorHAnsi"/>
          <w:b/>
          <w:color w:val="FF0000"/>
          <w:sz w:val="20"/>
          <w:szCs w:val="20"/>
          <w:u w:val="single"/>
        </w:rPr>
        <w:t xml:space="preserve">Inżyniera (Inspektora branżowego) </w:t>
      </w:r>
    </w:p>
    <w:p w14:paraId="72DADFBA" w14:textId="77777777" w:rsidR="00B939DD" w:rsidRPr="00B939DD" w:rsidRDefault="00B939DD" w:rsidP="00DD77BD">
      <w:pPr>
        <w:pStyle w:val="Akapitzlist"/>
        <w:numPr>
          <w:ilvl w:val="0"/>
          <w:numId w:val="242"/>
        </w:numPr>
        <w:spacing w:line="240" w:lineRule="auto"/>
        <w:rPr>
          <w:rFonts w:cstheme="minorHAnsi"/>
          <w:b/>
          <w:color w:val="FF0000"/>
          <w:sz w:val="20"/>
          <w:szCs w:val="20"/>
          <w:u w:val="single"/>
        </w:rPr>
      </w:pPr>
      <w:r w:rsidRPr="00B939DD">
        <w:rPr>
          <w:rFonts w:cstheme="minorHAnsi"/>
          <w:b/>
          <w:color w:val="FF0000"/>
          <w:sz w:val="20"/>
          <w:szCs w:val="20"/>
          <w:u w:val="single"/>
        </w:rPr>
        <w:t>Kierownika Projektu (przedstawiciela Zamawiającego)</w:t>
      </w:r>
    </w:p>
    <w:p w14:paraId="51C5E219" w14:textId="77777777" w:rsidR="00B939DD" w:rsidRPr="00B939DD" w:rsidRDefault="00B939DD" w:rsidP="00B939DD">
      <w:pPr>
        <w:spacing w:line="240" w:lineRule="auto"/>
        <w:rPr>
          <w:rFonts w:cstheme="minorHAnsi"/>
          <w:b/>
          <w:color w:val="FF0000"/>
          <w:sz w:val="20"/>
          <w:szCs w:val="20"/>
          <w:u w:val="single"/>
        </w:rPr>
      </w:pPr>
      <w:r w:rsidRPr="00B939DD">
        <w:rPr>
          <w:rFonts w:cstheme="minorHAnsi"/>
          <w:b/>
          <w:color w:val="FF0000"/>
          <w:sz w:val="20"/>
          <w:szCs w:val="20"/>
          <w:u w:val="single"/>
        </w:rPr>
        <w:t xml:space="preserve">Wykonawca jest zobligowany do przedłożenia powyższym uczestnikom procesu inwestycyjnego operatów do zatwierdzenia. </w:t>
      </w:r>
    </w:p>
    <w:p w14:paraId="35284D8E" w14:textId="77777777" w:rsidR="00B939DD" w:rsidRPr="005956B4" w:rsidRDefault="00B939DD" w:rsidP="002E77C1">
      <w:pPr>
        <w:pStyle w:val="Akapitzlist"/>
        <w:spacing w:line="240" w:lineRule="auto"/>
        <w:rPr>
          <w:rFonts w:cstheme="minorHAnsi"/>
          <w:b/>
          <w:sz w:val="20"/>
          <w:szCs w:val="20"/>
          <w:u w:val="single"/>
        </w:rPr>
      </w:pPr>
    </w:p>
    <w:p w14:paraId="1B80B4A9" w14:textId="418DB3E5"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 xml:space="preserve">Operat geodezyjny powinien zawierać informacje w jakim dniu został sporządzony, przez kogo, nazwę inwestycji, nazwę warstwy stanowiącej przedmiot opracowania, podglądową mapkę). Rzędne wysokościowe należy podawać z dokładnością do minimetrów.  Operaty geodezyjne bezwzględnie muszą zawierać informację z każdego pomiaru w przekroju co </w:t>
      </w:r>
      <w:r w:rsidR="00123F1F">
        <w:rPr>
          <w:rFonts w:cstheme="minorHAnsi"/>
          <w:b/>
          <w:sz w:val="20"/>
          <w:szCs w:val="20"/>
          <w:u w:val="single"/>
        </w:rPr>
        <w:t>5</w:t>
      </w:r>
      <w:r w:rsidRPr="005956B4">
        <w:rPr>
          <w:rFonts w:cstheme="minorHAnsi"/>
          <w:b/>
          <w:sz w:val="20"/>
          <w:szCs w:val="20"/>
          <w:u w:val="single"/>
        </w:rPr>
        <w:t xml:space="preserve">0m w odniesieniu do projektowanych rzędnych danej warstwy. W przekroju powinny się znaleźć co najmniej trzy rzędne charakterystyczne np. dla nawierzchni drogi (strona lewa, oś, strona prawa)    </w:t>
      </w:r>
    </w:p>
    <w:p w14:paraId="339F7177"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 xml:space="preserve">Wykonawca do momentu zatwierdzenia poszczególnego operatu oraz odpowiedniego wpisu w dziennik budowy przez  Inżyniera/Kierownika projektu  nie jest uprawniony do wykonania kolejnej warstwy nawierzchni. Nie zastosowanie się do powyższego skutkować będzie automatycznym rozebraniem na koszt Wykonawcy ułożonej warstwy. </w:t>
      </w:r>
    </w:p>
    <w:p w14:paraId="06D0B34F" w14:textId="77777777" w:rsidR="00151333" w:rsidRPr="005956B4" w:rsidRDefault="00151333" w:rsidP="002E77C1">
      <w:pPr>
        <w:spacing w:line="240" w:lineRule="auto"/>
        <w:rPr>
          <w:rFonts w:cstheme="minorHAnsi"/>
          <w:sz w:val="20"/>
          <w:szCs w:val="20"/>
        </w:rPr>
      </w:pPr>
      <w:r w:rsidRPr="005956B4">
        <w:rPr>
          <w:rFonts w:cstheme="minorHAnsi"/>
          <w:sz w:val="20"/>
          <w:szCs w:val="20"/>
        </w:rPr>
        <w:t>Na podstawie ww. operatów geodezyjnych odbioru robót dokonuje Inżynier/Kierownik projektu.</w:t>
      </w:r>
    </w:p>
    <w:p w14:paraId="0F7B7F58" w14:textId="77777777" w:rsidR="00151333" w:rsidRPr="005956B4" w:rsidRDefault="00151333" w:rsidP="002E77C1">
      <w:pPr>
        <w:spacing w:line="240" w:lineRule="auto"/>
        <w:rPr>
          <w:rFonts w:cstheme="minorHAnsi"/>
          <w:sz w:val="20"/>
          <w:szCs w:val="20"/>
        </w:rPr>
      </w:pPr>
      <w:r w:rsidRPr="005956B4">
        <w:rPr>
          <w:rFonts w:cstheme="minorHAnsi"/>
          <w:sz w:val="20"/>
          <w:szCs w:val="20"/>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0FD11BCD" w14:textId="77777777" w:rsidR="00151333" w:rsidRPr="005956B4" w:rsidRDefault="00151333" w:rsidP="002E77C1">
      <w:pPr>
        <w:spacing w:line="240" w:lineRule="auto"/>
        <w:rPr>
          <w:rFonts w:cstheme="minorHAnsi"/>
          <w:sz w:val="20"/>
          <w:szCs w:val="20"/>
        </w:rPr>
      </w:pPr>
      <w:r w:rsidRPr="005956B4">
        <w:rPr>
          <w:rFonts w:cstheme="minorHAnsi"/>
          <w:sz w:val="20"/>
          <w:szCs w:val="20"/>
        </w:rPr>
        <w:t>Jakość i ilość robót ulegających zakryciu ocenia Inżynier/Kierownik projektu na podstawie dokumentów zawierających komplet wyników badań laboratoryjnych i w oparciu o przeprowadzone pomiary, w konfrontacji z dokumentacją projektową, SST i uprzednimi ustaleniami.</w:t>
      </w:r>
    </w:p>
    <w:p w14:paraId="6424503A"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8.3. Odbiór częściowy</w:t>
      </w:r>
    </w:p>
    <w:p w14:paraId="6026A938" w14:textId="77777777" w:rsidR="00151333" w:rsidRPr="005956B4" w:rsidRDefault="00151333" w:rsidP="002E77C1">
      <w:pPr>
        <w:spacing w:line="240" w:lineRule="auto"/>
        <w:rPr>
          <w:rFonts w:cstheme="minorHAnsi"/>
          <w:sz w:val="20"/>
          <w:szCs w:val="20"/>
        </w:rPr>
      </w:pPr>
      <w:r w:rsidRPr="005956B4">
        <w:rPr>
          <w:rFonts w:cstheme="minorHAnsi"/>
          <w:sz w:val="20"/>
          <w:szCs w:val="20"/>
        </w:rPr>
        <w:t>Odbiór  częściowy polega na ocenie ilości i jakości wykonanych części robót. Odbioru częściowego robót dokonuje się wg zasad jak przy odbiorze ostatecznym robót. Odbioru robót dokonuje Inżynier/Kierownik projektu.</w:t>
      </w:r>
    </w:p>
    <w:p w14:paraId="4636B59D" w14:textId="77777777" w:rsidR="00151333" w:rsidRPr="005956B4" w:rsidRDefault="00151333" w:rsidP="002E77C1">
      <w:pPr>
        <w:spacing w:line="240" w:lineRule="auto"/>
        <w:rPr>
          <w:rFonts w:cstheme="minorHAnsi"/>
          <w:b/>
          <w:sz w:val="20"/>
          <w:szCs w:val="20"/>
          <w:u w:val="single"/>
        </w:rPr>
      </w:pPr>
      <w:r w:rsidRPr="005956B4">
        <w:rPr>
          <w:rFonts w:cstheme="minorHAnsi"/>
          <w:b/>
          <w:sz w:val="20"/>
          <w:szCs w:val="20"/>
          <w:u w:val="single"/>
        </w:rPr>
        <w:t>Po wykonaniu  wszystkich robót częściowych Wykonawca jest zobowiązany  wykonać operaty geodezyjne (operaty wykonane przez uprawnionego geodetę), które będą zawierały przede wszystkich rzędne wykonanych robót w porównaniu do rzędnych projektowych oraz obmiar objętościowy oraz powierzchniowy wykonanych robót.  Odbiór geodezyjny jest obowiązkowy i nie może zostać pominięty przy odbiorze robót.</w:t>
      </w:r>
    </w:p>
    <w:p w14:paraId="3BE233EF"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8.4. Odbiór ostateczny robót</w:t>
      </w:r>
    </w:p>
    <w:p w14:paraId="6FEF20E0" w14:textId="77777777" w:rsidR="00151333" w:rsidRPr="005956B4" w:rsidRDefault="00151333" w:rsidP="002E77C1">
      <w:pPr>
        <w:spacing w:line="240" w:lineRule="auto"/>
        <w:rPr>
          <w:rFonts w:cstheme="minorHAnsi"/>
          <w:sz w:val="20"/>
          <w:szCs w:val="20"/>
        </w:rPr>
      </w:pPr>
      <w:r w:rsidRPr="005956B4">
        <w:rPr>
          <w:rFonts w:cstheme="minorHAnsi"/>
          <w:b/>
          <w:sz w:val="20"/>
          <w:szCs w:val="20"/>
        </w:rPr>
        <w:t>8.4.1.</w:t>
      </w:r>
      <w:r w:rsidRPr="005956B4">
        <w:rPr>
          <w:rFonts w:cstheme="minorHAnsi"/>
          <w:sz w:val="20"/>
          <w:szCs w:val="20"/>
        </w:rPr>
        <w:t xml:space="preserve"> Zasady odbioru ostatecznego robót</w:t>
      </w:r>
    </w:p>
    <w:p w14:paraId="43CD3566" w14:textId="77777777" w:rsidR="00151333" w:rsidRPr="005956B4" w:rsidRDefault="00151333" w:rsidP="002E77C1">
      <w:pPr>
        <w:spacing w:line="240" w:lineRule="auto"/>
        <w:rPr>
          <w:rFonts w:cstheme="minorHAnsi"/>
          <w:sz w:val="20"/>
          <w:szCs w:val="20"/>
        </w:rPr>
      </w:pPr>
      <w:r w:rsidRPr="005956B4">
        <w:rPr>
          <w:rFonts w:cstheme="minorHAnsi"/>
          <w:sz w:val="20"/>
          <w:szCs w:val="20"/>
        </w:rPr>
        <w:t>Odbiór ostateczny polega na finalnej ocenie rzeczywistego wykonania robót w odniesieniu do ich ilości, jakości i wartości.</w:t>
      </w:r>
    </w:p>
    <w:p w14:paraId="328665FE" w14:textId="77777777" w:rsidR="00151333" w:rsidRPr="005956B4" w:rsidRDefault="00151333" w:rsidP="002E77C1">
      <w:pPr>
        <w:spacing w:line="240" w:lineRule="auto"/>
        <w:rPr>
          <w:rFonts w:cstheme="minorHAnsi"/>
          <w:sz w:val="20"/>
          <w:szCs w:val="20"/>
        </w:rPr>
      </w:pPr>
      <w:r w:rsidRPr="005956B4">
        <w:rPr>
          <w:rFonts w:cstheme="minorHAnsi"/>
          <w:sz w:val="20"/>
          <w:szCs w:val="20"/>
        </w:rPr>
        <w:t>Całkowite zakończenie robót oraz gotowość do odbioru ostatecznego będzie stwierdzona przez Wykonawcę wpisem do dziennika budowy z bezzwłocznym powiadomieniem na piśmie o tym fakcie Inżyniera/Kierownika projektu.</w:t>
      </w:r>
    </w:p>
    <w:p w14:paraId="6903963D" w14:textId="77777777" w:rsidR="00151333" w:rsidRPr="005956B4" w:rsidRDefault="00151333" w:rsidP="002E77C1">
      <w:pPr>
        <w:spacing w:line="240" w:lineRule="auto"/>
        <w:rPr>
          <w:rFonts w:cstheme="minorHAnsi"/>
          <w:sz w:val="20"/>
          <w:szCs w:val="20"/>
        </w:rPr>
      </w:pPr>
      <w:r w:rsidRPr="005956B4">
        <w:rPr>
          <w:rFonts w:cstheme="minorHAnsi"/>
          <w:sz w:val="20"/>
          <w:szCs w:val="20"/>
        </w:rPr>
        <w:lastRenderedPageBreak/>
        <w:t>Odbiór ostateczny robót nastąpi w terminie ustalonym w dokumentach umowy, licząc od dnia potwierdzenia przez Inżyniera/Kierownika projektu zakończenia robót i przyjęcia dokumentów, o których mowa w punkcie 8.4.2.</w:t>
      </w:r>
    </w:p>
    <w:p w14:paraId="49A7A19D" w14:textId="77777777" w:rsidR="00151333" w:rsidRPr="005956B4" w:rsidRDefault="00151333" w:rsidP="002E77C1">
      <w:pPr>
        <w:spacing w:line="240" w:lineRule="auto"/>
        <w:rPr>
          <w:rFonts w:cstheme="minorHAnsi"/>
          <w:sz w:val="20"/>
          <w:szCs w:val="20"/>
        </w:rPr>
      </w:pPr>
      <w:r w:rsidRPr="005956B4">
        <w:rPr>
          <w:rFonts w:cstheme="minorHAnsi"/>
          <w:sz w:val="20"/>
          <w:szCs w:val="20"/>
        </w:rPr>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14:paraId="3EEFDCC0" w14:textId="77777777" w:rsidR="00151333" w:rsidRPr="005956B4" w:rsidRDefault="00151333" w:rsidP="002E77C1">
      <w:pPr>
        <w:spacing w:line="240" w:lineRule="auto"/>
        <w:rPr>
          <w:rFonts w:cstheme="minorHAnsi"/>
          <w:sz w:val="20"/>
          <w:szCs w:val="20"/>
        </w:rPr>
      </w:pPr>
      <w:r w:rsidRPr="005956B4">
        <w:rPr>
          <w:rFonts w:cstheme="minorHAnsi"/>
          <w:sz w:val="20"/>
          <w:szCs w:val="20"/>
        </w:rPr>
        <w:t>W toku odbioru ostatecznego robót komisja zapozna się z realizacją ustaleń przyjętych w trakcie odbiorów robót zanikających i ulegających zakryciu, zwłaszcza w zakresie wykonania robót uzupełniających i robót poprawkowych.</w:t>
      </w:r>
    </w:p>
    <w:p w14:paraId="12F48DFD" w14:textId="77777777" w:rsidR="00151333" w:rsidRPr="005956B4" w:rsidRDefault="00151333" w:rsidP="002E77C1">
      <w:pPr>
        <w:spacing w:line="240" w:lineRule="auto"/>
        <w:rPr>
          <w:rFonts w:cstheme="minorHAnsi"/>
          <w:sz w:val="20"/>
          <w:szCs w:val="20"/>
        </w:rPr>
      </w:pPr>
      <w:r w:rsidRPr="005956B4">
        <w:rPr>
          <w:rFonts w:cstheme="minorHAnsi"/>
          <w:sz w:val="20"/>
          <w:szCs w:val="20"/>
        </w:rPr>
        <w:t>W przypadkach niewykonania wyznaczonych robót poprawkowych lub robót uzupełniających w warstwie ścieralnej lub robotach wykończeniowych, komisja przerwie swoje czynności i ustali nowy termin odbioru ostatecznego.</w:t>
      </w:r>
    </w:p>
    <w:p w14:paraId="4AF7ED63" w14:textId="77777777" w:rsidR="00151333" w:rsidRPr="005956B4" w:rsidRDefault="00151333" w:rsidP="002E77C1">
      <w:pPr>
        <w:spacing w:line="240" w:lineRule="auto"/>
        <w:rPr>
          <w:rFonts w:cstheme="minorHAnsi"/>
          <w:sz w:val="20"/>
          <w:szCs w:val="20"/>
        </w:rPr>
      </w:pPr>
      <w:r w:rsidRPr="005956B4">
        <w:rPr>
          <w:rFonts w:cstheme="minorHAnsi"/>
          <w:sz w:val="20"/>
          <w:szCs w:val="20"/>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14:paraId="245ADDF0" w14:textId="77777777" w:rsidR="00151333" w:rsidRPr="005956B4" w:rsidRDefault="00151333" w:rsidP="002E77C1">
      <w:pPr>
        <w:spacing w:line="240" w:lineRule="auto"/>
        <w:rPr>
          <w:rFonts w:cstheme="minorHAnsi"/>
          <w:sz w:val="20"/>
          <w:szCs w:val="20"/>
        </w:rPr>
      </w:pPr>
      <w:bookmarkStart w:id="30" w:name="_Toc412518599"/>
      <w:r w:rsidRPr="005956B4">
        <w:rPr>
          <w:rFonts w:cstheme="minorHAnsi"/>
          <w:b/>
          <w:sz w:val="20"/>
          <w:szCs w:val="20"/>
        </w:rPr>
        <w:t>8.4.2.</w:t>
      </w:r>
      <w:r w:rsidRPr="005956B4">
        <w:rPr>
          <w:rFonts w:cstheme="minorHAnsi"/>
          <w:sz w:val="20"/>
          <w:szCs w:val="20"/>
        </w:rPr>
        <w:t xml:space="preserve"> Dokumenty do odbioru ostatecznego</w:t>
      </w:r>
      <w:bookmarkEnd w:id="30"/>
    </w:p>
    <w:p w14:paraId="4D00F40A" w14:textId="77777777" w:rsidR="00151333" w:rsidRPr="005956B4" w:rsidRDefault="00151333" w:rsidP="002E77C1">
      <w:pPr>
        <w:spacing w:line="240" w:lineRule="auto"/>
        <w:rPr>
          <w:rFonts w:cstheme="minorHAnsi"/>
          <w:sz w:val="20"/>
          <w:szCs w:val="20"/>
        </w:rPr>
      </w:pPr>
      <w:r w:rsidRPr="005956B4">
        <w:rPr>
          <w:rFonts w:cstheme="minorHAnsi"/>
          <w:sz w:val="20"/>
          <w:szCs w:val="20"/>
        </w:rPr>
        <w:t>Podstawowym dokumentem do dokonania odbioru ostatecznego robót jest protokół odbioru ostatecznego robót sporządzony wg wzoru ustalonego przez Zamawiającego.</w:t>
      </w:r>
    </w:p>
    <w:p w14:paraId="389EF1C9" w14:textId="77777777" w:rsidR="00151333" w:rsidRPr="005956B4" w:rsidRDefault="00151333" w:rsidP="002E77C1">
      <w:pPr>
        <w:spacing w:line="240" w:lineRule="auto"/>
        <w:rPr>
          <w:rFonts w:cstheme="minorHAnsi"/>
          <w:sz w:val="20"/>
          <w:szCs w:val="20"/>
        </w:rPr>
      </w:pPr>
      <w:r w:rsidRPr="005956B4">
        <w:rPr>
          <w:rFonts w:cstheme="minorHAnsi"/>
          <w:sz w:val="20"/>
          <w:szCs w:val="20"/>
        </w:rPr>
        <w:t>Do odbioru ostatecznego Wykonawca jest zobowiązany przygotować następujące dokumenty:</w:t>
      </w:r>
    </w:p>
    <w:p w14:paraId="44AE70CE"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dokumentację projektową podstawową z naniesionymi zmianami oraz dodatkową, jeśli została sporządzona w trakcie realizacji umowy,</w:t>
      </w:r>
    </w:p>
    <w:p w14:paraId="732A5EEE"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szczegółowe specyfikacje techniczne (podstawowe z dokumentów umowy i ew. uzupełniające lub zamienne),</w:t>
      </w:r>
    </w:p>
    <w:p w14:paraId="3B88D755"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recepty i ustalenia technologiczne,</w:t>
      </w:r>
    </w:p>
    <w:p w14:paraId="0BB9AFEC"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dzienniki budowy i książki obmiarów (oryginały),</w:t>
      </w:r>
    </w:p>
    <w:p w14:paraId="6D9EB49E"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wyniki pomiarów kontrolnych oraz badań i oznaczeń laboratoryjnych, zgodne z SST          i ew. PZJ,</w:t>
      </w:r>
    </w:p>
    <w:p w14:paraId="7C8400F7"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deklaracje zgodności lub certyfikaty zgodności wbudowanych materiałów zgodnie z SST i ew. PZJ,</w:t>
      </w:r>
    </w:p>
    <w:p w14:paraId="6F25EF66"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opinię technologiczną sporządzoną na podstawie wszystkich wyników badań i pomiarów załączonych do dokumentów odbioru, wykonanych zgodnie z SST i PZJ,</w:t>
      </w:r>
    </w:p>
    <w:p w14:paraId="1D5E1D02"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rysunki (dokumentacje) na wykonanie robót towarzyszących (np. na przełożenie linii telefonicznej, energetycznej, gazowej, oświetlenia itp.) oraz protokoły odbioru i przekazania tych robót właścicielom urządzeń,</w:t>
      </w:r>
    </w:p>
    <w:p w14:paraId="3E8BA06E"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 xml:space="preserve">operaty geodezyjne wszystkich warstw konstrukcyjnych </w:t>
      </w:r>
    </w:p>
    <w:p w14:paraId="0D96797A"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geodezyjną inwentaryzację powykonawczą robót i sieci uzbrojenia terenu,</w:t>
      </w:r>
    </w:p>
    <w:p w14:paraId="60BEE4CE" w14:textId="77777777" w:rsidR="00151333" w:rsidRPr="005956B4" w:rsidRDefault="00151333" w:rsidP="00A9093A">
      <w:pPr>
        <w:numPr>
          <w:ilvl w:val="0"/>
          <w:numId w:val="11"/>
        </w:numPr>
        <w:spacing w:line="240" w:lineRule="auto"/>
        <w:rPr>
          <w:rFonts w:cstheme="minorHAnsi"/>
          <w:sz w:val="20"/>
          <w:szCs w:val="20"/>
        </w:rPr>
      </w:pPr>
      <w:r w:rsidRPr="005956B4">
        <w:rPr>
          <w:rFonts w:cstheme="minorHAnsi"/>
          <w:sz w:val="20"/>
          <w:szCs w:val="20"/>
        </w:rPr>
        <w:t>kopię mapy zasadniczej powstałej w wyniku geodezyjnej inwentaryzacji powykonawczej.</w:t>
      </w:r>
    </w:p>
    <w:p w14:paraId="165CA87A" w14:textId="77777777" w:rsidR="00151333" w:rsidRPr="005956B4" w:rsidRDefault="00151333" w:rsidP="002E77C1">
      <w:pPr>
        <w:spacing w:line="240" w:lineRule="auto"/>
        <w:rPr>
          <w:rFonts w:cstheme="minorHAnsi"/>
          <w:sz w:val="20"/>
          <w:szCs w:val="20"/>
        </w:rPr>
      </w:pPr>
      <w:r w:rsidRPr="005956B4">
        <w:rPr>
          <w:rFonts w:cstheme="minorHAnsi"/>
          <w:sz w:val="20"/>
          <w:szCs w:val="20"/>
        </w:rPr>
        <w:t>W przypadku, gdy wg komisji, roboty pod względem przygotowania dokumentacyjnego nie będą gotowe do odbioru ostatecznego, komisja w porozumieniu z Wykonawcą wyznaczy ponowny termin odbioru ostatecznego robót.</w:t>
      </w:r>
    </w:p>
    <w:p w14:paraId="7BB80A89" w14:textId="77777777" w:rsidR="00151333" w:rsidRPr="005956B4" w:rsidRDefault="00151333" w:rsidP="002E77C1">
      <w:pPr>
        <w:spacing w:line="240" w:lineRule="auto"/>
        <w:rPr>
          <w:rFonts w:cstheme="minorHAnsi"/>
          <w:sz w:val="20"/>
          <w:szCs w:val="20"/>
        </w:rPr>
      </w:pPr>
      <w:r w:rsidRPr="005956B4">
        <w:rPr>
          <w:rFonts w:cstheme="minorHAnsi"/>
          <w:sz w:val="20"/>
          <w:szCs w:val="20"/>
        </w:rPr>
        <w:t>Wszystkie zarządzone przez komisję roboty poprawkowe lub uzupełniające będą zestawione wg wzoru ustalonego przez Zamawiającego.</w:t>
      </w:r>
    </w:p>
    <w:p w14:paraId="5E792F24" w14:textId="4E55A2E4" w:rsidR="00151333" w:rsidRDefault="00151333" w:rsidP="002E77C1">
      <w:pPr>
        <w:spacing w:line="240" w:lineRule="auto"/>
        <w:rPr>
          <w:rFonts w:cstheme="minorHAnsi"/>
          <w:sz w:val="20"/>
          <w:szCs w:val="20"/>
        </w:rPr>
      </w:pPr>
      <w:r w:rsidRPr="005956B4">
        <w:rPr>
          <w:rFonts w:cstheme="minorHAnsi"/>
          <w:sz w:val="20"/>
          <w:szCs w:val="20"/>
        </w:rPr>
        <w:t>Termin wykonania robót poprawkowych i robót uzupełniających wyznaczy komisja.</w:t>
      </w:r>
    </w:p>
    <w:p w14:paraId="4656D201" w14:textId="77777777" w:rsidR="00B939DD" w:rsidRPr="005956B4" w:rsidRDefault="00B939DD" w:rsidP="002E77C1">
      <w:pPr>
        <w:spacing w:line="240" w:lineRule="auto"/>
        <w:rPr>
          <w:rFonts w:cstheme="minorHAnsi"/>
          <w:sz w:val="20"/>
          <w:szCs w:val="20"/>
        </w:rPr>
      </w:pPr>
    </w:p>
    <w:p w14:paraId="6A125E34" w14:textId="77777777" w:rsidR="00151333" w:rsidRPr="005956B4" w:rsidRDefault="00151333" w:rsidP="002E77C1">
      <w:pPr>
        <w:spacing w:line="240" w:lineRule="auto"/>
        <w:rPr>
          <w:rFonts w:cstheme="minorHAnsi"/>
          <w:b/>
          <w:sz w:val="20"/>
          <w:szCs w:val="20"/>
        </w:rPr>
      </w:pPr>
      <w:r w:rsidRPr="005956B4">
        <w:rPr>
          <w:rFonts w:cstheme="minorHAnsi"/>
          <w:b/>
          <w:sz w:val="20"/>
          <w:szCs w:val="20"/>
        </w:rPr>
        <w:lastRenderedPageBreak/>
        <w:t>8.5. Odbiór pogwarancyjny</w:t>
      </w:r>
    </w:p>
    <w:p w14:paraId="5DB4E0D5" w14:textId="77777777" w:rsidR="00151333" w:rsidRPr="005956B4" w:rsidRDefault="00151333" w:rsidP="002E77C1">
      <w:pPr>
        <w:spacing w:line="240" w:lineRule="auto"/>
        <w:rPr>
          <w:rFonts w:cstheme="minorHAnsi"/>
          <w:sz w:val="20"/>
          <w:szCs w:val="20"/>
        </w:rPr>
      </w:pPr>
      <w:r w:rsidRPr="005956B4">
        <w:rPr>
          <w:rFonts w:cstheme="minorHAnsi"/>
          <w:sz w:val="20"/>
          <w:szCs w:val="20"/>
        </w:rPr>
        <w:t>Odbiór pogwarancyjny polega na ocenie wykonanych robót związanych z usunięciem wad stwierdzonych przy odbiorze ostatecznym i zaistniałych w okresie gwarancyjnym.</w:t>
      </w:r>
    </w:p>
    <w:p w14:paraId="7F223373" w14:textId="77777777" w:rsidR="00151333" w:rsidRPr="005956B4" w:rsidRDefault="00151333" w:rsidP="002E77C1">
      <w:pPr>
        <w:spacing w:line="240" w:lineRule="auto"/>
        <w:rPr>
          <w:rFonts w:cstheme="minorHAnsi"/>
          <w:sz w:val="20"/>
          <w:szCs w:val="20"/>
        </w:rPr>
      </w:pPr>
      <w:r w:rsidRPr="005956B4">
        <w:rPr>
          <w:rFonts w:cstheme="minorHAnsi"/>
          <w:sz w:val="20"/>
          <w:szCs w:val="20"/>
        </w:rPr>
        <w:t>Odbiór pogwarancyjny będzie dokonany na podstawie oceny wizualnej obiektu z uwzględnieniem zasad opisanych w punkcie 8.4 „Odbiór ostateczny robót”.</w:t>
      </w:r>
    </w:p>
    <w:p w14:paraId="5E1CCE71" w14:textId="77777777" w:rsidR="00151333" w:rsidRPr="005956B4" w:rsidRDefault="00151333" w:rsidP="002E77C1">
      <w:pPr>
        <w:spacing w:line="240" w:lineRule="auto"/>
        <w:rPr>
          <w:rFonts w:cstheme="minorHAnsi"/>
          <w:b/>
          <w:sz w:val="20"/>
          <w:szCs w:val="20"/>
        </w:rPr>
      </w:pPr>
      <w:bookmarkStart w:id="31" w:name="_Toc416830706"/>
      <w:bookmarkStart w:id="32" w:name="_Toc6881287"/>
      <w:bookmarkStart w:id="33" w:name="_Toc6882160"/>
      <w:r w:rsidRPr="005956B4">
        <w:rPr>
          <w:rFonts w:cstheme="minorHAnsi"/>
          <w:b/>
          <w:sz w:val="20"/>
          <w:szCs w:val="20"/>
        </w:rPr>
        <w:t>9. podstawa płatności</w:t>
      </w:r>
      <w:bookmarkEnd w:id="31"/>
      <w:bookmarkEnd w:id="32"/>
      <w:bookmarkEnd w:id="33"/>
    </w:p>
    <w:p w14:paraId="1228B512"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9.1. Ustalenia ogólne</w:t>
      </w:r>
    </w:p>
    <w:p w14:paraId="3EB73C38" w14:textId="77777777" w:rsidR="00151333" w:rsidRPr="005956B4" w:rsidRDefault="00151333" w:rsidP="002E77C1">
      <w:pPr>
        <w:spacing w:line="240" w:lineRule="auto"/>
        <w:rPr>
          <w:rFonts w:cstheme="minorHAnsi"/>
          <w:sz w:val="20"/>
          <w:szCs w:val="20"/>
        </w:rPr>
      </w:pPr>
      <w:r w:rsidRPr="005956B4">
        <w:rPr>
          <w:rFonts w:cstheme="minorHAnsi"/>
          <w:sz w:val="20"/>
          <w:szCs w:val="20"/>
        </w:rPr>
        <w:t>Podstawą płatności jest cena jednostkowa skalkulowana przez Wykonawcę za jednostkę obmiarową ustaloną dla danej pozycji kosztorysu.</w:t>
      </w:r>
    </w:p>
    <w:p w14:paraId="168E1187" w14:textId="77777777" w:rsidR="00151333" w:rsidRPr="005956B4" w:rsidRDefault="00151333" w:rsidP="002E77C1">
      <w:pPr>
        <w:spacing w:line="240" w:lineRule="auto"/>
        <w:rPr>
          <w:rFonts w:cstheme="minorHAnsi"/>
          <w:sz w:val="20"/>
          <w:szCs w:val="20"/>
        </w:rPr>
      </w:pPr>
      <w:r w:rsidRPr="005956B4">
        <w:rPr>
          <w:rFonts w:cstheme="minorHAnsi"/>
          <w:sz w:val="20"/>
          <w:szCs w:val="20"/>
        </w:rPr>
        <w:t>Dla pozycji kosztorysowych wycenionych ryczałtowo podstawą płatności jest wartość (kwota) podana przez Wykonawcę w danej pozycji kosztorysu.</w:t>
      </w:r>
    </w:p>
    <w:p w14:paraId="63433212" w14:textId="77777777" w:rsidR="00151333" w:rsidRPr="005956B4" w:rsidRDefault="00151333" w:rsidP="002E77C1">
      <w:pPr>
        <w:spacing w:line="240" w:lineRule="auto"/>
        <w:rPr>
          <w:rFonts w:cstheme="minorHAnsi"/>
          <w:sz w:val="20"/>
          <w:szCs w:val="20"/>
        </w:rPr>
      </w:pPr>
      <w:r w:rsidRPr="005956B4">
        <w:rPr>
          <w:rFonts w:cstheme="minorHAnsi"/>
          <w:sz w:val="20"/>
          <w:szCs w:val="20"/>
        </w:rPr>
        <w:t>Cena jednostkowa lub kwota ryczałtowa pozycji kosztorysowej będzie uwzględniać wszystkie czynności, wymagania i badania składające się na jej wykonanie, określone dla tej roboty w SST i w dokumentacji projektowej.</w:t>
      </w:r>
    </w:p>
    <w:p w14:paraId="23E4C810" w14:textId="77777777" w:rsidR="00151333" w:rsidRPr="005956B4" w:rsidRDefault="00151333" w:rsidP="002E77C1">
      <w:pPr>
        <w:spacing w:line="240" w:lineRule="auto"/>
        <w:rPr>
          <w:rFonts w:cstheme="minorHAnsi"/>
          <w:sz w:val="20"/>
          <w:szCs w:val="20"/>
        </w:rPr>
      </w:pPr>
      <w:r w:rsidRPr="005956B4">
        <w:rPr>
          <w:rFonts w:cstheme="minorHAnsi"/>
          <w:sz w:val="20"/>
          <w:szCs w:val="20"/>
        </w:rPr>
        <w:t>Ceny jednostkowe lub kwoty ryczałtowe robót będą obejmować:</w:t>
      </w:r>
    </w:p>
    <w:p w14:paraId="1ADBDA64" w14:textId="236D1762" w:rsidR="00151333"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robociznę bezpośrednią wraz z towarzyszącymi kosztami,</w:t>
      </w:r>
    </w:p>
    <w:p w14:paraId="2B26BF5A" w14:textId="7936AC01" w:rsidR="00E74D42" w:rsidRPr="005956B4" w:rsidRDefault="00E74D42" w:rsidP="00E74D42">
      <w:pPr>
        <w:spacing w:line="240" w:lineRule="auto"/>
        <w:ind w:left="283"/>
        <w:rPr>
          <w:rFonts w:cstheme="minorHAnsi"/>
          <w:sz w:val="20"/>
          <w:szCs w:val="20"/>
        </w:rPr>
      </w:pPr>
      <w:r>
        <w:rPr>
          <w:rFonts w:cstheme="minorHAnsi"/>
          <w:sz w:val="20"/>
          <w:szCs w:val="20"/>
        </w:rPr>
        <w:t>-prace i materiały towarzyszące przy robotach rozbiórkowych takie jak: oczyszczanie materiałów, przesortowanie materiałów, układanie materiału na paletach oraz ich zabezpieczenie folią</w:t>
      </w:r>
    </w:p>
    <w:p w14:paraId="7F55FA3A" w14:textId="72534FED"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wartość zużytych materiałów wraz z kosztami zakupu, magazynowania, ewentualnych ubytków i transportu na teren budowy,</w:t>
      </w:r>
    </w:p>
    <w:p w14:paraId="206D835A" w14:textId="3C299CB1"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wartość pracy sprzętu wraz z towarzyszącymi kosztami,</w:t>
      </w:r>
    </w:p>
    <w:p w14:paraId="2454C5F9" w14:textId="658DB0D3"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koszty pośrednie, zysk kalkulacyjny i ryzyko,</w:t>
      </w:r>
    </w:p>
    <w:p w14:paraId="633BB6B9" w14:textId="07C56E6A" w:rsidR="00151333" w:rsidRPr="005956B4" w:rsidRDefault="00E74D42" w:rsidP="00E74D42">
      <w:pPr>
        <w:spacing w:line="240" w:lineRule="auto"/>
        <w:ind w:left="283"/>
        <w:rPr>
          <w:rFonts w:cstheme="minorHAnsi"/>
          <w:sz w:val="20"/>
          <w:szCs w:val="20"/>
        </w:rPr>
      </w:pPr>
      <w:r>
        <w:rPr>
          <w:rFonts w:cstheme="minorHAnsi"/>
          <w:sz w:val="20"/>
          <w:szCs w:val="20"/>
        </w:rPr>
        <w:t>-</w:t>
      </w:r>
      <w:r w:rsidR="00151333" w:rsidRPr="005956B4">
        <w:rPr>
          <w:rFonts w:cstheme="minorHAnsi"/>
          <w:sz w:val="20"/>
          <w:szCs w:val="20"/>
        </w:rPr>
        <w:t>podatki obliczone zgodnie z obowiązującymi przepisami.</w:t>
      </w:r>
    </w:p>
    <w:p w14:paraId="04DDCC2D" w14:textId="77777777" w:rsidR="00151333" w:rsidRPr="005956B4" w:rsidRDefault="00151333" w:rsidP="002E77C1">
      <w:pPr>
        <w:spacing w:line="240" w:lineRule="auto"/>
        <w:rPr>
          <w:rFonts w:cstheme="minorHAnsi"/>
          <w:sz w:val="20"/>
          <w:szCs w:val="20"/>
        </w:rPr>
      </w:pPr>
      <w:r w:rsidRPr="005956B4">
        <w:rPr>
          <w:rFonts w:cstheme="minorHAnsi"/>
          <w:sz w:val="20"/>
          <w:szCs w:val="20"/>
        </w:rPr>
        <w:t>Do cen jednostkowych nie należy wliczać podatku VAT.</w:t>
      </w:r>
    </w:p>
    <w:p w14:paraId="4BEE7C37"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9.2. Warunki umowy i wymagania ogólne D-M-00.00.00</w:t>
      </w:r>
    </w:p>
    <w:p w14:paraId="172027B8" w14:textId="77777777" w:rsidR="00151333" w:rsidRPr="005956B4" w:rsidRDefault="00151333" w:rsidP="002E77C1">
      <w:pPr>
        <w:spacing w:line="240" w:lineRule="auto"/>
        <w:rPr>
          <w:rFonts w:cstheme="minorHAnsi"/>
          <w:sz w:val="20"/>
          <w:szCs w:val="20"/>
        </w:rPr>
      </w:pPr>
      <w:r w:rsidRPr="005956B4">
        <w:rPr>
          <w:rFonts w:cstheme="minorHAnsi"/>
          <w:sz w:val="20"/>
          <w:szCs w:val="20"/>
        </w:rPr>
        <w:t>Koszt dostosowania się do wymagań warunków umowy i wymagań ogólnych zawartych w D-M-00.00.00 obejmuje wszystkie warunki określone w ww. dokumentach, a nie wyszczególnione w kosztorysie.</w:t>
      </w:r>
    </w:p>
    <w:p w14:paraId="47A07A3C" w14:textId="77777777" w:rsidR="00151333" w:rsidRPr="005956B4" w:rsidRDefault="00151333" w:rsidP="002E77C1">
      <w:pPr>
        <w:spacing w:line="240" w:lineRule="auto"/>
        <w:rPr>
          <w:rFonts w:cstheme="minorHAnsi"/>
          <w:b/>
          <w:sz w:val="20"/>
          <w:szCs w:val="20"/>
        </w:rPr>
      </w:pPr>
      <w:r w:rsidRPr="005956B4">
        <w:rPr>
          <w:rFonts w:cstheme="minorHAnsi"/>
          <w:b/>
          <w:sz w:val="20"/>
          <w:szCs w:val="20"/>
        </w:rPr>
        <w:t>9.3. Objazdy, przejazdy i organizacja ruchu</w:t>
      </w:r>
    </w:p>
    <w:p w14:paraId="727E3912" w14:textId="77777777" w:rsidR="00151333" w:rsidRPr="005956B4" w:rsidRDefault="00151333" w:rsidP="002E77C1">
      <w:pPr>
        <w:spacing w:line="240" w:lineRule="auto"/>
        <w:rPr>
          <w:rFonts w:cstheme="minorHAnsi"/>
          <w:sz w:val="20"/>
          <w:szCs w:val="20"/>
        </w:rPr>
      </w:pPr>
      <w:r w:rsidRPr="005956B4">
        <w:rPr>
          <w:rFonts w:cstheme="minorHAnsi"/>
          <w:sz w:val="20"/>
          <w:szCs w:val="20"/>
        </w:rPr>
        <w:t>Koszt  wybudowania objazdów/przejazdów i organizacji ruchu obejmuje:</w:t>
      </w:r>
    </w:p>
    <w:p w14:paraId="6F60493E" w14:textId="77777777" w:rsidR="00151333" w:rsidRPr="005956B4" w:rsidRDefault="00151333" w:rsidP="00A9093A">
      <w:pPr>
        <w:numPr>
          <w:ilvl w:val="0"/>
          <w:numId w:val="12"/>
        </w:numPr>
        <w:spacing w:line="240" w:lineRule="auto"/>
        <w:rPr>
          <w:rFonts w:cstheme="minorHAnsi"/>
          <w:sz w:val="20"/>
          <w:szCs w:val="20"/>
        </w:rPr>
      </w:pPr>
      <w:r w:rsidRPr="005956B4">
        <w:rPr>
          <w:rFonts w:cstheme="minorHAnsi"/>
          <w:sz w:val="20"/>
          <w:szCs w:val="20"/>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5BE6CA54" w14:textId="77777777" w:rsidR="00151333" w:rsidRPr="005956B4" w:rsidRDefault="00151333" w:rsidP="00A9093A">
      <w:pPr>
        <w:numPr>
          <w:ilvl w:val="0"/>
          <w:numId w:val="12"/>
        </w:numPr>
        <w:spacing w:line="240" w:lineRule="auto"/>
        <w:rPr>
          <w:rFonts w:cstheme="minorHAnsi"/>
          <w:sz w:val="20"/>
          <w:szCs w:val="20"/>
        </w:rPr>
      </w:pPr>
      <w:r w:rsidRPr="005956B4">
        <w:rPr>
          <w:rFonts w:cstheme="minorHAnsi"/>
          <w:sz w:val="20"/>
          <w:szCs w:val="20"/>
        </w:rPr>
        <w:t>ustawienie tymczasowego oznakowania i oświetlenia zgodnie z wymaganiami bezpieczeństwa ruchu,</w:t>
      </w:r>
    </w:p>
    <w:p w14:paraId="3FECEDA1" w14:textId="77777777" w:rsidR="00151333" w:rsidRPr="005956B4" w:rsidRDefault="00151333" w:rsidP="00A9093A">
      <w:pPr>
        <w:numPr>
          <w:ilvl w:val="0"/>
          <w:numId w:val="12"/>
        </w:numPr>
        <w:spacing w:line="240" w:lineRule="auto"/>
        <w:rPr>
          <w:rFonts w:cstheme="minorHAnsi"/>
          <w:sz w:val="20"/>
          <w:szCs w:val="20"/>
        </w:rPr>
      </w:pPr>
      <w:r w:rsidRPr="005956B4">
        <w:rPr>
          <w:rFonts w:cstheme="minorHAnsi"/>
          <w:sz w:val="20"/>
          <w:szCs w:val="20"/>
        </w:rPr>
        <w:t>opłaty/dzierżawy terenu,</w:t>
      </w:r>
    </w:p>
    <w:p w14:paraId="7F650FA7" w14:textId="77777777" w:rsidR="00151333" w:rsidRPr="005956B4" w:rsidRDefault="00151333" w:rsidP="00A9093A">
      <w:pPr>
        <w:numPr>
          <w:ilvl w:val="0"/>
          <w:numId w:val="12"/>
        </w:numPr>
        <w:spacing w:line="240" w:lineRule="auto"/>
        <w:rPr>
          <w:rFonts w:cstheme="minorHAnsi"/>
          <w:sz w:val="20"/>
          <w:szCs w:val="20"/>
        </w:rPr>
      </w:pPr>
      <w:r w:rsidRPr="005956B4">
        <w:rPr>
          <w:rFonts w:cstheme="minorHAnsi"/>
          <w:sz w:val="20"/>
          <w:szCs w:val="20"/>
        </w:rPr>
        <w:t>przygotowanie terenu,</w:t>
      </w:r>
    </w:p>
    <w:p w14:paraId="63167586" w14:textId="77777777" w:rsidR="00151333" w:rsidRPr="005956B4" w:rsidRDefault="00151333" w:rsidP="00A9093A">
      <w:pPr>
        <w:numPr>
          <w:ilvl w:val="0"/>
          <w:numId w:val="12"/>
        </w:numPr>
        <w:spacing w:line="240" w:lineRule="auto"/>
        <w:rPr>
          <w:rFonts w:cstheme="minorHAnsi"/>
          <w:sz w:val="20"/>
          <w:szCs w:val="20"/>
        </w:rPr>
      </w:pPr>
      <w:r w:rsidRPr="005956B4">
        <w:rPr>
          <w:rFonts w:cstheme="minorHAnsi"/>
          <w:sz w:val="20"/>
          <w:szCs w:val="20"/>
        </w:rPr>
        <w:t>konstrukcję tymczasowej nawierzchni, ramp, chodników, krawężników, barier, oznakowań i drenażu,</w:t>
      </w:r>
    </w:p>
    <w:p w14:paraId="6FA77942" w14:textId="77777777" w:rsidR="00151333" w:rsidRPr="005956B4" w:rsidRDefault="00151333" w:rsidP="00A9093A">
      <w:pPr>
        <w:numPr>
          <w:ilvl w:val="0"/>
          <w:numId w:val="12"/>
        </w:numPr>
        <w:spacing w:line="240" w:lineRule="auto"/>
        <w:rPr>
          <w:rFonts w:cstheme="minorHAnsi"/>
          <w:sz w:val="20"/>
          <w:szCs w:val="20"/>
        </w:rPr>
      </w:pPr>
      <w:r w:rsidRPr="005956B4">
        <w:rPr>
          <w:rFonts w:cstheme="minorHAnsi"/>
          <w:sz w:val="20"/>
          <w:szCs w:val="20"/>
        </w:rPr>
        <w:t>tymczasową przebudowę urządzeń obcych.</w:t>
      </w:r>
    </w:p>
    <w:p w14:paraId="06E3C22E" w14:textId="77777777" w:rsidR="00151333" w:rsidRPr="005956B4" w:rsidRDefault="00151333" w:rsidP="002E77C1">
      <w:pPr>
        <w:spacing w:line="240" w:lineRule="auto"/>
        <w:rPr>
          <w:rFonts w:cstheme="minorHAnsi"/>
          <w:sz w:val="20"/>
          <w:szCs w:val="20"/>
        </w:rPr>
      </w:pPr>
      <w:r w:rsidRPr="005956B4">
        <w:rPr>
          <w:rFonts w:cstheme="minorHAnsi"/>
          <w:sz w:val="20"/>
          <w:szCs w:val="20"/>
        </w:rPr>
        <w:lastRenderedPageBreak/>
        <w:t>Koszt utrzymania objazdów/przejazdów i organizacji ruchu obejmuje:</w:t>
      </w:r>
    </w:p>
    <w:p w14:paraId="6A9D1315" w14:textId="77777777" w:rsidR="00151333" w:rsidRPr="005956B4" w:rsidRDefault="00151333" w:rsidP="00A9093A">
      <w:pPr>
        <w:numPr>
          <w:ilvl w:val="0"/>
          <w:numId w:val="13"/>
        </w:numPr>
        <w:spacing w:line="240" w:lineRule="auto"/>
        <w:rPr>
          <w:rFonts w:cstheme="minorHAnsi"/>
          <w:sz w:val="20"/>
          <w:szCs w:val="20"/>
        </w:rPr>
      </w:pPr>
      <w:r w:rsidRPr="005956B4">
        <w:rPr>
          <w:rFonts w:cstheme="minorHAnsi"/>
          <w:sz w:val="20"/>
          <w:szCs w:val="20"/>
        </w:rPr>
        <w:t>oczyszczanie, przestawienie, przykrycie i usunięcie tymczasowych oznakowań pionowych, poziomych, barier i świateł,</w:t>
      </w:r>
    </w:p>
    <w:p w14:paraId="26F20B8F" w14:textId="77777777" w:rsidR="00151333" w:rsidRPr="005956B4" w:rsidRDefault="00151333" w:rsidP="00A9093A">
      <w:pPr>
        <w:numPr>
          <w:ilvl w:val="0"/>
          <w:numId w:val="13"/>
        </w:numPr>
        <w:spacing w:line="240" w:lineRule="auto"/>
        <w:rPr>
          <w:rFonts w:cstheme="minorHAnsi"/>
          <w:sz w:val="20"/>
          <w:szCs w:val="20"/>
        </w:rPr>
      </w:pPr>
      <w:r w:rsidRPr="005956B4">
        <w:rPr>
          <w:rFonts w:cstheme="minorHAnsi"/>
          <w:sz w:val="20"/>
          <w:szCs w:val="20"/>
        </w:rPr>
        <w:t>utrzymanie płynności ruchu publicznego.</w:t>
      </w:r>
    </w:p>
    <w:p w14:paraId="2EB23B40" w14:textId="77777777" w:rsidR="00151333" w:rsidRPr="005956B4" w:rsidRDefault="00151333" w:rsidP="002E77C1">
      <w:pPr>
        <w:spacing w:line="240" w:lineRule="auto"/>
        <w:rPr>
          <w:rFonts w:cstheme="minorHAnsi"/>
          <w:sz w:val="20"/>
          <w:szCs w:val="20"/>
        </w:rPr>
      </w:pPr>
      <w:r w:rsidRPr="005956B4">
        <w:rPr>
          <w:rFonts w:cstheme="minorHAnsi"/>
          <w:sz w:val="20"/>
          <w:szCs w:val="20"/>
        </w:rPr>
        <w:t>Koszt likwidacji objazdów/przejazdów i organizacji ruchu obejmuje:</w:t>
      </w:r>
    </w:p>
    <w:p w14:paraId="0697D8FA" w14:textId="77777777" w:rsidR="00151333" w:rsidRPr="005956B4" w:rsidRDefault="00151333" w:rsidP="00A9093A">
      <w:pPr>
        <w:numPr>
          <w:ilvl w:val="0"/>
          <w:numId w:val="14"/>
        </w:numPr>
        <w:spacing w:line="240" w:lineRule="auto"/>
        <w:rPr>
          <w:rFonts w:cstheme="minorHAnsi"/>
          <w:sz w:val="20"/>
          <w:szCs w:val="20"/>
        </w:rPr>
      </w:pPr>
      <w:r w:rsidRPr="005956B4">
        <w:rPr>
          <w:rFonts w:cstheme="minorHAnsi"/>
          <w:sz w:val="20"/>
          <w:szCs w:val="20"/>
        </w:rPr>
        <w:t>usunięcie wbudowanych materiałów i oznakowania,</w:t>
      </w:r>
    </w:p>
    <w:p w14:paraId="0A6B9051" w14:textId="77777777" w:rsidR="00151333" w:rsidRPr="005956B4" w:rsidRDefault="00151333" w:rsidP="00A9093A">
      <w:pPr>
        <w:numPr>
          <w:ilvl w:val="0"/>
          <w:numId w:val="14"/>
        </w:numPr>
        <w:spacing w:line="240" w:lineRule="auto"/>
        <w:rPr>
          <w:rFonts w:cstheme="minorHAnsi"/>
          <w:sz w:val="20"/>
          <w:szCs w:val="20"/>
        </w:rPr>
      </w:pPr>
      <w:r w:rsidRPr="005956B4">
        <w:rPr>
          <w:rFonts w:cstheme="minorHAnsi"/>
          <w:sz w:val="20"/>
          <w:szCs w:val="20"/>
        </w:rPr>
        <w:t>doprowadzenie terenu do stanu pierwotnego.</w:t>
      </w:r>
    </w:p>
    <w:p w14:paraId="5B8C2E51" w14:textId="77777777" w:rsidR="00151333" w:rsidRPr="005956B4" w:rsidRDefault="00151333" w:rsidP="002E77C1">
      <w:pPr>
        <w:spacing w:line="240" w:lineRule="auto"/>
        <w:rPr>
          <w:rFonts w:cstheme="minorHAnsi"/>
          <w:b/>
          <w:sz w:val="20"/>
          <w:szCs w:val="20"/>
        </w:rPr>
      </w:pPr>
      <w:bookmarkStart w:id="34" w:name="_Toc416830707"/>
      <w:bookmarkStart w:id="35" w:name="_Toc6881288"/>
      <w:bookmarkStart w:id="36" w:name="_Toc6882161"/>
      <w:r w:rsidRPr="005956B4">
        <w:rPr>
          <w:rFonts w:cstheme="minorHAnsi"/>
          <w:b/>
          <w:sz w:val="20"/>
          <w:szCs w:val="20"/>
        </w:rPr>
        <w:t>10. przepisy związane</w:t>
      </w:r>
      <w:bookmarkEnd w:id="34"/>
      <w:bookmarkEnd w:id="35"/>
      <w:bookmarkEnd w:id="36"/>
    </w:p>
    <w:p w14:paraId="2BD9D0CA" w14:textId="77777777" w:rsidR="00151333" w:rsidRPr="005956B4" w:rsidRDefault="00151333" w:rsidP="00A9093A">
      <w:pPr>
        <w:numPr>
          <w:ilvl w:val="0"/>
          <w:numId w:val="15"/>
        </w:numPr>
        <w:spacing w:line="240" w:lineRule="auto"/>
        <w:rPr>
          <w:rFonts w:cstheme="minorHAnsi"/>
          <w:sz w:val="20"/>
          <w:szCs w:val="20"/>
        </w:rPr>
      </w:pPr>
      <w:r w:rsidRPr="005956B4">
        <w:rPr>
          <w:rFonts w:cstheme="minorHAnsi"/>
          <w:sz w:val="20"/>
          <w:szCs w:val="20"/>
        </w:rPr>
        <w:t>Ustawa z dnia 7 lipca 1994 r. - Prawo budowlane (Dz. U. Nr 89, poz. 414 z później</w:t>
      </w:r>
      <w:r w:rsidRPr="005956B4">
        <w:rPr>
          <w:rFonts w:cstheme="minorHAnsi"/>
          <w:sz w:val="20"/>
          <w:szCs w:val="20"/>
        </w:rPr>
        <w:softHyphen/>
        <w:t>szymi zmianami).</w:t>
      </w:r>
    </w:p>
    <w:p w14:paraId="5E2B966B" w14:textId="77777777" w:rsidR="00151333" w:rsidRPr="005956B4" w:rsidRDefault="00151333" w:rsidP="00A9093A">
      <w:pPr>
        <w:numPr>
          <w:ilvl w:val="0"/>
          <w:numId w:val="15"/>
        </w:numPr>
        <w:spacing w:line="240" w:lineRule="auto"/>
        <w:rPr>
          <w:rFonts w:cstheme="minorHAnsi"/>
          <w:sz w:val="20"/>
          <w:szCs w:val="20"/>
        </w:rPr>
      </w:pPr>
      <w:r w:rsidRPr="005956B4">
        <w:rPr>
          <w:rFonts w:cstheme="minorHAnsi"/>
          <w:sz w:val="20"/>
          <w:szCs w:val="20"/>
        </w:rPr>
        <w:t>Zarządzenie Ministra Infrastruktury z dnia 19 listopada 2001 r. w sprawie dziennika budowy, montażu i rozbiórki oraz tablicy informacyjnej (Dz. U. Nr 138, poz. 1555).</w:t>
      </w:r>
    </w:p>
    <w:p w14:paraId="49367A2F" w14:textId="77777777" w:rsidR="00151333" w:rsidRPr="005956B4" w:rsidRDefault="00151333" w:rsidP="00A9093A">
      <w:pPr>
        <w:numPr>
          <w:ilvl w:val="0"/>
          <w:numId w:val="15"/>
        </w:numPr>
        <w:spacing w:line="240" w:lineRule="auto"/>
        <w:rPr>
          <w:rFonts w:cstheme="minorHAnsi"/>
          <w:sz w:val="20"/>
          <w:szCs w:val="20"/>
        </w:rPr>
      </w:pPr>
      <w:r w:rsidRPr="005956B4">
        <w:rPr>
          <w:rFonts w:cstheme="minorHAnsi"/>
          <w:sz w:val="20"/>
          <w:szCs w:val="20"/>
        </w:rPr>
        <w:t>Ustawa z dnia 21 marca 1985 r. o drogach publicznych (Dz. U. Nr 14, poz. 60 z późniejszymi zmianami).</w:t>
      </w:r>
    </w:p>
    <w:p w14:paraId="49FA4BD1" w14:textId="0BC34DA7" w:rsidR="00151333" w:rsidRDefault="00151333" w:rsidP="002E77C1">
      <w:pPr>
        <w:spacing w:line="240" w:lineRule="auto"/>
        <w:rPr>
          <w:rFonts w:cstheme="minorHAnsi"/>
          <w:sz w:val="20"/>
          <w:szCs w:val="20"/>
        </w:rPr>
      </w:pPr>
      <w:bookmarkStart w:id="37" w:name="_Hlk531101511"/>
      <w:bookmarkEnd w:id="1"/>
    </w:p>
    <w:p w14:paraId="5E86B89D" w14:textId="71653AAB" w:rsidR="00B939DD" w:rsidRDefault="00B939DD" w:rsidP="002E77C1">
      <w:pPr>
        <w:spacing w:line="240" w:lineRule="auto"/>
        <w:rPr>
          <w:rFonts w:cstheme="minorHAnsi"/>
          <w:sz w:val="20"/>
          <w:szCs w:val="20"/>
        </w:rPr>
      </w:pPr>
    </w:p>
    <w:p w14:paraId="5388B7F1" w14:textId="757AE235" w:rsidR="00B939DD" w:rsidRDefault="00B939DD" w:rsidP="002E77C1">
      <w:pPr>
        <w:spacing w:line="240" w:lineRule="auto"/>
        <w:rPr>
          <w:rFonts w:cstheme="minorHAnsi"/>
          <w:sz w:val="20"/>
          <w:szCs w:val="20"/>
        </w:rPr>
      </w:pPr>
    </w:p>
    <w:p w14:paraId="0645028B" w14:textId="207F4891" w:rsidR="00B939DD" w:rsidRDefault="00B939DD" w:rsidP="002E77C1">
      <w:pPr>
        <w:spacing w:line="240" w:lineRule="auto"/>
        <w:rPr>
          <w:rFonts w:cstheme="minorHAnsi"/>
          <w:sz w:val="20"/>
          <w:szCs w:val="20"/>
        </w:rPr>
      </w:pPr>
    </w:p>
    <w:p w14:paraId="4E0FB3BF" w14:textId="4B6F94C1" w:rsidR="00B939DD" w:rsidRDefault="00B939DD" w:rsidP="002E77C1">
      <w:pPr>
        <w:spacing w:line="240" w:lineRule="auto"/>
        <w:rPr>
          <w:rFonts w:cstheme="minorHAnsi"/>
          <w:sz w:val="20"/>
          <w:szCs w:val="20"/>
        </w:rPr>
      </w:pPr>
    </w:p>
    <w:p w14:paraId="12AA9F4F" w14:textId="36AE6275" w:rsidR="00B939DD" w:rsidRDefault="00B939DD" w:rsidP="002E77C1">
      <w:pPr>
        <w:spacing w:line="240" w:lineRule="auto"/>
        <w:rPr>
          <w:rFonts w:cstheme="minorHAnsi"/>
          <w:sz w:val="20"/>
          <w:szCs w:val="20"/>
        </w:rPr>
      </w:pPr>
    </w:p>
    <w:p w14:paraId="5B03E44A" w14:textId="3F59D728" w:rsidR="00B939DD" w:rsidRDefault="00B939DD" w:rsidP="002E77C1">
      <w:pPr>
        <w:spacing w:line="240" w:lineRule="auto"/>
        <w:rPr>
          <w:rFonts w:cstheme="minorHAnsi"/>
          <w:sz w:val="20"/>
          <w:szCs w:val="20"/>
        </w:rPr>
      </w:pPr>
    </w:p>
    <w:p w14:paraId="749FDF10" w14:textId="343D583B" w:rsidR="00B939DD" w:rsidRDefault="00B939DD" w:rsidP="002E77C1">
      <w:pPr>
        <w:spacing w:line="240" w:lineRule="auto"/>
        <w:rPr>
          <w:rFonts w:cstheme="minorHAnsi"/>
          <w:sz w:val="20"/>
          <w:szCs w:val="20"/>
        </w:rPr>
      </w:pPr>
    </w:p>
    <w:p w14:paraId="306EAD2C" w14:textId="20F62D61" w:rsidR="00B939DD" w:rsidRDefault="00B939DD" w:rsidP="002E77C1">
      <w:pPr>
        <w:spacing w:line="240" w:lineRule="auto"/>
        <w:rPr>
          <w:rFonts w:cstheme="minorHAnsi"/>
          <w:sz w:val="20"/>
          <w:szCs w:val="20"/>
        </w:rPr>
      </w:pPr>
    </w:p>
    <w:p w14:paraId="1F37A527" w14:textId="34C78483" w:rsidR="00B939DD" w:rsidRDefault="00B939DD" w:rsidP="002E77C1">
      <w:pPr>
        <w:spacing w:line="240" w:lineRule="auto"/>
        <w:rPr>
          <w:rFonts w:cstheme="minorHAnsi"/>
          <w:sz w:val="20"/>
          <w:szCs w:val="20"/>
        </w:rPr>
      </w:pPr>
    </w:p>
    <w:p w14:paraId="65336A08" w14:textId="0077A9F3" w:rsidR="00B939DD" w:rsidRDefault="00B939DD" w:rsidP="002E77C1">
      <w:pPr>
        <w:spacing w:line="240" w:lineRule="auto"/>
        <w:rPr>
          <w:rFonts w:cstheme="minorHAnsi"/>
          <w:sz w:val="20"/>
          <w:szCs w:val="20"/>
        </w:rPr>
      </w:pPr>
    </w:p>
    <w:p w14:paraId="09BF781E" w14:textId="116FCA27" w:rsidR="00B939DD" w:rsidRDefault="00B939DD" w:rsidP="002E77C1">
      <w:pPr>
        <w:spacing w:line="240" w:lineRule="auto"/>
        <w:rPr>
          <w:rFonts w:cstheme="minorHAnsi"/>
          <w:sz w:val="20"/>
          <w:szCs w:val="20"/>
        </w:rPr>
      </w:pPr>
    </w:p>
    <w:p w14:paraId="08AB0271" w14:textId="238950BA" w:rsidR="00B939DD" w:rsidRDefault="00B939DD" w:rsidP="002E77C1">
      <w:pPr>
        <w:spacing w:line="240" w:lineRule="auto"/>
        <w:rPr>
          <w:rFonts w:cstheme="minorHAnsi"/>
          <w:sz w:val="20"/>
          <w:szCs w:val="20"/>
        </w:rPr>
      </w:pPr>
    </w:p>
    <w:p w14:paraId="65EABD15" w14:textId="7964B816" w:rsidR="00B939DD" w:rsidRDefault="00B939DD" w:rsidP="002E77C1">
      <w:pPr>
        <w:spacing w:line="240" w:lineRule="auto"/>
        <w:rPr>
          <w:rFonts w:cstheme="minorHAnsi"/>
          <w:sz w:val="20"/>
          <w:szCs w:val="20"/>
        </w:rPr>
      </w:pPr>
    </w:p>
    <w:p w14:paraId="27F72A44" w14:textId="501D395C" w:rsidR="00B939DD" w:rsidRDefault="00B939DD" w:rsidP="002E77C1">
      <w:pPr>
        <w:spacing w:line="240" w:lineRule="auto"/>
        <w:rPr>
          <w:rFonts w:cstheme="minorHAnsi"/>
          <w:sz w:val="20"/>
          <w:szCs w:val="20"/>
        </w:rPr>
      </w:pPr>
    </w:p>
    <w:p w14:paraId="0C2E6347" w14:textId="6AA36100" w:rsidR="00B939DD" w:rsidRDefault="00B939DD" w:rsidP="002E77C1">
      <w:pPr>
        <w:spacing w:line="240" w:lineRule="auto"/>
        <w:rPr>
          <w:rFonts w:cstheme="minorHAnsi"/>
          <w:sz w:val="20"/>
          <w:szCs w:val="20"/>
        </w:rPr>
      </w:pPr>
    </w:p>
    <w:p w14:paraId="18CD1E69" w14:textId="10145AB8" w:rsidR="00B939DD" w:rsidRDefault="00B939DD" w:rsidP="002E77C1">
      <w:pPr>
        <w:spacing w:line="240" w:lineRule="auto"/>
        <w:rPr>
          <w:rFonts w:cstheme="minorHAnsi"/>
          <w:sz w:val="20"/>
          <w:szCs w:val="20"/>
        </w:rPr>
      </w:pPr>
    </w:p>
    <w:p w14:paraId="77E8FDA3" w14:textId="40574A47" w:rsidR="00B939DD" w:rsidRDefault="00B939DD" w:rsidP="002E77C1">
      <w:pPr>
        <w:spacing w:line="240" w:lineRule="auto"/>
        <w:rPr>
          <w:rFonts w:cstheme="minorHAnsi"/>
          <w:sz w:val="20"/>
          <w:szCs w:val="20"/>
        </w:rPr>
      </w:pPr>
    </w:p>
    <w:p w14:paraId="6FC96D91" w14:textId="1D7D4379" w:rsidR="00B939DD" w:rsidRDefault="00B939DD" w:rsidP="002E77C1">
      <w:pPr>
        <w:spacing w:line="240" w:lineRule="auto"/>
        <w:rPr>
          <w:rFonts w:cstheme="minorHAnsi"/>
          <w:sz w:val="20"/>
          <w:szCs w:val="20"/>
        </w:rPr>
      </w:pPr>
    </w:p>
    <w:p w14:paraId="69922CBB" w14:textId="77777777" w:rsidR="00B939DD" w:rsidRPr="005956B4" w:rsidRDefault="00B939DD" w:rsidP="002E77C1">
      <w:pPr>
        <w:spacing w:line="240" w:lineRule="auto"/>
        <w:rPr>
          <w:rFonts w:cstheme="minorHAnsi"/>
          <w:sz w:val="20"/>
          <w:szCs w:val="20"/>
        </w:rPr>
      </w:pPr>
    </w:p>
    <w:p w14:paraId="5F27D418" w14:textId="77777777" w:rsidR="002E77C1" w:rsidRPr="005956B4" w:rsidRDefault="002E77C1" w:rsidP="002E77C1">
      <w:pPr>
        <w:spacing w:line="240" w:lineRule="auto"/>
        <w:jc w:val="center"/>
        <w:rPr>
          <w:rFonts w:cstheme="minorHAnsi"/>
          <w:b/>
          <w:sz w:val="20"/>
          <w:szCs w:val="20"/>
        </w:rPr>
      </w:pPr>
      <w:r w:rsidRPr="005956B4">
        <w:rPr>
          <w:rFonts w:cstheme="minorHAnsi"/>
          <w:b/>
          <w:sz w:val="20"/>
          <w:szCs w:val="20"/>
        </w:rPr>
        <w:lastRenderedPageBreak/>
        <w:t>D –  01.01.01a</w:t>
      </w:r>
    </w:p>
    <w:p w14:paraId="160086BF" w14:textId="77777777" w:rsidR="002E77C1" w:rsidRPr="005956B4" w:rsidRDefault="002E77C1" w:rsidP="002E77C1">
      <w:pPr>
        <w:spacing w:line="240" w:lineRule="auto"/>
        <w:jc w:val="center"/>
        <w:rPr>
          <w:rFonts w:cstheme="minorHAnsi"/>
          <w:b/>
          <w:sz w:val="20"/>
          <w:szCs w:val="20"/>
        </w:rPr>
      </w:pPr>
      <w:r w:rsidRPr="005956B4">
        <w:rPr>
          <w:rFonts w:cstheme="minorHAnsi"/>
          <w:b/>
          <w:sz w:val="20"/>
          <w:szCs w:val="20"/>
        </w:rPr>
        <w:t>ODTWORZENIE  TRASY  I  PUNKTÓW</w:t>
      </w:r>
    </w:p>
    <w:p w14:paraId="2D3E01B0" w14:textId="77777777" w:rsidR="002E77C1" w:rsidRPr="005956B4" w:rsidRDefault="002E77C1" w:rsidP="002E77C1">
      <w:pPr>
        <w:spacing w:line="240" w:lineRule="auto"/>
        <w:jc w:val="center"/>
        <w:rPr>
          <w:rFonts w:cstheme="minorHAnsi"/>
          <w:b/>
          <w:sz w:val="20"/>
          <w:szCs w:val="20"/>
        </w:rPr>
      </w:pPr>
      <w:r w:rsidRPr="005956B4">
        <w:rPr>
          <w:rFonts w:cstheme="minorHAnsi"/>
          <w:b/>
          <w:sz w:val="20"/>
          <w:szCs w:val="20"/>
        </w:rPr>
        <w:t>WYSOKOŚCIOWYCH  ORAZ  SPORZĄDZENIE</w:t>
      </w:r>
    </w:p>
    <w:p w14:paraId="3ED38E89" w14:textId="77777777" w:rsidR="002E77C1" w:rsidRPr="005956B4" w:rsidRDefault="002E77C1" w:rsidP="002E77C1">
      <w:pPr>
        <w:spacing w:line="240" w:lineRule="auto"/>
        <w:jc w:val="center"/>
        <w:rPr>
          <w:rFonts w:cstheme="minorHAnsi"/>
          <w:b/>
          <w:sz w:val="20"/>
          <w:szCs w:val="20"/>
        </w:rPr>
      </w:pPr>
      <w:r w:rsidRPr="005956B4">
        <w:rPr>
          <w:rFonts w:cstheme="minorHAnsi"/>
          <w:b/>
          <w:sz w:val="20"/>
          <w:szCs w:val="20"/>
        </w:rPr>
        <w:t>INWENTARYZACJI  POWYKONAWCZEJ  DROGI</w:t>
      </w:r>
    </w:p>
    <w:p w14:paraId="550FF031" w14:textId="77777777" w:rsidR="002E77C1" w:rsidRPr="005956B4" w:rsidRDefault="002E77C1" w:rsidP="002E77C1">
      <w:pPr>
        <w:spacing w:line="240" w:lineRule="auto"/>
        <w:jc w:val="center"/>
        <w:rPr>
          <w:rFonts w:cstheme="minorHAnsi"/>
          <w:b/>
          <w:sz w:val="20"/>
          <w:szCs w:val="20"/>
        </w:rPr>
      </w:pPr>
    </w:p>
    <w:p w14:paraId="5F7E5A25" w14:textId="77777777" w:rsidR="002E77C1" w:rsidRPr="005956B4" w:rsidRDefault="002E77C1" w:rsidP="002E77C1">
      <w:pPr>
        <w:spacing w:line="240" w:lineRule="auto"/>
        <w:jc w:val="center"/>
        <w:rPr>
          <w:rFonts w:cstheme="minorHAnsi"/>
          <w:b/>
          <w:sz w:val="20"/>
          <w:szCs w:val="20"/>
        </w:rPr>
      </w:pPr>
    </w:p>
    <w:p w14:paraId="0D552F30" w14:textId="77777777" w:rsidR="002E77C1" w:rsidRPr="005956B4" w:rsidRDefault="002E77C1" w:rsidP="002E77C1">
      <w:pPr>
        <w:pStyle w:val="Nagwek1"/>
        <w:rPr>
          <w:rFonts w:asciiTheme="minorHAnsi" w:hAnsiTheme="minorHAnsi" w:cstheme="minorHAnsi"/>
        </w:rPr>
      </w:pPr>
      <w:bookmarkStart w:id="38" w:name="_Toc236626155"/>
      <w:bookmarkStart w:id="39" w:name="_Toc274137170"/>
      <w:r w:rsidRPr="005956B4">
        <w:rPr>
          <w:rFonts w:asciiTheme="minorHAnsi" w:hAnsiTheme="minorHAnsi" w:cstheme="minorHAnsi"/>
        </w:rPr>
        <w:t>1. WSTĘP</w:t>
      </w:r>
      <w:bookmarkEnd w:id="38"/>
      <w:bookmarkEnd w:id="39"/>
    </w:p>
    <w:p w14:paraId="17FFED93" w14:textId="77777777" w:rsidR="002E77C1" w:rsidRPr="005956B4" w:rsidRDefault="002E77C1" w:rsidP="002E77C1">
      <w:pPr>
        <w:pStyle w:val="Nagwek2"/>
        <w:rPr>
          <w:rFonts w:asciiTheme="minorHAnsi" w:hAnsiTheme="minorHAnsi" w:cstheme="minorHAnsi"/>
        </w:rPr>
      </w:pPr>
      <w:bookmarkStart w:id="40" w:name="_Toc405615031"/>
      <w:bookmarkStart w:id="41" w:name="_Toc407161179"/>
      <w:r w:rsidRPr="005956B4">
        <w:rPr>
          <w:rFonts w:asciiTheme="minorHAnsi" w:hAnsiTheme="minorHAnsi" w:cstheme="minorHAnsi"/>
        </w:rPr>
        <w:t>1.1. Przedmiot SST</w:t>
      </w:r>
      <w:bookmarkEnd w:id="40"/>
      <w:bookmarkEnd w:id="41"/>
    </w:p>
    <w:p w14:paraId="5049EF87" w14:textId="77777777" w:rsidR="002E77C1" w:rsidRPr="005956B4" w:rsidRDefault="002E77C1" w:rsidP="002E77C1">
      <w:pPr>
        <w:pStyle w:val="Standardowytekst"/>
        <w:rPr>
          <w:rFonts w:asciiTheme="minorHAnsi" w:hAnsiTheme="minorHAnsi" w:cstheme="minorHAnsi"/>
        </w:rPr>
      </w:pPr>
      <w:r w:rsidRPr="005956B4">
        <w:rPr>
          <w:rFonts w:asciiTheme="minorHAnsi" w:hAnsiTheme="minorHAnsi" w:cstheme="minorHAnsi"/>
        </w:rPr>
        <w:tab/>
        <w:t>Przedmiotem niniejszej szczegółowej specyfikacji technicznej (SST) są wymagania dotyczące wykonania i odbioru robót związanych z odtworzeniem trasy drogowej i jej punktów wysokościowych oraz sporządzeniem inwentaryzacji powykonawczej wybudowanej drogi.</w:t>
      </w:r>
    </w:p>
    <w:p w14:paraId="3F76E0B0" w14:textId="77777777" w:rsidR="002E77C1" w:rsidRPr="005956B4" w:rsidRDefault="002E77C1" w:rsidP="002E77C1">
      <w:pPr>
        <w:pStyle w:val="Nagwek2"/>
        <w:rPr>
          <w:rFonts w:asciiTheme="minorHAnsi" w:hAnsiTheme="minorHAnsi" w:cstheme="minorHAnsi"/>
        </w:rPr>
      </w:pPr>
      <w:bookmarkStart w:id="42" w:name="_Toc405615032"/>
      <w:bookmarkStart w:id="43" w:name="_Toc407161180"/>
      <w:r w:rsidRPr="005956B4">
        <w:rPr>
          <w:rFonts w:asciiTheme="minorHAnsi" w:hAnsiTheme="minorHAnsi" w:cstheme="minorHAnsi"/>
        </w:rPr>
        <w:t>1.2. Zakres stosowania SST</w:t>
      </w:r>
      <w:bookmarkEnd w:id="42"/>
      <w:bookmarkEnd w:id="43"/>
    </w:p>
    <w:p w14:paraId="4E96A730" w14:textId="49A07ABC" w:rsidR="00E90506" w:rsidRPr="005956B4" w:rsidRDefault="002E77C1" w:rsidP="00E90506">
      <w:pPr>
        <w:spacing w:line="240" w:lineRule="auto"/>
        <w:rPr>
          <w:rFonts w:cstheme="minorHAnsi"/>
          <w:sz w:val="20"/>
          <w:szCs w:val="20"/>
        </w:rPr>
      </w:pPr>
      <w:r w:rsidRPr="005956B4">
        <w:rPr>
          <w:rFonts w:cstheme="minorHAnsi"/>
        </w:rPr>
        <w:tab/>
      </w:r>
      <w:r w:rsidR="00E90506"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0498C1D2" w14:textId="77777777" w:rsidR="002E77C1" w:rsidRPr="005956B4" w:rsidRDefault="002E77C1" w:rsidP="002E77C1">
      <w:pPr>
        <w:pStyle w:val="Standardowytekst"/>
        <w:rPr>
          <w:rFonts w:asciiTheme="minorHAnsi" w:hAnsiTheme="minorHAnsi" w:cstheme="minorHAnsi"/>
        </w:rPr>
      </w:pPr>
    </w:p>
    <w:p w14:paraId="73503F8C" w14:textId="77777777" w:rsidR="002E77C1" w:rsidRPr="005956B4" w:rsidRDefault="002E77C1" w:rsidP="002E77C1">
      <w:pPr>
        <w:pStyle w:val="Nagwek2"/>
        <w:rPr>
          <w:rFonts w:asciiTheme="minorHAnsi" w:hAnsiTheme="minorHAnsi" w:cstheme="minorHAnsi"/>
        </w:rPr>
      </w:pPr>
      <w:bookmarkStart w:id="44" w:name="_Toc405615033"/>
      <w:bookmarkStart w:id="45" w:name="_Toc407161181"/>
      <w:r w:rsidRPr="005956B4">
        <w:rPr>
          <w:rFonts w:asciiTheme="minorHAnsi" w:hAnsiTheme="minorHAnsi" w:cstheme="minorHAnsi"/>
        </w:rPr>
        <w:t>1.3. Zakres robót objętych SST</w:t>
      </w:r>
      <w:bookmarkEnd w:id="44"/>
      <w:bookmarkEnd w:id="45"/>
    </w:p>
    <w:p w14:paraId="68A2C8C8" w14:textId="77777777" w:rsidR="002E77C1" w:rsidRPr="005956B4" w:rsidRDefault="002E77C1" w:rsidP="002E77C1">
      <w:pPr>
        <w:spacing w:line="240" w:lineRule="auto"/>
        <w:rPr>
          <w:rFonts w:cstheme="minorHAnsi"/>
          <w:sz w:val="20"/>
          <w:szCs w:val="20"/>
        </w:rPr>
      </w:pPr>
      <w:r w:rsidRPr="005956B4">
        <w:rPr>
          <w:rFonts w:cstheme="minorHAnsi"/>
          <w:sz w:val="20"/>
          <w:szCs w:val="20"/>
        </w:rPr>
        <w:tab/>
        <w:t>Ustalenia zawarte w niniejszej specyfikacji dotyczą zasad prowadzenia robót związanych z wszystkim czynnościami mającymi na celu odtworzenie w terenie przebiegu trasy drogowej oraz położenia obiektów inżynierskich, a także wykonania inwentaryzacji geodezyjnej i kartograficznej drogi po jej wybudowaniu.</w:t>
      </w:r>
    </w:p>
    <w:p w14:paraId="47FD824A" w14:textId="77777777" w:rsidR="002E77C1" w:rsidRPr="005956B4" w:rsidRDefault="002E77C1" w:rsidP="002E77C1">
      <w:pPr>
        <w:spacing w:line="240" w:lineRule="auto"/>
        <w:rPr>
          <w:rFonts w:cstheme="minorHAnsi"/>
          <w:sz w:val="20"/>
          <w:szCs w:val="20"/>
        </w:rPr>
      </w:pPr>
      <w:r w:rsidRPr="005956B4">
        <w:rPr>
          <w:rFonts w:cstheme="minorHAnsi"/>
          <w:sz w:val="20"/>
          <w:szCs w:val="20"/>
        </w:rPr>
        <w:tab/>
        <w:t>W zakres robót wchodzą:</w:t>
      </w:r>
    </w:p>
    <w:p w14:paraId="637C1E5B" w14:textId="77777777" w:rsidR="002E77C1" w:rsidRPr="005956B4" w:rsidRDefault="002E77C1" w:rsidP="00A9093A">
      <w:pPr>
        <w:numPr>
          <w:ilvl w:val="0"/>
          <w:numId w:val="4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wyznaczenie sytuacyjne i wysokościowe punktów głównych osi trasy i punktów wysokościowych (reperów roboczych dowiązanych do reperów krajowych), z ich zastabilizowaniem,</w:t>
      </w:r>
    </w:p>
    <w:p w14:paraId="2BA58238" w14:textId="77777777" w:rsidR="002E77C1" w:rsidRPr="005956B4" w:rsidRDefault="002E77C1" w:rsidP="00A9093A">
      <w:pPr>
        <w:numPr>
          <w:ilvl w:val="0"/>
          <w:numId w:val="4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zastabilizowanie punktów w sposób trwały oraz odtwarzania uszkodzonych punktów,</w:t>
      </w:r>
    </w:p>
    <w:p w14:paraId="07816D2C" w14:textId="77777777" w:rsidR="002E77C1" w:rsidRPr="005956B4" w:rsidRDefault="002E77C1" w:rsidP="00A9093A">
      <w:pPr>
        <w:numPr>
          <w:ilvl w:val="0"/>
          <w:numId w:val="4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wyznaczenie roboczego pikietażu trasy poza granicą robót,</w:t>
      </w:r>
    </w:p>
    <w:p w14:paraId="0B45E7C3" w14:textId="77777777" w:rsidR="002E77C1" w:rsidRPr="005956B4" w:rsidRDefault="002E77C1" w:rsidP="00A9093A">
      <w:pPr>
        <w:numPr>
          <w:ilvl w:val="0"/>
          <w:numId w:val="4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przeniesienie punktów istniejącej osnowy geodezyjnej poza granicę robót ziemnych,</w:t>
      </w:r>
    </w:p>
    <w:p w14:paraId="13D8CEDA" w14:textId="168349A5" w:rsidR="002E77C1" w:rsidRPr="005956B4" w:rsidRDefault="002E77C1" w:rsidP="00A9093A">
      <w:pPr>
        <w:numPr>
          <w:ilvl w:val="0"/>
          <w:numId w:val="4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wyznaczenie przekrojów poprzecznych</w:t>
      </w:r>
      <w:r w:rsidR="00B939DD">
        <w:rPr>
          <w:rFonts w:cstheme="minorHAnsi"/>
          <w:sz w:val="20"/>
          <w:szCs w:val="20"/>
        </w:rPr>
        <w:t xml:space="preserve"> w widocznym miejscu. Oznaczenie przekrojów należy wykonać na drewnianych palikach wraz z białą tabliczką na której powinny znaleźć się nr przekroju i kilometraż</w:t>
      </w:r>
      <w:r w:rsidRPr="005956B4">
        <w:rPr>
          <w:rFonts w:cstheme="minorHAnsi"/>
          <w:sz w:val="20"/>
          <w:szCs w:val="20"/>
        </w:rPr>
        <w:t>,</w:t>
      </w:r>
    </w:p>
    <w:p w14:paraId="7F843EB5" w14:textId="77777777" w:rsidR="002E77C1" w:rsidRPr="005956B4" w:rsidRDefault="002E77C1" w:rsidP="00A9093A">
      <w:pPr>
        <w:numPr>
          <w:ilvl w:val="0"/>
          <w:numId w:val="4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wyznaczenie zjazdów i uzgodnienie ich z właścicielami nieruchomości,</w:t>
      </w:r>
    </w:p>
    <w:p w14:paraId="0F66AAD4" w14:textId="77777777" w:rsidR="002E77C1" w:rsidRPr="005956B4" w:rsidRDefault="002E77C1" w:rsidP="00A9093A">
      <w:pPr>
        <w:numPr>
          <w:ilvl w:val="0"/>
          <w:numId w:val="4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pomiar geodezyjny i dokumentacja kartograficzna do inwentaryzacji powykonawczej wybudowanej drogi.</w:t>
      </w:r>
    </w:p>
    <w:p w14:paraId="70B45144" w14:textId="77777777" w:rsidR="002E77C1" w:rsidRPr="005956B4" w:rsidRDefault="002E77C1" w:rsidP="002E77C1">
      <w:pPr>
        <w:pStyle w:val="Nagwek2"/>
        <w:rPr>
          <w:rFonts w:asciiTheme="minorHAnsi" w:hAnsiTheme="minorHAnsi" w:cstheme="minorHAnsi"/>
        </w:rPr>
      </w:pPr>
      <w:bookmarkStart w:id="46" w:name="_Toc438609818"/>
      <w:bookmarkStart w:id="47" w:name="_Toc411231967"/>
      <w:bookmarkStart w:id="48" w:name="_Toc428880125"/>
      <w:bookmarkStart w:id="49" w:name="_Toc433636043"/>
      <w:bookmarkStart w:id="50" w:name="_Toc433675534"/>
      <w:bookmarkStart w:id="51" w:name="_Toc434887980"/>
      <w:r w:rsidRPr="005956B4">
        <w:rPr>
          <w:rFonts w:asciiTheme="minorHAnsi" w:hAnsiTheme="minorHAnsi" w:cstheme="minorHAnsi"/>
        </w:rPr>
        <w:t>1.4. Określenia podstawowe</w:t>
      </w:r>
      <w:bookmarkEnd w:id="46"/>
      <w:bookmarkEnd w:id="47"/>
      <w:bookmarkEnd w:id="48"/>
      <w:bookmarkEnd w:id="49"/>
      <w:bookmarkEnd w:id="50"/>
      <w:bookmarkEnd w:id="51"/>
      <w:r w:rsidRPr="005956B4">
        <w:rPr>
          <w:rFonts w:asciiTheme="minorHAnsi" w:hAnsiTheme="minorHAnsi" w:cstheme="minorHAnsi"/>
        </w:rPr>
        <w:t xml:space="preserve"> </w:t>
      </w:r>
    </w:p>
    <w:p w14:paraId="509E9E21" w14:textId="77777777" w:rsidR="002E77C1" w:rsidRPr="005956B4" w:rsidRDefault="002E77C1" w:rsidP="002E77C1">
      <w:pPr>
        <w:pStyle w:val="Tekstpodstawowy"/>
        <w:spacing w:after="120" w:line="240" w:lineRule="auto"/>
        <w:rPr>
          <w:rFonts w:asciiTheme="minorHAnsi" w:hAnsiTheme="minorHAnsi" w:cstheme="minorHAnsi"/>
          <w:sz w:val="20"/>
        </w:rPr>
      </w:pPr>
      <w:r w:rsidRPr="005956B4">
        <w:rPr>
          <w:rFonts w:asciiTheme="minorHAnsi" w:hAnsiTheme="minorHAnsi" w:cstheme="minorHAnsi"/>
          <w:b/>
          <w:sz w:val="20"/>
        </w:rPr>
        <w:t xml:space="preserve">1.4.1. </w:t>
      </w:r>
      <w:r w:rsidRPr="005956B4">
        <w:rPr>
          <w:rFonts w:asciiTheme="minorHAnsi" w:hAnsiTheme="minorHAnsi" w:cstheme="minorHAnsi"/>
          <w:sz w:val="20"/>
        </w:rPr>
        <w:t>Odtworzenie trasy i punktów wysokościowych – założenie poziomej i wysokościowej geodezyjnej osnowy realizacyjnej niezbędnej przy budowie drogi, uwzględniającej ustalenia dokumentacji projektowej.</w:t>
      </w:r>
    </w:p>
    <w:p w14:paraId="70253EB6" w14:textId="77777777" w:rsidR="002E77C1" w:rsidRPr="005956B4" w:rsidRDefault="002E77C1" w:rsidP="002E77C1">
      <w:pPr>
        <w:pStyle w:val="Tekstpodstawowy"/>
        <w:spacing w:after="120" w:line="240" w:lineRule="auto"/>
        <w:rPr>
          <w:rFonts w:asciiTheme="minorHAnsi" w:hAnsiTheme="minorHAnsi" w:cstheme="minorHAnsi"/>
          <w:sz w:val="20"/>
        </w:rPr>
      </w:pPr>
      <w:r w:rsidRPr="005956B4">
        <w:rPr>
          <w:rFonts w:asciiTheme="minorHAnsi" w:hAnsiTheme="minorHAnsi" w:cstheme="minorHAnsi"/>
          <w:b/>
          <w:sz w:val="20"/>
        </w:rPr>
        <w:t xml:space="preserve">1.4.2. </w:t>
      </w:r>
      <w:r w:rsidRPr="005956B4">
        <w:rPr>
          <w:rFonts w:asciiTheme="minorHAnsi" w:hAnsiTheme="minorHAnsi" w:cstheme="minorHAnsi"/>
          <w:sz w:val="20"/>
        </w:rPr>
        <w:t>Punkty główne trasy – punkty załamania osi trasy, punkty kierunkowe oraz początkowy i końcowy punkt trasy.</w:t>
      </w:r>
    </w:p>
    <w:p w14:paraId="5FE3CD71" w14:textId="77777777" w:rsidR="002E77C1" w:rsidRPr="005956B4" w:rsidRDefault="002E77C1" w:rsidP="002E77C1">
      <w:pPr>
        <w:pStyle w:val="Tekstpodstawowy"/>
        <w:spacing w:after="120" w:line="240" w:lineRule="auto"/>
        <w:rPr>
          <w:rFonts w:asciiTheme="minorHAnsi" w:hAnsiTheme="minorHAnsi" w:cstheme="minorHAnsi"/>
          <w:sz w:val="20"/>
        </w:rPr>
      </w:pPr>
      <w:r w:rsidRPr="005956B4">
        <w:rPr>
          <w:rFonts w:asciiTheme="minorHAnsi" w:hAnsiTheme="minorHAnsi" w:cstheme="minorHAnsi"/>
          <w:b/>
          <w:sz w:val="20"/>
        </w:rPr>
        <w:t xml:space="preserve">1.4.3. </w:t>
      </w:r>
      <w:r w:rsidRPr="005956B4">
        <w:rPr>
          <w:rFonts w:asciiTheme="minorHAnsi" w:hAnsiTheme="minorHAnsi" w:cstheme="minorHAnsi"/>
          <w:sz w:val="20"/>
        </w:rPr>
        <w:t>Reper –  zasadniczy element znaku wysokościowego lub samodzielny znak wysokościowy, którego wysokość jest wyznaczona.</w:t>
      </w:r>
    </w:p>
    <w:p w14:paraId="414D55AC" w14:textId="77777777" w:rsidR="002E77C1" w:rsidRPr="005956B4" w:rsidRDefault="002E77C1" w:rsidP="002E77C1">
      <w:pPr>
        <w:pStyle w:val="Tekstpodstawowy"/>
        <w:spacing w:after="120" w:line="240" w:lineRule="auto"/>
        <w:rPr>
          <w:rFonts w:asciiTheme="minorHAnsi" w:hAnsiTheme="minorHAnsi" w:cstheme="minorHAnsi"/>
          <w:sz w:val="20"/>
        </w:rPr>
      </w:pPr>
      <w:r w:rsidRPr="005956B4">
        <w:rPr>
          <w:rFonts w:asciiTheme="minorHAnsi" w:hAnsiTheme="minorHAnsi" w:cstheme="minorHAnsi"/>
          <w:b/>
          <w:sz w:val="20"/>
        </w:rPr>
        <w:t xml:space="preserve">1.4.4. </w:t>
      </w:r>
      <w:r w:rsidRPr="005956B4">
        <w:rPr>
          <w:rFonts w:asciiTheme="minorHAnsi" w:hAnsiTheme="minorHAnsi" w:cstheme="minorHAnsi"/>
          <w:sz w:val="20"/>
        </w:rPr>
        <w:t>Znak geodezyjny –  znak z trwałego materiału umieszczony w punktach osnowy geodezyjnej.</w:t>
      </w:r>
    </w:p>
    <w:p w14:paraId="4EDC775B" w14:textId="77777777" w:rsidR="002E77C1" w:rsidRPr="005956B4" w:rsidRDefault="002E77C1" w:rsidP="002E77C1">
      <w:pPr>
        <w:pStyle w:val="Tekstpodstawowy"/>
        <w:spacing w:after="120" w:line="240" w:lineRule="auto"/>
        <w:rPr>
          <w:rFonts w:asciiTheme="minorHAnsi" w:hAnsiTheme="minorHAnsi" w:cstheme="minorHAnsi"/>
          <w:sz w:val="20"/>
        </w:rPr>
      </w:pPr>
      <w:r w:rsidRPr="005956B4">
        <w:rPr>
          <w:rFonts w:asciiTheme="minorHAnsi" w:hAnsiTheme="minorHAnsi" w:cstheme="minorHAnsi"/>
          <w:b/>
          <w:sz w:val="20"/>
        </w:rPr>
        <w:t xml:space="preserve">1.4.5. </w:t>
      </w:r>
      <w:r w:rsidRPr="005956B4">
        <w:rPr>
          <w:rFonts w:asciiTheme="minorHAnsi" w:hAnsiTheme="minorHAnsi" w:cstheme="minorHAnsi"/>
          <w:sz w:val="20"/>
        </w:rPr>
        <w:t>Osnowa realizacyjna - osnowa geodezyjna (pozioma i wysokościowa), przeznaczona do geodezyjnego wytyczenia elementów projektu w terenie oraz geodezyjnej obsługi budowy.</w:t>
      </w:r>
    </w:p>
    <w:p w14:paraId="7ADBD005" w14:textId="77777777" w:rsidR="002E77C1" w:rsidRPr="005956B4" w:rsidRDefault="002E77C1" w:rsidP="002E77C1">
      <w:pPr>
        <w:pStyle w:val="Tekstpodstawowy"/>
        <w:spacing w:after="120" w:line="240" w:lineRule="auto"/>
        <w:rPr>
          <w:rFonts w:asciiTheme="minorHAnsi" w:hAnsiTheme="minorHAnsi" w:cstheme="minorHAnsi"/>
          <w:sz w:val="20"/>
        </w:rPr>
      </w:pPr>
      <w:r w:rsidRPr="005956B4">
        <w:rPr>
          <w:rFonts w:asciiTheme="minorHAnsi" w:hAnsiTheme="minorHAnsi" w:cstheme="minorHAnsi"/>
          <w:b/>
          <w:sz w:val="20"/>
        </w:rPr>
        <w:t xml:space="preserve">1.4.6. </w:t>
      </w:r>
      <w:r w:rsidRPr="005956B4">
        <w:rPr>
          <w:rFonts w:asciiTheme="minorHAnsi" w:hAnsiTheme="minorHAnsi" w:cstheme="minorHAnsi"/>
          <w:sz w:val="20"/>
        </w:rPr>
        <w:t>Inwentaryzacja powykonawcza – pomiar powykonawczy wybudowanej drogi i sporządzenie związanej z nim dokumentacji geodezyjnej i kartograficznej.</w:t>
      </w:r>
    </w:p>
    <w:p w14:paraId="5DC85A95" w14:textId="77777777" w:rsidR="002E77C1" w:rsidRPr="005956B4" w:rsidRDefault="002E77C1" w:rsidP="002E77C1">
      <w:pPr>
        <w:pStyle w:val="Tekstpodstawowy"/>
        <w:spacing w:line="240" w:lineRule="auto"/>
        <w:rPr>
          <w:rFonts w:asciiTheme="minorHAnsi" w:hAnsiTheme="minorHAnsi" w:cstheme="minorHAnsi"/>
          <w:color w:val="000000"/>
          <w:sz w:val="20"/>
        </w:rPr>
      </w:pPr>
      <w:r w:rsidRPr="005956B4">
        <w:rPr>
          <w:rFonts w:asciiTheme="minorHAnsi" w:hAnsiTheme="minorHAnsi" w:cstheme="minorHAnsi"/>
          <w:b/>
          <w:sz w:val="20"/>
        </w:rPr>
        <w:lastRenderedPageBreak/>
        <w:t xml:space="preserve">1.4.7. </w:t>
      </w:r>
      <w:r w:rsidRPr="005956B4">
        <w:rPr>
          <w:rFonts w:asciiTheme="minorHAnsi" w:hAnsiTheme="minorHAnsi" w:cstheme="minorHAnsi"/>
          <w:sz w:val="20"/>
        </w:rPr>
        <w:t>Pozostałe określenia podstawowe są zgodne z obowiązującymi, odpowiednimi polskimi normami i z definicjami</w:t>
      </w:r>
      <w:r w:rsidRPr="005956B4">
        <w:rPr>
          <w:rFonts w:asciiTheme="minorHAnsi" w:hAnsiTheme="minorHAnsi" w:cstheme="minorHAnsi"/>
          <w:color w:val="000000"/>
          <w:sz w:val="20"/>
        </w:rPr>
        <w:t xml:space="preserve"> podanymi w SST D-M-00.00.00 „Wymagania ogólne” [1] pkt 1.4.</w:t>
      </w:r>
    </w:p>
    <w:p w14:paraId="6A47EF40" w14:textId="77777777" w:rsidR="002E77C1" w:rsidRPr="005956B4" w:rsidRDefault="002E77C1" w:rsidP="002E77C1">
      <w:pPr>
        <w:pStyle w:val="Nagwek1"/>
        <w:tabs>
          <w:tab w:val="left" w:pos="284"/>
          <w:tab w:val="left" w:pos="851"/>
        </w:tabs>
        <w:rPr>
          <w:rFonts w:asciiTheme="minorHAnsi" w:hAnsiTheme="minorHAnsi" w:cstheme="minorHAnsi"/>
        </w:rPr>
      </w:pPr>
      <w:bookmarkStart w:id="52" w:name="_Toc438609822"/>
      <w:bookmarkStart w:id="53" w:name="_Toc166309962"/>
      <w:bookmarkStart w:id="54" w:name="_Toc274137171"/>
      <w:r w:rsidRPr="005956B4">
        <w:rPr>
          <w:rFonts w:asciiTheme="minorHAnsi" w:hAnsiTheme="minorHAnsi" w:cstheme="minorHAnsi"/>
        </w:rPr>
        <w:t>2</w:t>
      </w:r>
      <w:bookmarkStart w:id="55" w:name="_Toc411231970"/>
      <w:bookmarkStart w:id="56" w:name="_Toc428880129"/>
      <w:bookmarkStart w:id="57" w:name="_Toc433636047"/>
      <w:bookmarkStart w:id="58" w:name="_Toc433675538"/>
      <w:bookmarkStart w:id="59" w:name="_Toc434887984"/>
      <w:r w:rsidRPr="005956B4">
        <w:rPr>
          <w:rFonts w:asciiTheme="minorHAnsi" w:hAnsiTheme="minorHAnsi" w:cstheme="minorHAnsi"/>
        </w:rPr>
        <w:t>. MATERIAŁY</w:t>
      </w:r>
      <w:bookmarkEnd w:id="52"/>
      <w:bookmarkEnd w:id="53"/>
      <w:bookmarkEnd w:id="54"/>
      <w:bookmarkEnd w:id="55"/>
      <w:bookmarkEnd w:id="56"/>
      <w:bookmarkEnd w:id="57"/>
      <w:bookmarkEnd w:id="58"/>
      <w:bookmarkEnd w:id="59"/>
    </w:p>
    <w:p w14:paraId="64B26462"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2.1. Ogólne wymagania dotyczące materiałów</w:t>
      </w:r>
    </w:p>
    <w:p w14:paraId="2AC1E04A" w14:textId="77777777" w:rsidR="002E77C1" w:rsidRPr="005956B4" w:rsidRDefault="002E77C1" w:rsidP="002E77C1">
      <w:pPr>
        <w:pStyle w:val="Tekstpodstawowy"/>
        <w:spacing w:line="240" w:lineRule="auto"/>
        <w:ind w:firstLine="709"/>
        <w:rPr>
          <w:rFonts w:asciiTheme="minorHAnsi" w:hAnsiTheme="minorHAnsi" w:cstheme="minorHAnsi"/>
          <w:color w:val="000000"/>
          <w:sz w:val="20"/>
        </w:rPr>
      </w:pPr>
      <w:r w:rsidRPr="005956B4">
        <w:rPr>
          <w:rFonts w:asciiTheme="minorHAnsi" w:hAnsiTheme="minorHAnsi" w:cstheme="minorHAnsi"/>
          <w:color w:val="000000"/>
          <w:sz w:val="20"/>
        </w:rPr>
        <w:t>Ogólne wymagania dotyczące materiałów podano w SST D-M-00.00.00 „Wymagania ogólne" [1] pkt 2.</w:t>
      </w:r>
    </w:p>
    <w:p w14:paraId="6AC644CE"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2.2. Materiały do wykonania robót</w:t>
      </w:r>
    </w:p>
    <w:p w14:paraId="534A8F71" w14:textId="77777777" w:rsidR="002E77C1" w:rsidRPr="005956B4" w:rsidRDefault="002E77C1" w:rsidP="002E77C1">
      <w:pPr>
        <w:spacing w:line="240" w:lineRule="auto"/>
        <w:rPr>
          <w:rFonts w:cstheme="minorHAnsi"/>
          <w:sz w:val="20"/>
          <w:szCs w:val="20"/>
        </w:rPr>
      </w:pPr>
      <w:r w:rsidRPr="005956B4">
        <w:rPr>
          <w:rFonts w:cstheme="minorHAnsi"/>
          <w:sz w:val="20"/>
          <w:szCs w:val="20"/>
        </w:rPr>
        <w:tab/>
        <w:t xml:space="preserve">Do utrwalenia punktów głównych trasy należy stosować pale drewniane z gwoździem lub prętem stalowym, słupki betonowe albo rury metalowe długości około         </w:t>
      </w:r>
      <w:smartTag w:uri="urn:schemas-microsoft-com:office:smarttags" w:element="metricconverter">
        <w:smartTagPr>
          <w:attr w:name="ProductID" w:val="0,5 m"/>
        </w:smartTagPr>
        <w:r w:rsidRPr="005956B4">
          <w:rPr>
            <w:rFonts w:cstheme="minorHAnsi"/>
            <w:sz w:val="20"/>
            <w:szCs w:val="20"/>
          </w:rPr>
          <w:t>0,5 m</w:t>
        </w:r>
      </w:smartTag>
      <w:r w:rsidRPr="005956B4">
        <w:rPr>
          <w:rFonts w:cstheme="minorHAnsi"/>
          <w:sz w:val="20"/>
          <w:szCs w:val="20"/>
        </w:rPr>
        <w:t>.</w:t>
      </w:r>
    </w:p>
    <w:p w14:paraId="6E6DBE96" w14:textId="77777777" w:rsidR="002E77C1" w:rsidRPr="005956B4" w:rsidRDefault="002E77C1" w:rsidP="002E77C1">
      <w:pPr>
        <w:spacing w:line="240" w:lineRule="auto"/>
        <w:rPr>
          <w:rFonts w:cstheme="minorHAnsi"/>
          <w:sz w:val="20"/>
          <w:szCs w:val="20"/>
        </w:rPr>
      </w:pPr>
      <w:r w:rsidRPr="005956B4">
        <w:rPr>
          <w:rFonts w:cstheme="minorHAnsi"/>
          <w:sz w:val="20"/>
          <w:szCs w:val="20"/>
        </w:rPr>
        <w:tab/>
        <w:t xml:space="preserve">Pale drewniane umieszczone poza granicą robót ziemnych, w sąsiedztwie punktów załamania trasy powinny mieć średnicę 0,15 ÷ </w:t>
      </w:r>
      <w:smartTag w:uri="urn:schemas-microsoft-com:office:smarttags" w:element="metricconverter">
        <w:smartTagPr>
          <w:attr w:name="ProductID" w:val="0,20 m"/>
        </w:smartTagPr>
        <w:r w:rsidRPr="005956B4">
          <w:rPr>
            <w:rFonts w:cstheme="minorHAnsi"/>
            <w:sz w:val="20"/>
            <w:szCs w:val="20"/>
          </w:rPr>
          <w:t>0,20 m</w:t>
        </w:r>
      </w:smartTag>
      <w:r w:rsidRPr="005956B4">
        <w:rPr>
          <w:rFonts w:cstheme="minorHAnsi"/>
          <w:sz w:val="20"/>
          <w:szCs w:val="20"/>
        </w:rPr>
        <w:t xml:space="preserve"> i długość 1,5 ÷ </w:t>
      </w:r>
      <w:smartTag w:uri="urn:schemas-microsoft-com:office:smarttags" w:element="metricconverter">
        <w:smartTagPr>
          <w:attr w:name="ProductID" w:val="1,7 m"/>
        </w:smartTagPr>
        <w:r w:rsidRPr="005956B4">
          <w:rPr>
            <w:rFonts w:cstheme="minorHAnsi"/>
            <w:sz w:val="20"/>
            <w:szCs w:val="20"/>
          </w:rPr>
          <w:t>1,7 m</w:t>
        </w:r>
      </w:smartTag>
      <w:r w:rsidRPr="005956B4">
        <w:rPr>
          <w:rFonts w:cstheme="minorHAnsi"/>
          <w:sz w:val="20"/>
          <w:szCs w:val="20"/>
        </w:rPr>
        <w:t>.</w:t>
      </w:r>
    </w:p>
    <w:p w14:paraId="033566D9" w14:textId="77777777" w:rsidR="002E77C1" w:rsidRPr="005956B4" w:rsidRDefault="002E77C1" w:rsidP="002E77C1">
      <w:pPr>
        <w:spacing w:line="240" w:lineRule="auto"/>
        <w:rPr>
          <w:rFonts w:cstheme="minorHAnsi"/>
          <w:sz w:val="20"/>
          <w:szCs w:val="20"/>
        </w:rPr>
      </w:pPr>
      <w:r w:rsidRPr="005956B4">
        <w:rPr>
          <w:rFonts w:cstheme="minorHAnsi"/>
          <w:sz w:val="20"/>
          <w:szCs w:val="20"/>
        </w:rPr>
        <w:tab/>
        <w:t xml:space="preserve">Do stabilizacji pozostałych punktów należy stosować paliki drewniane średnicy 0,05 ÷ </w:t>
      </w:r>
      <w:smartTag w:uri="urn:schemas-microsoft-com:office:smarttags" w:element="metricconverter">
        <w:smartTagPr>
          <w:attr w:name="ProductID" w:val="0,08 m"/>
        </w:smartTagPr>
        <w:r w:rsidRPr="005956B4">
          <w:rPr>
            <w:rFonts w:cstheme="minorHAnsi"/>
            <w:sz w:val="20"/>
            <w:szCs w:val="20"/>
          </w:rPr>
          <w:t>0,08 m</w:t>
        </w:r>
      </w:smartTag>
      <w:r w:rsidRPr="005956B4">
        <w:rPr>
          <w:rFonts w:cstheme="minorHAnsi"/>
          <w:sz w:val="20"/>
          <w:szCs w:val="20"/>
        </w:rPr>
        <w:t xml:space="preserve"> i długości około </w:t>
      </w:r>
      <w:smartTag w:uri="urn:schemas-microsoft-com:office:smarttags" w:element="metricconverter">
        <w:smartTagPr>
          <w:attr w:name="ProductID" w:val="0,30 m"/>
        </w:smartTagPr>
        <w:r w:rsidRPr="005956B4">
          <w:rPr>
            <w:rFonts w:cstheme="minorHAnsi"/>
            <w:sz w:val="20"/>
            <w:szCs w:val="20"/>
          </w:rPr>
          <w:t>0,30 m</w:t>
        </w:r>
      </w:smartTag>
      <w:r w:rsidRPr="005956B4">
        <w:rPr>
          <w:rFonts w:cstheme="minorHAnsi"/>
          <w:sz w:val="20"/>
          <w:szCs w:val="20"/>
        </w:rPr>
        <w:t xml:space="preserve">, a dla punktów utrwalonych w istniejącej nawierzchni bolce stalowe średnicy </w:t>
      </w:r>
      <w:smartTag w:uri="urn:schemas-microsoft-com:office:smarttags" w:element="metricconverter">
        <w:smartTagPr>
          <w:attr w:name="ProductID" w:val="5 mm"/>
        </w:smartTagPr>
        <w:r w:rsidRPr="005956B4">
          <w:rPr>
            <w:rFonts w:cstheme="minorHAnsi"/>
            <w:sz w:val="20"/>
            <w:szCs w:val="20"/>
          </w:rPr>
          <w:t>5 mm</w:t>
        </w:r>
      </w:smartTag>
      <w:r w:rsidRPr="005956B4">
        <w:rPr>
          <w:rFonts w:cstheme="minorHAnsi"/>
          <w:sz w:val="20"/>
          <w:szCs w:val="20"/>
        </w:rPr>
        <w:t xml:space="preserve"> i długości 0,04 ÷ </w:t>
      </w:r>
      <w:smartTag w:uri="urn:schemas-microsoft-com:office:smarttags" w:element="metricconverter">
        <w:smartTagPr>
          <w:attr w:name="ProductID" w:val="0,05 m"/>
        </w:smartTagPr>
        <w:r w:rsidRPr="005956B4">
          <w:rPr>
            <w:rFonts w:cstheme="minorHAnsi"/>
            <w:sz w:val="20"/>
            <w:szCs w:val="20"/>
          </w:rPr>
          <w:t>0,05 m</w:t>
        </w:r>
      </w:smartTag>
      <w:r w:rsidRPr="005956B4">
        <w:rPr>
          <w:rFonts w:cstheme="minorHAnsi"/>
          <w:sz w:val="20"/>
          <w:szCs w:val="20"/>
        </w:rPr>
        <w:t>.</w:t>
      </w:r>
    </w:p>
    <w:p w14:paraId="32B74B1B" w14:textId="77777777" w:rsidR="002E77C1" w:rsidRPr="005956B4" w:rsidRDefault="002E77C1" w:rsidP="002E77C1">
      <w:pPr>
        <w:spacing w:line="240" w:lineRule="auto"/>
        <w:ind w:firstLine="709"/>
        <w:rPr>
          <w:rFonts w:cstheme="minorHAnsi"/>
          <w:sz w:val="20"/>
          <w:szCs w:val="20"/>
        </w:rPr>
      </w:pPr>
      <w:r w:rsidRPr="005956B4">
        <w:rPr>
          <w:rFonts w:cstheme="minorHAnsi"/>
          <w:sz w:val="20"/>
          <w:szCs w:val="20"/>
        </w:rPr>
        <w:t xml:space="preserve">„Świadki” powinny mieć długość około </w:t>
      </w:r>
      <w:smartTag w:uri="urn:schemas-microsoft-com:office:smarttags" w:element="metricconverter">
        <w:smartTagPr>
          <w:attr w:name="ProductID" w:val="0,50 m"/>
        </w:smartTagPr>
        <w:r w:rsidRPr="005956B4">
          <w:rPr>
            <w:rFonts w:cstheme="minorHAnsi"/>
            <w:sz w:val="20"/>
            <w:szCs w:val="20"/>
          </w:rPr>
          <w:t>0,50 m</w:t>
        </w:r>
      </w:smartTag>
      <w:r w:rsidRPr="005956B4">
        <w:rPr>
          <w:rFonts w:cstheme="minorHAnsi"/>
          <w:sz w:val="20"/>
          <w:szCs w:val="20"/>
        </w:rPr>
        <w:t xml:space="preserve"> i przekrój prostokątny.</w:t>
      </w:r>
    </w:p>
    <w:p w14:paraId="3CC90E19" w14:textId="77777777" w:rsidR="002E77C1" w:rsidRPr="005956B4" w:rsidRDefault="002E77C1" w:rsidP="002E77C1">
      <w:pPr>
        <w:spacing w:line="240" w:lineRule="auto"/>
        <w:ind w:firstLine="709"/>
        <w:rPr>
          <w:rFonts w:cstheme="minorHAnsi"/>
          <w:sz w:val="20"/>
          <w:szCs w:val="20"/>
        </w:rPr>
      </w:pPr>
      <w:r w:rsidRPr="005956B4">
        <w:rPr>
          <w:rFonts w:cstheme="minorHAnsi"/>
          <w:sz w:val="20"/>
          <w:szCs w:val="20"/>
        </w:rPr>
        <w:t xml:space="preserve">Do stabilizowania roboczego pikietażu trasy, poza granicą pasa robót, należy stosować pale drewniane średnicy 0,15 ÷ </w:t>
      </w:r>
      <w:smartTag w:uri="urn:schemas-microsoft-com:office:smarttags" w:element="metricconverter">
        <w:smartTagPr>
          <w:attr w:name="ProductID" w:val="0,20 m"/>
        </w:smartTagPr>
        <w:r w:rsidRPr="005956B4">
          <w:rPr>
            <w:rFonts w:cstheme="minorHAnsi"/>
            <w:sz w:val="20"/>
            <w:szCs w:val="20"/>
          </w:rPr>
          <w:t>0,20 m</w:t>
        </w:r>
      </w:smartTag>
      <w:r w:rsidRPr="005956B4">
        <w:rPr>
          <w:rFonts w:cstheme="minorHAnsi"/>
          <w:sz w:val="20"/>
          <w:szCs w:val="20"/>
        </w:rPr>
        <w:t xml:space="preserve"> i długości 1,5 ÷ </w:t>
      </w:r>
      <w:smartTag w:uri="urn:schemas-microsoft-com:office:smarttags" w:element="metricconverter">
        <w:smartTagPr>
          <w:attr w:name="ProductID" w:val="1,7 m"/>
        </w:smartTagPr>
        <w:r w:rsidRPr="005956B4">
          <w:rPr>
            <w:rFonts w:cstheme="minorHAnsi"/>
            <w:sz w:val="20"/>
            <w:szCs w:val="20"/>
          </w:rPr>
          <w:t>1,7 m</w:t>
        </w:r>
      </w:smartTag>
      <w:r w:rsidRPr="005956B4">
        <w:rPr>
          <w:rFonts w:cstheme="minorHAnsi"/>
          <w:sz w:val="20"/>
          <w:szCs w:val="20"/>
        </w:rPr>
        <w:t xml:space="preserve"> z tabliczkami o wymiarach uzgodnionych z Inżynierem.</w:t>
      </w:r>
    </w:p>
    <w:p w14:paraId="082EA3E9" w14:textId="77777777" w:rsidR="002E77C1" w:rsidRPr="005956B4" w:rsidRDefault="002E77C1" w:rsidP="002E77C1">
      <w:pPr>
        <w:spacing w:line="240" w:lineRule="auto"/>
        <w:ind w:firstLine="709"/>
        <w:rPr>
          <w:rFonts w:cstheme="minorHAnsi"/>
          <w:sz w:val="20"/>
          <w:szCs w:val="20"/>
        </w:rPr>
      </w:pPr>
      <w:r w:rsidRPr="005956B4">
        <w:rPr>
          <w:rFonts w:cstheme="minorHAnsi"/>
          <w:sz w:val="20"/>
          <w:szCs w:val="20"/>
        </w:rPr>
        <w:t>Do utrwalenia punktów osnowy geodezyjnej należy stosować materiały zgodne z instrukcjami technicznymi G-1 [5] i G-2 [6].</w:t>
      </w:r>
    </w:p>
    <w:p w14:paraId="0052D86C" w14:textId="77777777" w:rsidR="002E77C1" w:rsidRPr="005956B4" w:rsidRDefault="002E77C1" w:rsidP="002E77C1">
      <w:pPr>
        <w:pStyle w:val="Nagwek1"/>
        <w:numPr>
          <w:ilvl w:val="12"/>
          <w:numId w:val="0"/>
        </w:numPr>
        <w:rPr>
          <w:rFonts w:asciiTheme="minorHAnsi" w:hAnsiTheme="minorHAnsi" w:cstheme="minorHAnsi"/>
        </w:rPr>
      </w:pPr>
      <w:bookmarkStart w:id="60" w:name="_Toc25373382"/>
      <w:bookmarkStart w:id="61" w:name="_Toc25379398"/>
      <w:bookmarkStart w:id="62" w:name="_Toc38338022"/>
      <w:bookmarkStart w:id="63" w:name="_Toc68660263"/>
      <w:bookmarkStart w:id="64" w:name="_Toc68921158"/>
      <w:bookmarkStart w:id="65" w:name="_Toc68929545"/>
      <w:bookmarkStart w:id="66" w:name="_Toc70745913"/>
      <w:bookmarkStart w:id="67" w:name="_Toc113338099"/>
      <w:bookmarkStart w:id="68" w:name="_Toc124213275"/>
      <w:bookmarkStart w:id="69" w:name="_Toc144694237"/>
      <w:bookmarkStart w:id="70" w:name="_Toc199904821"/>
      <w:bookmarkStart w:id="71" w:name="_Toc204566518"/>
      <w:bookmarkStart w:id="72" w:name="_Toc274137172"/>
      <w:r w:rsidRPr="005956B4">
        <w:rPr>
          <w:rFonts w:asciiTheme="minorHAnsi" w:hAnsiTheme="minorHAnsi" w:cstheme="minorHAnsi"/>
        </w:rPr>
        <w:t xml:space="preserve">3. </w:t>
      </w:r>
      <w:bookmarkEnd w:id="60"/>
      <w:bookmarkEnd w:id="61"/>
      <w:bookmarkEnd w:id="62"/>
      <w:bookmarkEnd w:id="63"/>
      <w:bookmarkEnd w:id="64"/>
      <w:bookmarkEnd w:id="65"/>
      <w:bookmarkEnd w:id="66"/>
      <w:bookmarkEnd w:id="67"/>
      <w:bookmarkEnd w:id="68"/>
      <w:bookmarkEnd w:id="69"/>
      <w:bookmarkEnd w:id="70"/>
      <w:bookmarkEnd w:id="71"/>
      <w:bookmarkEnd w:id="72"/>
      <w:r w:rsidRPr="005956B4">
        <w:rPr>
          <w:rFonts w:asciiTheme="minorHAnsi" w:hAnsiTheme="minorHAnsi" w:cstheme="minorHAnsi"/>
        </w:rPr>
        <w:t>SPRZĘT</w:t>
      </w:r>
    </w:p>
    <w:p w14:paraId="0545523F" w14:textId="77777777" w:rsidR="002E77C1" w:rsidRPr="005956B4" w:rsidRDefault="002E77C1" w:rsidP="002E77C1">
      <w:pPr>
        <w:pStyle w:val="Nagwek2"/>
        <w:numPr>
          <w:ilvl w:val="12"/>
          <w:numId w:val="0"/>
        </w:numPr>
        <w:rPr>
          <w:rFonts w:asciiTheme="minorHAnsi" w:hAnsiTheme="minorHAnsi" w:cstheme="minorHAnsi"/>
        </w:rPr>
      </w:pPr>
      <w:r w:rsidRPr="005956B4">
        <w:rPr>
          <w:rFonts w:asciiTheme="minorHAnsi" w:hAnsiTheme="minorHAnsi" w:cstheme="minorHAnsi"/>
        </w:rPr>
        <w:t>3.1. Ogólne wymagania dotyczące sprzętu</w:t>
      </w:r>
    </w:p>
    <w:p w14:paraId="4F70F867" w14:textId="77777777" w:rsidR="002E77C1" w:rsidRPr="005956B4" w:rsidRDefault="002E77C1" w:rsidP="002E77C1">
      <w:pPr>
        <w:numPr>
          <w:ilvl w:val="12"/>
          <w:numId w:val="0"/>
        </w:numPr>
        <w:spacing w:line="240" w:lineRule="auto"/>
        <w:rPr>
          <w:rFonts w:cstheme="minorHAnsi"/>
          <w:sz w:val="20"/>
          <w:szCs w:val="20"/>
        </w:rPr>
      </w:pPr>
      <w:r w:rsidRPr="005956B4">
        <w:rPr>
          <w:rFonts w:cstheme="minorHAnsi"/>
          <w:sz w:val="20"/>
          <w:szCs w:val="20"/>
        </w:rPr>
        <w:tab/>
        <w:t xml:space="preserve">Ogólne wymagania dotyczące sprzętu podano w </w:t>
      </w:r>
      <w:r w:rsidRPr="005956B4">
        <w:rPr>
          <w:rFonts w:cstheme="minorHAnsi"/>
        </w:rPr>
        <w:t>SST</w:t>
      </w:r>
      <w:r w:rsidRPr="005956B4">
        <w:rPr>
          <w:rFonts w:cstheme="minorHAnsi"/>
          <w:sz w:val="20"/>
          <w:szCs w:val="20"/>
        </w:rPr>
        <w:t xml:space="preserve">  D-M-00.00.00 „Wymagania ogólne” [1] pkt 3.</w:t>
      </w:r>
    </w:p>
    <w:p w14:paraId="3BF67480"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3.2. Sprzęt stosowany do wykonania robót</w:t>
      </w:r>
    </w:p>
    <w:p w14:paraId="78E02777" w14:textId="77777777" w:rsidR="002E77C1" w:rsidRPr="005956B4" w:rsidRDefault="002E77C1" w:rsidP="002E77C1">
      <w:pPr>
        <w:spacing w:line="240" w:lineRule="auto"/>
        <w:rPr>
          <w:rFonts w:cstheme="minorHAnsi"/>
          <w:sz w:val="20"/>
          <w:szCs w:val="20"/>
        </w:rPr>
      </w:pPr>
      <w:r w:rsidRPr="005956B4">
        <w:rPr>
          <w:rFonts w:cstheme="minorHAnsi"/>
          <w:sz w:val="20"/>
          <w:szCs w:val="20"/>
        </w:rPr>
        <w:tab/>
        <w:t>Przy wykonywaniu robót Wykonawca w zależności od potrzeb, powinien wykazać się możliwością korzystania ze sprzętu dostosowanego do przyjętej metody robót, jak:</w:t>
      </w:r>
    </w:p>
    <w:p w14:paraId="4A56FFAF" w14:textId="77777777" w:rsidR="002E77C1" w:rsidRPr="005956B4" w:rsidRDefault="002E77C1" w:rsidP="00A9093A">
      <w:pPr>
        <w:numPr>
          <w:ilvl w:val="0"/>
          <w:numId w:val="4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teodolity lub tachimetry,</w:t>
      </w:r>
    </w:p>
    <w:p w14:paraId="069BB55E" w14:textId="77777777" w:rsidR="002E77C1" w:rsidRPr="005956B4" w:rsidRDefault="002E77C1" w:rsidP="00A9093A">
      <w:pPr>
        <w:numPr>
          <w:ilvl w:val="0"/>
          <w:numId w:val="4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niwelatory,</w:t>
      </w:r>
    </w:p>
    <w:p w14:paraId="1E8993FE" w14:textId="77777777" w:rsidR="002E77C1" w:rsidRPr="005956B4" w:rsidRDefault="002E77C1" w:rsidP="00A9093A">
      <w:pPr>
        <w:numPr>
          <w:ilvl w:val="0"/>
          <w:numId w:val="4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dalmierze,</w:t>
      </w:r>
    </w:p>
    <w:p w14:paraId="1EFF3DA2" w14:textId="77777777" w:rsidR="002E77C1" w:rsidRPr="005956B4" w:rsidRDefault="002E77C1" w:rsidP="00A9093A">
      <w:pPr>
        <w:numPr>
          <w:ilvl w:val="0"/>
          <w:numId w:val="4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tyczki, łaty, taśmy stalowe, szpilki,</w:t>
      </w:r>
    </w:p>
    <w:p w14:paraId="40EC38D5" w14:textId="77777777" w:rsidR="002E77C1" w:rsidRPr="005956B4" w:rsidRDefault="002E77C1" w:rsidP="00A9093A">
      <w:pPr>
        <w:numPr>
          <w:ilvl w:val="0"/>
          <w:numId w:val="4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 odbiorniki GPS, zapewniające uzyskanie wymaganych dokładności pomiarów.</w:t>
      </w:r>
    </w:p>
    <w:p w14:paraId="414D1A12" w14:textId="77777777" w:rsidR="002E77C1" w:rsidRPr="005956B4" w:rsidRDefault="002E77C1" w:rsidP="002E77C1">
      <w:pPr>
        <w:spacing w:line="240" w:lineRule="auto"/>
        <w:ind w:firstLine="709"/>
        <w:rPr>
          <w:rFonts w:cstheme="minorHAnsi"/>
          <w:sz w:val="20"/>
          <w:szCs w:val="20"/>
        </w:rPr>
      </w:pPr>
      <w:r w:rsidRPr="005956B4">
        <w:rPr>
          <w:rFonts w:cstheme="minorHAnsi"/>
          <w:sz w:val="20"/>
          <w:szCs w:val="20"/>
        </w:rPr>
        <w:t>Sprzęt stosowany do odtworzenia trasy drogowej i jej punktów wysokościowych powinien gwarantować uzyskanie wymaganej dokładności pomiaru.</w:t>
      </w:r>
    </w:p>
    <w:p w14:paraId="45EE0472" w14:textId="77777777" w:rsidR="002E77C1" w:rsidRPr="005956B4" w:rsidRDefault="002E77C1" w:rsidP="002E77C1">
      <w:pPr>
        <w:pStyle w:val="Nagwek1"/>
        <w:rPr>
          <w:rFonts w:asciiTheme="minorHAnsi" w:hAnsiTheme="minorHAnsi" w:cstheme="minorHAnsi"/>
        </w:rPr>
      </w:pPr>
      <w:bookmarkStart w:id="73" w:name="_Toc199904822"/>
      <w:bookmarkStart w:id="74" w:name="_Toc204566519"/>
      <w:bookmarkStart w:id="75" w:name="_Toc274137173"/>
      <w:r w:rsidRPr="005956B4">
        <w:rPr>
          <w:rFonts w:asciiTheme="minorHAnsi" w:hAnsiTheme="minorHAnsi" w:cstheme="minorHAnsi"/>
        </w:rPr>
        <w:t>4. TRANSPORT</w:t>
      </w:r>
      <w:bookmarkEnd w:id="73"/>
      <w:bookmarkEnd w:id="74"/>
      <w:bookmarkEnd w:id="75"/>
    </w:p>
    <w:p w14:paraId="572D766F" w14:textId="77777777" w:rsidR="002E77C1" w:rsidRPr="005956B4" w:rsidRDefault="002E77C1" w:rsidP="002E77C1">
      <w:pPr>
        <w:pStyle w:val="Nagwek2"/>
        <w:numPr>
          <w:ilvl w:val="12"/>
          <w:numId w:val="0"/>
        </w:numPr>
        <w:rPr>
          <w:rFonts w:asciiTheme="minorHAnsi" w:hAnsiTheme="minorHAnsi" w:cstheme="minorHAnsi"/>
        </w:rPr>
      </w:pPr>
      <w:r w:rsidRPr="005956B4">
        <w:rPr>
          <w:rFonts w:asciiTheme="minorHAnsi" w:hAnsiTheme="minorHAnsi" w:cstheme="minorHAnsi"/>
        </w:rPr>
        <w:t>4.1. Ogólne wymagania dotyczące transportu</w:t>
      </w:r>
    </w:p>
    <w:p w14:paraId="0625652E" w14:textId="77777777" w:rsidR="002E77C1" w:rsidRPr="005956B4" w:rsidRDefault="002E77C1" w:rsidP="002E77C1">
      <w:pPr>
        <w:numPr>
          <w:ilvl w:val="12"/>
          <w:numId w:val="0"/>
        </w:numPr>
        <w:spacing w:line="240" w:lineRule="auto"/>
        <w:rPr>
          <w:rFonts w:cstheme="minorHAnsi"/>
          <w:sz w:val="20"/>
          <w:szCs w:val="20"/>
        </w:rPr>
      </w:pPr>
      <w:r w:rsidRPr="005956B4">
        <w:rPr>
          <w:rFonts w:cstheme="minorHAnsi"/>
          <w:sz w:val="20"/>
          <w:szCs w:val="20"/>
        </w:rPr>
        <w:tab/>
        <w:t xml:space="preserve">Ogólne wymagania dotyczące transportu podano w </w:t>
      </w:r>
      <w:r w:rsidRPr="005956B4">
        <w:rPr>
          <w:rFonts w:cstheme="minorHAnsi"/>
        </w:rPr>
        <w:t>SST</w:t>
      </w:r>
      <w:r w:rsidRPr="005956B4">
        <w:rPr>
          <w:rFonts w:cstheme="minorHAnsi"/>
          <w:sz w:val="20"/>
          <w:szCs w:val="20"/>
        </w:rPr>
        <w:t xml:space="preserve"> D-M-00.00.00 „Wymagania ogólne” [1] pkt 4.</w:t>
      </w:r>
      <w:r w:rsidRPr="005956B4">
        <w:rPr>
          <w:rFonts w:cstheme="minorHAnsi"/>
          <w:sz w:val="20"/>
          <w:szCs w:val="20"/>
        </w:rPr>
        <w:tab/>
      </w:r>
    </w:p>
    <w:p w14:paraId="63A75BEB"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4.2. Transport materiałów i sprzętu</w:t>
      </w:r>
    </w:p>
    <w:p w14:paraId="267E27C8" w14:textId="77777777" w:rsidR="002E77C1" w:rsidRPr="005956B4" w:rsidRDefault="002E77C1" w:rsidP="002E77C1">
      <w:pPr>
        <w:spacing w:line="240" w:lineRule="auto"/>
        <w:rPr>
          <w:rFonts w:cstheme="minorHAnsi"/>
          <w:sz w:val="20"/>
          <w:szCs w:val="20"/>
        </w:rPr>
      </w:pPr>
      <w:r w:rsidRPr="005956B4">
        <w:rPr>
          <w:rFonts w:cstheme="minorHAnsi"/>
          <w:sz w:val="20"/>
          <w:szCs w:val="20"/>
        </w:rPr>
        <w:tab/>
        <w:t>Sprzęt i materiały do prac geodezyjnych można przewozić dowolnym środkiem transportu.</w:t>
      </w:r>
    </w:p>
    <w:p w14:paraId="50C8DC3A" w14:textId="77777777" w:rsidR="002E77C1" w:rsidRPr="005956B4" w:rsidRDefault="002E77C1" w:rsidP="002E77C1">
      <w:pPr>
        <w:pStyle w:val="Nagwek1"/>
        <w:numPr>
          <w:ilvl w:val="12"/>
          <w:numId w:val="0"/>
        </w:numPr>
        <w:rPr>
          <w:rFonts w:asciiTheme="minorHAnsi" w:hAnsiTheme="minorHAnsi" w:cstheme="minorHAnsi"/>
        </w:rPr>
      </w:pPr>
      <w:bookmarkStart w:id="76" w:name="_Toc199904823"/>
      <w:bookmarkStart w:id="77" w:name="_Toc204566520"/>
      <w:bookmarkStart w:id="78" w:name="_Toc274137174"/>
      <w:r w:rsidRPr="005956B4">
        <w:rPr>
          <w:rFonts w:asciiTheme="minorHAnsi" w:hAnsiTheme="minorHAnsi" w:cstheme="minorHAnsi"/>
        </w:rPr>
        <w:t xml:space="preserve">5. </w:t>
      </w:r>
      <w:bookmarkEnd w:id="76"/>
      <w:bookmarkEnd w:id="77"/>
      <w:bookmarkEnd w:id="78"/>
      <w:r w:rsidRPr="005956B4">
        <w:rPr>
          <w:rFonts w:asciiTheme="minorHAnsi" w:hAnsiTheme="minorHAnsi" w:cstheme="minorHAnsi"/>
        </w:rPr>
        <w:t>WYKONANIE ROBÓT</w:t>
      </w:r>
    </w:p>
    <w:p w14:paraId="44B57C3B" w14:textId="77777777" w:rsidR="002E77C1" w:rsidRPr="005956B4" w:rsidRDefault="002E77C1" w:rsidP="002E77C1">
      <w:pPr>
        <w:pStyle w:val="Nagwek2"/>
        <w:numPr>
          <w:ilvl w:val="12"/>
          <w:numId w:val="0"/>
        </w:numPr>
        <w:rPr>
          <w:rFonts w:asciiTheme="minorHAnsi" w:hAnsiTheme="minorHAnsi" w:cstheme="minorHAnsi"/>
        </w:rPr>
      </w:pPr>
      <w:r w:rsidRPr="005956B4">
        <w:rPr>
          <w:rFonts w:asciiTheme="minorHAnsi" w:hAnsiTheme="minorHAnsi" w:cstheme="minorHAnsi"/>
        </w:rPr>
        <w:t>5.1. Ogólne zasady wykonania robót</w:t>
      </w:r>
    </w:p>
    <w:p w14:paraId="016BB123" w14:textId="77777777" w:rsidR="002E77C1" w:rsidRPr="005956B4" w:rsidRDefault="002E77C1" w:rsidP="002E77C1">
      <w:pPr>
        <w:numPr>
          <w:ilvl w:val="12"/>
          <w:numId w:val="0"/>
        </w:numPr>
        <w:spacing w:line="240" w:lineRule="auto"/>
        <w:rPr>
          <w:rFonts w:cstheme="minorHAnsi"/>
          <w:sz w:val="20"/>
          <w:szCs w:val="20"/>
        </w:rPr>
      </w:pPr>
      <w:r w:rsidRPr="005956B4">
        <w:rPr>
          <w:rFonts w:cstheme="minorHAnsi"/>
          <w:sz w:val="20"/>
          <w:szCs w:val="20"/>
        </w:rPr>
        <w:tab/>
        <w:t xml:space="preserve">Ogólne zasady wykonania robót podano w </w:t>
      </w:r>
      <w:r w:rsidRPr="005956B4">
        <w:rPr>
          <w:rFonts w:cstheme="minorHAnsi"/>
        </w:rPr>
        <w:t>SST</w:t>
      </w:r>
      <w:r w:rsidRPr="005956B4">
        <w:rPr>
          <w:rFonts w:cstheme="minorHAnsi"/>
          <w:sz w:val="20"/>
          <w:szCs w:val="20"/>
        </w:rPr>
        <w:t xml:space="preserve"> D-M-00.00.00 „Wymagania ogólne” [1] pkt 5.</w:t>
      </w:r>
    </w:p>
    <w:p w14:paraId="1B774D0E"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lastRenderedPageBreak/>
        <w:t>5.2. Zasady wykonywania robót</w:t>
      </w:r>
    </w:p>
    <w:p w14:paraId="4AD3D48C" w14:textId="77777777" w:rsidR="002E77C1" w:rsidRPr="005956B4" w:rsidRDefault="002E77C1" w:rsidP="002E77C1">
      <w:pPr>
        <w:spacing w:line="240" w:lineRule="auto"/>
        <w:rPr>
          <w:rFonts w:cstheme="minorHAnsi"/>
          <w:sz w:val="20"/>
          <w:szCs w:val="20"/>
        </w:rPr>
      </w:pPr>
      <w:r w:rsidRPr="005956B4">
        <w:rPr>
          <w:rFonts w:cstheme="minorHAnsi"/>
          <w:sz w:val="20"/>
          <w:szCs w:val="20"/>
        </w:rPr>
        <w:tab/>
        <w:t>Podstawowe czynności przy wykonywaniu robót obejmują:</w:t>
      </w:r>
    </w:p>
    <w:p w14:paraId="3B8DE89F" w14:textId="77777777" w:rsidR="002E77C1" w:rsidRPr="005956B4" w:rsidRDefault="002E77C1" w:rsidP="00A9093A">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roboty przygotowawcze, </w:t>
      </w:r>
    </w:p>
    <w:p w14:paraId="4E21F12E" w14:textId="77777777" w:rsidR="002E77C1" w:rsidRPr="005956B4" w:rsidRDefault="002E77C1" w:rsidP="00A9093A">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odtworzenie trasy i punktów wysokościowych,</w:t>
      </w:r>
    </w:p>
    <w:p w14:paraId="072E4E40" w14:textId="77777777" w:rsidR="002E77C1" w:rsidRPr="005956B4" w:rsidRDefault="002E77C1" w:rsidP="00A9093A">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geodezyjna inwentaryzacja powykonawcza.</w:t>
      </w:r>
    </w:p>
    <w:p w14:paraId="167CAD3E"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5.3. Prace przygotowawcze</w:t>
      </w:r>
    </w:p>
    <w:p w14:paraId="480EDBA5" w14:textId="77777777" w:rsidR="002E77C1" w:rsidRPr="005956B4" w:rsidRDefault="002E77C1" w:rsidP="002E77C1">
      <w:pPr>
        <w:spacing w:line="240" w:lineRule="auto"/>
        <w:rPr>
          <w:rFonts w:cstheme="minorHAnsi"/>
          <w:sz w:val="20"/>
          <w:szCs w:val="20"/>
        </w:rPr>
      </w:pPr>
      <w:r w:rsidRPr="005956B4">
        <w:rPr>
          <w:rFonts w:cstheme="minorHAnsi"/>
          <w:sz w:val="20"/>
          <w:szCs w:val="20"/>
        </w:rPr>
        <w:tab/>
        <w:t>Przed przystąpieniem do robót Wykonawca robót geodezyjnych powinien:</w:t>
      </w:r>
    </w:p>
    <w:p w14:paraId="7D0D24A6" w14:textId="77777777" w:rsidR="002E77C1" w:rsidRPr="005956B4" w:rsidRDefault="002E77C1" w:rsidP="00A9093A">
      <w:pPr>
        <w:numPr>
          <w:ilvl w:val="0"/>
          <w:numId w:val="5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zapoznać się z zakresem opracowania,</w:t>
      </w:r>
    </w:p>
    <w:p w14:paraId="7C440117" w14:textId="77777777" w:rsidR="002E77C1" w:rsidRPr="005956B4" w:rsidRDefault="002E77C1" w:rsidP="00A9093A">
      <w:pPr>
        <w:numPr>
          <w:ilvl w:val="0"/>
          <w:numId w:val="5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przeprowadzić z Zamawiającym (Inżynierem) uzgodnienia dotyczące sposobu wykonania prac,</w:t>
      </w:r>
    </w:p>
    <w:p w14:paraId="57EADB3F" w14:textId="77777777" w:rsidR="002E77C1" w:rsidRPr="005956B4" w:rsidRDefault="002E77C1" w:rsidP="00A9093A">
      <w:pPr>
        <w:numPr>
          <w:ilvl w:val="0"/>
          <w:numId w:val="5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zapoznać się z dokumentacją projektową,</w:t>
      </w:r>
    </w:p>
    <w:p w14:paraId="67E9DE85" w14:textId="77777777" w:rsidR="002E77C1" w:rsidRPr="005956B4" w:rsidRDefault="002E77C1" w:rsidP="00A9093A">
      <w:pPr>
        <w:numPr>
          <w:ilvl w:val="0"/>
          <w:numId w:val="5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zebrać informacje o rodzaju i stanie osnów geodezyjnych na obszarze objętym budową drogi,</w:t>
      </w:r>
    </w:p>
    <w:p w14:paraId="120A7DF8" w14:textId="77777777" w:rsidR="002E77C1" w:rsidRPr="005956B4" w:rsidRDefault="002E77C1" w:rsidP="00A9093A">
      <w:pPr>
        <w:numPr>
          <w:ilvl w:val="0"/>
          <w:numId w:val="5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zapoznać się z przewidywanym sposobem realizacji budowy, </w:t>
      </w:r>
    </w:p>
    <w:p w14:paraId="378F4AEB" w14:textId="77777777" w:rsidR="002E77C1" w:rsidRPr="005956B4" w:rsidRDefault="002E77C1" w:rsidP="00A9093A">
      <w:pPr>
        <w:numPr>
          <w:ilvl w:val="0"/>
          <w:numId w:val="5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przeprowadzić wywiad szczegółowy w terenie.</w:t>
      </w:r>
    </w:p>
    <w:p w14:paraId="0F39D937"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5.4. Odtworzenie trasy drogi i punktów wysokościowych</w:t>
      </w:r>
    </w:p>
    <w:p w14:paraId="394EBD2A" w14:textId="77777777" w:rsidR="002E77C1" w:rsidRPr="005956B4" w:rsidRDefault="002E77C1" w:rsidP="002E77C1">
      <w:pPr>
        <w:spacing w:after="120" w:line="240" w:lineRule="auto"/>
        <w:rPr>
          <w:rFonts w:cstheme="minorHAnsi"/>
          <w:sz w:val="20"/>
          <w:szCs w:val="20"/>
        </w:rPr>
      </w:pPr>
      <w:r w:rsidRPr="005956B4">
        <w:rPr>
          <w:rFonts w:cstheme="minorHAnsi"/>
          <w:b/>
          <w:sz w:val="20"/>
          <w:szCs w:val="20"/>
        </w:rPr>
        <w:t xml:space="preserve">5.4.1. </w:t>
      </w:r>
      <w:r w:rsidRPr="005956B4">
        <w:rPr>
          <w:rFonts w:cstheme="minorHAnsi"/>
          <w:sz w:val="20"/>
          <w:szCs w:val="20"/>
        </w:rPr>
        <w:t>Zasady wykonywania prac pomiarowych</w:t>
      </w:r>
    </w:p>
    <w:p w14:paraId="1CBBD837"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Prace pomiarowe powinny być wykonane zgodnie z obowiązującymi Instrukcjami i wytycznymi GUGiK [3÷10].</w:t>
      </w:r>
    </w:p>
    <w:p w14:paraId="6D62754B"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Przed przystąpieniem do robót Wykonawca powinien przejąć od Zamawiającego dane zawierające lokalizację i współrzędne punktów głównych trasy oraz reperów.</w:t>
      </w:r>
    </w:p>
    <w:p w14:paraId="753AAABD"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W oparciu o materiały dostarczone przez Zamawiającego, Wykonawca powinien przeprowadzić obliczenia i pomiary geodezyjne niezbędne do szczegółowego wytyczenia robót.</w:t>
      </w:r>
    </w:p>
    <w:p w14:paraId="66B51576"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Prace pomiarowe powinny być wykonane przez osoby posiadające odpowiednie kwalifikacje i uprawnienia.</w:t>
      </w:r>
    </w:p>
    <w:p w14:paraId="4C0532FF"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Wykonawca powinien natychmiast poinformować Inżyniera o wszelkich błędach wykrytych w wytyczeniu punktów głównych trasy i (lub) reperów roboczych. Błędy te powinny być usunięte na koszt Zamawiającego.</w:t>
      </w:r>
    </w:p>
    <w:p w14:paraId="7E824663"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66D3376D"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Wszystkie roboty, które bazują na pomiarach Wykonawcy, nie mogą być rozpoczęte przed zaakceptowaniem wyników pomiarów przez Inżyniera.</w:t>
      </w:r>
    </w:p>
    <w:p w14:paraId="50024D5A"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035E6019"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56994FDC"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Wszystkie pozostałe prace pomiarowe konieczne dla prawidłowej realizacji robót należą do obowiązków Wykonawcy.</w:t>
      </w:r>
    </w:p>
    <w:p w14:paraId="52998E47" w14:textId="77777777" w:rsidR="002E77C1" w:rsidRPr="005956B4" w:rsidRDefault="002E77C1" w:rsidP="002E77C1">
      <w:pPr>
        <w:pStyle w:val="Nagwek2"/>
        <w:ind w:left="709" w:hanging="709"/>
        <w:rPr>
          <w:rFonts w:asciiTheme="minorHAnsi" w:hAnsiTheme="minorHAnsi" w:cstheme="minorHAnsi"/>
          <w:b w:val="0"/>
        </w:rPr>
      </w:pPr>
      <w:r w:rsidRPr="005956B4">
        <w:rPr>
          <w:rFonts w:asciiTheme="minorHAnsi" w:hAnsiTheme="minorHAnsi" w:cstheme="minorHAnsi"/>
        </w:rPr>
        <w:lastRenderedPageBreak/>
        <w:t xml:space="preserve">5.4.2. </w:t>
      </w:r>
      <w:r w:rsidRPr="005956B4">
        <w:rPr>
          <w:rFonts w:asciiTheme="minorHAnsi" w:hAnsiTheme="minorHAnsi" w:cstheme="minorHAnsi"/>
          <w:b w:val="0"/>
        </w:rPr>
        <w:t>Sprawdzenie wyznaczenia punktów głównych osi trasy i punktów        wysokościowych</w:t>
      </w:r>
    </w:p>
    <w:p w14:paraId="67F40E16" w14:textId="77777777" w:rsidR="002E77C1" w:rsidRPr="005956B4" w:rsidRDefault="002E77C1" w:rsidP="002E77C1">
      <w:pPr>
        <w:tabs>
          <w:tab w:val="left" w:pos="0"/>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 xml:space="preserve">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w:t>
      </w:r>
      <w:smartTag w:uri="urn:schemas-microsoft-com:office:smarttags" w:element="metricconverter">
        <w:smartTagPr>
          <w:attr w:name="ProductID" w:val="500 m"/>
        </w:smartTagPr>
        <w:r w:rsidRPr="005956B4">
          <w:rPr>
            <w:rFonts w:cstheme="minorHAnsi"/>
            <w:sz w:val="20"/>
            <w:szCs w:val="20"/>
          </w:rPr>
          <w:t>500 m</w:t>
        </w:r>
      </w:smartTag>
      <w:r w:rsidRPr="005956B4">
        <w:rPr>
          <w:rFonts w:cstheme="minorHAnsi"/>
          <w:sz w:val="20"/>
          <w:szCs w:val="20"/>
        </w:rPr>
        <w:t>.</w:t>
      </w:r>
    </w:p>
    <w:p w14:paraId="18CD4919"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 xml:space="preserve">Wykonawca powinien założyć robocze punkty wysokościowe (repery robocze) wzdłuż osi trasy drogowej, a także przy każdym obiekcie inżynierskim. Maksymalna odległość między reperami roboczymi wzdłuż trasy drogowej w terenie płaskim powinna wynosić </w:t>
      </w:r>
      <w:smartTag w:uri="urn:schemas-microsoft-com:office:smarttags" w:element="metricconverter">
        <w:smartTagPr>
          <w:attr w:name="ProductID" w:val="500 metr￳w"/>
        </w:smartTagPr>
        <w:r w:rsidRPr="005956B4">
          <w:rPr>
            <w:rFonts w:cstheme="minorHAnsi"/>
            <w:sz w:val="20"/>
            <w:szCs w:val="20"/>
          </w:rPr>
          <w:t>500 metrów</w:t>
        </w:r>
      </w:smartTag>
      <w:r w:rsidRPr="005956B4">
        <w:rPr>
          <w:rFonts w:cstheme="minorHAnsi"/>
          <w:sz w:val="20"/>
          <w:szCs w:val="20"/>
        </w:rPr>
        <w:t>, natomiast w terenie falistym i górskim powinna być odpowiednio zmniejszona, zależnie od jego konfiguracji.</w:t>
      </w:r>
    </w:p>
    <w:p w14:paraId="1679F52A"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14:paraId="5FBEFEC2"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Rzędne reperów roboczych należy określać z taką dokładnością, aby średni błąd niwelacji po wyrównaniu był mniejszy od 4 mm/km, stosując niwelację podwójną w nawiązaniu do reperów państwowych.</w:t>
      </w:r>
    </w:p>
    <w:p w14:paraId="3D4042A7"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Repery robocze powinny być wyposażone w dodatkowe oznaczenia, zawierające wyraźne i jednoznaczne określenie nazwy reperu i jego rzędnej.</w:t>
      </w:r>
    </w:p>
    <w:p w14:paraId="6549C2E7"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 xml:space="preserve">5.4.3.  </w:t>
      </w:r>
      <w:r w:rsidRPr="005956B4">
        <w:rPr>
          <w:rFonts w:asciiTheme="minorHAnsi" w:hAnsiTheme="minorHAnsi" w:cstheme="minorHAnsi"/>
          <w:b w:val="0"/>
        </w:rPr>
        <w:t>Odtworzenie osi trasy</w:t>
      </w:r>
    </w:p>
    <w:p w14:paraId="59C707A3"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Tyczenie osi trasy należy wykonać w oparciu o dokumentację projektową oraz inne dane geodezyjne przekazane przez Zamawiającego, przy wykorzystaniu sieci poligonizacji państwowej albo innej osnowy geodezyjnej, określonej w dokumentacji projektowej.</w:t>
      </w:r>
    </w:p>
    <w:p w14:paraId="437CCB63"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5956B4">
          <w:rPr>
            <w:rFonts w:cstheme="minorHAnsi"/>
            <w:sz w:val="20"/>
            <w:szCs w:val="20"/>
          </w:rPr>
          <w:t>50 metrów</w:t>
        </w:r>
      </w:smartTag>
      <w:r w:rsidRPr="005956B4">
        <w:rPr>
          <w:rFonts w:cstheme="minorHAnsi"/>
          <w:sz w:val="20"/>
          <w:szCs w:val="20"/>
        </w:rPr>
        <w:t>.</w:t>
      </w:r>
    </w:p>
    <w:p w14:paraId="25936045"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5956B4">
          <w:rPr>
            <w:rFonts w:cstheme="minorHAnsi"/>
            <w:sz w:val="20"/>
            <w:szCs w:val="20"/>
          </w:rPr>
          <w:t>3 cm</w:t>
        </w:r>
      </w:smartTag>
      <w:r w:rsidRPr="005956B4">
        <w:rPr>
          <w:rFonts w:cstheme="minorHAnsi"/>
          <w:sz w:val="20"/>
          <w:szCs w:val="20"/>
        </w:rPr>
        <w:t xml:space="preserve"> dla autostrad i dróg ekspresowych lub </w:t>
      </w:r>
      <w:smartTag w:uri="urn:schemas-microsoft-com:office:smarttags" w:element="metricconverter">
        <w:smartTagPr>
          <w:attr w:name="ProductID" w:val="5 cm"/>
        </w:smartTagPr>
        <w:r w:rsidRPr="005956B4">
          <w:rPr>
            <w:rFonts w:cstheme="minorHAnsi"/>
            <w:sz w:val="20"/>
            <w:szCs w:val="20"/>
          </w:rPr>
          <w:t>5 cm</w:t>
        </w:r>
      </w:smartTag>
      <w:r w:rsidRPr="005956B4">
        <w:rPr>
          <w:rFonts w:cstheme="minorHAnsi"/>
          <w:sz w:val="20"/>
          <w:szCs w:val="20"/>
        </w:rPr>
        <w:t xml:space="preserve"> dla pozostałych dróg. Rzędne niwelety punktów osi trasy należy wyznaczyć z dokładnością do </w:t>
      </w:r>
      <w:smartTag w:uri="urn:schemas-microsoft-com:office:smarttags" w:element="metricconverter">
        <w:smartTagPr>
          <w:attr w:name="ProductID" w:val="1 cm"/>
        </w:smartTagPr>
        <w:r w:rsidRPr="005956B4">
          <w:rPr>
            <w:rFonts w:cstheme="minorHAnsi"/>
            <w:sz w:val="20"/>
            <w:szCs w:val="20"/>
          </w:rPr>
          <w:t>1 cm</w:t>
        </w:r>
      </w:smartTag>
      <w:r w:rsidRPr="005956B4">
        <w:rPr>
          <w:rFonts w:cstheme="minorHAnsi"/>
          <w:sz w:val="20"/>
          <w:szCs w:val="20"/>
        </w:rPr>
        <w:t xml:space="preserve"> w stosunku do rzędnych niwelety określonych w dokumentacji projektowej.</w:t>
      </w:r>
    </w:p>
    <w:p w14:paraId="21E0FF99"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Do utrwalenia osi trasy w terenie należy użyć materiałów wymienionych w pkcie 2.2.</w:t>
      </w:r>
    </w:p>
    <w:p w14:paraId="4FBA63D4"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Usunięcie pali z osi trasy jest dopuszczalne tylko wówczas, gdy Wykonawca robót zastąpi je odpowiednimi palami po obu stronach osi, umieszczonych poza granicą robót.</w:t>
      </w:r>
    </w:p>
    <w:p w14:paraId="3C948E4A"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 xml:space="preserve">5.4.4. </w:t>
      </w:r>
      <w:r w:rsidRPr="005956B4">
        <w:rPr>
          <w:rFonts w:asciiTheme="minorHAnsi" w:hAnsiTheme="minorHAnsi" w:cstheme="minorHAnsi"/>
          <w:b w:val="0"/>
        </w:rPr>
        <w:t>Wyznaczenie przekrojów poprzecznych</w:t>
      </w:r>
    </w:p>
    <w:p w14:paraId="2A23714B" w14:textId="77777777" w:rsidR="002E77C1" w:rsidRPr="005956B4" w:rsidRDefault="002E77C1" w:rsidP="002E77C1">
      <w:pPr>
        <w:tabs>
          <w:tab w:val="left" w:pos="0"/>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2CBE1DDE"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5956B4">
          <w:rPr>
            <w:rFonts w:cstheme="minorHAnsi"/>
            <w:sz w:val="20"/>
            <w:szCs w:val="20"/>
          </w:rPr>
          <w:t>1 metr</w:t>
        </w:r>
      </w:smartTag>
      <w:r w:rsidRPr="005956B4">
        <w:rPr>
          <w:rFonts w:cstheme="minorHAnsi"/>
          <w:sz w:val="20"/>
          <w:szCs w:val="20"/>
        </w:rPr>
        <w:t xml:space="preserve"> oraz wykopów głębszych niż </w:t>
      </w:r>
      <w:smartTag w:uri="urn:schemas-microsoft-com:office:smarttags" w:element="metricconverter">
        <w:smartTagPr>
          <w:attr w:name="ProductID" w:val="1 metr"/>
        </w:smartTagPr>
        <w:r w:rsidRPr="005956B4">
          <w:rPr>
            <w:rFonts w:cstheme="minorHAnsi"/>
            <w:sz w:val="20"/>
            <w:szCs w:val="20"/>
          </w:rPr>
          <w:t>1 metr</w:t>
        </w:r>
      </w:smartTag>
      <w:r w:rsidRPr="005956B4">
        <w:rPr>
          <w:rFonts w:cstheme="minorHAnsi"/>
          <w:sz w:val="20"/>
          <w:szCs w:val="20"/>
        </w:rPr>
        <w:t>. Odległość między palikami lub wiechami należy dostosować do ukształtowania terenu oraz geometrii trasy drogowej. Odległość ta co najmniej powinna odpowiadać odstępowi kolejnych przekrojów poprzecznych.</w:t>
      </w:r>
    </w:p>
    <w:p w14:paraId="148C9C67"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Profilowanie przekrojów poprzecznych musi umożliwiać wykonanie nasypów i wykopów o kształcie zgodnym z dokumentacją projektową.</w:t>
      </w:r>
    </w:p>
    <w:p w14:paraId="7158CB38"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 xml:space="preserve">5.4.5.  </w:t>
      </w:r>
      <w:r w:rsidRPr="005956B4">
        <w:rPr>
          <w:rFonts w:asciiTheme="minorHAnsi" w:hAnsiTheme="minorHAnsi" w:cstheme="minorHAnsi"/>
          <w:b w:val="0"/>
        </w:rPr>
        <w:t>Wyznaczenie położenia obiektów mostowych</w:t>
      </w:r>
    </w:p>
    <w:p w14:paraId="76791F32"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Dla każdego z obiektów mostowych należy wyznaczyć jego położenie w terenie poprzez:</w:t>
      </w:r>
    </w:p>
    <w:p w14:paraId="1FAECB1C" w14:textId="77777777" w:rsidR="002E77C1" w:rsidRPr="005956B4" w:rsidRDefault="002E77C1" w:rsidP="00A9093A">
      <w:pPr>
        <w:numPr>
          <w:ilvl w:val="0"/>
          <w:numId w:val="19"/>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lastRenderedPageBreak/>
        <w:t>wytyczenie osi obiektu,</w:t>
      </w:r>
    </w:p>
    <w:p w14:paraId="0FB2B416" w14:textId="77777777" w:rsidR="002E77C1" w:rsidRPr="005956B4" w:rsidRDefault="002E77C1" w:rsidP="00A9093A">
      <w:pPr>
        <w:numPr>
          <w:ilvl w:val="0"/>
          <w:numId w:val="19"/>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wytyczenie punktów określających usytuowanie (kontur) obiektu, w szczególności przyczółków i filarów mostów i wiaduktów.</w:t>
      </w:r>
    </w:p>
    <w:p w14:paraId="55B36B56"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W przypadku mostów i wiaduktów dokumentacja projektowa powinna zawierać opis odpowiedniej osnowy realizacyjnej do wytyczenia tych obiektów.</w:t>
      </w:r>
    </w:p>
    <w:p w14:paraId="5F2996AF"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Położenie obiektu w planie należy określić z dokładnością określoną w                punkcie 5.4.3.</w:t>
      </w:r>
    </w:p>
    <w:p w14:paraId="5986AC9C" w14:textId="77777777" w:rsidR="002E77C1" w:rsidRPr="005956B4" w:rsidRDefault="002E77C1" w:rsidP="002E77C1">
      <w:pPr>
        <w:tabs>
          <w:tab w:val="left" w:pos="0"/>
        </w:tabs>
        <w:spacing w:before="120" w:after="120" w:line="240" w:lineRule="auto"/>
        <w:rPr>
          <w:rFonts w:cstheme="minorHAnsi"/>
          <w:sz w:val="20"/>
          <w:szCs w:val="20"/>
        </w:rPr>
      </w:pPr>
      <w:r w:rsidRPr="005956B4">
        <w:rPr>
          <w:rFonts w:cstheme="minorHAnsi"/>
          <w:b/>
          <w:sz w:val="20"/>
          <w:szCs w:val="20"/>
        </w:rPr>
        <w:t xml:space="preserve">5.4.6. </w:t>
      </w:r>
      <w:r w:rsidRPr="005956B4">
        <w:rPr>
          <w:rFonts w:cstheme="minorHAnsi"/>
          <w:sz w:val="20"/>
          <w:szCs w:val="20"/>
        </w:rPr>
        <w:t>Skompletowanie dokumentacji geodezyjnej</w:t>
      </w:r>
    </w:p>
    <w:p w14:paraId="1E98D23D"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Dokumentację geodezyjną należy skompletować zgodnie z przepisami instrukcji 0-3 [4] z podziałem na:</w:t>
      </w:r>
    </w:p>
    <w:p w14:paraId="67C62169" w14:textId="77777777" w:rsidR="002E77C1" w:rsidRPr="005956B4" w:rsidRDefault="002E77C1" w:rsidP="00A9093A">
      <w:pPr>
        <w:pStyle w:val="Tekstpodstawowy"/>
        <w:widowControl w:val="0"/>
        <w:numPr>
          <w:ilvl w:val="0"/>
          <w:numId w:val="51"/>
        </w:numPr>
        <w:overflowPunct w:val="0"/>
        <w:autoSpaceDE w:val="0"/>
        <w:autoSpaceDN w:val="0"/>
        <w:adjustRightInd w:val="0"/>
        <w:spacing w:line="240" w:lineRule="auto"/>
        <w:ind w:left="284" w:hanging="284"/>
        <w:textAlignment w:val="baseline"/>
        <w:rPr>
          <w:rFonts w:asciiTheme="minorHAnsi" w:hAnsiTheme="minorHAnsi" w:cstheme="minorHAnsi"/>
          <w:sz w:val="20"/>
        </w:rPr>
      </w:pPr>
      <w:r w:rsidRPr="005956B4">
        <w:rPr>
          <w:rFonts w:asciiTheme="minorHAnsi" w:hAnsiTheme="minorHAnsi" w:cstheme="minorHAnsi"/>
          <w:sz w:val="20"/>
        </w:rPr>
        <w:t>akta postępowania przeznaczone dla Wykonawcy,</w:t>
      </w:r>
    </w:p>
    <w:p w14:paraId="36FC9C47" w14:textId="77777777" w:rsidR="002E77C1" w:rsidRPr="005956B4" w:rsidRDefault="002E77C1" w:rsidP="00A9093A">
      <w:pPr>
        <w:pStyle w:val="Tekstpodstawowy"/>
        <w:widowControl w:val="0"/>
        <w:numPr>
          <w:ilvl w:val="0"/>
          <w:numId w:val="52"/>
        </w:numPr>
        <w:overflowPunct w:val="0"/>
        <w:autoSpaceDE w:val="0"/>
        <w:autoSpaceDN w:val="0"/>
        <w:adjustRightInd w:val="0"/>
        <w:spacing w:line="240" w:lineRule="auto"/>
        <w:ind w:left="284" w:hanging="284"/>
        <w:textAlignment w:val="baseline"/>
        <w:rPr>
          <w:rFonts w:asciiTheme="minorHAnsi" w:hAnsiTheme="minorHAnsi" w:cstheme="minorHAnsi"/>
          <w:sz w:val="20"/>
        </w:rPr>
      </w:pPr>
      <w:r w:rsidRPr="005956B4">
        <w:rPr>
          <w:rFonts w:asciiTheme="minorHAnsi" w:hAnsiTheme="minorHAnsi" w:cstheme="minorHAnsi"/>
          <w:sz w:val="20"/>
        </w:rPr>
        <w:t>dokumentację techniczną przeznaczoną dla Zamawiającego,</w:t>
      </w:r>
    </w:p>
    <w:p w14:paraId="14040F2F" w14:textId="77777777" w:rsidR="002E77C1" w:rsidRPr="005956B4" w:rsidRDefault="002E77C1" w:rsidP="00A9093A">
      <w:pPr>
        <w:pStyle w:val="Tekstpodstawowy"/>
        <w:widowControl w:val="0"/>
        <w:numPr>
          <w:ilvl w:val="0"/>
          <w:numId w:val="53"/>
        </w:numPr>
        <w:overflowPunct w:val="0"/>
        <w:autoSpaceDE w:val="0"/>
        <w:autoSpaceDN w:val="0"/>
        <w:adjustRightInd w:val="0"/>
        <w:spacing w:line="240" w:lineRule="auto"/>
        <w:ind w:left="284" w:hanging="284"/>
        <w:textAlignment w:val="baseline"/>
        <w:rPr>
          <w:rFonts w:asciiTheme="minorHAnsi" w:hAnsiTheme="minorHAnsi" w:cstheme="minorHAnsi"/>
          <w:sz w:val="20"/>
        </w:rPr>
      </w:pPr>
      <w:r w:rsidRPr="005956B4">
        <w:rPr>
          <w:rFonts w:asciiTheme="minorHAnsi" w:hAnsiTheme="minorHAnsi" w:cstheme="minorHAnsi"/>
          <w:sz w:val="20"/>
        </w:rPr>
        <w:t>dokumentację techniczną przeznaczoną dla ośrodka dokumentacji geodezyjnej i kartograficznej.</w:t>
      </w:r>
    </w:p>
    <w:p w14:paraId="7AC74B2C" w14:textId="77777777" w:rsidR="002E77C1" w:rsidRPr="005956B4" w:rsidRDefault="002E77C1" w:rsidP="002E77C1">
      <w:pPr>
        <w:pStyle w:val="Tekstpodstawowy"/>
        <w:spacing w:line="240" w:lineRule="auto"/>
        <w:ind w:firstLine="709"/>
        <w:rPr>
          <w:rFonts w:asciiTheme="minorHAnsi" w:hAnsiTheme="minorHAnsi" w:cstheme="minorHAnsi"/>
          <w:sz w:val="20"/>
        </w:rPr>
      </w:pPr>
      <w:r w:rsidRPr="005956B4">
        <w:rPr>
          <w:rFonts w:asciiTheme="minorHAnsi" w:hAnsiTheme="minorHAnsi" w:cstheme="minorHAnsi"/>
          <w:sz w:val="20"/>
        </w:rPr>
        <w:t>Sposób skompletowania dokumentacji, o której mowa w  ppkcie 3 oraz formę dokumentów należy uzgodnić z ośrodkiem dokumentacji. Zamawiający poda w ST, czy dokumentację tę należy okazać Zamawiającemu do wglądu.</w:t>
      </w:r>
    </w:p>
    <w:p w14:paraId="4A9BD3AA"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5.5. Pomiar powykonawczy wybudowanej drogi</w:t>
      </w:r>
    </w:p>
    <w:p w14:paraId="57140430" w14:textId="77777777" w:rsidR="002E77C1" w:rsidRPr="005956B4" w:rsidRDefault="002E77C1" w:rsidP="002E77C1">
      <w:pPr>
        <w:spacing w:after="120" w:line="240" w:lineRule="auto"/>
        <w:rPr>
          <w:rFonts w:cstheme="minorHAnsi"/>
          <w:sz w:val="20"/>
          <w:szCs w:val="20"/>
        </w:rPr>
      </w:pPr>
      <w:r w:rsidRPr="005956B4">
        <w:rPr>
          <w:rFonts w:cstheme="minorHAnsi"/>
          <w:b/>
          <w:sz w:val="20"/>
          <w:szCs w:val="20"/>
        </w:rPr>
        <w:t xml:space="preserve">5.5.1. </w:t>
      </w:r>
      <w:r w:rsidRPr="005956B4">
        <w:rPr>
          <w:rFonts w:cstheme="minorHAnsi"/>
          <w:sz w:val="20"/>
          <w:szCs w:val="20"/>
        </w:rPr>
        <w:t>Zebranie materiałów i informacji</w:t>
      </w:r>
    </w:p>
    <w:p w14:paraId="35F180B3" w14:textId="77777777" w:rsidR="002E77C1" w:rsidRPr="005956B4" w:rsidRDefault="002E77C1" w:rsidP="002E77C1">
      <w:pPr>
        <w:spacing w:line="240" w:lineRule="auto"/>
        <w:rPr>
          <w:rFonts w:cstheme="minorHAnsi"/>
          <w:sz w:val="20"/>
          <w:szCs w:val="20"/>
        </w:rPr>
      </w:pPr>
      <w:r w:rsidRPr="005956B4">
        <w:rPr>
          <w:rFonts w:cstheme="minorHAnsi"/>
          <w:sz w:val="20"/>
          <w:szCs w:val="20"/>
        </w:rPr>
        <w:tab/>
        <w:t>Wykonawca powinien zapoznać się z zakresem opracowania i uzyskać od Zamawiającego instrukcje dotyczące ewentualnych etapów wykonywania pomiarów powykonawczych.</w:t>
      </w:r>
    </w:p>
    <w:p w14:paraId="0CE33603" w14:textId="77777777" w:rsidR="002E77C1" w:rsidRPr="005956B4" w:rsidRDefault="002E77C1" w:rsidP="002E77C1">
      <w:pPr>
        <w:spacing w:line="240" w:lineRule="auto"/>
        <w:rPr>
          <w:rFonts w:cstheme="minorHAnsi"/>
          <w:sz w:val="20"/>
          <w:szCs w:val="20"/>
        </w:rPr>
      </w:pPr>
      <w:r w:rsidRPr="005956B4">
        <w:rPr>
          <w:rFonts w:cstheme="minorHAnsi"/>
          <w:sz w:val="20"/>
          <w:szCs w:val="20"/>
        </w:rPr>
        <w:tab/>
        <w:t>Pomiary powykonawcze powinny być poprzedzone uzyskaniem z ośrodków dokumentacji geodezyjnej i kartograficznej informacji o rodzaju, położeniu i stanie punktów osnowy geodezyjnej (poziomej i wysokościowej) oraz o mapie zasadniczej i katastralnej.</w:t>
      </w:r>
    </w:p>
    <w:p w14:paraId="039BC28C" w14:textId="77777777" w:rsidR="002E77C1" w:rsidRPr="005956B4" w:rsidRDefault="002E77C1" w:rsidP="002E77C1">
      <w:pPr>
        <w:spacing w:line="240" w:lineRule="auto"/>
        <w:rPr>
          <w:rFonts w:cstheme="minorHAnsi"/>
          <w:sz w:val="20"/>
          <w:szCs w:val="20"/>
        </w:rPr>
      </w:pPr>
      <w:r w:rsidRPr="005956B4">
        <w:rPr>
          <w:rFonts w:cstheme="minorHAnsi"/>
          <w:sz w:val="20"/>
          <w:szCs w:val="20"/>
        </w:rPr>
        <w:tab/>
        <w:t>W przypadku stwierdzenia, że w trakcie realizacji obiektu nie została wykonana bieżąca inwentaryzacja sieci uzbrojenia terenu, należy powiadomić o tym Zamawiającego.</w:t>
      </w:r>
    </w:p>
    <w:p w14:paraId="098323D8" w14:textId="77777777" w:rsidR="002E77C1" w:rsidRPr="005956B4" w:rsidRDefault="002E77C1" w:rsidP="002E77C1">
      <w:pPr>
        <w:spacing w:line="240" w:lineRule="auto"/>
        <w:rPr>
          <w:rFonts w:cstheme="minorHAnsi"/>
          <w:sz w:val="20"/>
          <w:szCs w:val="20"/>
        </w:rPr>
      </w:pPr>
      <w:r w:rsidRPr="005956B4">
        <w:rPr>
          <w:rFonts w:cstheme="minorHAnsi"/>
          <w:sz w:val="20"/>
          <w:szCs w:val="20"/>
        </w:rPr>
        <w:tab/>
        <w:t>Przy analizie zebranych materiałów i informacji należy ustalić:</w:t>
      </w:r>
    </w:p>
    <w:p w14:paraId="0702C4AD" w14:textId="77777777" w:rsidR="002E77C1" w:rsidRPr="005956B4" w:rsidRDefault="002E77C1" w:rsidP="00A9093A">
      <w:pPr>
        <w:numPr>
          <w:ilvl w:val="0"/>
          <w:numId w:val="5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klasy i dokładności istniejących osnów geodezyjnych oraz możliwości wykorzystania ich do pomiarów powykonawczych,</w:t>
      </w:r>
    </w:p>
    <w:p w14:paraId="103FE4F6" w14:textId="77777777" w:rsidR="002E77C1" w:rsidRPr="005956B4" w:rsidRDefault="002E77C1" w:rsidP="00A9093A">
      <w:pPr>
        <w:numPr>
          <w:ilvl w:val="0"/>
          <w:numId w:val="5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rodzaje układów współrzędnych i poziomów odniesienia,</w:t>
      </w:r>
    </w:p>
    <w:p w14:paraId="7E3F691C" w14:textId="77777777" w:rsidR="002E77C1" w:rsidRPr="005956B4" w:rsidRDefault="002E77C1" w:rsidP="00A9093A">
      <w:pPr>
        <w:numPr>
          <w:ilvl w:val="0"/>
          <w:numId w:val="5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zakres i sposób aktualizacji dokumentów bazowych, znajdujących się w ośrodku dokumentacji o wyniku pomiaru powykonawczego.</w:t>
      </w:r>
    </w:p>
    <w:p w14:paraId="61B05CC4" w14:textId="77777777" w:rsidR="002E77C1" w:rsidRPr="005956B4" w:rsidRDefault="002E77C1" w:rsidP="002E77C1">
      <w:pPr>
        <w:spacing w:before="120" w:after="120" w:line="240" w:lineRule="auto"/>
        <w:rPr>
          <w:rFonts w:cstheme="minorHAnsi"/>
          <w:sz w:val="20"/>
          <w:szCs w:val="20"/>
        </w:rPr>
      </w:pPr>
      <w:r w:rsidRPr="005956B4">
        <w:rPr>
          <w:rFonts w:cstheme="minorHAnsi"/>
          <w:b/>
          <w:sz w:val="20"/>
          <w:szCs w:val="20"/>
        </w:rPr>
        <w:t xml:space="preserve">5.5.2. </w:t>
      </w:r>
      <w:r w:rsidRPr="005956B4">
        <w:rPr>
          <w:rFonts w:cstheme="minorHAnsi"/>
          <w:sz w:val="20"/>
          <w:szCs w:val="20"/>
        </w:rPr>
        <w:t>Prace pomiarowe i kameralne</w:t>
      </w:r>
    </w:p>
    <w:p w14:paraId="45E3C64F" w14:textId="77777777" w:rsidR="002E77C1" w:rsidRPr="005956B4" w:rsidRDefault="002E77C1" w:rsidP="002E77C1">
      <w:pPr>
        <w:spacing w:line="240" w:lineRule="auto"/>
        <w:rPr>
          <w:rFonts w:cstheme="minorHAnsi"/>
          <w:sz w:val="20"/>
          <w:szCs w:val="20"/>
        </w:rPr>
      </w:pPr>
      <w:r w:rsidRPr="005956B4">
        <w:rPr>
          <w:rFonts w:cstheme="minorHAnsi"/>
          <w:sz w:val="20"/>
          <w:szCs w:val="20"/>
        </w:rPr>
        <w:tab/>
        <w:t>W pierwszej fazie prac należy wykonać: ogólne rozeznanie w terenie, odszukanie punktów istniejącej osnowy geodezyjnej z ustaleniem stanu technicznego tych punktów oraz aktualizacją opisów topograficznych, zbadanie wizur pomiędzy punktami i ewentualne ich oczyszczenie, wstępne rozeznanie odnośnie konieczności uzupełnienia lub zaprojektowania osnowy poziomej III klasy oraz osnowy pomiarowej.</w:t>
      </w:r>
    </w:p>
    <w:p w14:paraId="4E3BAF3F" w14:textId="77777777" w:rsidR="002E77C1" w:rsidRPr="005956B4" w:rsidRDefault="002E77C1" w:rsidP="002E77C1">
      <w:pPr>
        <w:spacing w:line="240" w:lineRule="auto"/>
        <w:rPr>
          <w:rFonts w:cstheme="minorHAnsi"/>
          <w:sz w:val="20"/>
          <w:szCs w:val="20"/>
        </w:rPr>
      </w:pPr>
      <w:r w:rsidRPr="005956B4">
        <w:rPr>
          <w:rFonts w:cstheme="minorHAnsi"/>
          <w:sz w:val="20"/>
          <w:szCs w:val="20"/>
        </w:rPr>
        <w:tab/>
        <w:t>Następnie należy pomierzyć wznowioną lub założoną osnowę, a następnie wykonać pomiary inwentaryzacyjne, zgodnie z instrukcją G-4 [8] GUGiK,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z furtkami i bramami oraz z podziałem na trwałe i nietrwałe, rowy, studnie z ich średnicami, przekroje poprzeczne dróg co 20÷50 m oraz inne elementy według wymagań Zamawiającego.</w:t>
      </w:r>
    </w:p>
    <w:p w14:paraId="62BEE8F7" w14:textId="77777777" w:rsidR="002E77C1" w:rsidRPr="005956B4" w:rsidRDefault="002E77C1" w:rsidP="002E77C1">
      <w:pPr>
        <w:spacing w:line="240" w:lineRule="auto"/>
        <w:rPr>
          <w:rFonts w:cstheme="minorHAnsi"/>
          <w:sz w:val="20"/>
          <w:szCs w:val="20"/>
        </w:rPr>
      </w:pPr>
      <w:r w:rsidRPr="005956B4">
        <w:rPr>
          <w:rFonts w:cstheme="minorHAnsi"/>
          <w:sz w:val="20"/>
          <w:szCs w:val="20"/>
        </w:rPr>
        <w:tab/>
        <w:t>Prace obliczeniowe należy wykonać przy pomocy sprzętu komputerowego. Wniesienie pomierzonej treści na mapę zasadniczą oraz mapę katastralną należy wykonać metodą klasyczną (kartowaniem i kreśleniem ręcznym) lub przy pomocy plotera.</w:t>
      </w:r>
    </w:p>
    <w:p w14:paraId="50FC26D8" w14:textId="77777777" w:rsidR="002E77C1" w:rsidRPr="005956B4" w:rsidRDefault="002E77C1" w:rsidP="002E77C1">
      <w:pPr>
        <w:spacing w:line="240" w:lineRule="auto"/>
        <w:rPr>
          <w:rFonts w:cstheme="minorHAnsi"/>
          <w:sz w:val="20"/>
          <w:szCs w:val="20"/>
        </w:rPr>
      </w:pPr>
      <w:r w:rsidRPr="005956B4">
        <w:rPr>
          <w:rFonts w:cstheme="minorHAnsi"/>
          <w:sz w:val="20"/>
          <w:szCs w:val="20"/>
        </w:rPr>
        <w:tab/>
        <w:t>Wtórnik mapy zasadniczej dla Zamawiającego należy uzupełnić o elementy wymienione w drugim akapicie niniejszego punktu, tą samą techniką z jaką została wykonana mapa (numeryczną względnie analogową).</w:t>
      </w:r>
    </w:p>
    <w:p w14:paraId="746B0182" w14:textId="77777777" w:rsidR="002E77C1" w:rsidRPr="005956B4" w:rsidRDefault="002E77C1" w:rsidP="002E77C1">
      <w:pPr>
        <w:spacing w:line="240" w:lineRule="auto"/>
        <w:rPr>
          <w:rFonts w:cstheme="minorHAnsi"/>
          <w:sz w:val="20"/>
          <w:szCs w:val="20"/>
        </w:rPr>
      </w:pPr>
      <w:r w:rsidRPr="005956B4">
        <w:rPr>
          <w:rFonts w:cstheme="minorHAnsi"/>
          <w:sz w:val="20"/>
          <w:szCs w:val="20"/>
        </w:rPr>
        <w:lastRenderedPageBreak/>
        <w:tab/>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14:paraId="4825DEA6" w14:textId="77777777" w:rsidR="002E77C1" w:rsidRPr="005956B4" w:rsidRDefault="002E77C1" w:rsidP="002E77C1">
      <w:pPr>
        <w:spacing w:before="120" w:after="120" w:line="240" w:lineRule="auto"/>
        <w:rPr>
          <w:rFonts w:cstheme="minorHAnsi"/>
          <w:sz w:val="20"/>
          <w:szCs w:val="20"/>
        </w:rPr>
      </w:pPr>
      <w:r w:rsidRPr="005956B4">
        <w:rPr>
          <w:rFonts w:cstheme="minorHAnsi"/>
          <w:b/>
          <w:sz w:val="20"/>
          <w:szCs w:val="20"/>
        </w:rPr>
        <w:t xml:space="preserve">5.5.3. </w:t>
      </w:r>
      <w:r w:rsidRPr="005956B4">
        <w:rPr>
          <w:rFonts w:cstheme="minorHAnsi"/>
          <w:sz w:val="20"/>
          <w:szCs w:val="20"/>
        </w:rPr>
        <w:t>Dokumentacja dla Zamawiającego</w:t>
      </w:r>
    </w:p>
    <w:p w14:paraId="6FDB5B0C" w14:textId="77777777" w:rsidR="002E77C1" w:rsidRPr="005956B4" w:rsidRDefault="002E77C1" w:rsidP="002E77C1">
      <w:pPr>
        <w:spacing w:line="240" w:lineRule="auto"/>
        <w:rPr>
          <w:rFonts w:cstheme="minorHAnsi"/>
          <w:sz w:val="20"/>
          <w:szCs w:val="20"/>
        </w:rPr>
      </w:pPr>
      <w:r w:rsidRPr="005956B4">
        <w:rPr>
          <w:rFonts w:cstheme="minorHAnsi"/>
          <w:sz w:val="20"/>
          <w:szCs w:val="20"/>
        </w:rPr>
        <w:tab/>
        <w:t>Jeśli Zamawiający nie ustalił inaczej, to należy skompletować dla Zamawiającego następujące materiały:</w:t>
      </w:r>
    </w:p>
    <w:p w14:paraId="4D40C5E8" w14:textId="77777777" w:rsidR="002E77C1" w:rsidRPr="005956B4" w:rsidRDefault="002E77C1" w:rsidP="00A9093A">
      <w:pPr>
        <w:numPr>
          <w:ilvl w:val="0"/>
          <w:numId w:val="5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sprawozdanie techniczne,</w:t>
      </w:r>
    </w:p>
    <w:p w14:paraId="48F53A82" w14:textId="77777777" w:rsidR="002E77C1" w:rsidRPr="005956B4" w:rsidRDefault="002E77C1" w:rsidP="00A9093A">
      <w:pPr>
        <w:numPr>
          <w:ilvl w:val="0"/>
          <w:numId w:val="5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wtórnik mapy zasadniczej uzupełniony dodatkową treścią, którą wymieniono w punkcie 5.5.2,</w:t>
      </w:r>
    </w:p>
    <w:p w14:paraId="02D27648" w14:textId="77777777" w:rsidR="002E77C1" w:rsidRPr="005956B4" w:rsidRDefault="002E77C1" w:rsidP="00A9093A">
      <w:pPr>
        <w:numPr>
          <w:ilvl w:val="0"/>
          <w:numId w:val="5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kopie wykazów współrzędnych punktów osnowy oraz wykazy współrzędnych punktów granicznych w postaci dysku i wydruku na papierze,</w:t>
      </w:r>
    </w:p>
    <w:p w14:paraId="5F104E98" w14:textId="77777777" w:rsidR="002E77C1" w:rsidRPr="005956B4" w:rsidRDefault="002E77C1" w:rsidP="00A9093A">
      <w:pPr>
        <w:numPr>
          <w:ilvl w:val="0"/>
          <w:numId w:val="5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kopie protokołów przekazania znaków geodezyjnych pod ochronę,</w:t>
      </w:r>
    </w:p>
    <w:p w14:paraId="0FA3FE08" w14:textId="77777777" w:rsidR="002E77C1" w:rsidRPr="005956B4" w:rsidRDefault="002E77C1" w:rsidP="00A9093A">
      <w:pPr>
        <w:numPr>
          <w:ilvl w:val="0"/>
          <w:numId w:val="5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kopie opisów topograficznych,</w:t>
      </w:r>
    </w:p>
    <w:p w14:paraId="21553719" w14:textId="77777777" w:rsidR="002E77C1" w:rsidRPr="005956B4" w:rsidRDefault="002E77C1" w:rsidP="00A9093A">
      <w:pPr>
        <w:numPr>
          <w:ilvl w:val="0"/>
          <w:numId w:val="5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kopie szkiców polowych,</w:t>
      </w:r>
    </w:p>
    <w:p w14:paraId="5D2F8AC7" w14:textId="77777777" w:rsidR="002E77C1" w:rsidRPr="005956B4" w:rsidRDefault="002E77C1" w:rsidP="00A9093A">
      <w:pPr>
        <w:numPr>
          <w:ilvl w:val="0"/>
          <w:numId w:val="5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nośnik elektroniczny (dysk) z mapą numeryczną oraz wydruk ploterem tych map, jeżeli mapa realizowana jest numerycznie,</w:t>
      </w:r>
    </w:p>
    <w:p w14:paraId="03EBE630" w14:textId="77777777" w:rsidR="002E77C1" w:rsidRPr="005956B4" w:rsidRDefault="002E77C1" w:rsidP="00A9093A">
      <w:pPr>
        <w:numPr>
          <w:ilvl w:val="0"/>
          <w:numId w:val="5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inne materiały zgodne z wymaganiami Zamawiającego.</w:t>
      </w:r>
    </w:p>
    <w:p w14:paraId="0BEA7683" w14:textId="77777777" w:rsidR="002E77C1" w:rsidRPr="005956B4" w:rsidRDefault="002E77C1" w:rsidP="002E77C1">
      <w:pPr>
        <w:pStyle w:val="Nagwek1"/>
        <w:rPr>
          <w:rFonts w:asciiTheme="minorHAnsi" w:hAnsiTheme="minorHAnsi" w:cstheme="minorHAnsi"/>
        </w:rPr>
      </w:pPr>
      <w:bookmarkStart w:id="79" w:name="_Toc274137175"/>
      <w:r w:rsidRPr="005956B4">
        <w:rPr>
          <w:rFonts w:asciiTheme="minorHAnsi" w:hAnsiTheme="minorHAnsi" w:cstheme="minorHAnsi"/>
        </w:rPr>
        <w:t>6. KONTROLA JAKOŚCI ROBÓT</w:t>
      </w:r>
      <w:bookmarkEnd w:id="79"/>
    </w:p>
    <w:p w14:paraId="3CD14679"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6.1. Ogólne zasady kontroli jakości robót</w:t>
      </w:r>
    </w:p>
    <w:p w14:paraId="4389635A" w14:textId="77777777" w:rsidR="002E77C1" w:rsidRPr="005956B4" w:rsidRDefault="002E77C1" w:rsidP="002E77C1">
      <w:pPr>
        <w:spacing w:line="240" w:lineRule="auto"/>
        <w:rPr>
          <w:rFonts w:cstheme="minorHAnsi"/>
          <w:sz w:val="20"/>
          <w:szCs w:val="20"/>
        </w:rPr>
      </w:pPr>
      <w:r w:rsidRPr="005956B4">
        <w:rPr>
          <w:rFonts w:cstheme="minorHAnsi"/>
          <w:sz w:val="20"/>
          <w:szCs w:val="20"/>
        </w:rPr>
        <w:tab/>
        <w:t xml:space="preserve">Ogólne zasady kontroli jakości robót podano w </w:t>
      </w:r>
      <w:r w:rsidRPr="005956B4">
        <w:rPr>
          <w:rFonts w:cstheme="minorHAnsi"/>
        </w:rPr>
        <w:t>SST</w:t>
      </w:r>
      <w:r w:rsidRPr="005956B4">
        <w:rPr>
          <w:rFonts w:cstheme="minorHAnsi"/>
          <w:sz w:val="20"/>
          <w:szCs w:val="20"/>
        </w:rPr>
        <w:t xml:space="preserve"> D-M-00.00.00 „Wymagania ogólne” [1] pkt 6.</w:t>
      </w:r>
    </w:p>
    <w:p w14:paraId="08B553E8"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6.2. Kontrola jakości prac</w:t>
      </w:r>
    </w:p>
    <w:p w14:paraId="2F60A773" w14:textId="77777777" w:rsidR="002E77C1" w:rsidRPr="005956B4" w:rsidRDefault="002E77C1" w:rsidP="002E77C1">
      <w:pPr>
        <w:spacing w:line="240" w:lineRule="auto"/>
        <w:rPr>
          <w:rFonts w:cstheme="minorHAnsi"/>
          <w:sz w:val="20"/>
          <w:szCs w:val="20"/>
        </w:rPr>
      </w:pPr>
      <w:r w:rsidRPr="005956B4">
        <w:rPr>
          <w:rFonts w:cstheme="minorHAnsi"/>
          <w:sz w:val="20"/>
          <w:szCs w:val="20"/>
        </w:rPr>
        <w:tab/>
        <w:t>Kontrola jakości prac pomiarowych powinna obejmować:</w:t>
      </w:r>
    </w:p>
    <w:p w14:paraId="2A04BB26" w14:textId="77777777" w:rsidR="002E77C1" w:rsidRPr="005956B4" w:rsidRDefault="002E77C1" w:rsidP="00A9093A">
      <w:pPr>
        <w:numPr>
          <w:ilvl w:val="0"/>
          <w:numId w:val="5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wewnętrzną kontrolę prowadzoną przez Wykonawcę robót geodezyjnych, która powinna zapewniać możliwość śledzenia przebiegu prac, oceniania ich jakości oraz usuwania nieprawidłowości mogących mieć wpływ na kolejne etapy robót,</w:t>
      </w:r>
    </w:p>
    <w:p w14:paraId="128C6884" w14:textId="77777777" w:rsidR="002E77C1" w:rsidRPr="005956B4" w:rsidRDefault="002E77C1" w:rsidP="00A9093A">
      <w:pPr>
        <w:numPr>
          <w:ilvl w:val="0"/>
          <w:numId w:val="5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kontrolę prowadzoną przez służbę nadzoru (Inżyniera),</w:t>
      </w:r>
    </w:p>
    <w:p w14:paraId="2F923CE9" w14:textId="77777777" w:rsidR="002E77C1" w:rsidRPr="005956B4" w:rsidRDefault="002E77C1" w:rsidP="00A9093A">
      <w:pPr>
        <w:numPr>
          <w:ilvl w:val="0"/>
          <w:numId w:val="5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przestrzeganie ogólnych zasad prac określonych w instrukcjach i wytycznych GUGiK [3÷10], zgodnie z wymaganiami podanymi w punkcie 5,</w:t>
      </w:r>
    </w:p>
    <w:p w14:paraId="18378FE3" w14:textId="77777777" w:rsidR="002E77C1" w:rsidRPr="005956B4" w:rsidRDefault="002E77C1" w:rsidP="00A9093A">
      <w:pPr>
        <w:numPr>
          <w:ilvl w:val="0"/>
          <w:numId w:val="5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sporządzenie przez Wykonawcę robót geodezyjnych protokołu z wewnętrznej kontroli robót.</w:t>
      </w:r>
    </w:p>
    <w:p w14:paraId="2697B7C1" w14:textId="77777777" w:rsidR="002E77C1" w:rsidRPr="005956B4" w:rsidRDefault="002E77C1" w:rsidP="002E77C1">
      <w:pPr>
        <w:spacing w:line="240" w:lineRule="auto"/>
        <w:ind w:firstLine="709"/>
        <w:rPr>
          <w:rFonts w:cstheme="minorHAnsi"/>
          <w:sz w:val="20"/>
          <w:szCs w:val="20"/>
        </w:rPr>
      </w:pPr>
      <w:r w:rsidRPr="005956B4">
        <w:rPr>
          <w:rFonts w:cstheme="minorHAnsi"/>
          <w:sz w:val="20"/>
          <w:szCs w:val="20"/>
        </w:rPr>
        <w:t>Kontrolę należy prowadzić według ogólnych zasad określonych w instrukcjach i wytycznych GUGiK [3÷10], zgodnie z wymaganiami podanymi w punkcie 5.4.3.</w:t>
      </w:r>
    </w:p>
    <w:p w14:paraId="25713B1C" w14:textId="77777777" w:rsidR="002E77C1" w:rsidRPr="005956B4" w:rsidRDefault="002E77C1" w:rsidP="002E77C1">
      <w:pPr>
        <w:pStyle w:val="Nagwek1"/>
        <w:rPr>
          <w:rFonts w:asciiTheme="minorHAnsi" w:hAnsiTheme="minorHAnsi" w:cstheme="minorHAnsi"/>
        </w:rPr>
      </w:pPr>
      <w:bookmarkStart w:id="80" w:name="_Toc274137176"/>
      <w:r w:rsidRPr="005956B4">
        <w:rPr>
          <w:rFonts w:asciiTheme="minorHAnsi" w:hAnsiTheme="minorHAnsi" w:cstheme="minorHAnsi"/>
        </w:rPr>
        <w:t>7. OBMIAR ROBÓT</w:t>
      </w:r>
      <w:bookmarkEnd w:id="80"/>
    </w:p>
    <w:p w14:paraId="03F56C67"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7.1. Ogólne zasady obmiaru robót</w:t>
      </w:r>
    </w:p>
    <w:p w14:paraId="794C6CFA"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 xml:space="preserve">Ogólne zasady obmiaru robót podano w </w:t>
      </w:r>
      <w:r w:rsidRPr="005956B4">
        <w:rPr>
          <w:rFonts w:cstheme="minorHAnsi"/>
        </w:rPr>
        <w:t>SST</w:t>
      </w:r>
      <w:r w:rsidRPr="005956B4">
        <w:rPr>
          <w:rFonts w:cstheme="minorHAnsi"/>
          <w:sz w:val="20"/>
          <w:szCs w:val="20"/>
        </w:rPr>
        <w:t xml:space="preserve"> D-M-00.00.00 „Wymagania ogólne” [1] pkt 7.</w:t>
      </w:r>
    </w:p>
    <w:p w14:paraId="03FDB08E"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7.2. Jednostka obmiarowa</w:t>
      </w:r>
    </w:p>
    <w:p w14:paraId="366AE345"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Jednostką obmiarową jest km (kilometr) odtworzonej trasy w terenie.</w:t>
      </w:r>
    </w:p>
    <w:p w14:paraId="3D9DA3EF"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Przy pomiarach powykonawczych wybudowanej drogi przyjmuje się jednostki: km (kilometr) i ha (hektar).</w:t>
      </w:r>
    </w:p>
    <w:p w14:paraId="63A6E7CE" w14:textId="77777777" w:rsidR="002E77C1" w:rsidRPr="005956B4" w:rsidRDefault="002E77C1" w:rsidP="002E77C1">
      <w:pPr>
        <w:pStyle w:val="Nagwek1"/>
        <w:rPr>
          <w:rFonts w:asciiTheme="minorHAnsi" w:hAnsiTheme="minorHAnsi" w:cstheme="minorHAnsi"/>
        </w:rPr>
      </w:pPr>
      <w:bookmarkStart w:id="81" w:name="_Toc274137177"/>
      <w:r w:rsidRPr="005956B4">
        <w:rPr>
          <w:rFonts w:asciiTheme="minorHAnsi" w:hAnsiTheme="minorHAnsi" w:cstheme="minorHAnsi"/>
        </w:rPr>
        <w:t>8. ODBIÓR ROBÓT</w:t>
      </w:r>
      <w:bookmarkEnd w:id="81"/>
    </w:p>
    <w:p w14:paraId="1517BDD4"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8.1. Ogólne zasady odbioru robót</w:t>
      </w:r>
    </w:p>
    <w:p w14:paraId="4ADA2862" w14:textId="77777777" w:rsidR="002E77C1" w:rsidRPr="005956B4" w:rsidRDefault="002E77C1" w:rsidP="002E77C1">
      <w:pPr>
        <w:tabs>
          <w:tab w:val="left" w:pos="0"/>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 xml:space="preserve">Ogólne zasady odbioru robót podano w </w:t>
      </w:r>
      <w:r w:rsidRPr="005956B4">
        <w:rPr>
          <w:rFonts w:cstheme="minorHAnsi"/>
        </w:rPr>
        <w:t>SST</w:t>
      </w:r>
      <w:r w:rsidRPr="005956B4">
        <w:rPr>
          <w:rFonts w:cstheme="minorHAnsi"/>
          <w:sz w:val="20"/>
          <w:szCs w:val="20"/>
        </w:rPr>
        <w:t xml:space="preserve"> D-M-00.00.00 „Wymagania ogólne” [1] pkt 8.</w:t>
      </w:r>
    </w:p>
    <w:p w14:paraId="2E4C248C"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8.2. Sposób odbioru robót</w:t>
      </w:r>
    </w:p>
    <w:p w14:paraId="3A22ECBF"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Odbiór robót następuje na podstawie protokołu odbioru oraz dokumentacji technicznej przeznaczonej dla Zamawiającego.</w:t>
      </w:r>
    </w:p>
    <w:p w14:paraId="68E125B7" w14:textId="77777777" w:rsidR="002E77C1" w:rsidRPr="005956B4" w:rsidRDefault="002E77C1" w:rsidP="002E77C1">
      <w:pPr>
        <w:pStyle w:val="Nagwek1"/>
        <w:rPr>
          <w:rFonts w:asciiTheme="minorHAnsi" w:hAnsiTheme="minorHAnsi" w:cstheme="minorHAnsi"/>
        </w:rPr>
      </w:pPr>
      <w:bookmarkStart w:id="82" w:name="_Toc274137178"/>
      <w:r w:rsidRPr="005956B4">
        <w:rPr>
          <w:rFonts w:asciiTheme="minorHAnsi" w:hAnsiTheme="minorHAnsi" w:cstheme="minorHAnsi"/>
        </w:rPr>
        <w:lastRenderedPageBreak/>
        <w:t>9. PODSTAWA PŁATNOŚCI</w:t>
      </w:r>
      <w:bookmarkEnd w:id="82"/>
    </w:p>
    <w:p w14:paraId="2070BE84"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9.1. Ogólne ustalenia dotyczące podstawy płatności</w:t>
      </w:r>
    </w:p>
    <w:p w14:paraId="20498A0C"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 xml:space="preserve">Ogólne ustalenia dotyczące podstawy płatności podano w </w:t>
      </w:r>
      <w:r w:rsidRPr="005956B4">
        <w:rPr>
          <w:rFonts w:cstheme="minorHAnsi"/>
        </w:rPr>
        <w:t>SST</w:t>
      </w:r>
      <w:r w:rsidRPr="005956B4">
        <w:rPr>
          <w:rFonts w:cstheme="minorHAnsi"/>
          <w:sz w:val="20"/>
          <w:szCs w:val="20"/>
        </w:rPr>
        <w:t xml:space="preserve"> D-M-00.00.00 „Wymagania ogólne” [1] pkt 9.</w:t>
      </w:r>
    </w:p>
    <w:p w14:paraId="4041BBC3"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9.2. Cena jednostki obmiarowej</w:t>
      </w:r>
    </w:p>
    <w:p w14:paraId="34CCF3AB" w14:textId="77777777" w:rsidR="002E77C1" w:rsidRPr="005956B4" w:rsidRDefault="002E77C1" w:rsidP="002E77C1">
      <w:pPr>
        <w:tabs>
          <w:tab w:val="left" w:pos="0"/>
        </w:tabs>
        <w:spacing w:line="240" w:lineRule="auto"/>
        <w:rPr>
          <w:rFonts w:cstheme="minorHAnsi"/>
          <w:sz w:val="20"/>
          <w:szCs w:val="20"/>
        </w:rPr>
      </w:pPr>
      <w:r w:rsidRPr="005956B4">
        <w:rPr>
          <w:rFonts w:cstheme="minorHAnsi"/>
          <w:sz w:val="20"/>
          <w:szCs w:val="20"/>
        </w:rPr>
        <w:tab/>
        <w:t>Cena wykonania robót obejmuje:</w:t>
      </w:r>
    </w:p>
    <w:p w14:paraId="35ACBA11"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zakup, dostarczenie i składowanie potrzebnych materiałów,</w:t>
      </w:r>
    </w:p>
    <w:p w14:paraId="3E6AFAF0"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koszt zapewnienia niezbędnych czynników produkcji,</w:t>
      </w:r>
    </w:p>
    <w:p w14:paraId="29299E15"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zakup i dostarczenie materiałów,</w:t>
      </w:r>
    </w:p>
    <w:p w14:paraId="3CA25DC0"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sprawdzenie wyznaczenia punktów głównych osi trasy i punktów wysokościowych,</w:t>
      </w:r>
    </w:p>
    <w:p w14:paraId="3BF36B96"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uzupełnienie osi trasy dodatkowymi punktami,</w:t>
      </w:r>
    </w:p>
    <w:p w14:paraId="0473355C"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wyznaczenie dodatkowych punktów wysokościowych,</w:t>
      </w:r>
    </w:p>
    <w:p w14:paraId="52D2B20F"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wyznaczenie zjazdów i uzgodnienie ich z właścicielami nieruchomości,</w:t>
      </w:r>
    </w:p>
    <w:p w14:paraId="7805C6A8"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wyznaczenie przekrojów poprzecznych z ewentualnym wytyczeniem dodatkowych przekrojów,</w:t>
      </w:r>
    </w:p>
    <w:p w14:paraId="10A319BD"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wyznaczenie punktów roboczego pikietażu trasy,</w:t>
      </w:r>
    </w:p>
    <w:p w14:paraId="5C1F2121"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ustawienie łat z wyznaczeniem pochylenia skarp,</w:t>
      </w:r>
    </w:p>
    <w:p w14:paraId="3146D50B"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zastabilizowanie punktów w sposób trwały, ochrona ich przed zniszczeniem i oznakowanie ułatwiające odszukanie i ewentualne odtworzenie,</w:t>
      </w:r>
    </w:p>
    <w:p w14:paraId="0567C99C"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prace pomiarowe i kameralne przy pomiarze powykonawczym wybudowanej drogi według wymagań dokumentacji technicznej,</w:t>
      </w:r>
    </w:p>
    <w:p w14:paraId="79AE2B80" w14:textId="77777777" w:rsidR="002E77C1" w:rsidRPr="005956B4" w:rsidRDefault="002E77C1" w:rsidP="002E77C1">
      <w:pPr>
        <w:numPr>
          <w:ilvl w:val="0"/>
          <w:numId w:val="2"/>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koszty ośrodków geodezyjnych.</w:t>
      </w:r>
    </w:p>
    <w:p w14:paraId="29C7D8CB"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9.3. Sposób rozliczenia robót tymczasowych i prac towarzyszących</w:t>
      </w:r>
    </w:p>
    <w:p w14:paraId="72D4B0FF" w14:textId="77777777" w:rsidR="002E77C1" w:rsidRPr="005956B4" w:rsidRDefault="002E77C1" w:rsidP="002E77C1">
      <w:pPr>
        <w:spacing w:line="240" w:lineRule="auto"/>
        <w:rPr>
          <w:rFonts w:cstheme="minorHAnsi"/>
          <w:sz w:val="20"/>
          <w:szCs w:val="20"/>
        </w:rPr>
      </w:pPr>
      <w:r w:rsidRPr="005956B4">
        <w:rPr>
          <w:rFonts w:cstheme="minorHAnsi"/>
          <w:sz w:val="20"/>
          <w:szCs w:val="20"/>
        </w:rPr>
        <w:tab/>
        <w:t xml:space="preserve">Cena wykonania robót określonych niniejszą </w:t>
      </w:r>
      <w:r w:rsidRPr="005956B4">
        <w:rPr>
          <w:rFonts w:cstheme="minorHAnsi"/>
        </w:rPr>
        <w:t>SST</w:t>
      </w:r>
      <w:r w:rsidRPr="005956B4">
        <w:rPr>
          <w:rFonts w:cstheme="minorHAnsi"/>
          <w:sz w:val="20"/>
          <w:szCs w:val="20"/>
        </w:rPr>
        <w:t xml:space="preserve"> obejmuje:</w:t>
      </w:r>
    </w:p>
    <w:p w14:paraId="64970AE4" w14:textId="77777777" w:rsidR="002E77C1" w:rsidRPr="005956B4" w:rsidRDefault="002E77C1" w:rsidP="002E77C1">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tymczasowe, które są potrzebne do wykonania robót podstawowych, ale nie są przekazywane Zamawiającemu i są usuwane po wykonaniu robót podstawowych,</w:t>
      </w:r>
    </w:p>
    <w:p w14:paraId="1189A82B" w14:textId="77777777" w:rsidR="002E77C1" w:rsidRPr="005956B4" w:rsidRDefault="002E77C1" w:rsidP="002E77C1">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prace towarzyszące, które są niezbędne do wykonania robót podstawowych, niezaliczane do robót tymczasowych, jak geodezyjne wytyczenie robót itd.</w:t>
      </w:r>
    </w:p>
    <w:p w14:paraId="69053D34" w14:textId="77777777" w:rsidR="002E77C1" w:rsidRPr="005956B4" w:rsidRDefault="002E77C1" w:rsidP="002E77C1">
      <w:pPr>
        <w:pStyle w:val="Nagwek1"/>
        <w:rPr>
          <w:rFonts w:asciiTheme="minorHAnsi" w:hAnsiTheme="minorHAnsi" w:cstheme="minorHAnsi"/>
        </w:rPr>
      </w:pPr>
      <w:bookmarkStart w:id="83" w:name="_Toc274137179"/>
      <w:r w:rsidRPr="005956B4">
        <w:rPr>
          <w:rFonts w:asciiTheme="minorHAnsi" w:hAnsiTheme="minorHAnsi" w:cstheme="minorHAnsi"/>
        </w:rPr>
        <w:t>10. PRZEPISY ZWIĄZANE</w:t>
      </w:r>
      <w:bookmarkEnd w:id="83"/>
    </w:p>
    <w:p w14:paraId="0909EDF4"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10.1. Ogólne specyfikacje techniczne</w:t>
      </w:r>
    </w:p>
    <w:p w14:paraId="5CFA58FE" w14:textId="77777777" w:rsidR="002E77C1" w:rsidRPr="005956B4" w:rsidRDefault="002E77C1" w:rsidP="002E77C1">
      <w:pPr>
        <w:spacing w:line="240" w:lineRule="auto"/>
        <w:ind w:left="113"/>
        <w:rPr>
          <w:rFonts w:cstheme="minorHAnsi"/>
          <w:sz w:val="20"/>
          <w:szCs w:val="20"/>
        </w:rPr>
      </w:pPr>
      <w:r w:rsidRPr="005956B4">
        <w:rPr>
          <w:rFonts w:cstheme="minorHAnsi"/>
          <w:sz w:val="20"/>
          <w:szCs w:val="20"/>
        </w:rPr>
        <w:t>1.  D-M-00.00.00</w:t>
      </w:r>
      <w:r w:rsidRPr="005956B4">
        <w:rPr>
          <w:rFonts w:cstheme="minorHAnsi"/>
          <w:sz w:val="20"/>
          <w:szCs w:val="20"/>
        </w:rPr>
        <w:tab/>
        <w:t xml:space="preserve">           Wymagania ogólne</w:t>
      </w:r>
    </w:p>
    <w:p w14:paraId="0B3500B0" w14:textId="77777777" w:rsidR="002E77C1" w:rsidRPr="005956B4" w:rsidRDefault="002E77C1" w:rsidP="002E77C1">
      <w:pPr>
        <w:pStyle w:val="Nagwek2"/>
        <w:rPr>
          <w:rFonts w:asciiTheme="minorHAnsi" w:hAnsiTheme="minorHAnsi" w:cstheme="minorHAnsi"/>
        </w:rPr>
      </w:pPr>
      <w:r w:rsidRPr="005956B4">
        <w:rPr>
          <w:rFonts w:asciiTheme="minorHAnsi" w:hAnsiTheme="minorHAnsi" w:cstheme="minorHAnsi"/>
        </w:rPr>
        <w:t>10.2. Inne dokumenty</w:t>
      </w:r>
    </w:p>
    <w:p w14:paraId="0B680F72" w14:textId="77777777" w:rsidR="002E77C1" w:rsidRPr="005956B4" w:rsidRDefault="002E77C1" w:rsidP="00A9093A">
      <w:pPr>
        <w:numPr>
          <w:ilvl w:val="0"/>
          <w:numId w:val="20"/>
        </w:numPr>
        <w:tabs>
          <w:tab w:val="num" w:pos="-2835"/>
        </w:tabs>
        <w:overflowPunct w:val="0"/>
        <w:autoSpaceDE w:val="0"/>
        <w:autoSpaceDN w:val="0"/>
        <w:adjustRightInd w:val="0"/>
        <w:spacing w:after="0" w:line="240" w:lineRule="auto"/>
        <w:ind w:left="397" w:hanging="284"/>
        <w:jc w:val="both"/>
        <w:textAlignment w:val="baseline"/>
        <w:rPr>
          <w:rFonts w:cstheme="minorHAnsi"/>
          <w:sz w:val="20"/>
          <w:szCs w:val="20"/>
        </w:rPr>
      </w:pPr>
      <w:r w:rsidRPr="005956B4">
        <w:rPr>
          <w:rFonts w:cstheme="minorHAnsi"/>
          <w:sz w:val="20"/>
          <w:szCs w:val="20"/>
        </w:rPr>
        <w:t>Ustawa z dnia 17 maja 1989 r. – Prawo geodezyjne i kartograficzne (Dz. U. nr 30, poz. 163 z późniejszymi zmianami)</w:t>
      </w:r>
      <w:r w:rsidRPr="005956B4">
        <w:rPr>
          <w:rFonts w:cstheme="minorHAnsi"/>
          <w:sz w:val="20"/>
          <w:szCs w:val="20"/>
        </w:rPr>
        <w:br/>
        <w:t>[Instrukcje i wytyczne techniczne byłego Głównego Urzędu Geodezji i Kartografii]:</w:t>
      </w:r>
    </w:p>
    <w:p w14:paraId="32254209" w14:textId="77777777" w:rsidR="002E77C1" w:rsidRPr="005956B4" w:rsidRDefault="002E77C1" w:rsidP="00A9093A">
      <w:pPr>
        <w:numPr>
          <w:ilvl w:val="0"/>
          <w:numId w:val="20"/>
        </w:numPr>
        <w:tabs>
          <w:tab w:val="num" w:pos="-2835"/>
        </w:tabs>
        <w:overflowPunct w:val="0"/>
        <w:autoSpaceDE w:val="0"/>
        <w:autoSpaceDN w:val="0"/>
        <w:adjustRightInd w:val="0"/>
        <w:spacing w:after="0" w:line="240" w:lineRule="auto"/>
        <w:ind w:left="397" w:hanging="284"/>
        <w:jc w:val="both"/>
        <w:textAlignment w:val="baseline"/>
        <w:rPr>
          <w:rFonts w:cstheme="minorHAnsi"/>
          <w:sz w:val="20"/>
          <w:szCs w:val="20"/>
        </w:rPr>
      </w:pPr>
      <w:r w:rsidRPr="005956B4">
        <w:rPr>
          <w:rFonts w:cstheme="minorHAnsi"/>
          <w:sz w:val="20"/>
          <w:szCs w:val="20"/>
        </w:rPr>
        <w:t>Instrukcja techniczna 0-1. Ogólne zasady wykonywania prac geodezyjnych.</w:t>
      </w:r>
    </w:p>
    <w:p w14:paraId="5A6320E5" w14:textId="77777777" w:rsidR="002E77C1" w:rsidRPr="005956B4" w:rsidRDefault="002E77C1" w:rsidP="00A9093A">
      <w:pPr>
        <w:numPr>
          <w:ilvl w:val="0"/>
          <w:numId w:val="20"/>
        </w:numPr>
        <w:tabs>
          <w:tab w:val="num" w:pos="-2835"/>
        </w:tabs>
        <w:overflowPunct w:val="0"/>
        <w:autoSpaceDE w:val="0"/>
        <w:autoSpaceDN w:val="0"/>
        <w:adjustRightInd w:val="0"/>
        <w:spacing w:after="0" w:line="240" w:lineRule="auto"/>
        <w:ind w:left="397" w:hanging="284"/>
        <w:jc w:val="both"/>
        <w:textAlignment w:val="baseline"/>
        <w:rPr>
          <w:rFonts w:cstheme="minorHAnsi"/>
          <w:sz w:val="20"/>
          <w:szCs w:val="20"/>
        </w:rPr>
      </w:pPr>
      <w:r w:rsidRPr="005956B4">
        <w:rPr>
          <w:rFonts w:cstheme="minorHAnsi"/>
          <w:sz w:val="20"/>
          <w:szCs w:val="20"/>
        </w:rPr>
        <w:t>Instrukcja techniczna 0-3. Zasady kompletowania dokumentacji geodezyjnej i kartograficznej</w:t>
      </w:r>
    </w:p>
    <w:p w14:paraId="27F1D1ED" w14:textId="77777777" w:rsidR="002E77C1" w:rsidRPr="005956B4" w:rsidRDefault="002E77C1" w:rsidP="00A9093A">
      <w:pPr>
        <w:numPr>
          <w:ilvl w:val="0"/>
          <w:numId w:val="20"/>
        </w:numPr>
        <w:tabs>
          <w:tab w:val="num" w:pos="-2835"/>
        </w:tabs>
        <w:overflowPunct w:val="0"/>
        <w:autoSpaceDE w:val="0"/>
        <w:autoSpaceDN w:val="0"/>
        <w:adjustRightInd w:val="0"/>
        <w:spacing w:after="0" w:line="240" w:lineRule="auto"/>
        <w:ind w:left="397" w:hanging="284"/>
        <w:jc w:val="both"/>
        <w:textAlignment w:val="baseline"/>
        <w:rPr>
          <w:rFonts w:cstheme="minorHAnsi"/>
          <w:sz w:val="20"/>
          <w:szCs w:val="20"/>
        </w:rPr>
      </w:pPr>
      <w:r w:rsidRPr="005956B4">
        <w:rPr>
          <w:rFonts w:cstheme="minorHAnsi"/>
          <w:sz w:val="20"/>
          <w:szCs w:val="20"/>
        </w:rPr>
        <w:t>Instrukcja techniczna G-1. Pozioma osnowa geodezyjna</w:t>
      </w:r>
    </w:p>
    <w:p w14:paraId="030F37AF" w14:textId="77777777" w:rsidR="002E77C1" w:rsidRPr="005956B4" w:rsidRDefault="002E77C1" w:rsidP="00A9093A">
      <w:pPr>
        <w:numPr>
          <w:ilvl w:val="0"/>
          <w:numId w:val="20"/>
        </w:numPr>
        <w:tabs>
          <w:tab w:val="num" w:pos="-2835"/>
        </w:tabs>
        <w:overflowPunct w:val="0"/>
        <w:autoSpaceDE w:val="0"/>
        <w:autoSpaceDN w:val="0"/>
        <w:adjustRightInd w:val="0"/>
        <w:spacing w:after="0" w:line="240" w:lineRule="auto"/>
        <w:ind w:left="397" w:hanging="284"/>
        <w:jc w:val="both"/>
        <w:textAlignment w:val="baseline"/>
        <w:rPr>
          <w:rFonts w:cstheme="minorHAnsi"/>
          <w:sz w:val="20"/>
          <w:szCs w:val="20"/>
        </w:rPr>
      </w:pPr>
      <w:r w:rsidRPr="005956B4">
        <w:rPr>
          <w:rFonts w:cstheme="minorHAnsi"/>
          <w:sz w:val="20"/>
          <w:szCs w:val="20"/>
        </w:rPr>
        <w:t>Instrukcja techniczna G-2. Wysokościowa osnowa geodezyjna</w:t>
      </w:r>
    </w:p>
    <w:p w14:paraId="79D7EC18" w14:textId="77777777" w:rsidR="002E77C1" w:rsidRPr="005956B4" w:rsidRDefault="002E77C1" w:rsidP="00A9093A">
      <w:pPr>
        <w:numPr>
          <w:ilvl w:val="0"/>
          <w:numId w:val="20"/>
        </w:numPr>
        <w:tabs>
          <w:tab w:val="num" w:pos="-2835"/>
        </w:tabs>
        <w:overflowPunct w:val="0"/>
        <w:autoSpaceDE w:val="0"/>
        <w:autoSpaceDN w:val="0"/>
        <w:adjustRightInd w:val="0"/>
        <w:spacing w:after="0" w:line="240" w:lineRule="auto"/>
        <w:ind w:left="397" w:hanging="284"/>
        <w:jc w:val="both"/>
        <w:textAlignment w:val="baseline"/>
        <w:rPr>
          <w:rFonts w:cstheme="minorHAnsi"/>
          <w:sz w:val="20"/>
          <w:szCs w:val="20"/>
        </w:rPr>
      </w:pPr>
      <w:r w:rsidRPr="005956B4">
        <w:rPr>
          <w:rFonts w:cstheme="minorHAnsi"/>
          <w:sz w:val="20"/>
          <w:szCs w:val="20"/>
        </w:rPr>
        <w:t>Instrukcja techniczna G-3. Geodezyjna obsługa inwestycji</w:t>
      </w:r>
    </w:p>
    <w:p w14:paraId="6B894569" w14:textId="77777777" w:rsidR="002E77C1" w:rsidRPr="005956B4" w:rsidRDefault="002E77C1" w:rsidP="00A9093A">
      <w:pPr>
        <w:numPr>
          <w:ilvl w:val="0"/>
          <w:numId w:val="20"/>
        </w:numPr>
        <w:tabs>
          <w:tab w:val="num" w:pos="-2835"/>
        </w:tabs>
        <w:overflowPunct w:val="0"/>
        <w:autoSpaceDE w:val="0"/>
        <w:autoSpaceDN w:val="0"/>
        <w:adjustRightInd w:val="0"/>
        <w:spacing w:after="0" w:line="240" w:lineRule="auto"/>
        <w:ind w:left="397" w:hanging="284"/>
        <w:jc w:val="both"/>
        <w:textAlignment w:val="baseline"/>
        <w:rPr>
          <w:rFonts w:cstheme="minorHAnsi"/>
          <w:sz w:val="20"/>
          <w:szCs w:val="20"/>
        </w:rPr>
      </w:pPr>
      <w:r w:rsidRPr="005956B4">
        <w:rPr>
          <w:rFonts w:cstheme="minorHAnsi"/>
          <w:sz w:val="20"/>
          <w:szCs w:val="20"/>
        </w:rPr>
        <w:t>Instrukcja techniczna G-4. Pomiary sytuacyjne i wysokościowe</w:t>
      </w:r>
    </w:p>
    <w:p w14:paraId="0C38C542" w14:textId="77777777" w:rsidR="002E77C1" w:rsidRPr="005956B4" w:rsidRDefault="002E77C1" w:rsidP="00A9093A">
      <w:pPr>
        <w:numPr>
          <w:ilvl w:val="0"/>
          <w:numId w:val="20"/>
        </w:numPr>
        <w:tabs>
          <w:tab w:val="num" w:pos="-2835"/>
        </w:tabs>
        <w:overflowPunct w:val="0"/>
        <w:autoSpaceDE w:val="0"/>
        <w:autoSpaceDN w:val="0"/>
        <w:adjustRightInd w:val="0"/>
        <w:spacing w:after="0" w:line="240" w:lineRule="auto"/>
        <w:ind w:left="397" w:hanging="284"/>
        <w:jc w:val="both"/>
        <w:textAlignment w:val="baseline"/>
        <w:rPr>
          <w:rFonts w:cstheme="minorHAnsi"/>
          <w:sz w:val="20"/>
          <w:szCs w:val="20"/>
        </w:rPr>
      </w:pPr>
      <w:r w:rsidRPr="005956B4">
        <w:rPr>
          <w:rFonts w:cstheme="minorHAnsi"/>
          <w:sz w:val="20"/>
          <w:szCs w:val="20"/>
        </w:rPr>
        <w:t>Wytyczne techniczne G-3.1. Osnowy realizacyjne</w:t>
      </w:r>
    </w:p>
    <w:p w14:paraId="78F42F0B" w14:textId="77777777" w:rsidR="002E77C1" w:rsidRPr="005956B4" w:rsidRDefault="002E77C1" w:rsidP="00A9093A">
      <w:pPr>
        <w:numPr>
          <w:ilvl w:val="0"/>
          <w:numId w:val="20"/>
        </w:numPr>
        <w:tabs>
          <w:tab w:val="num" w:pos="-2835"/>
        </w:tabs>
        <w:overflowPunct w:val="0"/>
        <w:autoSpaceDE w:val="0"/>
        <w:autoSpaceDN w:val="0"/>
        <w:adjustRightInd w:val="0"/>
        <w:spacing w:after="0" w:line="240" w:lineRule="auto"/>
        <w:ind w:left="397" w:hanging="397"/>
        <w:jc w:val="both"/>
        <w:textAlignment w:val="baseline"/>
        <w:rPr>
          <w:rFonts w:cstheme="minorHAnsi"/>
          <w:sz w:val="20"/>
          <w:szCs w:val="20"/>
        </w:rPr>
      </w:pPr>
      <w:r w:rsidRPr="005956B4">
        <w:rPr>
          <w:rFonts w:cstheme="minorHAnsi"/>
          <w:sz w:val="20"/>
          <w:szCs w:val="20"/>
        </w:rPr>
        <w:t>Wytyczne techniczne G-3.2. Pomiary realizacyjne</w:t>
      </w:r>
    </w:p>
    <w:bookmarkEnd w:id="37"/>
    <w:p w14:paraId="4ABDB06E" w14:textId="77777777" w:rsidR="002E77C1" w:rsidRPr="005956B4" w:rsidRDefault="002E77C1" w:rsidP="002E77C1">
      <w:pPr>
        <w:spacing w:line="240" w:lineRule="auto"/>
        <w:rPr>
          <w:rFonts w:cstheme="minorHAnsi"/>
          <w:sz w:val="20"/>
          <w:szCs w:val="20"/>
        </w:rPr>
      </w:pPr>
    </w:p>
    <w:p w14:paraId="6A265A7A" w14:textId="77777777" w:rsidR="00A13D8B" w:rsidRDefault="00A13D8B" w:rsidP="002E77C1">
      <w:pPr>
        <w:pStyle w:val="Standardowytekst"/>
        <w:jc w:val="center"/>
        <w:rPr>
          <w:rFonts w:asciiTheme="minorHAnsi" w:hAnsiTheme="minorHAnsi" w:cstheme="minorHAnsi"/>
          <w:b/>
        </w:rPr>
      </w:pPr>
    </w:p>
    <w:p w14:paraId="5C69F773" w14:textId="77777777" w:rsidR="00A13D8B" w:rsidRDefault="00A13D8B" w:rsidP="002E77C1">
      <w:pPr>
        <w:pStyle w:val="Standardowytekst"/>
        <w:jc w:val="center"/>
        <w:rPr>
          <w:rFonts w:asciiTheme="minorHAnsi" w:hAnsiTheme="minorHAnsi" w:cstheme="minorHAnsi"/>
          <w:b/>
        </w:rPr>
      </w:pPr>
    </w:p>
    <w:p w14:paraId="6846DDA7" w14:textId="77777777" w:rsidR="00E90506" w:rsidRDefault="00E90506" w:rsidP="002E77C1">
      <w:pPr>
        <w:spacing w:line="240" w:lineRule="auto"/>
        <w:jc w:val="center"/>
        <w:rPr>
          <w:rFonts w:cstheme="minorHAnsi"/>
          <w:b/>
          <w:sz w:val="20"/>
          <w:szCs w:val="20"/>
        </w:rPr>
      </w:pPr>
    </w:p>
    <w:p w14:paraId="7DDF29B1" w14:textId="77777777" w:rsidR="00444724" w:rsidRDefault="00444724" w:rsidP="00814926">
      <w:pPr>
        <w:spacing w:line="240" w:lineRule="auto"/>
        <w:rPr>
          <w:rFonts w:cstheme="minorHAnsi"/>
          <w:b/>
          <w:sz w:val="20"/>
          <w:szCs w:val="20"/>
        </w:rPr>
      </w:pPr>
    </w:p>
    <w:p w14:paraId="11C5A6FE" w14:textId="77777777" w:rsidR="00877159" w:rsidRDefault="00877159" w:rsidP="00877159">
      <w:pPr>
        <w:tabs>
          <w:tab w:val="center" w:pos="4860"/>
        </w:tabs>
        <w:jc w:val="center"/>
        <w:rPr>
          <w:rFonts w:cstheme="minorHAnsi"/>
          <w:b/>
          <w:noProof/>
          <w:sz w:val="20"/>
          <w:szCs w:val="20"/>
        </w:rPr>
      </w:pPr>
      <w:bookmarkStart w:id="84" w:name="_Hlk21716795"/>
      <w:r w:rsidRPr="0034325E">
        <w:rPr>
          <w:rFonts w:cstheme="minorHAnsi"/>
          <w:b/>
          <w:noProof/>
          <w:sz w:val="20"/>
          <w:szCs w:val="20"/>
        </w:rPr>
        <w:lastRenderedPageBreak/>
        <w:t xml:space="preserve">D.01.02.01 </w:t>
      </w:r>
    </w:p>
    <w:p w14:paraId="66A41F62" w14:textId="34DDACC9" w:rsidR="00877159" w:rsidRPr="0034325E" w:rsidRDefault="00877159" w:rsidP="00877159">
      <w:pPr>
        <w:tabs>
          <w:tab w:val="center" w:pos="4860"/>
        </w:tabs>
        <w:jc w:val="center"/>
        <w:rPr>
          <w:rFonts w:cstheme="minorHAnsi"/>
          <w:b/>
          <w:noProof/>
          <w:sz w:val="20"/>
          <w:szCs w:val="20"/>
        </w:rPr>
      </w:pPr>
      <w:r w:rsidRPr="0034325E">
        <w:rPr>
          <w:rFonts w:cstheme="minorHAnsi"/>
          <w:b/>
          <w:noProof/>
          <w:sz w:val="20"/>
          <w:szCs w:val="20"/>
        </w:rPr>
        <w:t>USUNIĘCIE DRZEW I KRZEWÓW</w:t>
      </w:r>
    </w:p>
    <w:p w14:paraId="4154ECE3" w14:textId="77777777" w:rsidR="00877159" w:rsidRPr="0034325E" w:rsidRDefault="00877159" w:rsidP="00877159">
      <w:pPr>
        <w:jc w:val="both"/>
        <w:rPr>
          <w:rFonts w:cstheme="minorHAnsi"/>
          <w:b/>
          <w:noProof/>
          <w:sz w:val="20"/>
          <w:szCs w:val="20"/>
        </w:rPr>
      </w:pPr>
      <w:r w:rsidRPr="0034325E">
        <w:rPr>
          <w:rFonts w:cstheme="minorHAnsi"/>
          <w:b/>
          <w:noProof/>
          <w:sz w:val="20"/>
          <w:szCs w:val="20"/>
        </w:rPr>
        <w:t>1.</w:t>
      </w:r>
      <w:r w:rsidRPr="0034325E">
        <w:rPr>
          <w:rFonts w:cstheme="minorHAnsi"/>
          <w:b/>
          <w:noProof/>
          <w:sz w:val="20"/>
          <w:szCs w:val="20"/>
        </w:rPr>
        <w:tab/>
        <w:t>WSTĘP</w:t>
      </w:r>
    </w:p>
    <w:p w14:paraId="721084B9" w14:textId="77777777" w:rsidR="00877159" w:rsidRPr="0034325E" w:rsidRDefault="00877159" w:rsidP="00877159">
      <w:pPr>
        <w:jc w:val="both"/>
        <w:rPr>
          <w:rFonts w:cstheme="minorHAnsi"/>
          <w:noProof/>
          <w:sz w:val="20"/>
          <w:szCs w:val="20"/>
        </w:rPr>
      </w:pPr>
      <w:r w:rsidRPr="0034325E">
        <w:rPr>
          <w:rFonts w:cstheme="minorHAnsi"/>
          <w:noProof/>
          <w:sz w:val="20"/>
          <w:szCs w:val="20"/>
        </w:rPr>
        <w:t>1.1.</w:t>
      </w:r>
      <w:r w:rsidRPr="0034325E">
        <w:rPr>
          <w:rFonts w:cstheme="minorHAnsi"/>
          <w:noProof/>
          <w:sz w:val="20"/>
          <w:szCs w:val="20"/>
        </w:rPr>
        <w:tab/>
        <w:t>Przedmiot SST</w:t>
      </w:r>
    </w:p>
    <w:p w14:paraId="7EC09940" w14:textId="77777777" w:rsidR="00877159" w:rsidRPr="0034325E" w:rsidRDefault="00877159" w:rsidP="00877159">
      <w:pPr>
        <w:jc w:val="both"/>
        <w:rPr>
          <w:rFonts w:cstheme="minorHAnsi"/>
          <w:noProof/>
          <w:sz w:val="20"/>
          <w:szCs w:val="20"/>
        </w:rPr>
      </w:pPr>
      <w:r w:rsidRPr="0034325E">
        <w:rPr>
          <w:rFonts w:cstheme="minorHAnsi"/>
          <w:noProof/>
          <w:sz w:val="20"/>
          <w:szCs w:val="20"/>
        </w:rPr>
        <w:t xml:space="preserve">Przedmiotem niniejszej szczegółowej specyfikacji technicznej (SST) są wymagania dotyczące wykonania </w:t>
      </w:r>
      <w:r w:rsidRPr="0034325E">
        <w:rPr>
          <w:rFonts w:cstheme="minorHAnsi"/>
          <w:noProof/>
          <w:sz w:val="20"/>
          <w:szCs w:val="20"/>
        </w:rPr>
        <w:br/>
        <w:t xml:space="preserve">i odbioru robót związanych z usunięciem drzew i krzewów </w:t>
      </w:r>
    </w:p>
    <w:p w14:paraId="3DC429C1" w14:textId="77777777" w:rsidR="00877159" w:rsidRPr="0034325E" w:rsidRDefault="00877159" w:rsidP="00877159">
      <w:pPr>
        <w:jc w:val="both"/>
        <w:rPr>
          <w:rFonts w:cstheme="minorHAnsi"/>
          <w:noProof/>
          <w:sz w:val="20"/>
          <w:szCs w:val="20"/>
        </w:rPr>
      </w:pPr>
      <w:r w:rsidRPr="0034325E">
        <w:rPr>
          <w:rFonts w:cstheme="minorHAnsi"/>
          <w:noProof/>
          <w:sz w:val="20"/>
          <w:szCs w:val="20"/>
        </w:rPr>
        <w:t>1.2.</w:t>
      </w:r>
      <w:r w:rsidRPr="0034325E">
        <w:rPr>
          <w:rFonts w:cstheme="minorHAnsi"/>
          <w:noProof/>
          <w:sz w:val="20"/>
          <w:szCs w:val="20"/>
        </w:rPr>
        <w:tab/>
        <w:t>Zakres stosowania SST</w:t>
      </w:r>
    </w:p>
    <w:p w14:paraId="2982B48B" w14:textId="77777777" w:rsidR="00877159" w:rsidRPr="0034325E" w:rsidRDefault="00877159" w:rsidP="00877159">
      <w:pPr>
        <w:jc w:val="both"/>
        <w:rPr>
          <w:rFonts w:cstheme="minorHAnsi"/>
          <w:noProof/>
          <w:sz w:val="20"/>
          <w:szCs w:val="20"/>
        </w:rPr>
      </w:pPr>
      <w:r w:rsidRPr="0034325E">
        <w:rPr>
          <w:rFonts w:cstheme="minorHAnsi"/>
          <w:noProof/>
          <w:sz w:val="20"/>
          <w:szCs w:val="20"/>
        </w:rPr>
        <w:t>Szczegółowa specyfikacja techniczna (SST) jest stosowana jako dokument przetargowy i kontraktowy przy zlecaniu i realizacji robót wymienionych w punkcie 1.1. i 1.3.</w:t>
      </w:r>
    </w:p>
    <w:p w14:paraId="165513C3" w14:textId="77777777" w:rsidR="00877159" w:rsidRPr="0034325E" w:rsidRDefault="00877159" w:rsidP="00877159">
      <w:pPr>
        <w:jc w:val="both"/>
        <w:rPr>
          <w:rFonts w:cstheme="minorHAnsi"/>
          <w:noProof/>
          <w:sz w:val="20"/>
          <w:szCs w:val="20"/>
        </w:rPr>
      </w:pPr>
      <w:r w:rsidRPr="0034325E">
        <w:rPr>
          <w:rFonts w:cstheme="minorHAnsi"/>
          <w:noProof/>
          <w:sz w:val="20"/>
          <w:szCs w:val="20"/>
        </w:rPr>
        <w:t>1.3.</w:t>
      </w:r>
      <w:r w:rsidRPr="0034325E">
        <w:rPr>
          <w:rFonts w:cstheme="minorHAnsi"/>
          <w:noProof/>
          <w:sz w:val="20"/>
          <w:szCs w:val="20"/>
        </w:rPr>
        <w:tab/>
        <w:t>Zakres robót objętych SST</w:t>
      </w:r>
    </w:p>
    <w:p w14:paraId="58E3DC75" w14:textId="77777777" w:rsidR="00877159" w:rsidRPr="0034325E" w:rsidRDefault="00877159" w:rsidP="00877159">
      <w:pPr>
        <w:jc w:val="both"/>
        <w:rPr>
          <w:rFonts w:cstheme="minorHAnsi"/>
          <w:sz w:val="20"/>
          <w:szCs w:val="20"/>
        </w:rPr>
      </w:pPr>
      <w:r w:rsidRPr="0034325E">
        <w:rPr>
          <w:rFonts w:cstheme="minorHAnsi"/>
          <w:sz w:val="20"/>
          <w:szCs w:val="20"/>
        </w:rPr>
        <w:t xml:space="preserve">Ustalenia zawarte w niniejszej specyfikacji dotyczą zasad prowadzenia robót związanych z </w:t>
      </w:r>
      <w:r w:rsidRPr="0034325E">
        <w:rPr>
          <w:rFonts w:cstheme="minorHAnsi"/>
          <w:noProof/>
          <w:sz w:val="20"/>
          <w:szCs w:val="20"/>
        </w:rPr>
        <w:t>usunięciem drzew i krzewów</w:t>
      </w:r>
      <w:r w:rsidRPr="0034325E">
        <w:rPr>
          <w:rFonts w:cstheme="minorHAnsi"/>
          <w:sz w:val="20"/>
          <w:szCs w:val="20"/>
        </w:rPr>
        <w:t>.</w:t>
      </w:r>
    </w:p>
    <w:p w14:paraId="388D4C52" w14:textId="77777777" w:rsidR="00877159" w:rsidRPr="0034325E" w:rsidRDefault="00877159" w:rsidP="00877159">
      <w:pPr>
        <w:jc w:val="both"/>
        <w:rPr>
          <w:rFonts w:cstheme="minorHAnsi"/>
          <w:b/>
          <w:bCs/>
          <w:sz w:val="20"/>
          <w:szCs w:val="20"/>
        </w:rPr>
      </w:pPr>
      <w:r w:rsidRPr="0034325E">
        <w:rPr>
          <w:rFonts w:cstheme="minorHAnsi"/>
          <w:b/>
          <w:bCs/>
          <w:sz w:val="20"/>
          <w:szCs w:val="20"/>
        </w:rPr>
        <w:t>Zakresem robót jest objęte:</w:t>
      </w:r>
    </w:p>
    <w:p w14:paraId="1FB5BB22" w14:textId="77777777" w:rsidR="00877159" w:rsidRPr="0034325E" w:rsidRDefault="00877159" w:rsidP="00877159">
      <w:pPr>
        <w:rPr>
          <w:rFonts w:cstheme="minorHAnsi"/>
          <w:b/>
          <w:bCs/>
          <w:sz w:val="20"/>
          <w:szCs w:val="20"/>
        </w:rPr>
      </w:pPr>
      <w:r w:rsidRPr="0034325E">
        <w:rPr>
          <w:rFonts w:cstheme="minorHAnsi"/>
          <w:b/>
          <w:bCs/>
          <w:sz w:val="20"/>
          <w:szCs w:val="20"/>
        </w:rPr>
        <w:t>-</w:t>
      </w:r>
      <w:r w:rsidRPr="0034325E">
        <w:rPr>
          <w:rFonts w:cstheme="minorHAnsi"/>
          <w:b/>
          <w:bCs/>
          <w:sz w:val="20"/>
          <w:szCs w:val="20"/>
        </w:rPr>
        <w:tab/>
        <w:t xml:space="preserve">usunięcie drzew wraz z karpą </w:t>
      </w:r>
    </w:p>
    <w:p w14:paraId="19D8DCEC" w14:textId="77777777" w:rsidR="00877159" w:rsidRPr="0034325E" w:rsidRDefault="00877159" w:rsidP="00877159">
      <w:pPr>
        <w:rPr>
          <w:rFonts w:cstheme="minorHAnsi"/>
          <w:b/>
          <w:bCs/>
          <w:sz w:val="20"/>
          <w:szCs w:val="20"/>
        </w:rPr>
      </w:pPr>
      <w:r w:rsidRPr="0034325E">
        <w:rPr>
          <w:rFonts w:cstheme="minorHAnsi"/>
          <w:b/>
          <w:bCs/>
          <w:sz w:val="20"/>
          <w:szCs w:val="20"/>
        </w:rPr>
        <w:t>-</w:t>
      </w:r>
      <w:r w:rsidRPr="0034325E">
        <w:rPr>
          <w:rFonts w:cstheme="minorHAnsi"/>
          <w:b/>
          <w:bCs/>
          <w:sz w:val="20"/>
          <w:szCs w:val="20"/>
        </w:rPr>
        <w:tab/>
        <w:t>karczowanie zarośli (młode drzewa+podrost krzewiasty),</w:t>
      </w:r>
    </w:p>
    <w:p w14:paraId="2FA00DD8" w14:textId="77777777" w:rsidR="00877159" w:rsidRPr="0034325E" w:rsidRDefault="00877159" w:rsidP="00877159">
      <w:pPr>
        <w:rPr>
          <w:rFonts w:cstheme="minorHAnsi"/>
          <w:b/>
          <w:bCs/>
          <w:sz w:val="20"/>
          <w:szCs w:val="20"/>
        </w:rPr>
      </w:pPr>
      <w:r w:rsidRPr="0034325E">
        <w:rPr>
          <w:rFonts w:cstheme="minorHAnsi"/>
          <w:b/>
          <w:bCs/>
          <w:sz w:val="20"/>
          <w:szCs w:val="20"/>
        </w:rPr>
        <w:t>-</w:t>
      </w:r>
      <w:r w:rsidRPr="0034325E">
        <w:rPr>
          <w:rFonts w:cstheme="minorHAnsi"/>
          <w:b/>
          <w:bCs/>
          <w:sz w:val="20"/>
          <w:szCs w:val="20"/>
        </w:rPr>
        <w:tab/>
        <w:t>karczowanie krzewów, upraw i podrostu krzewiastego,</w:t>
      </w:r>
    </w:p>
    <w:p w14:paraId="2A3FF595" w14:textId="77777777" w:rsidR="00877159" w:rsidRPr="0034325E" w:rsidRDefault="00877159" w:rsidP="00877159">
      <w:pPr>
        <w:jc w:val="both"/>
        <w:rPr>
          <w:rFonts w:cstheme="minorHAnsi"/>
          <w:sz w:val="20"/>
          <w:szCs w:val="20"/>
        </w:rPr>
      </w:pPr>
      <w:r w:rsidRPr="0034325E">
        <w:rPr>
          <w:rFonts w:cstheme="minorHAnsi"/>
          <w:sz w:val="20"/>
          <w:szCs w:val="20"/>
        </w:rPr>
        <w:t>Drzewa i krzewy przeznaczone do wycinki będą jedynie te które kolidują z projektowaną skrajnia drogową lub uniemozliwiaja realizacje zadania.</w:t>
      </w:r>
    </w:p>
    <w:p w14:paraId="72BD0DFF" w14:textId="77777777" w:rsidR="00877159" w:rsidRPr="0034325E" w:rsidRDefault="00877159" w:rsidP="00877159">
      <w:pPr>
        <w:jc w:val="both"/>
        <w:rPr>
          <w:rFonts w:cstheme="minorHAnsi"/>
          <w:sz w:val="20"/>
          <w:szCs w:val="20"/>
        </w:rPr>
      </w:pPr>
      <w:r w:rsidRPr="0034325E">
        <w:rPr>
          <w:rFonts w:cstheme="minorHAnsi"/>
          <w:sz w:val="20"/>
          <w:szCs w:val="20"/>
        </w:rPr>
        <w:t>1.4.</w:t>
      </w:r>
      <w:r w:rsidRPr="0034325E">
        <w:rPr>
          <w:rFonts w:cstheme="minorHAnsi"/>
          <w:sz w:val="20"/>
          <w:szCs w:val="20"/>
        </w:rPr>
        <w:tab/>
        <w:t>Określenia podstawowe</w:t>
      </w:r>
    </w:p>
    <w:p w14:paraId="59CEEAAB" w14:textId="77777777" w:rsidR="00877159" w:rsidRPr="0034325E" w:rsidRDefault="00877159" w:rsidP="00877159">
      <w:pPr>
        <w:numPr>
          <w:ilvl w:val="2"/>
          <w:numId w:val="231"/>
        </w:numPr>
        <w:spacing w:after="0" w:line="240" w:lineRule="auto"/>
        <w:jc w:val="both"/>
        <w:rPr>
          <w:rFonts w:cstheme="minorHAnsi"/>
          <w:sz w:val="20"/>
          <w:szCs w:val="20"/>
        </w:rPr>
      </w:pPr>
      <w:r w:rsidRPr="0034325E">
        <w:rPr>
          <w:rFonts w:cstheme="minorHAnsi"/>
          <w:sz w:val="20"/>
          <w:szCs w:val="20"/>
        </w:rPr>
        <w:t>Las – zbiorowisko drzew i krzewów o zwartej strukturze o powierzchni, co najmniej 0,1 ha.</w:t>
      </w:r>
    </w:p>
    <w:p w14:paraId="720D85D9" w14:textId="77777777" w:rsidR="00877159" w:rsidRPr="0034325E" w:rsidRDefault="00877159" w:rsidP="00877159">
      <w:pPr>
        <w:numPr>
          <w:ilvl w:val="2"/>
          <w:numId w:val="231"/>
        </w:numPr>
        <w:tabs>
          <w:tab w:val="clear" w:pos="720"/>
        </w:tabs>
        <w:spacing w:after="0" w:line="240" w:lineRule="auto"/>
        <w:ind w:left="0" w:firstLine="0"/>
        <w:jc w:val="both"/>
        <w:rPr>
          <w:rFonts w:cstheme="minorHAnsi"/>
          <w:sz w:val="20"/>
          <w:szCs w:val="20"/>
        </w:rPr>
      </w:pPr>
      <w:r w:rsidRPr="0034325E">
        <w:rPr>
          <w:rFonts w:cstheme="minorHAnsi"/>
          <w:sz w:val="20"/>
          <w:szCs w:val="20"/>
        </w:rPr>
        <w:t>Zadrzewienie – w leśnictwie – ważna cecha każdego drzewostanu, w uprawach i młodnikach określana na podstawie pokrycia powierzchni przez młode drzewka, a w starszych drzewostanach przez porównanie zasobności danego drzewostanu z odpowiednią zasobnością tabelaryczną.</w:t>
      </w:r>
    </w:p>
    <w:p w14:paraId="0BD4CCF9" w14:textId="77777777" w:rsidR="00877159" w:rsidRPr="0034325E" w:rsidRDefault="00877159" w:rsidP="00877159">
      <w:pPr>
        <w:numPr>
          <w:ilvl w:val="2"/>
          <w:numId w:val="231"/>
        </w:numPr>
        <w:spacing w:after="0" w:line="240" w:lineRule="auto"/>
        <w:jc w:val="both"/>
        <w:rPr>
          <w:rFonts w:cstheme="minorHAnsi"/>
          <w:sz w:val="20"/>
          <w:szCs w:val="20"/>
        </w:rPr>
      </w:pPr>
      <w:r w:rsidRPr="0034325E">
        <w:rPr>
          <w:rFonts w:cstheme="minorHAnsi"/>
          <w:sz w:val="20"/>
          <w:szCs w:val="20"/>
        </w:rPr>
        <w:t>Zwarcie – rodzaj i stopień wypełnienia przestrzeni w drzewostanie przez korony drzew.</w:t>
      </w:r>
    </w:p>
    <w:p w14:paraId="7DC818BC" w14:textId="77777777" w:rsidR="00877159" w:rsidRPr="0034325E" w:rsidRDefault="00877159" w:rsidP="00877159">
      <w:pPr>
        <w:numPr>
          <w:ilvl w:val="2"/>
          <w:numId w:val="231"/>
        </w:numPr>
        <w:spacing w:after="0" w:line="240" w:lineRule="auto"/>
        <w:jc w:val="both"/>
        <w:rPr>
          <w:rFonts w:cstheme="minorHAnsi"/>
          <w:sz w:val="20"/>
          <w:szCs w:val="20"/>
        </w:rPr>
      </w:pPr>
      <w:r w:rsidRPr="0034325E">
        <w:rPr>
          <w:rFonts w:cstheme="minorHAnsi"/>
          <w:sz w:val="20"/>
          <w:szCs w:val="20"/>
        </w:rPr>
        <w:t>Grubizna – jest to drewno o średnicy minimum 5 centymetrów w cieńszym końcu.</w:t>
      </w:r>
    </w:p>
    <w:p w14:paraId="0069F1EA" w14:textId="77777777" w:rsidR="00877159" w:rsidRPr="0034325E" w:rsidRDefault="00877159" w:rsidP="00877159">
      <w:pPr>
        <w:tabs>
          <w:tab w:val="num" w:pos="-3420"/>
        </w:tabs>
        <w:jc w:val="both"/>
        <w:rPr>
          <w:rFonts w:cstheme="minorHAnsi"/>
          <w:sz w:val="20"/>
          <w:szCs w:val="20"/>
        </w:rPr>
      </w:pPr>
      <w:r w:rsidRPr="0034325E">
        <w:rPr>
          <w:rFonts w:cstheme="minorHAnsi"/>
          <w:sz w:val="20"/>
          <w:szCs w:val="20"/>
        </w:rPr>
        <w:t xml:space="preserve"> Młodnik - rosnące razem młode pokolenie drzew leśnych w okresie od osiągnięcia zwarcia koron (ok. 10 rok życia) do początky okresu wydzielania się drzew i zasychania bocznych gałęzi.</w:t>
      </w:r>
    </w:p>
    <w:p w14:paraId="7B725D2B" w14:textId="77777777" w:rsidR="00877159" w:rsidRPr="0034325E" w:rsidRDefault="00877159" w:rsidP="00877159">
      <w:pPr>
        <w:jc w:val="both"/>
        <w:rPr>
          <w:rFonts w:cstheme="minorHAnsi"/>
          <w:sz w:val="20"/>
          <w:szCs w:val="20"/>
        </w:rPr>
      </w:pPr>
      <w:r w:rsidRPr="0034325E">
        <w:rPr>
          <w:rFonts w:cstheme="minorHAnsi"/>
          <w:sz w:val="20"/>
          <w:szCs w:val="20"/>
        </w:rPr>
        <w:t>1.4.6.</w:t>
      </w:r>
      <w:r w:rsidRPr="0034325E">
        <w:rPr>
          <w:rFonts w:cstheme="minorHAnsi"/>
          <w:sz w:val="20"/>
          <w:szCs w:val="20"/>
        </w:rPr>
        <w:tab/>
        <w:t>Uprawa – w leśnictwie najmłodsza faza rozwojowa lasu trwająca od momentu posadzenia sadzonek lub wysiania nasion do osiągnięcia zwarcia przez młode drzewka (wiek ok. 10 lat).</w:t>
      </w:r>
    </w:p>
    <w:p w14:paraId="6D6D3F8B" w14:textId="77777777" w:rsidR="00877159" w:rsidRPr="0034325E" w:rsidRDefault="00877159" w:rsidP="00877159">
      <w:pPr>
        <w:jc w:val="both"/>
        <w:rPr>
          <w:rFonts w:cstheme="minorHAnsi"/>
          <w:sz w:val="20"/>
          <w:szCs w:val="20"/>
        </w:rPr>
      </w:pPr>
      <w:r w:rsidRPr="0034325E">
        <w:rPr>
          <w:rFonts w:cstheme="minorHAnsi"/>
          <w:sz w:val="20"/>
          <w:szCs w:val="20"/>
        </w:rPr>
        <w:t>1.4.7.</w:t>
      </w:r>
      <w:r w:rsidRPr="0034325E">
        <w:rPr>
          <w:rFonts w:cstheme="minorHAnsi"/>
          <w:sz w:val="20"/>
          <w:szCs w:val="20"/>
        </w:rPr>
        <w:tab/>
        <w:t>Zagajnik, zadrzewienia – skupienia drzew i krzewów niebędące zbiorowiskami leśnymi.</w:t>
      </w:r>
    </w:p>
    <w:p w14:paraId="132BA891" w14:textId="77777777" w:rsidR="00877159" w:rsidRPr="0034325E" w:rsidRDefault="00877159" w:rsidP="00877159">
      <w:pPr>
        <w:jc w:val="both"/>
        <w:rPr>
          <w:rFonts w:cstheme="minorHAnsi"/>
          <w:sz w:val="20"/>
          <w:szCs w:val="20"/>
        </w:rPr>
      </w:pPr>
      <w:r w:rsidRPr="0034325E">
        <w:rPr>
          <w:rFonts w:cstheme="minorHAnsi"/>
          <w:sz w:val="20"/>
          <w:szCs w:val="20"/>
        </w:rPr>
        <w:t>1.4.8.</w:t>
      </w:r>
      <w:r w:rsidRPr="0034325E">
        <w:rPr>
          <w:rFonts w:cstheme="minorHAnsi"/>
          <w:sz w:val="20"/>
          <w:szCs w:val="20"/>
        </w:rPr>
        <w:tab/>
        <w:t>Zarośla – gęste zbiorowiska krzewiaste z możliwością udziału młodych drzew.</w:t>
      </w:r>
    </w:p>
    <w:p w14:paraId="0CEE79E7" w14:textId="77777777" w:rsidR="00877159" w:rsidRPr="0034325E" w:rsidRDefault="00877159" w:rsidP="00877159">
      <w:pPr>
        <w:jc w:val="both"/>
        <w:rPr>
          <w:rFonts w:cstheme="minorHAnsi"/>
          <w:noProof/>
          <w:sz w:val="20"/>
          <w:szCs w:val="20"/>
        </w:rPr>
      </w:pPr>
      <w:r w:rsidRPr="0034325E">
        <w:rPr>
          <w:rFonts w:cstheme="minorHAnsi"/>
          <w:sz w:val="20"/>
          <w:szCs w:val="20"/>
        </w:rPr>
        <w:t>1.4.9.</w:t>
      </w:r>
      <w:r w:rsidRPr="0034325E">
        <w:rPr>
          <w:rFonts w:cstheme="minorHAnsi"/>
          <w:sz w:val="20"/>
          <w:szCs w:val="20"/>
        </w:rPr>
        <w:tab/>
      </w:r>
      <w:r w:rsidRPr="0034325E">
        <w:rPr>
          <w:rFonts w:cstheme="minorHAnsi"/>
          <w:noProof/>
          <w:sz w:val="20"/>
          <w:szCs w:val="20"/>
        </w:rPr>
        <w:t>Określenia podstawowe są zgodne z obowiązującymi, odpowiednimi polskimi normami i definicjami podanymi w SST D.M.00.00.00 „Wymagania ogólne” pkt 1.4.</w:t>
      </w:r>
    </w:p>
    <w:p w14:paraId="33C74160" w14:textId="77777777" w:rsidR="00877159" w:rsidRPr="0034325E" w:rsidRDefault="00877159" w:rsidP="00877159">
      <w:pPr>
        <w:jc w:val="both"/>
        <w:rPr>
          <w:rFonts w:cstheme="minorHAnsi"/>
          <w:noProof/>
          <w:sz w:val="20"/>
          <w:szCs w:val="20"/>
        </w:rPr>
      </w:pPr>
      <w:r w:rsidRPr="0034325E">
        <w:rPr>
          <w:rFonts w:cstheme="minorHAnsi"/>
          <w:noProof/>
          <w:sz w:val="20"/>
          <w:szCs w:val="20"/>
        </w:rPr>
        <w:t>1.5.</w:t>
      </w:r>
      <w:r w:rsidRPr="0034325E">
        <w:rPr>
          <w:rFonts w:cstheme="minorHAnsi"/>
          <w:noProof/>
          <w:sz w:val="20"/>
          <w:szCs w:val="20"/>
        </w:rPr>
        <w:tab/>
        <w:t>Ogólne wymagania dotyczące robót</w:t>
      </w:r>
    </w:p>
    <w:p w14:paraId="7E23CB06" w14:textId="77777777" w:rsidR="00877159" w:rsidRPr="0034325E" w:rsidRDefault="00877159" w:rsidP="00877159">
      <w:pPr>
        <w:jc w:val="both"/>
        <w:rPr>
          <w:rFonts w:cstheme="minorHAnsi"/>
          <w:noProof/>
          <w:sz w:val="20"/>
          <w:szCs w:val="20"/>
        </w:rPr>
      </w:pPr>
      <w:r w:rsidRPr="0034325E">
        <w:rPr>
          <w:rFonts w:cstheme="minorHAnsi"/>
          <w:noProof/>
          <w:sz w:val="20"/>
          <w:szCs w:val="20"/>
        </w:rPr>
        <w:t>Ogólne wymagania dotyczące robót podano w SST D.M.00.00.00 „Wymagania ogólne” pkt 1.5.</w:t>
      </w:r>
    </w:p>
    <w:p w14:paraId="3E30AC80" w14:textId="77777777" w:rsidR="00877159" w:rsidRPr="0034325E" w:rsidRDefault="00877159" w:rsidP="00877159">
      <w:pPr>
        <w:jc w:val="both"/>
        <w:rPr>
          <w:rFonts w:cstheme="minorHAnsi"/>
          <w:noProof/>
          <w:sz w:val="20"/>
          <w:szCs w:val="20"/>
        </w:rPr>
      </w:pPr>
      <w:r w:rsidRPr="0034325E">
        <w:rPr>
          <w:rFonts w:cstheme="minorHAnsi"/>
          <w:noProof/>
          <w:sz w:val="20"/>
          <w:szCs w:val="20"/>
        </w:rPr>
        <w:lastRenderedPageBreak/>
        <w:t>1.6.</w:t>
      </w:r>
      <w:r w:rsidRPr="0034325E">
        <w:rPr>
          <w:rFonts w:cstheme="minorHAnsi"/>
          <w:noProof/>
          <w:sz w:val="20"/>
          <w:szCs w:val="20"/>
        </w:rPr>
        <w:tab/>
        <w:t>Wspólny Słownik Zamówień (CPV)</w:t>
      </w:r>
    </w:p>
    <w:p w14:paraId="6C568623" w14:textId="77777777" w:rsidR="00877159" w:rsidRPr="0034325E" w:rsidRDefault="00877159" w:rsidP="00877159">
      <w:pPr>
        <w:jc w:val="both"/>
        <w:rPr>
          <w:rFonts w:cstheme="minorHAnsi"/>
          <w:noProof/>
          <w:sz w:val="20"/>
          <w:szCs w:val="20"/>
        </w:rPr>
      </w:pPr>
      <w:r w:rsidRPr="0034325E">
        <w:rPr>
          <w:rFonts w:cstheme="minorHAnsi"/>
          <w:noProof/>
          <w:sz w:val="20"/>
          <w:szCs w:val="20"/>
        </w:rPr>
        <w:t>Kody grup, klas i kategorii robót Wspólnego Słownika Zamówień (CPV) dotyczących przedmiotu zamówienia podano w SST D.M.00.00.00. „Wymagania Ogólne”.</w:t>
      </w:r>
    </w:p>
    <w:p w14:paraId="4E64CC2C" w14:textId="77777777" w:rsidR="00877159" w:rsidRPr="0034325E" w:rsidRDefault="00877159" w:rsidP="00877159">
      <w:pPr>
        <w:jc w:val="both"/>
        <w:rPr>
          <w:rFonts w:cstheme="minorHAnsi"/>
          <w:b/>
          <w:noProof/>
          <w:sz w:val="20"/>
          <w:szCs w:val="20"/>
        </w:rPr>
      </w:pPr>
      <w:r w:rsidRPr="0034325E">
        <w:rPr>
          <w:rFonts w:cstheme="minorHAnsi"/>
          <w:b/>
          <w:noProof/>
          <w:sz w:val="20"/>
          <w:szCs w:val="20"/>
        </w:rPr>
        <w:t>2.</w:t>
      </w:r>
      <w:r w:rsidRPr="0034325E">
        <w:rPr>
          <w:rFonts w:cstheme="minorHAnsi"/>
          <w:b/>
          <w:noProof/>
          <w:sz w:val="20"/>
          <w:szCs w:val="20"/>
        </w:rPr>
        <w:tab/>
        <w:t>MATERIAŁY</w:t>
      </w:r>
    </w:p>
    <w:p w14:paraId="0BF99DB6" w14:textId="77777777" w:rsidR="00877159" w:rsidRPr="0034325E" w:rsidRDefault="00877159" w:rsidP="00877159">
      <w:pPr>
        <w:jc w:val="both"/>
        <w:rPr>
          <w:rFonts w:cstheme="minorHAnsi"/>
          <w:noProof/>
          <w:sz w:val="20"/>
          <w:szCs w:val="20"/>
        </w:rPr>
      </w:pPr>
      <w:r w:rsidRPr="0034325E">
        <w:rPr>
          <w:rFonts w:cstheme="minorHAnsi"/>
          <w:noProof/>
          <w:sz w:val="20"/>
          <w:szCs w:val="20"/>
        </w:rPr>
        <w:t>Nie występują.</w:t>
      </w:r>
    </w:p>
    <w:p w14:paraId="02240DE9" w14:textId="77777777" w:rsidR="00877159" w:rsidRPr="0034325E" w:rsidRDefault="00877159" w:rsidP="00877159">
      <w:pPr>
        <w:jc w:val="both"/>
        <w:rPr>
          <w:rFonts w:cstheme="minorHAnsi"/>
          <w:noProof/>
          <w:sz w:val="20"/>
          <w:szCs w:val="20"/>
        </w:rPr>
      </w:pPr>
      <w:r w:rsidRPr="0034325E">
        <w:rPr>
          <w:rFonts w:cstheme="minorHAnsi"/>
          <w:noProof/>
          <w:sz w:val="20"/>
          <w:szCs w:val="20"/>
        </w:rPr>
        <w:t>Wszelkie materiały pozostałe po usunięciu drzew i krzewów są własnością Wykonawcy, poza drewnem pochodzącym z terenu, który wcześniej należał do Lasów Państwowych, w takim przypadku drzewa są własnością właściwego Nadleśnictwa. Wykonawca skontaktuje się z właściwym Nadleśnictwem i uzgodni szczegóły związane z wycinką drzewa oraz jego transportem na miejsce składowania wskazane przez Nadleśnictwo.</w:t>
      </w:r>
    </w:p>
    <w:p w14:paraId="3C365F5D" w14:textId="77777777" w:rsidR="00877159" w:rsidRPr="0034325E" w:rsidRDefault="00877159" w:rsidP="00877159">
      <w:pPr>
        <w:jc w:val="both"/>
        <w:rPr>
          <w:rFonts w:cstheme="minorHAnsi"/>
          <w:noProof/>
          <w:sz w:val="20"/>
          <w:szCs w:val="20"/>
        </w:rPr>
      </w:pPr>
      <w:r w:rsidRPr="0034325E">
        <w:rPr>
          <w:rFonts w:cstheme="minorHAnsi"/>
          <w:noProof/>
          <w:sz w:val="20"/>
          <w:szCs w:val="20"/>
        </w:rPr>
        <w:t>Karpiny po drzewach usuniętych z byłych terenów Lasów Państwowych oraz z pozostałego terenu pasa drogowego są własnością Wykonawcy.</w:t>
      </w:r>
    </w:p>
    <w:p w14:paraId="0CF543B7" w14:textId="77777777" w:rsidR="00877159" w:rsidRPr="0034325E" w:rsidRDefault="00877159" w:rsidP="00877159">
      <w:pPr>
        <w:jc w:val="both"/>
        <w:rPr>
          <w:rFonts w:cstheme="minorHAnsi"/>
          <w:b/>
          <w:noProof/>
          <w:sz w:val="20"/>
          <w:szCs w:val="20"/>
        </w:rPr>
      </w:pPr>
      <w:r w:rsidRPr="0034325E">
        <w:rPr>
          <w:rFonts w:cstheme="minorHAnsi"/>
          <w:b/>
          <w:noProof/>
          <w:sz w:val="20"/>
          <w:szCs w:val="20"/>
        </w:rPr>
        <w:t>3.</w:t>
      </w:r>
      <w:r w:rsidRPr="0034325E">
        <w:rPr>
          <w:rFonts w:cstheme="minorHAnsi"/>
          <w:b/>
          <w:noProof/>
          <w:sz w:val="20"/>
          <w:szCs w:val="20"/>
        </w:rPr>
        <w:tab/>
        <w:t>SPRZĘT</w:t>
      </w:r>
    </w:p>
    <w:p w14:paraId="38336E31" w14:textId="77777777" w:rsidR="00877159" w:rsidRPr="0034325E" w:rsidRDefault="00877159" w:rsidP="00877159">
      <w:pPr>
        <w:jc w:val="both"/>
        <w:rPr>
          <w:rFonts w:cstheme="minorHAnsi"/>
          <w:noProof/>
          <w:sz w:val="20"/>
          <w:szCs w:val="20"/>
        </w:rPr>
      </w:pPr>
      <w:r w:rsidRPr="0034325E">
        <w:rPr>
          <w:rFonts w:cstheme="minorHAnsi"/>
          <w:noProof/>
          <w:sz w:val="20"/>
          <w:szCs w:val="20"/>
        </w:rPr>
        <w:t>3.1.</w:t>
      </w:r>
      <w:r w:rsidRPr="0034325E">
        <w:rPr>
          <w:rFonts w:cstheme="minorHAnsi"/>
          <w:noProof/>
          <w:sz w:val="20"/>
          <w:szCs w:val="20"/>
        </w:rPr>
        <w:tab/>
        <w:t>Ogólne wymagania dotyczące sprzętu</w:t>
      </w:r>
    </w:p>
    <w:p w14:paraId="281715CF" w14:textId="77777777" w:rsidR="00877159" w:rsidRPr="0034325E" w:rsidRDefault="00877159" w:rsidP="00877159">
      <w:pPr>
        <w:jc w:val="both"/>
        <w:rPr>
          <w:rFonts w:cstheme="minorHAnsi"/>
          <w:noProof/>
          <w:sz w:val="20"/>
          <w:szCs w:val="20"/>
        </w:rPr>
      </w:pPr>
      <w:r w:rsidRPr="0034325E">
        <w:rPr>
          <w:rFonts w:cstheme="minorHAnsi"/>
          <w:noProof/>
          <w:sz w:val="20"/>
          <w:szCs w:val="20"/>
        </w:rPr>
        <w:t>Ogólne wymagania dotyczące sprzętu podano w SST D.M.00.00.00. „Wymagania Ogólne” pkt 3.</w:t>
      </w:r>
    </w:p>
    <w:p w14:paraId="18AC6F08" w14:textId="77777777" w:rsidR="00877159" w:rsidRPr="0034325E" w:rsidRDefault="00877159" w:rsidP="00877159">
      <w:pPr>
        <w:numPr>
          <w:ilvl w:val="1"/>
          <w:numId w:val="232"/>
        </w:numPr>
        <w:spacing w:after="0" w:line="240" w:lineRule="auto"/>
        <w:jc w:val="both"/>
        <w:rPr>
          <w:rFonts w:cstheme="minorHAnsi"/>
          <w:sz w:val="20"/>
          <w:szCs w:val="20"/>
        </w:rPr>
      </w:pPr>
      <w:r w:rsidRPr="0034325E">
        <w:rPr>
          <w:rFonts w:cstheme="minorHAnsi"/>
          <w:sz w:val="20"/>
          <w:szCs w:val="20"/>
        </w:rPr>
        <w:t>Sprzęt stosowany do usuwania drzew i krzewów</w:t>
      </w:r>
    </w:p>
    <w:p w14:paraId="2A2C4EAA"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piły mechaniczne,</w:t>
      </w:r>
    </w:p>
    <w:p w14:paraId="00D2918D"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specjalne maszyny przeznaczone do karczowania pni oraz ich usunięcia z pasa drogowego,</w:t>
      </w:r>
    </w:p>
    <w:p w14:paraId="29266DC5"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spycharki,</w:t>
      </w:r>
    </w:p>
    <w:p w14:paraId="424DE41A"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koparki lub ciągniki ze specjalnym osprzętem do prowadzenia prac związanych z wyrębem drzew,</w:t>
      </w:r>
    </w:p>
    <w:p w14:paraId="41348E01"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rębarki,</w:t>
      </w:r>
    </w:p>
    <w:p w14:paraId="18388259"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inne zaakceptowane przez Inżyniera.</w:t>
      </w:r>
    </w:p>
    <w:p w14:paraId="4AED5CD5" w14:textId="77777777" w:rsidR="00877159" w:rsidRPr="0034325E" w:rsidRDefault="00877159" w:rsidP="00877159">
      <w:pPr>
        <w:jc w:val="both"/>
        <w:rPr>
          <w:rFonts w:cstheme="minorHAnsi"/>
          <w:sz w:val="20"/>
          <w:szCs w:val="20"/>
        </w:rPr>
      </w:pPr>
      <w:r w:rsidRPr="0034325E">
        <w:rPr>
          <w:rFonts w:cstheme="minorHAnsi"/>
          <w:sz w:val="20"/>
          <w:szCs w:val="20"/>
        </w:rPr>
        <w:t>Wszystkie maszyny powinny być zaakceptowane przez Inżyniera.</w:t>
      </w:r>
    </w:p>
    <w:p w14:paraId="0F0F42AE" w14:textId="77777777" w:rsidR="00877159" w:rsidRPr="0034325E" w:rsidRDefault="00877159" w:rsidP="00877159">
      <w:pPr>
        <w:jc w:val="both"/>
        <w:rPr>
          <w:rFonts w:cstheme="minorHAnsi"/>
          <w:b/>
          <w:noProof/>
          <w:sz w:val="20"/>
          <w:szCs w:val="20"/>
        </w:rPr>
      </w:pPr>
      <w:r w:rsidRPr="0034325E">
        <w:rPr>
          <w:rFonts w:cstheme="minorHAnsi"/>
          <w:b/>
          <w:noProof/>
          <w:sz w:val="20"/>
          <w:szCs w:val="20"/>
        </w:rPr>
        <w:t>4.</w:t>
      </w:r>
      <w:r w:rsidRPr="0034325E">
        <w:rPr>
          <w:rFonts w:cstheme="minorHAnsi"/>
          <w:b/>
          <w:noProof/>
          <w:sz w:val="20"/>
          <w:szCs w:val="20"/>
        </w:rPr>
        <w:tab/>
        <w:t>TRANSPORT</w:t>
      </w:r>
    </w:p>
    <w:p w14:paraId="577DC4E2" w14:textId="77777777" w:rsidR="00877159" w:rsidRPr="0034325E" w:rsidRDefault="00877159" w:rsidP="00877159">
      <w:pPr>
        <w:jc w:val="both"/>
        <w:rPr>
          <w:rFonts w:cstheme="minorHAnsi"/>
          <w:noProof/>
          <w:sz w:val="20"/>
          <w:szCs w:val="20"/>
        </w:rPr>
      </w:pPr>
      <w:r w:rsidRPr="0034325E">
        <w:rPr>
          <w:rFonts w:cstheme="minorHAnsi"/>
          <w:noProof/>
          <w:sz w:val="20"/>
          <w:szCs w:val="20"/>
        </w:rPr>
        <w:t>4.1.</w:t>
      </w:r>
      <w:r w:rsidRPr="0034325E">
        <w:rPr>
          <w:rFonts w:cstheme="minorHAnsi"/>
          <w:noProof/>
          <w:sz w:val="20"/>
          <w:szCs w:val="20"/>
        </w:rPr>
        <w:tab/>
        <w:t>Ogólne wymagania dotyczące transportu</w:t>
      </w:r>
    </w:p>
    <w:p w14:paraId="0EF6EA5F" w14:textId="77777777" w:rsidR="00877159" w:rsidRPr="0034325E" w:rsidRDefault="00877159" w:rsidP="00877159">
      <w:pPr>
        <w:jc w:val="both"/>
        <w:rPr>
          <w:rFonts w:cstheme="minorHAnsi"/>
          <w:noProof/>
          <w:sz w:val="20"/>
          <w:szCs w:val="20"/>
        </w:rPr>
      </w:pPr>
      <w:r w:rsidRPr="0034325E">
        <w:rPr>
          <w:rFonts w:cstheme="minorHAnsi"/>
          <w:noProof/>
          <w:sz w:val="20"/>
          <w:szCs w:val="20"/>
        </w:rPr>
        <w:t>Ogólne wymagania dotyczące transportu podano w SST D.M.00.00.00 „Wymagania ogólne” pkt 4.</w:t>
      </w:r>
    </w:p>
    <w:p w14:paraId="3189F0F1" w14:textId="77777777" w:rsidR="00877159" w:rsidRPr="0034325E" w:rsidRDefault="00877159" w:rsidP="00877159">
      <w:pPr>
        <w:jc w:val="both"/>
        <w:rPr>
          <w:rFonts w:cstheme="minorHAnsi"/>
          <w:noProof/>
          <w:sz w:val="20"/>
          <w:szCs w:val="20"/>
        </w:rPr>
      </w:pPr>
      <w:r w:rsidRPr="0034325E">
        <w:rPr>
          <w:rFonts w:cstheme="minorHAnsi"/>
          <w:noProof/>
          <w:sz w:val="20"/>
          <w:szCs w:val="20"/>
        </w:rPr>
        <w:t>4.2.</w:t>
      </w:r>
      <w:r w:rsidRPr="0034325E">
        <w:rPr>
          <w:rFonts w:cstheme="minorHAnsi"/>
          <w:noProof/>
          <w:sz w:val="20"/>
          <w:szCs w:val="20"/>
        </w:rPr>
        <w:tab/>
        <w:t>Transport pni i karpiny</w:t>
      </w:r>
    </w:p>
    <w:p w14:paraId="13ED0A65" w14:textId="77777777" w:rsidR="00877159" w:rsidRPr="0034325E" w:rsidRDefault="00877159" w:rsidP="00877159">
      <w:pPr>
        <w:jc w:val="both"/>
        <w:rPr>
          <w:rFonts w:cstheme="minorHAnsi"/>
          <w:sz w:val="20"/>
          <w:szCs w:val="20"/>
        </w:rPr>
      </w:pPr>
      <w:r w:rsidRPr="0034325E">
        <w:rPr>
          <w:rFonts w:cstheme="minorHAnsi"/>
          <w:sz w:val="20"/>
          <w:szCs w:val="20"/>
        </w:rPr>
        <w:t xml:space="preserve">Pnie, karpinę oraz gałęzie należy przewozić transportem samochodowym. Drewno przedstawiające wartość jako materiał użytkowy (np. budowlany, meblarski itp.) powinny być transportowane w sposób niepowodujący ich uszkodzeń. </w:t>
      </w:r>
    </w:p>
    <w:p w14:paraId="07B48B0E" w14:textId="77777777" w:rsidR="00877159" w:rsidRPr="0034325E" w:rsidRDefault="00877159" w:rsidP="00877159">
      <w:pPr>
        <w:jc w:val="both"/>
        <w:rPr>
          <w:rFonts w:cstheme="minorHAnsi"/>
          <w:sz w:val="20"/>
          <w:szCs w:val="20"/>
        </w:rPr>
      </w:pPr>
      <w:r w:rsidRPr="0034325E">
        <w:rPr>
          <w:rFonts w:cstheme="minorHAnsi"/>
          <w:sz w:val="20"/>
          <w:szCs w:val="20"/>
        </w:rPr>
        <w:t>Miejsce składowania drewna (grubizny) pochodzącego z działek Skarbu Państwa będących w trwałym zarządzie Lasów Państwowych – Nadleśnictwo Gostynin, wskaże przedstawiciel Nadleśnictwa.</w:t>
      </w:r>
    </w:p>
    <w:p w14:paraId="34473AB4" w14:textId="77777777" w:rsidR="00877159" w:rsidRPr="0034325E" w:rsidRDefault="00877159" w:rsidP="00877159">
      <w:pPr>
        <w:jc w:val="both"/>
        <w:rPr>
          <w:rFonts w:cstheme="minorHAnsi"/>
          <w:b/>
          <w:noProof/>
          <w:sz w:val="20"/>
          <w:szCs w:val="20"/>
        </w:rPr>
      </w:pPr>
      <w:r w:rsidRPr="0034325E">
        <w:rPr>
          <w:rFonts w:cstheme="minorHAnsi"/>
          <w:b/>
          <w:noProof/>
          <w:sz w:val="20"/>
          <w:szCs w:val="20"/>
        </w:rPr>
        <w:t>5.</w:t>
      </w:r>
      <w:r w:rsidRPr="0034325E">
        <w:rPr>
          <w:rFonts w:cstheme="minorHAnsi"/>
          <w:b/>
          <w:noProof/>
          <w:sz w:val="20"/>
          <w:szCs w:val="20"/>
        </w:rPr>
        <w:tab/>
        <w:t>WYKONANIE ROBÓT</w:t>
      </w:r>
    </w:p>
    <w:p w14:paraId="2BA3E216" w14:textId="77777777" w:rsidR="00877159" w:rsidRPr="0034325E" w:rsidRDefault="00877159" w:rsidP="00877159">
      <w:pPr>
        <w:jc w:val="both"/>
        <w:rPr>
          <w:rFonts w:cstheme="minorHAnsi"/>
          <w:noProof/>
          <w:sz w:val="20"/>
          <w:szCs w:val="20"/>
        </w:rPr>
      </w:pPr>
      <w:r w:rsidRPr="0034325E">
        <w:rPr>
          <w:rFonts w:cstheme="minorHAnsi"/>
          <w:noProof/>
          <w:sz w:val="20"/>
          <w:szCs w:val="20"/>
        </w:rPr>
        <w:t>5.1.</w:t>
      </w:r>
      <w:r w:rsidRPr="0034325E">
        <w:rPr>
          <w:rFonts w:cstheme="minorHAnsi"/>
          <w:noProof/>
          <w:sz w:val="20"/>
          <w:szCs w:val="20"/>
        </w:rPr>
        <w:tab/>
        <w:t>Ogólne wymagania dotyczące wykonania robót</w:t>
      </w:r>
    </w:p>
    <w:p w14:paraId="49251F89" w14:textId="77777777" w:rsidR="00877159" w:rsidRPr="0034325E" w:rsidRDefault="00877159" w:rsidP="00877159">
      <w:pPr>
        <w:jc w:val="both"/>
        <w:rPr>
          <w:rFonts w:cstheme="minorHAnsi"/>
          <w:noProof/>
          <w:sz w:val="20"/>
          <w:szCs w:val="20"/>
        </w:rPr>
      </w:pPr>
      <w:r w:rsidRPr="0034325E">
        <w:rPr>
          <w:rFonts w:cstheme="minorHAnsi"/>
          <w:noProof/>
          <w:sz w:val="20"/>
          <w:szCs w:val="20"/>
        </w:rPr>
        <w:lastRenderedPageBreak/>
        <w:t>Ogólne wymagania dotyczące wykonania robót podano w SST D.M.00.00.00 „Wymagania ogólne” pkt 5.</w:t>
      </w:r>
    </w:p>
    <w:p w14:paraId="3037B7CB" w14:textId="77777777" w:rsidR="00877159" w:rsidRPr="0034325E" w:rsidRDefault="00877159" w:rsidP="00877159">
      <w:pPr>
        <w:jc w:val="both"/>
        <w:rPr>
          <w:rFonts w:cstheme="minorHAnsi"/>
          <w:noProof/>
          <w:sz w:val="20"/>
          <w:szCs w:val="20"/>
        </w:rPr>
      </w:pPr>
      <w:r w:rsidRPr="0034325E">
        <w:rPr>
          <w:rFonts w:cstheme="minorHAnsi"/>
          <w:noProof/>
          <w:sz w:val="20"/>
          <w:szCs w:val="20"/>
        </w:rPr>
        <w:t>5.2.</w:t>
      </w:r>
      <w:r w:rsidRPr="0034325E">
        <w:rPr>
          <w:rFonts w:cstheme="minorHAnsi"/>
          <w:noProof/>
          <w:sz w:val="20"/>
          <w:szCs w:val="20"/>
        </w:rPr>
        <w:tab/>
        <w:t>Usunięcie drzew i krzewów</w:t>
      </w:r>
    </w:p>
    <w:p w14:paraId="6492A53C" w14:textId="77777777" w:rsidR="00877159" w:rsidRPr="0034325E" w:rsidRDefault="00877159" w:rsidP="00877159">
      <w:pPr>
        <w:jc w:val="both"/>
        <w:rPr>
          <w:rFonts w:cstheme="minorHAnsi"/>
          <w:sz w:val="20"/>
          <w:szCs w:val="20"/>
        </w:rPr>
      </w:pPr>
      <w:r w:rsidRPr="0034325E">
        <w:rPr>
          <w:rFonts w:cstheme="minorHAnsi"/>
          <w:sz w:val="20"/>
          <w:szCs w:val="20"/>
        </w:rPr>
        <w:t>Wycinkę drzew o właściwościach materiału użytkowego (np.budowlany, meblarski itp.) należy wykonywać w tzw. sezonie rębnym, ustalonym przez Inżyniera. Wykonawca ma obowiązek prowadzenia robót w taki sposób, aby drzewa nie utraciły tej właściwości w czasie prac.</w:t>
      </w:r>
    </w:p>
    <w:p w14:paraId="68D9DB5E" w14:textId="77777777" w:rsidR="00877159" w:rsidRPr="0034325E" w:rsidRDefault="00877159" w:rsidP="00877159">
      <w:pPr>
        <w:jc w:val="both"/>
        <w:rPr>
          <w:rFonts w:cstheme="minorHAnsi"/>
          <w:sz w:val="20"/>
          <w:szCs w:val="20"/>
        </w:rPr>
      </w:pPr>
      <w:r w:rsidRPr="0034325E">
        <w:rPr>
          <w:rFonts w:cstheme="minorHAnsi"/>
          <w:sz w:val="20"/>
          <w:szCs w:val="20"/>
        </w:rPr>
        <w:t>W miejscach dokopów i tych wykopów, z których grunt jest przeznaczony do wbudowania w nasypy, teren należy oczyścić z roślinności tak, aby zawartość części organicznych w gruntach przeznaczonych do wbudowania w nasypy nie przekraczała 2%.</w:t>
      </w:r>
      <w:bookmarkStart w:id="85" w:name="QuickMark"/>
      <w:bookmarkEnd w:id="85"/>
    </w:p>
    <w:p w14:paraId="08C1868F" w14:textId="77777777" w:rsidR="00877159" w:rsidRPr="0034325E" w:rsidRDefault="00877159" w:rsidP="00877159">
      <w:pPr>
        <w:jc w:val="both"/>
        <w:rPr>
          <w:rFonts w:cstheme="minorHAnsi"/>
          <w:sz w:val="20"/>
          <w:szCs w:val="20"/>
        </w:rPr>
      </w:pPr>
      <w:r w:rsidRPr="0034325E">
        <w:rPr>
          <w:rFonts w:cstheme="minorHAnsi"/>
          <w:sz w:val="20"/>
          <w:szCs w:val="20"/>
        </w:rPr>
        <w:t>W miejscach nasypów teren należy oczyścić tak, aby częśći roślinne nie znajdowały się na głębokości do 60 cm poniżej niwelety robót ziemnych i linii skarp nasypu.</w:t>
      </w:r>
    </w:p>
    <w:p w14:paraId="0353D486" w14:textId="77777777" w:rsidR="00877159" w:rsidRPr="0034325E" w:rsidRDefault="00877159" w:rsidP="00877159">
      <w:pPr>
        <w:jc w:val="both"/>
        <w:rPr>
          <w:rFonts w:cstheme="minorHAnsi"/>
          <w:sz w:val="20"/>
          <w:szCs w:val="20"/>
        </w:rPr>
      </w:pPr>
      <w:r w:rsidRPr="0034325E">
        <w:rPr>
          <w:rFonts w:cstheme="minorHAnsi"/>
          <w:sz w:val="20"/>
          <w:szCs w:val="20"/>
        </w:rPr>
        <w:t>Poza miejscami wykopów doły po wykarczowanych pniach będą wypełnione gruntem przydatnym do budowy nasypów i zagęszczone, zgodnie z wymaganiami zawartymi w SST D.02.00.00. „Roboty ziemne”. Doły w obrębie przewidywanych wykopów, należy tymczasowo zabezpieczyć przed gromadzeniem się w nich wody.</w:t>
      </w:r>
    </w:p>
    <w:p w14:paraId="420CD17A" w14:textId="77777777" w:rsidR="00877159" w:rsidRPr="0034325E" w:rsidRDefault="00877159" w:rsidP="00877159">
      <w:pPr>
        <w:jc w:val="both"/>
        <w:rPr>
          <w:rFonts w:cstheme="minorHAnsi"/>
          <w:sz w:val="20"/>
          <w:szCs w:val="20"/>
        </w:rPr>
      </w:pPr>
      <w:r w:rsidRPr="0034325E">
        <w:rPr>
          <w:rFonts w:cstheme="minorHAnsi"/>
          <w:sz w:val="20"/>
          <w:szCs w:val="20"/>
        </w:rPr>
        <w:t xml:space="preserve">Drewno powinno być składowane w miejscu wskazanym przez Inżyniera w sposób uporządkowany. </w:t>
      </w:r>
    </w:p>
    <w:p w14:paraId="00CD0307" w14:textId="77777777" w:rsidR="00877159" w:rsidRPr="0034325E" w:rsidRDefault="00877159" w:rsidP="00877159">
      <w:pPr>
        <w:jc w:val="both"/>
        <w:rPr>
          <w:rFonts w:cstheme="minorHAnsi"/>
          <w:sz w:val="20"/>
          <w:szCs w:val="20"/>
        </w:rPr>
      </w:pPr>
      <w:r w:rsidRPr="0034325E">
        <w:rPr>
          <w:rFonts w:cstheme="minorHAnsi"/>
          <w:sz w:val="20"/>
          <w:szCs w:val="20"/>
        </w:rPr>
        <w:t>Roślinność istniejąca w pasie robót drogowych, nieprzeznaczona do usunięcia, powinna być przez Wykonawcę zabezpieczona przed uszkodzeniem zgodnie z wymaganiami zawartymi w SST D.01.02.01a „Ochrona drzew i krzewów w czasie budowy”. Jeżeli roślinność, która miała być zachowana, zostanie uszkodzona lub zniszczona przez Wykonawcę, to powinna być odtworzona na jego koszt, w sposób zaakceptowany przez odpowiednie władze.</w:t>
      </w:r>
    </w:p>
    <w:p w14:paraId="53F9D585" w14:textId="77777777" w:rsidR="00877159" w:rsidRPr="0034325E" w:rsidRDefault="00877159" w:rsidP="00877159">
      <w:pPr>
        <w:jc w:val="both"/>
        <w:rPr>
          <w:rFonts w:cstheme="minorHAnsi"/>
          <w:sz w:val="20"/>
          <w:szCs w:val="20"/>
        </w:rPr>
      </w:pPr>
    </w:p>
    <w:p w14:paraId="32812F14" w14:textId="77777777" w:rsidR="00877159" w:rsidRPr="0034325E" w:rsidRDefault="00877159" w:rsidP="00877159">
      <w:pPr>
        <w:jc w:val="both"/>
        <w:rPr>
          <w:rFonts w:cstheme="minorHAnsi"/>
          <w:noProof/>
          <w:sz w:val="20"/>
          <w:szCs w:val="20"/>
        </w:rPr>
      </w:pPr>
      <w:r w:rsidRPr="0034325E">
        <w:rPr>
          <w:rFonts w:cstheme="minorHAnsi"/>
          <w:noProof/>
          <w:sz w:val="20"/>
          <w:szCs w:val="20"/>
        </w:rPr>
        <w:t>5.3.</w:t>
      </w:r>
      <w:r w:rsidRPr="0034325E">
        <w:rPr>
          <w:rFonts w:cstheme="minorHAnsi"/>
          <w:noProof/>
          <w:sz w:val="20"/>
          <w:szCs w:val="20"/>
        </w:rPr>
        <w:tab/>
        <w:t>Zniszczenie pozostałości po usuniętej roślinności</w:t>
      </w:r>
    </w:p>
    <w:p w14:paraId="20F7D674" w14:textId="77777777" w:rsidR="00877159" w:rsidRPr="0034325E" w:rsidRDefault="00877159" w:rsidP="00877159">
      <w:pPr>
        <w:jc w:val="both"/>
        <w:rPr>
          <w:rFonts w:cstheme="minorHAnsi"/>
          <w:sz w:val="20"/>
          <w:szCs w:val="20"/>
        </w:rPr>
      </w:pPr>
      <w:r w:rsidRPr="0034325E">
        <w:rPr>
          <w:rFonts w:cstheme="minorHAnsi"/>
          <w:sz w:val="20"/>
          <w:szCs w:val="20"/>
        </w:rPr>
        <w:t xml:space="preserve">Sposób zniszczenia pozostałości po usuniętej roślinności powinien być zgodny z ustaleniami SST lub wskazaniami Inżyniera. </w:t>
      </w:r>
    </w:p>
    <w:p w14:paraId="5EEADEDB" w14:textId="77777777" w:rsidR="00877159" w:rsidRPr="0034325E" w:rsidRDefault="00877159" w:rsidP="00877159">
      <w:pPr>
        <w:jc w:val="both"/>
        <w:rPr>
          <w:rFonts w:cstheme="minorHAnsi"/>
          <w:sz w:val="20"/>
          <w:szCs w:val="20"/>
        </w:rPr>
      </w:pPr>
      <w:r w:rsidRPr="0034325E">
        <w:rPr>
          <w:rFonts w:cstheme="minorHAnsi"/>
          <w:sz w:val="20"/>
          <w:szCs w:val="20"/>
        </w:rPr>
        <w:t>Jeżeli dopuszczono rozdrobnienie gałęzi oraz kory drzewnej za pomocą specjalistycznego sprzętu, to sposób wykonania powinien odpowiadać zaleceniom producenta sprzętu. Nieużyteczne pozostałości po przeróbce powinny być usunięte przez Wykonawcę z terenu budowy.</w:t>
      </w:r>
    </w:p>
    <w:p w14:paraId="737452AB" w14:textId="77777777" w:rsidR="00877159" w:rsidRPr="0034325E" w:rsidRDefault="00877159" w:rsidP="00877159">
      <w:pPr>
        <w:jc w:val="both"/>
        <w:rPr>
          <w:rFonts w:cstheme="minorHAnsi"/>
          <w:sz w:val="20"/>
          <w:szCs w:val="20"/>
        </w:rPr>
      </w:pPr>
      <w:r w:rsidRPr="0034325E">
        <w:rPr>
          <w:rFonts w:cstheme="minorHAnsi"/>
          <w:sz w:val="20"/>
          <w:szCs w:val="20"/>
        </w:rPr>
        <w:t>Jeżeli dopuszczono spalenie roślinności usuniętej w czasie robót przygotowawczych Wykonawca ma obowiązek zadbać, aby odbyło się ono z zachowaniem wszystkich wymogów bezpieczeństwa i odpowiednich przepisów. Zaleca się stosowanie technologii, umożliwiającej intensywne spalanie, z powstawaniem małej ilości dymu, to jest spalanie w wysokich stosach albo spalanie w dołach z wymuszonym dopływem powietrza. Po zakończeniu spalania ogień powinien być całkowicie wygaszony, bez pozostawienia tlących się części. Jeżeli warunki atmosferyczne lub inne względy zmusiły Wykonawcę do odstąpienia od spalania lub jego przerwania, a nagromadzony materiał do spalania stanowi przeszkodę w prowadzeniu innych prac, Wykonawca powinien usunąć go w miejsce tymczasowego składowania lub w inne miejsce zaakceptowane przez Inżyniera, w którym będzie możliwe dalsze spalanie. Pozostałości po spaleniu powinny być usunięte przez Wykonawcę z terenu budowy. Jeżeli pozostałość po spalaniu, za zgodą Inżyniera, są zakopywane na terenie budowy, to powinny być one układane w warstwach. Każda warstwa powinna być przykryta warstwą gruntu. Ostatnia warstwa powinna być przykryta warstwą gruntu o grubości co najmniej 30 cm i powinna być odpowiednio wyrównana i zagęszczona. Pozostałości po spaleniu nie mogą być zakopywane pod rowami odwadniającymi ani pod jakimkolwiek obszarami, na których odbywa się przepływ wód powierzchniowych.</w:t>
      </w:r>
    </w:p>
    <w:p w14:paraId="50946587" w14:textId="77777777" w:rsidR="00877159" w:rsidRPr="0034325E" w:rsidRDefault="00877159" w:rsidP="00877159">
      <w:pPr>
        <w:jc w:val="both"/>
        <w:rPr>
          <w:rFonts w:cstheme="minorHAnsi"/>
          <w:sz w:val="20"/>
          <w:szCs w:val="20"/>
        </w:rPr>
      </w:pPr>
    </w:p>
    <w:p w14:paraId="6807CC2D" w14:textId="77777777" w:rsidR="00877159" w:rsidRPr="0034325E" w:rsidRDefault="00877159" w:rsidP="00877159">
      <w:pPr>
        <w:jc w:val="both"/>
        <w:rPr>
          <w:rFonts w:cstheme="minorHAnsi"/>
          <w:noProof/>
          <w:sz w:val="20"/>
          <w:szCs w:val="20"/>
        </w:rPr>
      </w:pPr>
      <w:r w:rsidRPr="0034325E">
        <w:rPr>
          <w:rFonts w:cstheme="minorHAnsi"/>
          <w:noProof/>
          <w:sz w:val="20"/>
          <w:szCs w:val="20"/>
        </w:rPr>
        <w:lastRenderedPageBreak/>
        <w:t>5.4.</w:t>
      </w:r>
      <w:r w:rsidRPr="0034325E">
        <w:rPr>
          <w:rFonts w:cstheme="minorHAnsi"/>
          <w:noProof/>
          <w:sz w:val="20"/>
          <w:szCs w:val="20"/>
        </w:rPr>
        <w:tab/>
        <w:t>Przynależność usuniętego materiału roślinnego</w:t>
      </w:r>
    </w:p>
    <w:p w14:paraId="0E30B5EA" w14:textId="77777777" w:rsidR="00877159" w:rsidRPr="0034325E" w:rsidRDefault="00877159" w:rsidP="00877159">
      <w:pPr>
        <w:jc w:val="both"/>
        <w:rPr>
          <w:rFonts w:cstheme="minorHAnsi"/>
          <w:sz w:val="20"/>
          <w:szCs w:val="20"/>
        </w:rPr>
      </w:pPr>
      <w:r w:rsidRPr="0034325E">
        <w:rPr>
          <w:rFonts w:cstheme="minorHAnsi"/>
          <w:sz w:val="20"/>
          <w:szCs w:val="20"/>
        </w:rPr>
        <w:t xml:space="preserve">Drewno (grubizna) przechodzi na własność Zamawiającego. Drewno małowymiarowe (drobnica) przechodzi na własność Wykonawcy i musi </w:t>
      </w:r>
      <w:r w:rsidRPr="0034325E">
        <w:rPr>
          <w:rFonts w:cstheme="minorHAnsi"/>
          <w:noProof/>
          <w:sz w:val="20"/>
          <w:szCs w:val="20"/>
        </w:rPr>
        <w:t>być przez niego usunięte z placu budowu</w:t>
      </w:r>
      <w:r w:rsidRPr="0034325E">
        <w:rPr>
          <w:rFonts w:cstheme="minorHAnsi"/>
          <w:sz w:val="20"/>
          <w:szCs w:val="20"/>
        </w:rPr>
        <w:t>.</w:t>
      </w:r>
    </w:p>
    <w:p w14:paraId="7DBF8422" w14:textId="77777777" w:rsidR="00877159" w:rsidRPr="0034325E" w:rsidRDefault="00877159" w:rsidP="00877159">
      <w:pPr>
        <w:jc w:val="both"/>
        <w:rPr>
          <w:rFonts w:cstheme="minorHAnsi"/>
          <w:noProof/>
          <w:sz w:val="20"/>
          <w:szCs w:val="20"/>
        </w:rPr>
      </w:pPr>
      <w:r w:rsidRPr="0034325E">
        <w:rPr>
          <w:rFonts w:cstheme="minorHAnsi"/>
          <w:noProof/>
          <w:sz w:val="20"/>
          <w:szCs w:val="20"/>
        </w:rPr>
        <w:t>Karpy będące pozostałością po wszystkich ściętych drzewach są własnością Wykonawcy i muszą być przez niego usunięte z placu budowu.</w:t>
      </w:r>
    </w:p>
    <w:p w14:paraId="373CFA0C" w14:textId="77777777" w:rsidR="00877159" w:rsidRPr="0034325E" w:rsidRDefault="00877159" w:rsidP="00877159">
      <w:pPr>
        <w:jc w:val="both"/>
        <w:rPr>
          <w:rFonts w:cstheme="minorHAnsi"/>
          <w:b/>
          <w:noProof/>
          <w:sz w:val="20"/>
          <w:szCs w:val="20"/>
        </w:rPr>
      </w:pPr>
      <w:r w:rsidRPr="0034325E">
        <w:rPr>
          <w:rFonts w:cstheme="minorHAnsi"/>
          <w:b/>
          <w:noProof/>
          <w:sz w:val="20"/>
          <w:szCs w:val="20"/>
        </w:rPr>
        <w:t>6.</w:t>
      </w:r>
      <w:r w:rsidRPr="0034325E">
        <w:rPr>
          <w:rFonts w:cstheme="minorHAnsi"/>
          <w:b/>
          <w:noProof/>
          <w:sz w:val="20"/>
          <w:szCs w:val="20"/>
        </w:rPr>
        <w:tab/>
        <w:t>KONTROLA JAKOŚCI ROBÓT</w:t>
      </w:r>
    </w:p>
    <w:p w14:paraId="39517534" w14:textId="77777777" w:rsidR="00877159" w:rsidRPr="0034325E" w:rsidRDefault="00877159" w:rsidP="00877159">
      <w:pPr>
        <w:jc w:val="both"/>
        <w:rPr>
          <w:rFonts w:cstheme="minorHAnsi"/>
          <w:noProof/>
          <w:sz w:val="20"/>
          <w:szCs w:val="20"/>
        </w:rPr>
      </w:pPr>
      <w:r w:rsidRPr="0034325E">
        <w:rPr>
          <w:rFonts w:cstheme="minorHAnsi"/>
          <w:noProof/>
          <w:sz w:val="20"/>
          <w:szCs w:val="20"/>
        </w:rPr>
        <w:t>6.1.</w:t>
      </w:r>
      <w:r w:rsidRPr="0034325E">
        <w:rPr>
          <w:rFonts w:cstheme="minorHAnsi"/>
          <w:noProof/>
          <w:sz w:val="20"/>
          <w:szCs w:val="20"/>
        </w:rPr>
        <w:tab/>
        <w:t>Ogólne wymagania dotyczące kontroli jakości robót</w:t>
      </w:r>
    </w:p>
    <w:p w14:paraId="050A1360" w14:textId="77777777" w:rsidR="00877159" w:rsidRPr="0034325E" w:rsidRDefault="00877159" w:rsidP="00877159">
      <w:pPr>
        <w:jc w:val="both"/>
        <w:rPr>
          <w:rFonts w:cstheme="minorHAnsi"/>
          <w:noProof/>
          <w:sz w:val="20"/>
          <w:szCs w:val="20"/>
        </w:rPr>
      </w:pPr>
      <w:r w:rsidRPr="0034325E">
        <w:rPr>
          <w:rFonts w:cstheme="minorHAnsi"/>
          <w:noProof/>
          <w:sz w:val="20"/>
          <w:szCs w:val="20"/>
        </w:rPr>
        <w:t xml:space="preserve">Ogólne wymagania dotyczące kontroli jakości robót podano w SST D.M.00.00.00 „Wymagania ogólne” </w:t>
      </w:r>
      <w:r w:rsidRPr="0034325E">
        <w:rPr>
          <w:rFonts w:cstheme="minorHAnsi"/>
          <w:noProof/>
          <w:sz w:val="20"/>
          <w:szCs w:val="20"/>
        </w:rPr>
        <w:br/>
        <w:t>pkt 6.</w:t>
      </w:r>
    </w:p>
    <w:p w14:paraId="6E96084A" w14:textId="77777777" w:rsidR="00877159" w:rsidRPr="0034325E" w:rsidRDefault="00877159" w:rsidP="00877159">
      <w:pPr>
        <w:jc w:val="both"/>
        <w:rPr>
          <w:rFonts w:cstheme="minorHAnsi"/>
          <w:noProof/>
          <w:sz w:val="20"/>
          <w:szCs w:val="20"/>
        </w:rPr>
      </w:pPr>
      <w:r w:rsidRPr="0034325E">
        <w:rPr>
          <w:rFonts w:cstheme="minorHAnsi"/>
          <w:noProof/>
          <w:sz w:val="20"/>
          <w:szCs w:val="20"/>
        </w:rPr>
        <w:t>6.2.</w:t>
      </w:r>
      <w:r w:rsidRPr="0034325E">
        <w:rPr>
          <w:rFonts w:cstheme="minorHAnsi"/>
          <w:noProof/>
          <w:sz w:val="20"/>
          <w:szCs w:val="20"/>
        </w:rPr>
        <w:tab/>
        <w:t>Kontrola robót przy usuwaniu drzew i krzewów</w:t>
      </w:r>
    </w:p>
    <w:p w14:paraId="0CC8E47D" w14:textId="77777777" w:rsidR="00877159" w:rsidRPr="0034325E" w:rsidRDefault="00877159" w:rsidP="00877159">
      <w:pPr>
        <w:jc w:val="both"/>
        <w:rPr>
          <w:rFonts w:cstheme="minorHAnsi"/>
          <w:sz w:val="20"/>
          <w:szCs w:val="20"/>
        </w:rPr>
      </w:pPr>
      <w:r w:rsidRPr="0034325E">
        <w:rPr>
          <w:rFonts w:cstheme="minorHAnsi"/>
          <w:sz w:val="20"/>
          <w:szCs w:val="20"/>
        </w:rPr>
        <w:t xml:space="preserve">Prawidłowość wykonania prac związanych z usunięciem drzew i krzewów z terenu budowy podlega wizualnej ocenie Inżyniera i powinna być potwierdzona wpisem do dziennika budowy. </w:t>
      </w:r>
    </w:p>
    <w:p w14:paraId="11F24E94" w14:textId="77777777" w:rsidR="00877159" w:rsidRPr="0034325E" w:rsidRDefault="00877159" w:rsidP="00877159">
      <w:pPr>
        <w:jc w:val="both"/>
        <w:rPr>
          <w:rFonts w:cstheme="minorHAnsi"/>
          <w:sz w:val="20"/>
          <w:szCs w:val="20"/>
        </w:rPr>
      </w:pPr>
      <w:r w:rsidRPr="0034325E">
        <w:rPr>
          <w:rFonts w:cstheme="minorHAnsi"/>
          <w:sz w:val="20"/>
          <w:szCs w:val="20"/>
        </w:rPr>
        <w:t>Zagęszczenie gruntu wypełniającego doły powinno spełniać odpowiednie wymagania określone w SST D.02.00.00. „Roboty ziemne”.</w:t>
      </w:r>
    </w:p>
    <w:p w14:paraId="17BD3BF7" w14:textId="77777777" w:rsidR="00877159" w:rsidRPr="0034325E" w:rsidRDefault="00877159" w:rsidP="00877159">
      <w:pPr>
        <w:jc w:val="both"/>
        <w:rPr>
          <w:rFonts w:cstheme="minorHAnsi"/>
          <w:b/>
          <w:noProof/>
          <w:sz w:val="20"/>
          <w:szCs w:val="20"/>
        </w:rPr>
      </w:pPr>
      <w:r w:rsidRPr="0034325E">
        <w:rPr>
          <w:rFonts w:cstheme="minorHAnsi"/>
          <w:b/>
          <w:noProof/>
          <w:sz w:val="20"/>
          <w:szCs w:val="20"/>
        </w:rPr>
        <w:t>7.</w:t>
      </w:r>
      <w:r w:rsidRPr="0034325E">
        <w:rPr>
          <w:rFonts w:cstheme="minorHAnsi"/>
          <w:b/>
          <w:noProof/>
          <w:sz w:val="20"/>
          <w:szCs w:val="20"/>
        </w:rPr>
        <w:tab/>
        <w:t>OBMIAR ROBÓT</w:t>
      </w:r>
    </w:p>
    <w:p w14:paraId="51B22F0C" w14:textId="77777777" w:rsidR="00877159" w:rsidRPr="0034325E" w:rsidRDefault="00877159" w:rsidP="00877159">
      <w:pPr>
        <w:jc w:val="both"/>
        <w:rPr>
          <w:rFonts w:cstheme="minorHAnsi"/>
          <w:noProof/>
          <w:sz w:val="20"/>
          <w:szCs w:val="20"/>
        </w:rPr>
      </w:pPr>
      <w:r w:rsidRPr="0034325E">
        <w:rPr>
          <w:rFonts w:cstheme="minorHAnsi"/>
          <w:noProof/>
          <w:sz w:val="20"/>
          <w:szCs w:val="20"/>
        </w:rPr>
        <w:t>7.1.</w:t>
      </w:r>
      <w:r w:rsidRPr="0034325E">
        <w:rPr>
          <w:rFonts w:cstheme="minorHAnsi"/>
          <w:noProof/>
          <w:sz w:val="20"/>
          <w:szCs w:val="20"/>
        </w:rPr>
        <w:tab/>
        <w:t>Ogólne wymagania dotyczące obmiaru robót</w:t>
      </w:r>
    </w:p>
    <w:p w14:paraId="3BC3C1AA" w14:textId="77777777" w:rsidR="00877159" w:rsidRPr="0034325E" w:rsidRDefault="00877159" w:rsidP="00877159">
      <w:pPr>
        <w:jc w:val="both"/>
        <w:rPr>
          <w:rFonts w:cstheme="minorHAnsi"/>
          <w:noProof/>
          <w:sz w:val="20"/>
          <w:szCs w:val="20"/>
        </w:rPr>
      </w:pPr>
      <w:r w:rsidRPr="0034325E">
        <w:rPr>
          <w:rFonts w:cstheme="minorHAnsi"/>
          <w:noProof/>
          <w:sz w:val="20"/>
          <w:szCs w:val="20"/>
        </w:rPr>
        <w:t>Ogólne wymagania dotyczące obmiaru robót podano w SST D.M.00.00.00 „Wymagania ogólne” pkt 7.</w:t>
      </w:r>
    </w:p>
    <w:p w14:paraId="5FE97C95" w14:textId="77777777" w:rsidR="00877159" w:rsidRPr="0034325E" w:rsidRDefault="00877159" w:rsidP="00877159">
      <w:pPr>
        <w:jc w:val="both"/>
        <w:rPr>
          <w:rFonts w:cstheme="minorHAnsi"/>
          <w:noProof/>
          <w:sz w:val="20"/>
          <w:szCs w:val="20"/>
        </w:rPr>
      </w:pPr>
      <w:r w:rsidRPr="0034325E">
        <w:rPr>
          <w:rFonts w:cstheme="minorHAnsi"/>
          <w:noProof/>
          <w:sz w:val="20"/>
          <w:szCs w:val="20"/>
        </w:rPr>
        <w:t>7.2.</w:t>
      </w:r>
      <w:r w:rsidRPr="0034325E">
        <w:rPr>
          <w:rFonts w:cstheme="minorHAnsi"/>
          <w:noProof/>
          <w:sz w:val="20"/>
          <w:szCs w:val="20"/>
        </w:rPr>
        <w:tab/>
        <w:t>Jednostka obmiarowa</w:t>
      </w:r>
    </w:p>
    <w:p w14:paraId="1B5D5A90" w14:textId="77777777" w:rsidR="00877159" w:rsidRPr="0034325E" w:rsidRDefault="00877159" w:rsidP="00877159">
      <w:pPr>
        <w:jc w:val="both"/>
        <w:rPr>
          <w:rFonts w:cstheme="minorHAnsi"/>
          <w:sz w:val="20"/>
          <w:szCs w:val="20"/>
        </w:rPr>
      </w:pPr>
      <w:r w:rsidRPr="0034325E">
        <w:rPr>
          <w:rFonts w:cstheme="minorHAnsi"/>
          <w:sz w:val="20"/>
          <w:szCs w:val="20"/>
        </w:rPr>
        <w:t>Brak jednostki obmiarowej – robota ryczałtowa</w:t>
      </w:r>
    </w:p>
    <w:p w14:paraId="67681882" w14:textId="77777777" w:rsidR="00877159" w:rsidRPr="0034325E" w:rsidRDefault="00877159" w:rsidP="00877159">
      <w:pPr>
        <w:jc w:val="both"/>
        <w:rPr>
          <w:rFonts w:cstheme="minorHAnsi"/>
          <w:b/>
          <w:noProof/>
          <w:sz w:val="20"/>
          <w:szCs w:val="20"/>
        </w:rPr>
      </w:pPr>
      <w:r w:rsidRPr="0034325E">
        <w:rPr>
          <w:rFonts w:cstheme="minorHAnsi"/>
          <w:b/>
          <w:noProof/>
          <w:sz w:val="20"/>
          <w:szCs w:val="20"/>
        </w:rPr>
        <w:t>8.</w:t>
      </w:r>
      <w:r w:rsidRPr="0034325E">
        <w:rPr>
          <w:rFonts w:cstheme="minorHAnsi"/>
          <w:b/>
          <w:noProof/>
          <w:sz w:val="20"/>
          <w:szCs w:val="20"/>
        </w:rPr>
        <w:tab/>
        <w:t>ODBIÓR ROBÓT</w:t>
      </w:r>
    </w:p>
    <w:p w14:paraId="1F811709" w14:textId="77777777" w:rsidR="00877159" w:rsidRPr="0034325E" w:rsidRDefault="00877159" w:rsidP="00877159">
      <w:pPr>
        <w:jc w:val="both"/>
        <w:rPr>
          <w:rFonts w:cstheme="minorHAnsi"/>
          <w:noProof/>
          <w:sz w:val="20"/>
          <w:szCs w:val="20"/>
        </w:rPr>
      </w:pPr>
      <w:r w:rsidRPr="0034325E">
        <w:rPr>
          <w:rFonts w:cstheme="minorHAnsi"/>
          <w:noProof/>
          <w:sz w:val="20"/>
          <w:szCs w:val="20"/>
        </w:rPr>
        <w:t>8.1.</w:t>
      </w:r>
      <w:r w:rsidRPr="0034325E">
        <w:rPr>
          <w:rFonts w:cstheme="minorHAnsi"/>
          <w:noProof/>
          <w:sz w:val="20"/>
          <w:szCs w:val="20"/>
        </w:rPr>
        <w:tab/>
        <w:t>Ogólne wymagania dotyczące odbioru robót</w:t>
      </w:r>
    </w:p>
    <w:p w14:paraId="365D65A6" w14:textId="77777777" w:rsidR="00877159" w:rsidRPr="0034325E" w:rsidRDefault="00877159" w:rsidP="00877159">
      <w:pPr>
        <w:jc w:val="both"/>
        <w:rPr>
          <w:rFonts w:cstheme="minorHAnsi"/>
          <w:noProof/>
          <w:sz w:val="20"/>
          <w:szCs w:val="20"/>
        </w:rPr>
      </w:pPr>
      <w:r w:rsidRPr="0034325E">
        <w:rPr>
          <w:rFonts w:cstheme="minorHAnsi"/>
          <w:noProof/>
          <w:sz w:val="20"/>
          <w:szCs w:val="20"/>
        </w:rPr>
        <w:t>Ogólne wymagania dotyczące odbioru robót podano w SST D.M.00.00.00 „Wymagania ogólne” pkt 8.</w:t>
      </w:r>
    </w:p>
    <w:p w14:paraId="38115FAE" w14:textId="77777777" w:rsidR="00877159" w:rsidRPr="0034325E" w:rsidRDefault="00877159" w:rsidP="00877159">
      <w:pPr>
        <w:jc w:val="both"/>
        <w:rPr>
          <w:rFonts w:cstheme="minorHAnsi"/>
          <w:sz w:val="20"/>
          <w:szCs w:val="20"/>
        </w:rPr>
      </w:pPr>
      <w:r w:rsidRPr="0034325E">
        <w:rPr>
          <w:rFonts w:cstheme="minorHAnsi"/>
          <w:sz w:val="20"/>
          <w:szCs w:val="20"/>
        </w:rPr>
        <w:t>8.2.</w:t>
      </w:r>
      <w:r w:rsidRPr="0034325E">
        <w:rPr>
          <w:rFonts w:cstheme="minorHAnsi"/>
          <w:sz w:val="20"/>
          <w:szCs w:val="20"/>
        </w:rPr>
        <w:tab/>
        <w:t>Odbiór robót</w:t>
      </w:r>
    </w:p>
    <w:p w14:paraId="0D906FE7" w14:textId="77777777" w:rsidR="00877159" w:rsidRPr="0034325E" w:rsidRDefault="00877159" w:rsidP="00877159">
      <w:pPr>
        <w:jc w:val="both"/>
        <w:rPr>
          <w:rFonts w:cstheme="minorHAnsi"/>
          <w:sz w:val="20"/>
          <w:szCs w:val="20"/>
        </w:rPr>
      </w:pPr>
      <w:r w:rsidRPr="0034325E">
        <w:rPr>
          <w:rFonts w:cstheme="minorHAnsi"/>
          <w:sz w:val="20"/>
          <w:szCs w:val="20"/>
        </w:rPr>
        <w:t xml:space="preserve">Odbioru robót związanych z usunięciem pni drzew dokonuje Inżynier, po zgłoszeniu robót do odbioru przez Wykonawcę. Przy odbiorze drewna pochodzącego z działek Skarbu Państwa będących w trwałym zarządzie Lasów Państwowych powinien brać udział przedstawiciel Nadleśnictwa. Odbiór powinien być przeprowadzony w czasie umożliwiającym wykonanie ewentualnych poprawek bez hamowania postępu robót. Roboty poprawkowe Wykonawca wykona na własny koszt w terminie ustalonym z Inżynierem, </w:t>
      </w:r>
    </w:p>
    <w:p w14:paraId="7921B4A6" w14:textId="77777777" w:rsidR="00877159" w:rsidRPr="0034325E" w:rsidRDefault="00877159" w:rsidP="00877159">
      <w:pPr>
        <w:jc w:val="both"/>
        <w:rPr>
          <w:rFonts w:cstheme="minorHAnsi"/>
          <w:sz w:val="20"/>
          <w:szCs w:val="20"/>
        </w:rPr>
      </w:pPr>
      <w:r w:rsidRPr="0034325E">
        <w:rPr>
          <w:rFonts w:cstheme="minorHAnsi"/>
          <w:sz w:val="20"/>
          <w:szCs w:val="20"/>
        </w:rPr>
        <w:t>8.3.</w:t>
      </w:r>
      <w:r w:rsidRPr="0034325E">
        <w:rPr>
          <w:rFonts w:cstheme="minorHAnsi"/>
          <w:sz w:val="20"/>
          <w:szCs w:val="20"/>
        </w:rPr>
        <w:tab/>
        <w:t>Odbiór robót zanikających i ulegających zakryciu</w:t>
      </w:r>
    </w:p>
    <w:p w14:paraId="1D1C4C4D" w14:textId="77777777" w:rsidR="00877159" w:rsidRPr="0034325E" w:rsidRDefault="00877159" w:rsidP="00877159">
      <w:pPr>
        <w:rPr>
          <w:rFonts w:cstheme="minorHAnsi"/>
          <w:sz w:val="20"/>
          <w:szCs w:val="20"/>
        </w:rPr>
      </w:pPr>
      <w:r w:rsidRPr="0034325E">
        <w:rPr>
          <w:rFonts w:cstheme="minorHAnsi"/>
          <w:sz w:val="20"/>
          <w:szCs w:val="20"/>
        </w:rPr>
        <w:t>Odbiorowi robót zanikających i ulegających zakryciu podlega sprawdzenie dołów po wykarczowanych pniach, przed ich zasypaniem.</w:t>
      </w:r>
    </w:p>
    <w:p w14:paraId="61A7F386" w14:textId="77777777" w:rsidR="00877159" w:rsidRPr="0034325E" w:rsidRDefault="00877159" w:rsidP="00877159">
      <w:pPr>
        <w:jc w:val="both"/>
        <w:rPr>
          <w:rFonts w:cstheme="minorHAnsi"/>
          <w:b/>
          <w:noProof/>
          <w:sz w:val="20"/>
          <w:szCs w:val="20"/>
        </w:rPr>
      </w:pPr>
      <w:bookmarkStart w:id="86" w:name="_9._PODSTAWA_PŁATNOŚCI_1"/>
      <w:bookmarkEnd w:id="86"/>
      <w:r w:rsidRPr="0034325E">
        <w:rPr>
          <w:rFonts w:cstheme="minorHAnsi"/>
          <w:b/>
          <w:noProof/>
          <w:sz w:val="20"/>
          <w:szCs w:val="20"/>
        </w:rPr>
        <w:t>9.</w:t>
      </w:r>
      <w:r w:rsidRPr="0034325E">
        <w:rPr>
          <w:rFonts w:cstheme="minorHAnsi"/>
          <w:b/>
          <w:noProof/>
          <w:sz w:val="20"/>
          <w:szCs w:val="20"/>
        </w:rPr>
        <w:tab/>
        <w:t>PODSTAWA PŁATNOŚCI</w:t>
      </w:r>
    </w:p>
    <w:p w14:paraId="03363573" w14:textId="77777777" w:rsidR="00877159" w:rsidRPr="0034325E" w:rsidRDefault="00877159" w:rsidP="00877159">
      <w:pPr>
        <w:jc w:val="both"/>
        <w:rPr>
          <w:rFonts w:cstheme="minorHAnsi"/>
          <w:noProof/>
          <w:sz w:val="20"/>
          <w:szCs w:val="20"/>
        </w:rPr>
      </w:pPr>
      <w:r w:rsidRPr="0034325E">
        <w:rPr>
          <w:rFonts w:cstheme="minorHAnsi"/>
          <w:noProof/>
          <w:sz w:val="20"/>
          <w:szCs w:val="20"/>
        </w:rPr>
        <w:t>9.1.</w:t>
      </w:r>
      <w:r w:rsidRPr="0034325E">
        <w:rPr>
          <w:rFonts w:cstheme="minorHAnsi"/>
          <w:noProof/>
          <w:sz w:val="20"/>
          <w:szCs w:val="20"/>
        </w:rPr>
        <w:tab/>
        <w:t>Ogólne wymagania dotyczące podstawy płatności</w:t>
      </w:r>
    </w:p>
    <w:p w14:paraId="51AD211E" w14:textId="77777777" w:rsidR="00877159" w:rsidRPr="0034325E" w:rsidRDefault="00877159" w:rsidP="00877159">
      <w:pPr>
        <w:jc w:val="both"/>
        <w:rPr>
          <w:rFonts w:cstheme="minorHAnsi"/>
          <w:noProof/>
          <w:sz w:val="20"/>
          <w:szCs w:val="20"/>
        </w:rPr>
      </w:pPr>
      <w:r w:rsidRPr="0034325E">
        <w:rPr>
          <w:rFonts w:cstheme="minorHAnsi"/>
          <w:noProof/>
          <w:sz w:val="20"/>
          <w:szCs w:val="20"/>
        </w:rPr>
        <w:lastRenderedPageBreak/>
        <w:t>Ogólne wymagania dotyczące podstawy płatności podano w SST D.M.00.00.00 „Wymagania ogólne” pkt 9.</w:t>
      </w:r>
    </w:p>
    <w:p w14:paraId="79DC5968" w14:textId="77777777" w:rsidR="00877159" w:rsidRPr="0034325E" w:rsidRDefault="00877159" w:rsidP="00877159">
      <w:pPr>
        <w:jc w:val="both"/>
        <w:rPr>
          <w:rFonts w:cstheme="minorHAnsi"/>
          <w:noProof/>
          <w:sz w:val="20"/>
          <w:szCs w:val="20"/>
        </w:rPr>
      </w:pPr>
      <w:r w:rsidRPr="0034325E">
        <w:rPr>
          <w:rFonts w:cstheme="minorHAnsi"/>
          <w:noProof/>
          <w:sz w:val="20"/>
          <w:szCs w:val="20"/>
        </w:rPr>
        <w:t>9.2.</w:t>
      </w:r>
      <w:r w:rsidRPr="0034325E">
        <w:rPr>
          <w:rFonts w:cstheme="minorHAnsi"/>
          <w:noProof/>
          <w:sz w:val="20"/>
          <w:szCs w:val="20"/>
        </w:rPr>
        <w:tab/>
        <w:t>Cena ryczałtowa obejmuje</w:t>
      </w:r>
    </w:p>
    <w:p w14:paraId="155EF600" w14:textId="77777777" w:rsidR="00877159" w:rsidRPr="0034325E" w:rsidRDefault="00877159" w:rsidP="00877159">
      <w:pPr>
        <w:jc w:val="both"/>
        <w:rPr>
          <w:rFonts w:cstheme="minorHAnsi"/>
          <w:sz w:val="20"/>
          <w:szCs w:val="20"/>
        </w:rPr>
      </w:pPr>
      <w:r w:rsidRPr="0034325E">
        <w:rPr>
          <w:rFonts w:cstheme="minorHAnsi"/>
          <w:sz w:val="20"/>
          <w:szCs w:val="20"/>
        </w:rPr>
        <w:t>Cena wykonania karczowania drzew i usunięcia karp obejmuje:</w:t>
      </w:r>
    </w:p>
    <w:p w14:paraId="7710245B"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opracowanie Projektu Technologii i Organizacji Robót oraz Programu Zapewnienia Jakości,</w:t>
      </w:r>
    </w:p>
    <w:p w14:paraId="414FA667"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prace pomiarowe, roboty przygotowawcze i oznakowanie robót oraz utrzymanie oznakowania,</w:t>
      </w:r>
    </w:p>
    <w:p w14:paraId="27AF9443"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zakup i dostarczenie niezbędnego materiału i sprzętu do wykonania robót,</w:t>
      </w:r>
    </w:p>
    <w:p w14:paraId="15D795D3" w14:textId="77777777" w:rsidR="00877159" w:rsidRPr="0034325E" w:rsidRDefault="00877159" w:rsidP="00877159">
      <w:pPr>
        <w:ind w:left="705" w:hanging="705"/>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zakup, dostarczenie i zastosowanie materiałów pomocniczych koniecznych do prawidłowego wykonania robót lub wynikających z przyjętej technologii robót,</w:t>
      </w:r>
    </w:p>
    <w:p w14:paraId="0A9B7E12"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mechaniczną wycinkę drzew wraz z mechanicznym karczowaniem karp,</w:t>
      </w:r>
    </w:p>
    <w:p w14:paraId="0A4037C8"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mechaniczne karczowanie karp po drzewach ściętych przed rozpoczęciem inwestycji,</w:t>
      </w:r>
    </w:p>
    <w:p w14:paraId="5CA8B2D2"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odcięcie gałęzi od dłużycy,</w:t>
      </w:r>
    </w:p>
    <w:p w14:paraId="4EE100D9"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 xml:space="preserve">załadunek i odwiezienie dłużyc, karp i gałęzi </w:t>
      </w:r>
      <w:r w:rsidRPr="0034325E">
        <w:rPr>
          <w:rFonts w:cstheme="minorHAnsi"/>
          <w:noProof/>
          <w:sz w:val="20"/>
          <w:szCs w:val="20"/>
        </w:rPr>
        <w:t>na miejsce składowania ustalone przez Wykonawcę,</w:t>
      </w:r>
    </w:p>
    <w:p w14:paraId="28EA6784"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utylizacje pozostałości,</w:t>
      </w:r>
    </w:p>
    <w:p w14:paraId="4391EEE5"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zasypanie i zagęczeczenie dołów po karpinie,</w:t>
      </w:r>
    </w:p>
    <w:p w14:paraId="5086AD05"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zabezpieczenie dołów przed stagnowaniem wody,</w:t>
      </w:r>
    </w:p>
    <w:p w14:paraId="59A86CE2"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usunięcie krzewów i ich odwiezienie oraz utylizacja,</w:t>
      </w:r>
    </w:p>
    <w:p w14:paraId="2D6612AA"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uzyskanie niezbędnych zgód i pozwoleń w przypadku dodatkowych drzew do wycinki,</w:t>
      </w:r>
    </w:p>
    <w:p w14:paraId="3FE6C133"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odwiezienie sprzętu,</w:t>
      </w:r>
    </w:p>
    <w:p w14:paraId="128E9945" w14:textId="77777777" w:rsidR="00877159" w:rsidRPr="0034325E" w:rsidRDefault="00877159" w:rsidP="00877159">
      <w:pPr>
        <w:ind w:left="705" w:hanging="705"/>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uporządkowanie terenu robót; załadunek i wywóz odpadów na wysypisko wraz z kosztami utylizacji lub na miejsce przystosowane do składowania poza terenem budowy,</w:t>
      </w:r>
    </w:p>
    <w:p w14:paraId="039ABA72"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przeprowadzenie pomiarów i badań laboratoryjnych, wymaganych w SST.</w:t>
      </w:r>
    </w:p>
    <w:p w14:paraId="61EF5ABD" w14:textId="77777777" w:rsidR="00877159" w:rsidRPr="0034325E" w:rsidRDefault="00877159" w:rsidP="00877159">
      <w:pPr>
        <w:jc w:val="both"/>
        <w:rPr>
          <w:rFonts w:cstheme="minorHAnsi"/>
          <w:noProof/>
          <w:sz w:val="20"/>
          <w:szCs w:val="20"/>
        </w:rPr>
      </w:pPr>
    </w:p>
    <w:p w14:paraId="3678EEC2" w14:textId="77777777" w:rsidR="00877159" w:rsidRPr="0034325E" w:rsidRDefault="00877159" w:rsidP="00877159">
      <w:pPr>
        <w:jc w:val="both"/>
        <w:rPr>
          <w:rFonts w:cstheme="minorHAnsi"/>
          <w:sz w:val="20"/>
          <w:szCs w:val="20"/>
        </w:rPr>
      </w:pPr>
      <w:r w:rsidRPr="0034325E">
        <w:rPr>
          <w:rFonts w:cstheme="minorHAnsi"/>
          <w:sz w:val="20"/>
          <w:szCs w:val="20"/>
        </w:rPr>
        <w:t>Cena wykonania karczowania lasów, młodników, upraw leśnych, zagajników, zadrzewień, zarośli, krzewów, sadów i zieleni ogrodowej obejmuje:</w:t>
      </w:r>
    </w:p>
    <w:p w14:paraId="586C6A1B"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opracowanie Projektu Technologii i Organizacji Robót oraz Programu Zapewnienia Jakości,</w:t>
      </w:r>
    </w:p>
    <w:p w14:paraId="522F81A6"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prace pomiarowe, roboty przygotowawcze i oznakowanie robót oraz utrzymanie oznakowania,</w:t>
      </w:r>
    </w:p>
    <w:p w14:paraId="038D901B"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zakup i dostarczenie niezbędnego materiału i sprzętu do wykonania robót,</w:t>
      </w:r>
    </w:p>
    <w:p w14:paraId="68DE0445" w14:textId="77777777" w:rsidR="00877159" w:rsidRPr="0034325E" w:rsidRDefault="00877159" w:rsidP="00877159">
      <w:pPr>
        <w:ind w:left="705" w:hanging="705"/>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zakup, dostarczenie i zastosowanie materiałów pomocniczych koniecznych do prawidłowego wykonania robót lub wynikających z przyjętej technologii robót,</w:t>
      </w:r>
    </w:p>
    <w:p w14:paraId="2856A834"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mechaniczną wycinkę drzew,</w:t>
      </w:r>
    </w:p>
    <w:p w14:paraId="1F7FA444"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mechaniczne karczowanie karp,</w:t>
      </w:r>
    </w:p>
    <w:p w14:paraId="7ECD8237" w14:textId="77777777" w:rsidR="00877159" w:rsidRPr="0034325E" w:rsidRDefault="00877159" w:rsidP="00877159">
      <w:pPr>
        <w:jc w:val="both"/>
        <w:rPr>
          <w:rFonts w:cstheme="minorHAnsi"/>
          <w:sz w:val="20"/>
          <w:szCs w:val="20"/>
        </w:rPr>
      </w:pPr>
      <w:r w:rsidRPr="0034325E">
        <w:rPr>
          <w:rFonts w:cstheme="minorHAnsi"/>
          <w:sz w:val="20"/>
          <w:szCs w:val="20"/>
        </w:rPr>
        <w:lastRenderedPageBreak/>
        <w:t>-</w:t>
      </w:r>
      <w:r w:rsidRPr="0034325E">
        <w:rPr>
          <w:rFonts w:cstheme="minorHAnsi"/>
          <w:sz w:val="20"/>
          <w:szCs w:val="20"/>
        </w:rPr>
        <w:tab/>
        <w:t>odcięcie gałęzi od dłużycy,</w:t>
      </w:r>
    </w:p>
    <w:p w14:paraId="2D097D0E"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 xml:space="preserve">załadunek i odwiezienie dłużyc </w:t>
      </w:r>
      <w:r w:rsidRPr="0034325E">
        <w:rPr>
          <w:rFonts w:cstheme="minorHAnsi"/>
          <w:noProof/>
          <w:sz w:val="20"/>
          <w:szCs w:val="20"/>
        </w:rPr>
        <w:t>na miejsce składowania ustalone przez Nadleśnictwo Gostynin</w:t>
      </w:r>
      <w:r w:rsidRPr="0034325E">
        <w:rPr>
          <w:rFonts w:cstheme="minorHAnsi"/>
          <w:sz w:val="20"/>
          <w:szCs w:val="20"/>
        </w:rPr>
        <w:t>,</w:t>
      </w:r>
    </w:p>
    <w:p w14:paraId="600F4C57"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 xml:space="preserve">załadunek i odwiezienie karp i gałęzi </w:t>
      </w:r>
      <w:r w:rsidRPr="0034325E">
        <w:rPr>
          <w:rFonts w:cstheme="minorHAnsi"/>
          <w:noProof/>
          <w:sz w:val="20"/>
          <w:szCs w:val="20"/>
        </w:rPr>
        <w:t>na miejsce składowania ustalone przez Wykonawcę</w:t>
      </w:r>
      <w:r w:rsidRPr="0034325E">
        <w:rPr>
          <w:rFonts w:cstheme="minorHAnsi"/>
          <w:sz w:val="20"/>
          <w:szCs w:val="20"/>
        </w:rPr>
        <w:t>,</w:t>
      </w:r>
    </w:p>
    <w:p w14:paraId="45F07FAB"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utylizacje pozostałości,</w:t>
      </w:r>
    </w:p>
    <w:p w14:paraId="365EA9B3"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zasypanie i zagęczeczenie dołów po karpinie,</w:t>
      </w:r>
    </w:p>
    <w:p w14:paraId="68A1050D"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zabezpieczenie dołów przed stagnowaniem wody,</w:t>
      </w:r>
    </w:p>
    <w:p w14:paraId="044BB970" w14:textId="77777777" w:rsidR="00877159" w:rsidRPr="0034325E" w:rsidRDefault="00877159" w:rsidP="00877159">
      <w:pPr>
        <w:jc w:val="both"/>
        <w:rPr>
          <w:rFonts w:cstheme="minorHAnsi"/>
          <w:sz w:val="20"/>
          <w:szCs w:val="20"/>
        </w:rPr>
      </w:pPr>
      <w:r w:rsidRPr="0034325E">
        <w:rPr>
          <w:rFonts w:cstheme="minorHAnsi"/>
          <w:sz w:val="20"/>
          <w:szCs w:val="20"/>
        </w:rPr>
        <w:t>-</w:t>
      </w:r>
      <w:r w:rsidRPr="0034325E">
        <w:rPr>
          <w:rFonts w:cstheme="minorHAnsi"/>
          <w:sz w:val="20"/>
          <w:szCs w:val="20"/>
        </w:rPr>
        <w:tab/>
        <w:t>usunięcie krzewów i ich odwiezienie oraz utylizacja,</w:t>
      </w:r>
    </w:p>
    <w:p w14:paraId="6815BEDF"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uzyskanie niezbędnych zgód i pozwoleń w przypadku dodatkowych drzew do wycinki,</w:t>
      </w:r>
    </w:p>
    <w:p w14:paraId="25487244"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odwiezienie sprzętu,</w:t>
      </w:r>
    </w:p>
    <w:p w14:paraId="67545AD7" w14:textId="77777777" w:rsidR="00877159" w:rsidRPr="0034325E" w:rsidRDefault="00877159" w:rsidP="00877159">
      <w:pPr>
        <w:ind w:left="705" w:hanging="705"/>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uporządkowanie terenu robót; załadunek i wywóz odpadów na wysypisko wraz z kosztami utylizacji lub na miejsce przystosowane do składowania poza terenem budowy,</w:t>
      </w:r>
    </w:p>
    <w:p w14:paraId="2A2DD687" w14:textId="77777777" w:rsidR="00877159" w:rsidRPr="0034325E" w:rsidRDefault="00877159" w:rsidP="00877159">
      <w:pPr>
        <w:jc w:val="both"/>
        <w:rPr>
          <w:rFonts w:cstheme="minorHAnsi"/>
          <w:noProof/>
          <w:sz w:val="20"/>
          <w:szCs w:val="20"/>
        </w:rPr>
      </w:pPr>
      <w:r w:rsidRPr="0034325E">
        <w:rPr>
          <w:rFonts w:cstheme="minorHAnsi"/>
          <w:noProof/>
          <w:sz w:val="20"/>
          <w:szCs w:val="20"/>
        </w:rPr>
        <w:t>-</w:t>
      </w:r>
      <w:r w:rsidRPr="0034325E">
        <w:rPr>
          <w:rFonts w:cstheme="minorHAnsi"/>
          <w:noProof/>
          <w:sz w:val="20"/>
          <w:szCs w:val="20"/>
        </w:rPr>
        <w:tab/>
        <w:t>przeprowadzenie pomiarów i badań laboratoryjnych, wymaganych w SST.</w:t>
      </w:r>
    </w:p>
    <w:p w14:paraId="3B8BCC84" w14:textId="77777777" w:rsidR="00877159" w:rsidRPr="0034325E" w:rsidRDefault="00877159" w:rsidP="00877159">
      <w:pPr>
        <w:jc w:val="both"/>
        <w:rPr>
          <w:rFonts w:cstheme="minorHAnsi"/>
          <w:b/>
          <w:noProof/>
          <w:sz w:val="20"/>
          <w:szCs w:val="20"/>
        </w:rPr>
      </w:pPr>
      <w:r w:rsidRPr="0034325E">
        <w:rPr>
          <w:rFonts w:cstheme="minorHAnsi"/>
          <w:b/>
          <w:noProof/>
          <w:sz w:val="20"/>
          <w:szCs w:val="20"/>
        </w:rPr>
        <w:t>10.</w:t>
      </w:r>
      <w:r w:rsidRPr="0034325E">
        <w:rPr>
          <w:rFonts w:cstheme="minorHAnsi"/>
          <w:b/>
          <w:noProof/>
          <w:sz w:val="20"/>
          <w:szCs w:val="20"/>
        </w:rPr>
        <w:tab/>
        <w:t>PRZEPISY ZWIĄZANE</w:t>
      </w:r>
    </w:p>
    <w:p w14:paraId="7D31A4C3" w14:textId="77777777" w:rsidR="00877159" w:rsidRPr="0034325E" w:rsidRDefault="00877159" w:rsidP="00877159">
      <w:pPr>
        <w:jc w:val="both"/>
        <w:rPr>
          <w:rFonts w:cstheme="minorHAnsi"/>
          <w:noProof/>
          <w:sz w:val="20"/>
          <w:szCs w:val="20"/>
        </w:rPr>
      </w:pPr>
      <w:r w:rsidRPr="0034325E">
        <w:rPr>
          <w:rFonts w:cstheme="minorHAnsi"/>
          <w:noProof/>
          <w:sz w:val="20"/>
          <w:szCs w:val="20"/>
        </w:rPr>
        <w:t>Nie występują.</w:t>
      </w:r>
    </w:p>
    <w:bookmarkEnd w:id="84"/>
    <w:p w14:paraId="748AD19C" w14:textId="77777777" w:rsidR="00877159" w:rsidRDefault="00877159" w:rsidP="00877159">
      <w:pPr>
        <w:spacing w:line="240" w:lineRule="auto"/>
        <w:jc w:val="center"/>
        <w:rPr>
          <w:rFonts w:cstheme="minorHAnsi"/>
          <w:b/>
          <w:sz w:val="20"/>
          <w:szCs w:val="20"/>
        </w:rPr>
      </w:pPr>
    </w:p>
    <w:p w14:paraId="0C9848C8" w14:textId="77777777" w:rsidR="00877159" w:rsidRDefault="00877159" w:rsidP="00877159">
      <w:pPr>
        <w:spacing w:line="240" w:lineRule="auto"/>
        <w:jc w:val="center"/>
        <w:rPr>
          <w:rFonts w:cstheme="minorHAnsi"/>
          <w:b/>
          <w:sz w:val="20"/>
          <w:szCs w:val="20"/>
        </w:rPr>
      </w:pPr>
    </w:p>
    <w:p w14:paraId="492CE4EA" w14:textId="77777777" w:rsidR="00877159" w:rsidRDefault="00877159" w:rsidP="00877159">
      <w:pPr>
        <w:spacing w:line="240" w:lineRule="auto"/>
        <w:jc w:val="center"/>
        <w:rPr>
          <w:rFonts w:cstheme="minorHAnsi"/>
          <w:b/>
          <w:sz w:val="20"/>
          <w:szCs w:val="20"/>
        </w:rPr>
      </w:pPr>
    </w:p>
    <w:p w14:paraId="5A56D10E" w14:textId="77777777" w:rsidR="00877159" w:rsidRDefault="00877159" w:rsidP="00877159">
      <w:pPr>
        <w:spacing w:line="240" w:lineRule="auto"/>
        <w:jc w:val="center"/>
        <w:rPr>
          <w:rFonts w:cstheme="minorHAnsi"/>
          <w:b/>
          <w:sz w:val="20"/>
          <w:szCs w:val="20"/>
        </w:rPr>
      </w:pPr>
    </w:p>
    <w:p w14:paraId="4F9EDD14" w14:textId="77777777" w:rsidR="00877159" w:rsidRDefault="00877159" w:rsidP="00877159">
      <w:pPr>
        <w:spacing w:line="240" w:lineRule="auto"/>
        <w:jc w:val="center"/>
        <w:rPr>
          <w:rFonts w:cstheme="minorHAnsi"/>
          <w:b/>
          <w:sz w:val="20"/>
          <w:szCs w:val="20"/>
        </w:rPr>
      </w:pPr>
    </w:p>
    <w:p w14:paraId="1C941DB0" w14:textId="77777777" w:rsidR="00877159" w:rsidRDefault="00877159" w:rsidP="00877159">
      <w:pPr>
        <w:spacing w:line="240" w:lineRule="auto"/>
        <w:jc w:val="center"/>
        <w:rPr>
          <w:rFonts w:cstheme="minorHAnsi"/>
          <w:b/>
          <w:sz w:val="20"/>
          <w:szCs w:val="20"/>
        </w:rPr>
      </w:pPr>
    </w:p>
    <w:p w14:paraId="79439F1C" w14:textId="77777777" w:rsidR="00877159" w:rsidRDefault="00877159" w:rsidP="00877159">
      <w:pPr>
        <w:spacing w:line="240" w:lineRule="auto"/>
        <w:jc w:val="center"/>
        <w:rPr>
          <w:rFonts w:cstheme="minorHAnsi"/>
          <w:b/>
          <w:sz w:val="20"/>
          <w:szCs w:val="20"/>
        </w:rPr>
      </w:pPr>
    </w:p>
    <w:p w14:paraId="323BDB86" w14:textId="77777777" w:rsidR="00877159" w:rsidRDefault="00877159" w:rsidP="00877159">
      <w:pPr>
        <w:spacing w:line="240" w:lineRule="auto"/>
        <w:jc w:val="center"/>
        <w:rPr>
          <w:rFonts w:cstheme="minorHAnsi"/>
          <w:b/>
          <w:sz w:val="20"/>
          <w:szCs w:val="20"/>
        </w:rPr>
      </w:pPr>
    </w:p>
    <w:p w14:paraId="3D618251" w14:textId="77777777" w:rsidR="00877159" w:rsidRDefault="00877159" w:rsidP="00877159">
      <w:pPr>
        <w:spacing w:line="240" w:lineRule="auto"/>
        <w:jc w:val="center"/>
        <w:rPr>
          <w:rFonts w:cstheme="minorHAnsi"/>
          <w:b/>
          <w:sz w:val="20"/>
          <w:szCs w:val="20"/>
        </w:rPr>
      </w:pPr>
    </w:p>
    <w:p w14:paraId="60D120B6" w14:textId="77777777" w:rsidR="00877159" w:rsidRDefault="00877159" w:rsidP="00877159">
      <w:pPr>
        <w:spacing w:line="240" w:lineRule="auto"/>
        <w:jc w:val="center"/>
        <w:rPr>
          <w:rFonts w:cstheme="minorHAnsi"/>
          <w:b/>
          <w:sz w:val="20"/>
          <w:szCs w:val="20"/>
        </w:rPr>
      </w:pPr>
    </w:p>
    <w:p w14:paraId="51E0C44D" w14:textId="77777777" w:rsidR="00877159" w:rsidRDefault="00877159" w:rsidP="00877159">
      <w:pPr>
        <w:spacing w:line="240" w:lineRule="auto"/>
        <w:jc w:val="center"/>
        <w:rPr>
          <w:rFonts w:cstheme="minorHAnsi"/>
          <w:b/>
          <w:sz w:val="20"/>
          <w:szCs w:val="20"/>
        </w:rPr>
      </w:pPr>
    </w:p>
    <w:p w14:paraId="36D7A42D" w14:textId="77777777" w:rsidR="00877159" w:rsidRDefault="00877159" w:rsidP="00877159">
      <w:pPr>
        <w:spacing w:line="240" w:lineRule="auto"/>
        <w:jc w:val="center"/>
        <w:rPr>
          <w:rFonts w:cstheme="minorHAnsi"/>
          <w:b/>
          <w:sz w:val="20"/>
          <w:szCs w:val="20"/>
        </w:rPr>
      </w:pPr>
    </w:p>
    <w:p w14:paraId="09C222E6" w14:textId="77777777" w:rsidR="00877159" w:rsidRDefault="00877159" w:rsidP="00877159">
      <w:pPr>
        <w:spacing w:line="240" w:lineRule="auto"/>
        <w:jc w:val="center"/>
        <w:rPr>
          <w:rFonts w:cstheme="minorHAnsi"/>
          <w:b/>
          <w:sz w:val="20"/>
          <w:szCs w:val="20"/>
        </w:rPr>
      </w:pPr>
    </w:p>
    <w:p w14:paraId="77C18F25" w14:textId="77777777" w:rsidR="00877159" w:rsidRDefault="00877159" w:rsidP="00877159">
      <w:pPr>
        <w:spacing w:line="240" w:lineRule="auto"/>
        <w:jc w:val="center"/>
        <w:rPr>
          <w:rFonts w:cstheme="minorHAnsi"/>
          <w:b/>
          <w:sz w:val="20"/>
          <w:szCs w:val="20"/>
        </w:rPr>
      </w:pPr>
    </w:p>
    <w:p w14:paraId="579D641E" w14:textId="77777777" w:rsidR="00877159" w:rsidRDefault="00877159" w:rsidP="00877159">
      <w:pPr>
        <w:spacing w:line="240" w:lineRule="auto"/>
        <w:jc w:val="center"/>
        <w:rPr>
          <w:rFonts w:cstheme="minorHAnsi"/>
          <w:b/>
          <w:sz w:val="20"/>
          <w:szCs w:val="20"/>
        </w:rPr>
      </w:pPr>
    </w:p>
    <w:p w14:paraId="4C16BF78" w14:textId="77777777" w:rsidR="00877159" w:rsidRDefault="00877159" w:rsidP="00877159">
      <w:pPr>
        <w:spacing w:line="240" w:lineRule="auto"/>
        <w:jc w:val="center"/>
        <w:rPr>
          <w:rFonts w:cstheme="minorHAnsi"/>
          <w:b/>
          <w:sz w:val="20"/>
          <w:szCs w:val="20"/>
        </w:rPr>
      </w:pPr>
    </w:p>
    <w:p w14:paraId="1FBC4001" w14:textId="77777777" w:rsidR="00877159" w:rsidRDefault="00877159" w:rsidP="00877159">
      <w:pPr>
        <w:spacing w:line="240" w:lineRule="auto"/>
        <w:jc w:val="center"/>
        <w:rPr>
          <w:rFonts w:cstheme="minorHAnsi"/>
          <w:b/>
          <w:sz w:val="20"/>
          <w:szCs w:val="20"/>
        </w:rPr>
      </w:pPr>
    </w:p>
    <w:p w14:paraId="13F01EF0" w14:textId="77777777" w:rsidR="00877159" w:rsidRPr="005956B4" w:rsidRDefault="00877159" w:rsidP="00877159">
      <w:pPr>
        <w:spacing w:line="240" w:lineRule="auto"/>
        <w:jc w:val="center"/>
        <w:rPr>
          <w:rFonts w:cstheme="minorHAnsi"/>
          <w:b/>
          <w:sz w:val="20"/>
          <w:szCs w:val="20"/>
        </w:rPr>
      </w:pPr>
      <w:r w:rsidRPr="005956B4">
        <w:rPr>
          <w:rFonts w:cstheme="minorHAnsi"/>
          <w:b/>
          <w:sz w:val="20"/>
          <w:szCs w:val="20"/>
        </w:rPr>
        <w:lastRenderedPageBreak/>
        <w:t>D – 01.02.01a</w:t>
      </w:r>
    </w:p>
    <w:p w14:paraId="7DDF95FB" w14:textId="77777777" w:rsidR="00877159" w:rsidRPr="005956B4" w:rsidRDefault="00877159" w:rsidP="00877159">
      <w:pPr>
        <w:spacing w:line="240" w:lineRule="auto"/>
        <w:jc w:val="center"/>
        <w:rPr>
          <w:rFonts w:cstheme="minorHAnsi"/>
          <w:b/>
          <w:sz w:val="20"/>
          <w:szCs w:val="20"/>
        </w:rPr>
      </w:pPr>
      <w:bookmarkStart w:id="87" w:name="_Hlk530509725"/>
      <w:r w:rsidRPr="005956B4">
        <w:rPr>
          <w:rFonts w:cstheme="minorHAnsi"/>
          <w:b/>
          <w:sz w:val="20"/>
          <w:szCs w:val="20"/>
        </w:rPr>
        <w:t>OCHRONA  ISTNIEJĄCYCH  DRZEW</w:t>
      </w:r>
    </w:p>
    <w:p w14:paraId="0589B240" w14:textId="77777777" w:rsidR="00877159" w:rsidRPr="005956B4" w:rsidRDefault="00877159" w:rsidP="00877159">
      <w:pPr>
        <w:pStyle w:val="Nagwek1"/>
        <w:rPr>
          <w:rFonts w:asciiTheme="minorHAnsi" w:hAnsiTheme="minorHAnsi" w:cstheme="minorHAnsi"/>
        </w:rPr>
      </w:pPr>
      <w:bookmarkStart w:id="88" w:name="_Toc404150096"/>
      <w:bookmarkStart w:id="89" w:name="_Toc416830698"/>
      <w:bookmarkStart w:id="90" w:name="_Toc164048098"/>
      <w:bookmarkEnd w:id="87"/>
      <w:r w:rsidRPr="005956B4">
        <w:rPr>
          <w:rFonts w:asciiTheme="minorHAnsi" w:hAnsiTheme="minorHAnsi" w:cstheme="minorHAnsi"/>
        </w:rPr>
        <w:t>1. WSTĘP</w:t>
      </w:r>
      <w:bookmarkEnd w:id="88"/>
      <w:bookmarkEnd w:id="89"/>
      <w:bookmarkEnd w:id="90"/>
    </w:p>
    <w:p w14:paraId="0E8802AA"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1.1. Przedmiot SST</w:t>
      </w:r>
    </w:p>
    <w:p w14:paraId="12DAFD31" w14:textId="77777777" w:rsidR="00877159" w:rsidRPr="005956B4" w:rsidRDefault="00877159" w:rsidP="00877159">
      <w:pPr>
        <w:pStyle w:val="Tekstpodstawowy"/>
        <w:spacing w:line="240" w:lineRule="auto"/>
        <w:ind w:firstLine="708"/>
        <w:rPr>
          <w:rFonts w:asciiTheme="minorHAnsi" w:hAnsiTheme="minorHAnsi" w:cstheme="minorHAnsi"/>
          <w:sz w:val="20"/>
        </w:rPr>
      </w:pPr>
      <w:r w:rsidRPr="005956B4">
        <w:rPr>
          <w:rFonts w:asciiTheme="minorHAnsi" w:hAnsiTheme="minorHAnsi" w:cstheme="minorHAnsi"/>
          <w:sz w:val="20"/>
        </w:rPr>
        <w:t>Przedmiotem niniejszej szczegółowej specyfikacji technicznej (SST) są wymagania dotyczące wykonania i odbioru robót budowlanych związanych z ochroną istniejących drzew w okresie budowy drogi.</w:t>
      </w:r>
    </w:p>
    <w:p w14:paraId="762FF493"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1.2. Zakres stosowania SST</w:t>
      </w:r>
    </w:p>
    <w:p w14:paraId="28C698F3" w14:textId="5D635C42" w:rsidR="00877159" w:rsidRPr="005956B4" w:rsidRDefault="00877159" w:rsidP="00877159">
      <w:pPr>
        <w:spacing w:line="240" w:lineRule="auto"/>
        <w:rPr>
          <w:rFonts w:cstheme="minorHAnsi"/>
          <w:sz w:val="20"/>
          <w:szCs w:val="20"/>
        </w:rPr>
      </w:pPr>
      <w:r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65E66B55"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1.3. Zakres robót objętych SST</w:t>
      </w:r>
    </w:p>
    <w:p w14:paraId="53B0798A" w14:textId="77777777" w:rsidR="00877159" w:rsidRPr="005956B4" w:rsidRDefault="00877159" w:rsidP="00877159">
      <w:pPr>
        <w:pStyle w:val="Tekstpodstawowy"/>
        <w:spacing w:line="240" w:lineRule="auto"/>
        <w:rPr>
          <w:rFonts w:asciiTheme="minorHAnsi" w:hAnsiTheme="minorHAnsi" w:cstheme="minorHAnsi"/>
          <w:sz w:val="20"/>
        </w:rPr>
      </w:pPr>
      <w:r w:rsidRPr="005956B4">
        <w:rPr>
          <w:rFonts w:asciiTheme="minorHAnsi" w:hAnsiTheme="minorHAnsi" w:cstheme="minorHAnsi"/>
          <w:sz w:val="20"/>
        </w:rPr>
        <w:t>Ustalenia zawarte w niniejszej specyfikacji  dotyczą zasad wykonania i odbioru robót trwających w okresie budowy drogi, związanych z ochroną i zabezpieczeniem istniejących drzew zlokalizowanych:</w:t>
      </w:r>
    </w:p>
    <w:p w14:paraId="34337EEC" w14:textId="77777777" w:rsidR="00877159" w:rsidRPr="005956B4" w:rsidRDefault="00877159" w:rsidP="00877159">
      <w:pPr>
        <w:pStyle w:val="Tekstpodstawowy"/>
        <w:numPr>
          <w:ilvl w:val="0"/>
          <w:numId w:val="21"/>
        </w:numPr>
        <w:spacing w:line="240" w:lineRule="auto"/>
        <w:rPr>
          <w:rFonts w:asciiTheme="minorHAnsi" w:hAnsiTheme="minorHAnsi" w:cstheme="minorHAnsi"/>
          <w:sz w:val="20"/>
        </w:rPr>
      </w:pPr>
      <w:r w:rsidRPr="005956B4">
        <w:rPr>
          <w:rFonts w:asciiTheme="minorHAnsi" w:hAnsiTheme="minorHAnsi" w:cstheme="minorHAnsi"/>
          <w:sz w:val="20"/>
        </w:rPr>
        <w:t>w pasie wykonywania budowlanych robót drogowych, które dokumentacja projektowa, ST lub Inżynier przewiduje pozostawić po zakończeniu budowy,</w:t>
      </w:r>
    </w:p>
    <w:p w14:paraId="3698EAC4" w14:textId="77777777" w:rsidR="00877159" w:rsidRPr="005956B4" w:rsidRDefault="00877159" w:rsidP="00877159">
      <w:pPr>
        <w:pStyle w:val="Tekstpodstawowy"/>
        <w:numPr>
          <w:ilvl w:val="0"/>
          <w:numId w:val="21"/>
        </w:numPr>
        <w:spacing w:line="240" w:lineRule="auto"/>
        <w:rPr>
          <w:rFonts w:asciiTheme="minorHAnsi" w:hAnsiTheme="minorHAnsi" w:cstheme="minorHAnsi"/>
          <w:sz w:val="20"/>
        </w:rPr>
      </w:pPr>
      <w:r w:rsidRPr="005956B4">
        <w:rPr>
          <w:rFonts w:asciiTheme="minorHAnsi" w:hAnsiTheme="minorHAnsi" w:cstheme="minorHAnsi"/>
          <w:sz w:val="20"/>
        </w:rPr>
        <w:t>na terenie tymczasowych dróg dojazdowych do placu budowy, placów manewrowych i zaplecza budowy,</w:t>
      </w:r>
    </w:p>
    <w:p w14:paraId="23734289" w14:textId="77777777" w:rsidR="00877159" w:rsidRPr="005956B4" w:rsidRDefault="00877159" w:rsidP="00877159">
      <w:pPr>
        <w:pStyle w:val="Tekstpodstawowy"/>
        <w:spacing w:line="240" w:lineRule="auto"/>
        <w:ind w:left="51"/>
        <w:rPr>
          <w:rFonts w:asciiTheme="minorHAnsi" w:hAnsiTheme="minorHAnsi" w:cstheme="minorHAnsi"/>
          <w:sz w:val="20"/>
        </w:rPr>
      </w:pPr>
      <w:r w:rsidRPr="005956B4">
        <w:rPr>
          <w:rFonts w:asciiTheme="minorHAnsi" w:hAnsiTheme="minorHAnsi" w:cstheme="minorHAnsi"/>
          <w:sz w:val="20"/>
        </w:rPr>
        <w:t>z uwzględnieniem tymczasowego zabezpieczenia na okres budowy, stałego zabezpieczenia na okres po zakończeniu budowy i pielęgnacji drzew uszkodzonych w czasie prowadzenia robót.</w:t>
      </w:r>
    </w:p>
    <w:p w14:paraId="17CC59BD"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1.4. Określenia podstawowe</w:t>
      </w:r>
    </w:p>
    <w:p w14:paraId="159B6494" w14:textId="77777777" w:rsidR="00877159" w:rsidRPr="005956B4" w:rsidRDefault="00877159" w:rsidP="00877159">
      <w:pPr>
        <w:spacing w:after="120" w:line="240" w:lineRule="auto"/>
        <w:rPr>
          <w:rFonts w:cstheme="minorHAnsi"/>
          <w:bCs/>
          <w:sz w:val="20"/>
          <w:szCs w:val="20"/>
        </w:rPr>
      </w:pPr>
      <w:r w:rsidRPr="005956B4">
        <w:rPr>
          <w:rFonts w:cstheme="minorHAnsi"/>
          <w:b/>
          <w:bCs/>
          <w:sz w:val="20"/>
          <w:szCs w:val="20"/>
        </w:rPr>
        <w:t xml:space="preserve">1.4.1. </w:t>
      </w:r>
      <w:r w:rsidRPr="005956B4">
        <w:rPr>
          <w:rFonts w:cstheme="minorHAnsi"/>
          <w:bCs/>
          <w:sz w:val="20"/>
          <w:szCs w:val="20"/>
        </w:rPr>
        <w:t>Drzewo – roślina wieloletnia drzewiasta o silnie zdrewniałym pędzie głównym (pniu).</w:t>
      </w:r>
    </w:p>
    <w:p w14:paraId="056E4F18" w14:textId="77777777" w:rsidR="00877159" w:rsidRPr="005956B4" w:rsidRDefault="00877159" w:rsidP="00877159">
      <w:pPr>
        <w:spacing w:line="240" w:lineRule="auto"/>
        <w:rPr>
          <w:rFonts w:cstheme="minorHAnsi"/>
          <w:sz w:val="20"/>
          <w:szCs w:val="20"/>
        </w:rPr>
      </w:pPr>
      <w:r w:rsidRPr="005956B4">
        <w:rPr>
          <w:rFonts w:cstheme="minorHAnsi"/>
          <w:b/>
          <w:bCs/>
          <w:sz w:val="20"/>
          <w:szCs w:val="20"/>
        </w:rPr>
        <w:t>1.4.2.</w:t>
      </w:r>
      <w:r w:rsidRPr="005956B4">
        <w:rPr>
          <w:rFonts w:cstheme="minorHAnsi"/>
          <w:sz w:val="20"/>
          <w:szCs w:val="20"/>
        </w:rPr>
        <w:t xml:space="preserve"> </w:t>
      </w:r>
      <w:r w:rsidRPr="005956B4">
        <w:rPr>
          <w:rFonts w:cstheme="minorHAnsi"/>
          <w:bCs/>
          <w:iCs/>
          <w:sz w:val="20"/>
          <w:szCs w:val="20"/>
        </w:rPr>
        <w:t>Korona – górna część drzewa utworzona przez jego pędy boczne.</w:t>
      </w:r>
    </w:p>
    <w:p w14:paraId="73DD1093" w14:textId="77777777" w:rsidR="00877159" w:rsidRPr="005956B4" w:rsidRDefault="00877159" w:rsidP="00877159">
      <w:pPr>
        <w:spacing w:before="120" w:after="120" w:line="240" w:lineRule="auto"/>
        <w:rPr>
          <w:rFonts w:cstheme="minorHAnsi"/>
          <w:sz w:val="20"/>
          <w:szCs w:val="20"/>
        </w:rPr>
      </w:pPr>
      <w:r w:rsidRPr="005956B4">
        <w:rPr>
          <w:rFonts w:cstheme="minorHAnsi"/>
          <w:b/>
          <w:bCs/>
          <w:sz w:val="20"/>
          <w:szCs w:val="20"/>
        </w:rPr>
        <w:t>1.4.3.</w:t>
      </w:r>
      <w:r w:rsidRPr="005956B4">
        <w:rPr>
          <w:rFonts w:cstheme="minorHAnsi"/>
          <w:b/>
          <w:i/>
          <w:sz w:val="20"/>
          <w:szCs w:val="20"/>
        </w:rPr>
        <w:t xml:space="preserve"> </w:t>
      </w:r>
      <w:r w:rsidRPr="005956B4">
        <w:rPr>
          <w:rFonts w:cstheme="minorHAnsi"/>
          <w:bCs/>
          <w:iCs/>
          <w:sz w:val="20"/>
          <w:szCs w:val="20"/>
        </w:rPr>
        <w:t>Ziemia urodzajna – ziemia posiadająca właściwości zapewniające roślinom prawidłowy rozwój.</w:t>
      </w:r>
    </w:p>
    <w:p w14:paraId="02D1D4D6" w14:textId="77777777" w:rsidR="00877159" w:rsidRPr="005956B4" w:rsidRDefault="00877159" w:rsidP="00877159">
      <w:pPr>
        <w:spacing w:line="240" w:lineRule="auto"/>
        <w:rPr>
          <w:rFonts w:cstheme="minorHAnsi"/>
          <w:sz w:val="20"/>
          <w:szCs w:val="20"/>
        </w:rPr>
      </w:pPr>
      <w:r w:rsidRPr="005956B4">
        <w:rPr>
          <w:rFonts w:cstheme="minorHAnsi"/>
          <w:b/>
          <w:bCs/>
          <w:sz w:val="20"/>
          <w:szCs w:val="20"/>
        </w:rPr>
        <w:t>1.4.4.</w:t>
      </w:r>
      <w:r w:rsidRPr="005956B4">
        <w:rPr>
          <w:rFonts w:cstheme="minorHAnsi"/>
          <w:sz w:val="20"/>
          <w:szCs w:val="20"/>
        </w:rPr>
        <w:t xml:space="preserve"> </w:t>
      </w:r>
      <w:r w:rsidRPr="005956B4">
        <w:rPr>
          <w:rFonts w:cstheme="minorHAnsi"/>
          <w:bCs/>
          <w:iCs/>
          <w:sz w:val="20"/>
          <w:szCs w:val="20"/>
        </w:rPr>
        <w:t xml:space="preserve">Forma pienna – forma drzew z pniami wysokości od 1,8 do </w:t>
      </w:r>
      <w:smartTag w:uri="urn:schemas-microsoft-com:office:smarttags" w:element="metricconverter">
        <w:smartTagPr>
          <w:attr w:name="ProductID" w:val="2,2 m"/>
        </w:smartTagPr>
        <w:r w:rsidRPr="005956B4">
          <w:rPr>
            <w:rFonts w:cstheme="minorHAnsi"/>
            <w:bCs/>
            <w:iCs/>
            <w:sz w:val="20"/>
            <w:szCs w:val="20"/>
          </w:rPr>
          <w:t>2,2 m</w:t>
        </w:r>
      </w:smartTag>
      <w:r w:rsidRPr="005956B4">
        <w:rPr>
          <w:rFonts w:cstheme="minorHAnsi"/>
          <w:bCs/>
          <w:iCs/>
          <w:sz w:val="20"/>
          <w:szCs w:val="20"/>
        </w:rPr>
        <w:t>, z wyraźnym nie przyciętym przewodnikiem i uformowaną koroną.</w:t>
      </w:r>
      <w:r w:rsidRPr="005956B4">
        <w:rPr>
          <w:rFonts w:cstheme="minorHAnsi"/>
          <w:sz w:val="20"/>
          <w:szCs w:val="20"/>
        </w:rPr>
        <w:t xml:space="preserve"> </w:t>
      </w:r>
    </w:p>
    <w:p w14:paraId="46DECBEA" w14:textId="77777777" w:rsidR="00877159" w:rsidRPr="005956B4" w:rsidRDefault="00877159" w:rsidP="00877159">
      <w:pPr>
        <w:spacing w:before="120" w:after="120" w:line="240" w:lineRule="auto"/>
        <w:rPr>
          <w:rFonts w:cstheme="minorHAnsi"/>
          <w:sz w:val="20"/>
          <w:szCs w:val="20"/>
        </w:rPr>
      </w:pPr>
      <w:r w:rsidRPr="005956B4">
        <w:rPr>
          <w:rFonts w:cstheme="minorHAnsi"/>
          <w:b/>
          <w:bCs/>
          <w:sz w:val="20"/>
          <w:szCs w:val="20"/>
        </w:rPr>
        <w:t xml:space="preserve">1.4.5. </w:t>
      </w:r>
      <w:r w:rsidRPr="005956B4">
        <w:rPr>
          <w:rFonts w:cstheme="minorHAnsi"/>
          <w:bCs/>
          <w:iCs/>
          <w:sz w:val="20"/>
          <w:szCs w:val="20"/>
        </w:rPr>
        <w:t>Bryła korzeniowa – uformowana bryła ziemi z przerastającymi ją korzeniami rośliny.</w:t>
      </w:r>
    </w:p>
    <w:p w14:paraId="6C41B65C" w14:textId="77777777" w:rsidR="00877159" w:rsidRPr="005956B4" w:rsidRDefault="00877159" w:rsidP="00877159">
      <w:pPr>
        <w:spacing w:line="240" w:lineRule="auto"/>
        <w:rPr>
          <w:rFonts w:cstheme="minorHAnsi"/>
          <w:sz w:val="20"/>
          <w:szCs w:val="20"/>
        </w:rPr>
      </w:pPr>
      <w:r w:rsidRPr="005956B4">
        <w:rPr>
          <w:rFonts w:cstheme="minorHAnsi"/>
          <w:b/>
          <w:bCs/>
          <w:sz w:val="20"/>
          <w:szCs w:val="20"/>
        </w:rPr>
        <w:t xml:space="preserve">1.4.6. </w:t>
      </w:r>
      <w:r w:rsidRPr="005956B4">
        <w:rPr>
          <w:rFonts w:cstheme="minorHAnsi"/>
          <w:sz w:val="20"/>
          <w:szCs w:val="20"/>
        </w:rPr>
        <w:t xml:space="preserve">Pozostałe określenia podstawowe są zgodne z obowiązującymi, odpowiednimi polskimi normami i z definicjami podanymi w </w:t>
      </w:r>
      <w:r w:rsidRPr="005956B4">
        <w:rPr>
          <w:rFonts w:cstheme="minorHAnsi"/>
        </w:rPr>
        <w:t>SST</w:t>
      </w:r>
      <w:r w:rsidRPr="005956B4">
        <w:rPr>
          <w:rFonts w:cstheme="minorHAnsi"/>
          <w:sz w:val="20"/>
          <w:szCs w:val="20"/>
        </w:rPr>
        <w:t xml:space="preserve"> D-M-00.00.00 „Wymagania ogólne” [1] pkt 1.4.  </w:t>
      </w:r>
    </w:p>
    <w:p w14:paraId="2FFDDCE9"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1.5.Ogólne wymagania dotyczące robót</w:t>
      </w:r>
    </w:p>
    <w:p w14:paraId="3910A94B" w14:textId="77777777" w:rsidR="00877159" w:rsidRPr="005956B4" w:rsidRDefault="00877159" w:rsidP="00877159">
      <w:pPr>
        <w:spacing w:line="240" w:lineRule="auto"/>
        <w:ind w:firstLine="708"/>
        <w:rPr>
          <w:rFonts w:cstheme="minorHAnsi"/>
          <w:sz w:val="20"/>
          <w:szCs w:val="20"/>
        </w:rPr>
      </w:pPr>
      <w:r w:rsidRPr="005956B4">
        <w:rPr>
          <w:rFonts w:cstheme="minorHAnsi"/>
          <w:sz w:val="20"/>
          <w:szCs w:val="20"/>
        </w:rPr>
        <w:t xml:space="preserve">Ogólne wymagania dotyczące robót podano w </w:t>
      </w:r>
      <w:r w:rsidRPr="005956B4">
        <w:rPr>
          <w:rFonts w:cstheme="minorHAnsi"/>
        </w:rPr>
        <w:t>SST</w:t>
      </w:r>
      <w:r w:rsidRPr="005956B4">
        <w:rPr>
          <w:rFonts w:cstheme="minorHAnsi"/>
          <w:sz w:val="20"/>
          <w:szCs w:val="20"/>
        </w:rPr>
        <w:t xml:space="preserve"> D-M-00.00.00 „Wymagania ogólne” [1], pkt 1.5.</w:t>
      </w:r>
    </w:p>
    <w:p w14:paraId="4F3B6322" w14:textId="77777777" w:rsidR="00877159" w:rsidRPr="005956B4" w:rsidRDefault="00877159" w:rsidP="00877159">
      <w:pPr>
        <w:pStyle w:val="Nagwek1"/>
        <w:rPr>
          <w:rFonts w:asciiTheme="minorHAnsi" w:hAnsiTheme="minorHAnsi" w:cstheme="minorHAnsi"/>
        </w:rPr>
      </w:pPr>
      <w:bookmarkStart w:id="91" w:name="_Toc150225703"/>
      <w:bookmarkStart w:id="92" w:name="_Toc164048099"/>
      <w:r w:rsidRPr="005956B4">
        <w:rPr>
          <w:rFonts w:asciiTheme="minorHAnsi" w:hAnsiTheme="minorHAnsi" w:cstheme="minorHAnsi"/>
        </w:rPr>
        <w:t>2. MATERIAŁY</w:t>
      </w:r>
      <w:bookmarkEnd w:id="91"/>
      <w:bookmarkEnd w:id="92"/>
    </w:p>
    <w:p w14:paraId="3456F4BB"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2.1. Ogólne wymagania dotyczące materiałów</w:t>
      </w:r>
    </w:p>
    <w:p w14:paraId="06F77A8F" w14:textId="77777777" w:rsidR="00877159" w:rsidRPr="005956B4" w:rsidRDefault="00877159" w:rsidP="00877159">
      <w:pPr>
        <w:spacing w:line="240" w:lineRule="auto"/>
        <w:ind w:firstLine="708"/>
        <w:rPr>
          <w:rFonts w:cstheme="minorHAnsi"/>
          <w:sz w:val="20"/>
          <w:szCs w:val="20"/>
        </w:rPr>
      </w:pPr>
      <w:r w:rsidRPr="005956B4">
        <w:rPr>
          <w:rFonts w:cstheme="minorHAnsi"/>
          <w:sz w:val="20"/>
          <w:szCs w:val="20"/>
        </w:rPr>
        <w:t xml:space="preserve">Ogólne wymagania dotyczące materiałów, ich pozyskiwania i składowania, podano w </w:t>
      </w:r>
      <w:r w:rsidRPr="005956B4">
        <w:rPr>
          <w:rFonts w:cstheme="minorHAnsi"/>
        </w:rPr>
        <w:t>SST</w:t>
      </w:r>
      <w:r w:rsidRPr="005956B4">
        <w:rPr>
          <w:rFonts w:cstheme="minorHAnsi"/>
          <w:sz w:val="20"/>
          <w:szCs w:val="20"/>
        </w:rPr>
        <w:t xml:space="preserve"> D-M-00.00.00 „Wymagania ogólne” [1] pkt 2.</w:t>
      </w:r>
    </w:p>
    <w:p w14:paraId="5F258482"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2.2. Materiały do wykonania robót</w:t>
      </w:r>
    </w:p>
    <w:p w14:paraId="3D5950C9" w14:textId="77777777" w:rsidR="00877159" w:rsidRPr="005956B4" w:rsidRDefault="00877159" w:rsidP="00877159">
      <w:pPr>
        <w:spacing w:after="120" w:line="240" w:lineRule="auto"/>
        <w:rPr>
          <w:rFonts w:cstheme="minorHAnsi"/>
          <w:sz w:val="20"/>
          <w:szCs w:val="20"/>
        </w:rPr>
      </w:pPr>
      <w:r w:rsidRPr="005956B4">
        <w:rPr>
          <w:rFonts w:cstheme="minorHAnsi"/>
          <w:b/>
          <w:sz w:val="20"/>
          <w:szCs w:val="20"/>
        </w:rPr>
        <w:t xml:space="preserve">2.2.1. </w:t>
      </w:r>
      <w:r w:rsidRPr="005956B4">
        <w:rPr>
          <w:rFonts w:cstheme="minorHAnsi"/>
          <w:sz w:val="20"/>
          <w:szCs w:val="20"/>
        </w:rPr>
        <w:t xml:space="preserve">Zgodność materiałów z dokumentacją projektową </w:t>
      </w:r>
    </w:p>
    <w:p w14:paraId="267CF587" w14:textId="77777777" w:rsidR="00877159" w:rsidRPr="005956B4" w:rsidRDefault="00877159" w:rsidP="00877159">
      <w:pPr>
        <w:spacing w:line="240" w:lineRule="auto"/>
        <w:rPr>
          <w:rFonts w:cstheme="minorHAnsi"/>
          <w:sz w:val="20"/>
          <w:szCs w:val="20"/>
        </w:rPr>
      </w:pPr>
      <w:r w:rsidRPr="005956B4">
        <w:rPr>
          <w:rFonts w:cstheme="minorHAnsi"/>
          <w:sz w:val="20"/>
          <w:szCs w:val="20"/>
        </w:rPr>
        <w:tab/>
        <w:t>Materiały do wykonania robót powinny być zgodne z ustaleniami dokumentacji projektowej lub ST.</w:t>
      </w:r>
    </w:p>
    <w:p w14:paraId="22E412F6" w14:textId="77777777" w:rsidR="00877159" w:rsidRPr="005956B4" w:rsidRDefault="00877159" w:rsidP="00877159">
      <w:pPr>
        <w:spacing w:before="120" w:after="120" w:line="240" w:lineRule="auto"/>
        <w:rPr>
          <w:rFonts w:cstheme="minorHAnsi"/>
          <w:sz w:val="20"/>
          <w:szCs w:val="20"/>
        </w:rPr>
      </w:pPr>
      <w:r w:rsidRPr="005956B4">
        <w:rPr>
          <w:rFonts w:cstheme="minorHAnsi"/>
          <w:b/>
          <w:sz w:val="20"/>
          <w:szCs w:val="20"/>
        </w:rPr>
        <w:t xml:space="preserve">2.2.2. </w:t>
      </w:r>
      <w:r w:rsidRPr="005956B4">
        <w:rPr>
          <w:rFonts w:cstheme="minorHAnsi"/>
          <w:sz w:val="20"/>
          <w:szCs w:val="20"/>
        </w:rPr>
        <w:t>Stosowane materiały</w:t>
      </w:r>
    </w:p>
    <w:p w14:paraId="22B835D2"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Przy ochronie i zabezpieczeniu istniejących drzew w okresie budowy drogi można stosować następujące materiały:</w:t>
      </w:r>
    </w:p>
    <w:p w14:paraId="0FF57396" w14:textId="77777777" w:rsidR="00877159" w:rsidRPr="005956B4" w:rsidRDefault="00877159" w:rsidP="00877159">
      <w:pPr>
        <w:spacing w:line="240" w:lineRule="auto"/>
        <w:rPr>
          <w:rFonts w:cstheme="minorHAnsi"/>
          <w:sz w:val="20"/>
          <w:szCs w:val="20"/>
        </w:rPr>
      </w:pPr>
      <w:r w:rsidRPr="005956B4">
        <w:rPr>
          <w:rFonts w:cstheme="minorHAnsi"/>
          <w:sz w:val="20"/>
          <w:szCs w:val="20"/>
        </w:rPr>
        <w:t>a)   materiały do wykonania tymczasowej ochrony drzew, jak:</w:t>
      </w:r>
    </w:p>
    <w:p w14:paraId="5660011B" w14:textId="77777777" w:rsidR="00877159" w:rsidRPr="005956B4" w:rsidRDefault="00877159" w:rsidP="00877159">
      <w:pPr>
        <w:numPr>
          <w:ilvl w:val="0"/>
          <w:numId w:val="2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lastRenderedPageBreak/>
        <w:t xml:space="preserve">deski iglaste grubości min. </w:t>
      </w:r>
      <w:smartTag w:uri="urn:schemas-microsoft-com:office:smarttags" w:element="metricconverter">
        <w:smartTagPr>
          <w:attr w:name="ProductID" w:val="20 mm"/>
        </w:smartTagPr>
        <w:r w:rsidRPr="005956B4">
          <w:rPr>
            <w:rFonts w:cstheme="minorHAnsi"/>
            <w:sz w:val="20"/>
            <w:szCs w:val="20"/>
          </w:rPr>
          <w:t>20 mm</w:t>
        </w:r>
      </w:smartTag>
      <w:r w:rsidRPr="005956B4">
        <w:rPr>
          <w:rFonts w:cstheme="minorHAnsi"/>
          <w:sz w:val="20"/>
          <w:szCs w:val="20"/>
        </w:rPr>
        <w:t>, słupki drewniane, żerdzie, itp.,</w:t>
      </w:r>
    </w:p>
    <w:p w14:paraId="3C174AD1" w14:textId="77777777" w:rsidR="00877159" w:rsidRPr="005956B4" w:rsidRDefault="00877159" w:rsidP="00877159">
      <w:pPr>
        <w:numPr>
          <w:ilvl w:val="0"/>
          <w:numId w:val="2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maty słomiane,</w:t>
      </w:r>
    </w:p>
    <w:p w14:paraId="649DFDE1" w14:textId="77777777" w:rsidR="00877159" w:rsidRPr="005956B4" w:rsidRDefault="00877159" w:rsidP="00877159">
      <w:pPr>
        <w:numPr>
          <w:ilvl w:val="0"/>
          <w:numId w:val="2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zużyte opony samochodowe,</w:t>
      </w:r>
    </w:p>
    <w:p w14:paraId="1C21854B" w14:textId="77777777" w:rsidR="00877159" w:rsidRPr="005956B4" w:rsidRDefault="00877159" w:rsidP="00877159">
      <w:pPr>
        <w:numPr>
          <w:ilvl w:val="0"/>
          <w:numId w:val="2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drut, taśmę stalową, gwoździe,</w:t>
      </w:r>
    </w:p>
    <w:p w14:paraId="4D035EF2" w14:textId="77777777" w:rsidR="00877159" w:rsidRPr="005956B4" w:rsidRDefault="00877159" w:rsidP="00877159">
      <w:pPr>
        <w:numPr>
          <w:ilvl w:val="0"/>
          <w:numId w:val="2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wodę,</w:t>
      </w:r>
    </w:p>
    <w:p w14:paraId="155E3572" w14:textId="77777777" w:rsidR="00877159" w:rsidRPr="005956B4" w:rsidRDefault="00877159" w:rsidP="00877159">
      <w:pPr>
        <w:spacing w:line="240" w:lineRule="auto"/>
        <w:ind w:left="426" w:hanging="426"/>
        <w:rPr>
          <w:rFonts w:cstheme="minorHAnsi"/>
          <w:sz w:val="20"/>
          <w:szCs w:val="20"/>
        </w:rPr>
      </w:pPr>
      <w:r w:rsidRPr="005956B4">
        <w:rPr>
          <w:rFonts w:cstheme="minorHAnsi"/>
          <w:sz w:val="20"/>
          <w:szCs w:val="20"/>
        </w:rPr>
        <w:t>b)   materiały do wykonania stałych konstrukcji ochronnych wokół drzew, według ustaleń dokumentacji projektowej, jak:</w:t>
      </w:r>
    </w:p>
    <w:p w14:paraId="5A350D7C" w14:textId="77777777" w:rsidR="00877159" w:rsidRPr="005956B4" w:rsidRDefault="00877159" w:rsidP="00877159">
      <w:pPr>
        <w:numPr>
          <w:ilvl w:val="0"/>
          <w:numId w:val="2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mury kamienne, np. z kamienia łamanego na zaprawie bądź na sucho,</w:t>
      </w:r>
    </w:p>
    <w:p w14:paraId="40533B4B" w14:textId="77777777" w:rsidR="00877159" w:rsidRPr="005956B4" w:rsidRDefault="00877159" w:rsidP="00877159">
      <w:pPr>
        <w:numPr>
          <w:ilvl w:val="0"/>
          <w:numId w:val="2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mury betonowe i ew. żelbetowe,</w:t>
      </w:r>
    </w:p>
    <w:p w14:paraId="54167FA4" w14:textId="77777777" w:rsidR="00877159" w:rsidRPr="005956B4" w:rsidRDefault="00877159" w:rsidP="00877159">
      <w:pPr>
        <w:numPr>
          <w:ilvl w:val="0"/>
          <w:numId w:val="2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mury klinkierowe, z betonowej kostki brukowej, ew. ceglane i inne,</w:t>
      </w:r>
    </w:p>
    <w:p w14:paraId="7E2B96C8" w14:textId="77777777" w:rsidR="00877159" w:rsidRPr="005956B4" w:rsidRDefault="00877159" w:rsidP="00877159">
      <w:pPr>
        <w:numPr>
          <w:ilvl w:val="0"/>
          <w:numId w:val="2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pomosty zabezpieczające z rusztów stalowych, płyt betonowych, z ew. stopami fundamentowymi itp.,</w:t>
      </w:r>
    </w:p>
    <w:p w14:paraId="69447F8C" w14:textId="77777777" w:rsidR="00877159" w:rsidRPr="005956B4" w:rsidRDefault="00877159" w:rsidP="00877159">
      <w:pPr>
        <w:spacing w:line="240" w:lineRule="auto"/>
        <w:rPr>
          <w:rFonts w:cstheme="minorHAnsi"/>
          <w:sz w:val="20"/>
          <w:szCs w:val="20"/>
        </w:rPr>
      </w:pPr>
      <w:r w:rsidRPr="005956B4">
        <w:rPr>
          <w:rFonts w:cstheme="minorHAnsi"/>
          <w:sz w:val="20"/>
          <w:szCs w:val="20"/>
        </w:rPr>
        <w:t>c)   materiały pielęgnacyjne drzew uszkodzonych, jak:</w:t>
      </w:r>
    </w:p>
    <w:p w14:paraId="03DE18AC" w14:textId="77777777" w:rsidR="00877159" w:rsidRPr="005956B4" w:rsidRDefault="00877159" w:rsidP="00877159">
      <w:pPr>
        <w:numPr>
          <w:ilvl w:val="0"/>
          <w:numId w:val="2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preparaty emulsyjne, powierzchniowe,</w:t>
      </w:r>
    </w:p>
    <w:p w14:paraId="7A6526CB" w14:textId="77777777" w:rsidR="00877159" w:rsidRPr="005956B4" w:rsidRDefault="00877159" w:rsidP="00877159">
      <w:pPr>
        <w:numPr>
          <w:ilvl w:val="0"/>
          <w:numId w:val="2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środki impregnujące,</w:t>
      </w:r>
    </w:p>
    <w:p w14:paraId="158E2F50" w14:textId="77777777" w:rsidR="00877159" w:rsidRPr="005956B4" w:rsidRDefault="00877159" w:rsidP="00877159">
      <w:pPr>
        <w:numPr>
          <w:ilvl w:val="0"/>
          <w:numId w:val="2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wodę.</w:t>
      </w:r>
    </w:p>
    <w:p w14:paraId="0AB9C364" w14:textId="77777777" w:rsidR="00877159" w:rsidRPr="005956B4" w:rsidRDefault="00877159" w:rsidP="00877159">
      <w:pPr>
        <w:spacing w:line="240" w:lineRule="auto"/>
        <w:ind w:firstLine="624"/>
        <w:rPr>
          <w:rFonts w:cstheme="minorHAnsi"/>
          <w:sz w:val="20"/>
          <w:szCs w:val="20"/>
        </w:rPr>
      </w:pPr>
      <w:r w:rsidRPr="005956B4">
        <w:rPr>
          <w:rFonts w:cstheme="minorHAnsi"/>
          <w:sz w:val="20"/>
          <w:szCs w:val="20"/>
        </w:rPr>
        <w:t xml:space="preserve">Materiały stosowane do tymczasowej ochrony drzew i materiały pielęgnacyjne powinny być zaproponowane przez Wykonawcę i zaakceptowane przez Inżyniera. Wymagania dotyczące materiałów do wykonania stałych konstrukcji ochronnych wokół drzew, powinny odpowiadać ustaleniom dokumentacji projektowej, a w przypadku ich braku lub niepełnych danych mogą odpowiadać wymaganiom </w:t>
      </w:r>
      <w:r w:rsidRPr="005956B4">
        <w:rPr>
          <w:rFonts w:cstheme="minorHAnsi"/>
        </w:rPr>
        <w:t>SST</w:t>
      </w:r>
      <w:r w:rsidRPr="005956B4">
        <w:rPr>
          <w:rFonts w:cstheme="minorHAnsi"/>
          <w:sz w:val="20"/>
          <w:szCs w:val="20"/>
        </w:rPr>
        <w:t xml:space="preserve"> D-03.03.01 [4],                  D-05.03.02 [5], D-05.03.23a [6], D-06.01.01 [7], D-09.01.01 [8], D-10.01.01 [9].</w:t>
      </w:r>
    </w:p>
    <w:p w14:paraId="13899711" w14:textId="77777777" w:rsidR="00877159" w:rsidRPr="005956B4" w:rsidRDefault="00877159" w:rsidP="00877159">
      <w:pPr>
        <w:spacing w:line="240" w:lineRule="auto"/>
        <w:ind w:firstLine="624"/>
        <w:rPr>
          <w:rFonts w:cstheme="minorHAnsi"/>
          <w:sz w:val="20"/>
          <w:szCs w:val="20"/>
        </w:rPr>
      </w:pPr>
      <w:r w:rsidRPr="005956B4">
        <w:rPr>
          <w:rFonts w:cstheme="minorHAnsi"/>
          <w:sz w:val="20"/>
          <w:szCs w:val="20"/>
        </w:rPr>
        <w:t>Zaleca się, aby:</w:t>
      </w:r>
    </w:p>
    <w:p w14:paraId="20752272" w14:textId="77777777" w:rsidR="00877159" w:rsidRPr="005956B4" w:rsidRDefault="00877159" w:rsidP="00877159">
      <w:pPr>
        <w:numPr>
          <w:ilvl w:val="0"/>
          <w:numId w:val="2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elementy stalowe były ocynkowane lub w inny sposób zabezpieczone przed korozją,</w:t>
      </w:r>
    </w:p>
    <w:p w14:paraId="48B73CE4" w14:textId="77777777" w:rsidR="00877159" w:rsidRPr="005956B4" w:rsidRDefault="00877159" w:rsidP="00877159">
      <w:pPr>
        <w:numPr>
          <w:ilvl w:val="0"/>
          <w:numId w:val="2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beton do drobnych elementów miał klasę co najmniej B 35.</w:t>
      </w:r>
    </w:p>
    <w:p w14:paraId="38A7C9A0" w14:textId="77777777" w:rsidR="00877159" w:rsidRPr="005956B4" w:rsidRDefault="00877159" w:rsidP="00877159">
      <w:pPr>
        <w:pStyle w:val="Nagwek1"/>
        <w:rPr>
          <w:rFonts w:asciiTheme="minorHAnsi" w:hAnsiTheme="minorHAnsi" w:cstheme="minorHAnsi"/>
        </w:rPr>
      </w:pPr>
      <w:bookmarkStart w:id="93" w:name="_Toc149627768"/>
      <w:bookmarkStart w:id="94" w:name="_Toc150225704"/>
      <w:bookmarkStart w:id="95" w:name="_Toc164048100"/>
      <w:r w:rsidRPr="005956B4">
        <w:rPr>
          <w:rFonts w:asciiTheme="minorHAnsi" w:hAnsiTheme="minorHAnsi" w:cstheme="minorHAnsi"/>
        </w:rPr>
        <w:t>3. SPRZĘT</w:t>
      </w:r>
      <w:bookmarkEnd w:id="93"/>
      <w:bookmarkEnd w:id="94"/>
      <w:bookmarkEnd w:id="95"/>
    </w:p>
    <w:p w14:paraId="17EECDF4"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3.1. Ogólne wymagania dotyczące sprzętu</w:t>
      </w:r>
    </w:p>
    <w:p w14:paraId="3F5FC06A" w14:textId="77777777" w:rsidR="00877159" w:rsidRPr="005956B4" w:rsidRDefault="00877159" w:rsidP="00877159">
      <w:pPr>
        <w:numPr>
          <w:ilvl w:val="12"/>
          <w:numId w:val="0"/>
        </w:numPr>
        <w:spacing w:line="240" w:lineRule="auto"/>
        <w:ind w:right="-143" w:firstLine="709"/>
        <w:rPr>
          <w:rFonts w:cstheme="minorHAnsi"/>
          <w:sz w:val="20"/>
          <w:szCs w:val="20"/>
        </w:rPr>
      </w:pPr>
      <w:r w:rsidRPr="005956B4">
        <w:rPr>
          <w:rFonts w:cstheme="minorHAnsi"/>
          <w:sz w:val="20"/>
          <w:szCs w:val="20"/>
        </w:rPr>
        <w:t xml:space="preserve">Ogólne wymagania dotyczące sprzętu podano w </w:t>
      </w:r>
      <w:r w:rsidRPr="005956B4">
        <w:rPr>
          <w:rFonts w:cstheme="minorHAnsi"/>
        </w:rPr>
        <w:t>SST</w:t>
      </w:r>
      <w:r w:rsidRPr="005956B4">
        <w:rPr>
          <w:rFonts w:cstheme="minorHAnsi"/>
          <w:sz w:val="20"/>
          <w:szCs w:val="20"/>
        </w:rPr>
        <w:t xml:space="preserve"> D-M-00.00.00 „Wymagania ogólne”[1], pkt 3.</w:t>
      </w:r>
    </w:p>
    <w:p w14:paraId="576573E1"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3.2. Sprzęt stosowany do wykonania robót</w:t>
      </w:r>
    </w:p>
    <w:p w14:paraId="6A1B629E"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Przy wykonywaniu robót Wykonawca, w zależności od potrzeb, powinien wykazać się możliwością korzystania ze sprzętu dostosowanego do przyjętej metody robót:</w:t>
      </w:r>
    </w:p>
    <w:p w14:paraId="37A3261C" w14:textId="77777777" w:rsidR="00877159" w:rsidRPr="005956B4" w:rsidRDefault="00877159" w:rsidP="00877159">
      <w:pPr>
        <w:spacing w:line="240" w:lineRule="auto"/>
        <w:rPr>
          <w:rFonts w:cstheme="minorHAnsi"/>
          <w:sz w:val="20"/>
          <w:szCs w:val="20"/>
        </w:rPr>
      </w:pPr>
      <w:r w:rsidRPr="005956B4">
        <w:rPr>
          <w:rFonts w:cstheme="minorHAnsi"/>
          <w:sz w:val="20"/>
          <w:szCs w:val="20"/>
        </w:rPr>
        <w:t>a)   sprzętu do tymczasowej ochrony drzew:</w:t>
      </w:r>
    </w:p>
    <w:p w14:paraId="08F9CA6E" w14:textId="77777777" w:rsidR="00877159" w:rsidRPr="005956B4" w:rsidRDefault="00877159" w:rsidP="00877159">
      <w:pPr>
        <w:numPr>
          <w:ilvl w:val="0"/>
          <w:numId w:val="2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ręcznego sprzętu do prac ziemnych jak szpadle, drągi, łopaty,</w:t>
      </w:r>
    </w:p>
    <w:p w14:paraId="71D791A9" w14:textId="77777777" w:rsidR="00877159" w:rsidRPr="005956B4" w:rsidRDefault="00877159" w:rsidP="00877159">
      <w:pPr>
        <w:numPr>
          <w:ilvl w:val="0"/>
          <w:numId w:val="2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samochodu skrzyniowego do transportu,</w:t>
      </w:r>
    </w:p>
    <w:p w14:paraId="75FBE6F8" w14:textId="77777777" w:rsidR="00877159" w:rsidRPr="005956B4" w:rsidRDefault="00877159" w:rsidP="00877159">
      <w:pPr>
        <w:numPr>
          <w:ilvl w:val="0"/>
          <w:numId w:val="2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sprzętu do podlewania, z ew. przewoźnymi zbiornikami do wody, ew. wiadrami, konewkami,</w:t>
      </w:r>
    </w:p>
    <w:p w14:paraId="5BD8AB8F" w14:textId="77777777" w:rsidR="00877159" w:rsidRPr="005956B4" w:rsidRDefault="00877159" w:rsidP="00877159">
      <w:pPr>
        <w:numPr>
          <w:ilvl w:val="0"/>
          <w:numId w:val="2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wyposażenia pomocniczego, drobnych narzędzi, drabin itp.,</w:t>
      </w:r>
    </w:p>
    <w:p w14:paraId="223A6358" w14:textId="77777777" w:rsidR="00877159" w:rsidRPr="005956B4" w:rsidRDefault="00877159" w:rsidP="00877159">
      <w:pPr>
        <w:spacing w:line="240" w:lineRule="auto"/>
        <w:rPr>
          <w:rFonts w:cstheme="minorHAnsi"/>
          <w:sz w:val="20"/>
          <w:szCs w:val="20"/>
        </w:rPr>
      </w:pPr>
      <w:r w:rsidRPr="005956B4">
        <w:rPr>
          <w:rFonts w:cstheme="minorHAnsi"/>
          <w:sz w:val="20"/>
          <w:szCs w:val="20"/>
        </w:rPr>
        <w:t>b)   sprzętu do wykonania stałych konstrukcji ochronnych wokół drzew:</w:t>
      </w:r>
    </w:p>
    <w:p w14:paraId="3501EB01" w14:textId="77777777" w:rsidR="00877159" w:rsidRPr="005956B4" w:rsidRDefault="00877159" w:rsidP="00877159">
      <w:pPr>
        <w:numPr>
          <w:ilvl w:val="0"/>
          <w:numId w:val="2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wg ustaleń </w:t>
      </w:r>
      <w:r w:rsidRPr="005956B4">
        <w:rPr>
          <w:rFonts w:cstheme="minorHAnsi"/>
        </w:rPr>
        <w:t>SST</w:t>
      </w:r>
      <w:r w:rsidRPr="005956B4">
        <w:rPr>
          <w:rFonts w:cstheme="minorHAnsi"/>
          <w:sz w:val="20"/>
          <w:szCs w:val="20"/>
        </w:rPr>
        <w:t xml:space="preserve"> wymienionych w punkcie 2.2.2,</w:t>
      </w:r>
    </w:p>
    <w:p w14:paraId="25A15C82" w14:textId="77777777" w:rsidR="00877159" w:rsidRPr="005956B4" w:rsidRDefault="00877159" w:rsidP="00877159">
      <w:pPr>
        <w:spacing w:line="240" w:lineRule="auto"/>
        <w:rPr>
          <w:rFonts w:cstheme="minorHAnsi"/>
          <w:sz w:val="20"/>
          <w:szCs w:val="20"/>
        </w:rPr>
      </w:pPr>
      <w:r w:rsidRPr="005956B4">
        <w:rPr>
          <w:rFonts w:cstheme="minorHAnsi"/>
          <w:sz w:val="20"/>
          <w:szCs w:val="20"/>
        </w:rPr>
        <w:t>c)   sprzętu do pielęgnacji drzew uszkodzonych:</w:t>
      </w:r>
    </w:p>
    <w:p w14:paraId="3A66A438" w14:textId="77777777" w:rsidR="00877159" w:rsidRPr="005956B4" w:rsidRDefault="00877159" w:rsidP="00877159">
      <w:pPr>
        <w:numPr>
          <w:ilvl w:val="0"/>
          <w:numId w:val="2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ręcznego sprzętu pomocniczego, jak: piły, sekatory, dłuta, noże, skrobaki,</w:t>
      </w:r>
    </w:p>
    <w:p w14:paraId="0EB6CCA4" w14:textId="77777777" w:rsidR="00877159" w:rsidRPr="005956B4" w:rsidRDefault="00877159" w:rsidP="00877159">
      <w:pPr>
        <w:numPr>
          <w:ilvl w:val="0"/>
          <w:numId w:val="2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ręcznego sprzętu do robót ziemnych, jak szpadle, łopaty itp.</w:t>
      </w:r>
    </w:p>
    <w:p w14:paraId="15D57052" w14:textId="77777777" w:rsidR="00877159" w:rsidRPr="005956B4" w:rsidRDefault="00877159" w:rsidP="00877159">
      <w:pPr>
        <w:spacing w:line="240" w:lineRule="auto"/>
        <w:ind w:firstLine="624"/>
        <w:rPr>
          <w:rFonts w:cstheme="minorHAnsi"/>
          <w:sz w:val="20"/>
          <w:szCs w:val="20"/>
        </w:rPr>
      </w:pPr>
      <w:r w:rsidRPr="005956B4">
        <w:rPr>
          <w:rFonts w:cstheme="minorHAnsi"/>
          <w:sz w:val="20"/>
          <w:szCs w:val="20"/>
        </w:rPr>
        <w:t>Sprzęt powinien odpowiadać wymaganiom określonym w dokumentacji projektowej, ST, instrukcjach producentów lub propozycji Wykonawcy i powinien być zaakceptowany przez Inżyniera.</w:t>
      </w:r>
    </w:p>
    <w:p w14:paraId="3842AADE" w14:textId="77777777" w:rsidR="00877159" w:rsidRPr="005956B4" w:rsidRDefault="00877159" w:rsidP="00877159">
      <w:pPr>
        <w:pStyle w:val="Nagwek1"/>
        <w:rPr>
          <w:rFonts w:asciiTheme="minorHAnsi" w:hAnsiTheme="minorHAnsi" w:cstheme="minorHAnsi"/>
        </w:rPr>
      </w:pPr>
      <w:bookmarkStart w:id="96" w:name="_Toc33319442"/>
      <w:bookmarkStart w:id="97" w:name="_Toc33320734"/>
      <w:bookmarkStart w:id="98" w:name="_Toc38338023"/>
      <w:bookmarkStart w:id="99" w:name="_Toc68660264"/>
      <w:bookmarkStart w:id="100" w:name="_Toc68921159"/>
      <w:bookmarkStart w:id="101" w:name="_Toc68929546"/>
      <w:bookmarkStart w:id="102" w:name="_Toc70745914"/>
      <w:bookmarkStart w:id="103" w:name="_Toc113338100"/>
      <w:bookmarkStart w:id="104" w:name="_Toc124213276"/>
      <w:bookmarkStart w:id="105" w:name="_Toc144694238"/>
      <w:bookmarkStart w:id="106" w:name="_Toc164048101"/>
      <w:r w:rsidRPr="005956B4">
        <w:rPr>
          <w:rFonts w:asciiTheme="minorHAnsi" w:hAnsiTheme="minorHAnsi" w:cstheme="minorHAnsi"/>
        </w:rPr>
        <w:t>4. TRANSPORT</w:t>
      </w:r>
      <w:bookmarkEnd w:id="96"/>
      <w:bookmarkEnd w:id="97"/>
      <w:bookmarkEnd w:id="98"/>
      <w:bookmarkEnd w:id="99"/>
      <w:bookmarkEnd w:id="100"/>
      <w:bookmarkEnd w:id="101"/>
      <w:bookmarkEnd w:id="102"/>
      <w:bookmarkEnd w:id="103"/>
      <w:bookmarkEnd w:id="104"/>
      <w:bookmarkEnd w:id="105"/>
      <w:bookmarkEnd w:id="106"/>
    </w:p>
    <w:p w14:paraId="70A1DF83"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4.1. Ogólne wymagania dotyczące transportu</w:t>
      </w:r>
    </w:p>
    <w:p w14:paraId="0D088EC4"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 xml:space="preserve">Ogólne wymagania dotyczące transportu podano w </w:t>
      </w:r>
      <w:r w:rsidRPr="005956B4">
        <w:rPr>
          <w:rFonts w:cstheme="minorHAnsi"/>
        </w:rPr>
        <w:t>SST</w:t>
      </w:r>
      <w:r w:rsidRPr="005956B4">
        <w:rPr>
          <w:rFonts w:cstheme="minorHAnsi"/>
          <w:sz w:val="20"/>
          <w:szCs w:val="20"/>
        </w:rPr>
        <w:t xml:space="preserve"> D-M-00.00.00 „Wymagania ogólne” [1] pkt 4.</w:t>
      </w:r>
      <w:r w:rsidRPr="005956B4">
        <w:rPr>
          <w:rFonts w:cstheme="minorHAnsi"/>
          <w:sz w:val="20"/>
          <w:szCs w:val="20"/>
        </w:rPr>
        <w:tab/>
      </w:r>
    </w:p>
    <w:p w14:paraId="1C59B784"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lastRenderedPageBreak/>
        <w:t xml:space="preserve">4.2. Transport materiałów </w:t>
      </w:r>
    </w:p>
    <w:p w14:paraId="38E21347" w14:textId="77777777" w:rsidR="00877159" w:rsidRPr="005956B4" w:rsidRDefault="00877159" w:rsidP="00877159">
      <w:pPr>
        <w:spacing w:line="240" w:lineRule="auto"/>
        <w:rPr>
          <w:rFonts w:cstheme="minorHAnsi"/>
          <w:sz w:val="20"/>
          <w:szCs w:val="20"/>
        </w:rPr>
      </w:pPr>
      <w:r w:rsidRPr="005956B4">
        <w:rPr>
          <w:rFonts w:cstheme="minorHAnsi"/>
          <w:sz w:val="20"/>
          <w:szCs w:val="20"/>
        </w:rPr>
        <w:tab/>
        <w:t>Materiały do wykonania robót można przewozić dowolnymi środkami transportu, w warunkach zabezpieczających je przed zanieczyszczeniem, zmieszaniem z innymi materiałami i nadmiernym zawilgoceniem lub wysuszeniem.</w:t>
      </w:r>
    </w:p>
    <w:p w14:paraId="540A59D7"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Materiały do wykonania stałych konstrukcji ochronnych wokół drzew, wymagające specjalnego sposobu zabezpieczenia w czasie transportu, należy przewozić według ustaleń </w:t>
      </w:r>
      <w:r w:rsidRPr="005956B4">
        <w:rPr>
          <w:rFonts w:cstheme="minorHAnsi"/>
        </w:rPr>
        <w:t>SST</w:t>
      </w:r>
      <w:r w:rsidRPr="005956B4">
        <w:rPr>
          <w:rFonts w:cstheme="minorHAnsi"/>
          <w:sz w:val="20"/>
          <w:szCs w:val="20"/>
        </w:rPr>
        <w:t xml:space="preserve"> wymienionych w punkcie 2.2.2.</w:t>
      </w:r>
    </w:p>
    <w:p w14:paraId="2C257F26" w14:textId="77777777" w:rsidR="00877159" w:rsidRPr="005956B4" w:rsidRDefault="00877159" w:rsidP="00877159">
      <w:pPr>
        <w:pStyle w:val="Nagwek1"/>
        <w:numPr>
          <w:ilvl w:val="12"/>
          <w:numId w:val="0"/>
        </w:numPr>
        <w:rPr>
          <w:rFonts w:asciiTheme="minorHAnsi" w:hAnsiTheme="minorHAnsi" w:cstheme="minorHAnsi"/>
        </w:rPr>
      </w:pPr>
      <w:bookmarkStart w:id="107" w:name="_Toc421940500"/>
      <w:bookmarkStart w:id="108" w:name="_Toc18217006"/>
      <w:bookmarkStart w:id="109" w:name="_Toc30219220"/>
      <w:bookmarkStart w:id="110" w:name="_Toc33319443"/>
      <w:bookmarkStart w:id="111" w:name="_Toc33320735"/>
      <w:bookmarkStart w:id="112" w:name="_Toc38338024"/>
      <w:bookmarkStart w:id="113" w:name="_Toc68660265"/>
      <w:bookmarkStart w:id="114" w:name="_Toc68921160"/>
      <w:bookmarkStart w:id="115" w:name="_Toc68929547"/>
      <w:bookmarkStart w:id="116" w:name="_Toc70745915"/>
      <w:bookmarkStart w:id="117" w:name="_Toc113338101"/>
      <w:bookmarkStart w:id="118" w:name="_Toc124213277"/>
      <w:bookmarkStart w:id="119" w:name="_Toc144694239"/>
      <w:bookmarkStart w:id="120" w:name="_Toc164048102"/>
      <w:r w:rsidRPr="005956B4">
        <w:rPr>
          <w:rFonts w:asciiTheme="minorHAnsi" w:hAnsiTheme="minorHAnsi" w:cstheme="minorHAnsi"/>
        </w:rPr>
        <w:t>5. wykonanie robót</w:t>
      </w:r>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358B99D1"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5.1. Ogólne zasady wykonania robót</w:t>
      </w:r>
    </w:p>
    <w:p w14:paraId="4798A591"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 xml:space="preserve">Ogólne zasady wykonania robót podano w </w:t>
      </w:r>
      <w:r w:rsidRPr="005956B4">
        <w:rPr>
          <w:rFonts w:cstheme="minorHAnsi"/>
        </w:rPr>
        <w:t>SST</w:t>
      </w:r>
      <w:r w:rsidRPr="005956B4">
        <w:rPr>
          <w:rFonts w:cstheme="minorHAnsi"/>
          <w:sz w:val="20"/>
          <w:szCs w:val="20"/>
        </w:rPr>
        <w:t xml:space="preserve"> D-M-00.00.00 „Wymagania ogólne” [1] pkt 5.</w:t>
      </w:r>
    </w:p>
    <w:p w14:paraId="46147FD2"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5.2. Zasady wykonywania robót</w:t>
      </w:r>
    </w:p>
    <w:p w14:paraId="1B787475"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Sposób wykonania robót powinien być zgodny z dokumentacją projektową i ST. W przypadku braku wystarczających danych można korzystać z ustaleń podanych w niniejszej specyfikacji oraz z informacji podanych w załącznikach.</w:t>
      </w:r>
    </w:p>
    <w:p w14:paraId="771865D2"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Podstawowe czynności przy wykonywaniu robót obejmują:</w:t>
      </w:r>
    </w:p>
    <w:p w14:paraId="7E0727C4" w14:textId="77777777" w:rsidR="00877159" w:rsidRPr="005956B4" w:rsidRDefault="00877159" w:rsidP="00877159">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roboty przygotowawcze, </w:t>
      </w:r>
    </w:p>
    <w:p w14:paraId="738D7B6B" w14:textId="77777777" w:rsidR="00877159" w:rsidRPr="005956B4" w:rsidRDefault="00877159" w:rsidP="00877159">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zabezpieczające drzewo lub czynności pielęgnacyjne,</w:t>
      </w:r>
    </w:p>
    <w:p w14:paraId="15C4A365" w14:textId="77777777" w:rsidR="00877159" w:rsidRPr="005956B4" w:rsidRDefault="00877159" w:rsidP="00877159">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wykończeniowe.</w:t>
      </w:r>
    </w:p>
    <w:p w14:paraId="33BD2658"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5.3. Roboty przygotowawcze</w:t>
      </w:r>
    </w:p>
    <w:p w14:paraId="7A74D0D6"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Przed przystąpieniem do robót należy, na podstawie dokumentacji projektowej,   ST lub wskazań Inżyniera:</w:t>
      </w:r>
    </w:p>
    <w:p w14:paraId="6E7C9DE5" w14:textId="77777777" w:rsidR="00877159" w:rsidRPr="005956B4" w:rsidRDefault="00877159" w:rsidP="00877159">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ustalić lokalizację drzewa podlegającego zabezpieczeniu,</w:t>
      </w:r>
    </w:p>
    <w:p w14:paraId="3DC259A5" w14:textId="77777777" w:rsidR="00877159" w:rsidRPr="005956B4" w:rsidRDefault="00877159" w:rsidP="00877159">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szczegółowo wytyczyć roboty z danymi wysokościowymi przy stałych obiektach zabezpieczających drzewa,</w:t>
      </w:r>
    </w:p>
    <w:p w14:paraId="63F5E7BB" w14:textId="77777777" w:rsidR="00877159" w:rsidRPr="005956B4" w:rsidRDefault="00877159" w:rsidP="00877159">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usunąć przeszkody, np. drzewa, krzaki, elementy ogrodzeń itd.</w:t>
      </w:r>
    </w:p>
    <w:p w14:paraId="6BC7D423"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 xml:space="preserve">Zaleca się korzystanie z ustaleń </w:t>
      </w:r>
      <w:r w:rsidRPr="005956B4">
        <w:rPr>
          <w:rFonts w:cstheme="minorHAnsi"/>
        </w:rPr>
        <w:t>SST</w:t>
      </w:r>
      <w:r w:rsidRPr="005956B4">
        <w:rPr>
          <w:rFonts w:cstheme="minorHAnsi"/>
          <w:sz w:val="20"/>
          <w:szCs w:val="20"/>
        </w:rPr>
        <w:t xml:space="preserve"> D-01.00.00 [2] w zakresie niezbędnym do wykonania robót przygotowawczych oraz z ustaleń </w:t>
      </w:r>
      <w:r w:rsidRPr="005956B4">
        <w:rPr>
          <w:rFonts w:cstheme="minorHAnsi"/>
        </w:rPr>
        <w:t>SST</w:t>
      </w:r>
      <w:r w:rsidRPr="005956B4">
        <w:rPr>
          <w:rFonts w:cstheme="minorHAnsi"/>
          <w:sz w:val="20"/>
          <w:szCs w:val="20"/>
        </w:rPr>
        <w:t xml:space="preserve"> D-02.00.00 [3] przy występowaniu robót ziemnych.</w:t>
      </w:r>
    </w:p>
    <w:p w14:paraId="6C222F6F"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5.4. Tymczasowe zabezpieczenie drzew, na okres budowy</w:t>
      </w:r>
    </w:p>
    <w:p w14:paraId="7682A4BD" w14:textId="77777777" w:rsidR="00877159" w:rsidRPr="005956B4" w:rsidRDefault="00877159" w:rsidP="00877159">
      <w:pPr>
        <w:spacing w:line="240" w:lineRule="auto"/>
        <w:rPr>
          <w:rFonts w:cstheme="minorHAnsi"/>
          <w:sz w:val="20"/>
          <w:szCs w:val="20"/>
        </w:rPr>
      </w:pPr>
      <w:r w:rsidRPr="005956B4">
        <w:rPr>
          <w:rFonts w:cstheme="minorHAnsi"/>
          <w:sz w:val="20"/>
          <w:szCs w:val="20"/>
        </w:rPr>
        <w:tab/>
        <w:t>Tymczasowe zabezpieczenie drzew, które pozostaną w terenie po zakończeniu robót drogowych , a są narażone na uszkodzenia w czasie robót budowlanych, wymaga wykonania wszystkich czynności:</w:t>
      </w:r>
    </w:p>
    <w:p w14:paraId="0CF6EAC3" w14:textId="77777777" w:rsidR="00877159" w:rsidRPr="005956B4" w:rsidRDefault="00877159" w:rsidP="00877159">
      <w:pPr>
        <w:numPr>
          <w:ilvl w:val="0"/>
          <w:numId w:val="3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 sposób uniemożliwiający uszkodzenie mechaniczne drzew,</w:t>
      </w:r>
    </w:p>
    <w:p w14:paraId="7798F74E" w14:textId="77777777" w:rsidR="00877159" w:rsidRPr="005956B4" w:rsidRDefault="00877159" w:rsidP="00877159">
      <w:pPr>
        <w:numPr>
          <w:ilvl w:val="0"/>
          <w:numId w:val="3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tylko ręcznie w zasięgu korony drzewa i w odległości co najmniej </w:t>
      </w:r>
      <w:smartTag w:uri="urn:schemas-microsoft-com:office:smarttags" w:element="metricconverter">
        <w:smartTagPr>
          <w:attr w:name="ProductID" w:val="2 m"/>
        </w:smartTagPr>
        <w:r w:rsidRPr="005956B4">
          <w:rPr>
            <w:rFonts w:cstheme="minorHAnsi"/>
            <w:sz w:val="20"/>
            <w:szCs w:val="20"/>
          </w:rPr>
          <w:t>2 m</w:t>
        </w:r>
      </w:smartTag>
      <w:r w:rsidRPr="005956B4">
        <w:rPr>
          <w:rFonts w:cstheme="minorHAnsi"/>
          <w:sz w:val="20"/>
          <w:szCs w:val="20"/>
        </w:rPr>
        <w:t xml:space="preserve"> na zewnątrz od obrysu korony drzewa, przy czym wyjątkowe zastosowanie sprzętu mechanicznego wymaga zgody Inżyniera.</w:t>
      </w:r>
    </w:p>
    <w:p w14:paraId="42545B94"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 xml:space="preserve">W zasięgu korony drzewa i w odległości co najmniej </w:t>
      </w:r>
      <w:smartTag w:uri="urn:schemas-microsoft-com:office:smarttags" w:element="metricconverter">
        <w:smartTagPr>
          <w:attr w:name="ProductID" w:val="2 m"/>
        </w:smartTagPr>
        <w:r w:rsidRPr="005956B4">
          <w:rPr>
            <w:rFonts w:cstheme="minorHAnsi"/>
            <w:sz w:val="20"/>
            <w:szCs w:val="20"/>
          </w:rPr>
          <w:t>2 m</w:t>
        </w:r>
      </w:smartTag>
      <w:r w:rsidRPr="005956B4">
        <w:rPr>
          <w:rFonts w:cstheme="minorHAnsi"/>
          <w:sz w:val="20"/>
          <w:szCs w:val="20"/>
        </w:rPr>
        <w:t xml:space="preserve"> na zewnątrz od obrysu korony drzewa (lub w strefie 4 × </w:t>
      </w:r>
      <w:smartTag w:uri="urn:schemas-microsoft-com:office:smarttags" w:element="metricconverter">
        <w:smartTagPr>
          <w:attr w:name="ProductID" w:val="4 m"/>
        </w:smartTagPr>
        <w:r w:rsidRPr="005956B4">
          <w:rPr>
            <w:rFonts w:cstheme="minorHAnsi"/>
            <w:sz w:val="20"/>
            <w:szCs w:val="20"/>
          </w:rPr>
          <w:t>4 m</w:t>
        </w:r>
      </w:smartTag>
      <w:r w:rsidRPr="005956B4">
        <w:rPr>
          <w:rFonts w:cstheme="minorHAnsi"/>
          <w:sz w:val="20"/>
          <w:szCs w:val="20"/>
        </w:rPr>
        <w:t xml:space="preserve"> wokół drzewa) nie powinno dopuścić się do:</w:t>
      </w:r>
    </w:p>
    <w:p w14:paraId="394A1A80" w14:textId="77777777" w:rsidR="00877159" w:rsidRPr="005956B4" w:rsidRDefault="00877159" w:rsidP="00877159">
      <w:pPr>
        <w:numPr>
          <w:ilvl w:val="0"/>
          <w:numId w:val="3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wykonania placów składowych i dróg dojazdowych,</w:t>
      </w:r>
    </w:p>
    <w:p w14:paraId="6AE78341" w14:textId="77777777" w:rsidR="00877159" w:rsidRPr="005956B4" w:rsidRDefault="00877159" w:rsidP="00877159">
      <w:pPr>
        <w:numPr>
          <w:ilvl w:val="0"/>
          <w:numId w:val="3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poruszania się sprzętu mechanicznego,</w:t>
      </w:r>
    </w:p>
    <w:p w14:paraId="4EA33DE3" w14:textId="77777777" w:rsidR="00877159" w:rsidRPr="005956B4" w:rsidRDefault="00877159" w:rsidP="00877159">
      <w:pPr>
        <w:numPr>
          <w:ilvl w:val="0"/>
          <w:numId w:val="3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składowania materiałów budowlanych,</w:t>
      </w:r>
    </w:p>
    <w:p w14:paraId="678A0F3F" w14:textId="77777777" w:rsidR="00877159" w:rsidRPr="005956B4" w:rsidRDefault="00877159" w:rsidP="00877159">
      <w:pPr>
        <w:numPr>
          <w:ilvl w:val="0"/>
          <w:numId w:val="3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zmian poziomu gruntu.</w:t>
      </w:r>
    </w:p>
    <w:p w14:paraId="3677BF4D"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 xml:space="preserve">Zaleca się, aby w strefie do </w:t>
      </w:r>
      <w:smartTag w:uri="urn:schemas-microsoft-com:office:smarttags" w:element="metricconverter">
        <w:smartTagPr>
          <w:attr w:name="ProductID" w:val="10 m"/>
        </w:smartTagPr>
        <w:r w:rsidRPr="005956B4">
          <w:rPr>
            <w:rFonts w:cstheme="minorHAnsi"/>
            <w:sz w:val="20"/>
            <w:szCs w:val="20"/>
          </w:rPr>
          <w:t>10 m</w:t>
        </w:r>
      </w:smartTag>
      <w:r w:rsidRPr="005956B4">
        <w:rPr>
          <w:rFonts w:cstheme="minorHAnsi"/>
          <w:sz w:val="20"/>
          <w:szCs w:val="20"/>
        </w:rPr>
        <w:t xml:space="preserve"> od pnia drzewa nie składować cementu, kruszywa, olejów, paliw i lepiszcz.</w:t>
      </w:r>
    </w:p>
    <w:p w14:paraId="2AF2B787"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Zaleca się, aby roboty ziemne w obrębie korzeni drzewa nie były prowadzone w okresie wegetacji roślin, a szczególnie w okresie letnim. Najkorzystniejszym okresem do wykonania tych robót są miesiące od października do kwietnia.</w:t>
      </w:r>
    </w:p>
    <w:p w14:paraId="3C77859E"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 xml:space="preserve">Zaleca się, aby czasowe wykopy instalacyjne wykonywane w strefie korzeniowej drzew były wykonywane wyłącznie ręcznie. Za deskowaniem czasowego wąskiego wykopu powinno się wykonać osłonę korzeni w formie szczeliny o szerokości 0,3 ÷ </w:t>
      </w:r>
      <w:smartTag w:uri="urn:schemas-microsoft-com:office:smarttags" w:element="metricconverter">
        <w:smartTagPr>
          <w:attr w:name="ProductID" w:val="0,5 m"/>
        </w:smartTagPr>
        <w:r w:rsidRPr="005956B4">
          <w:rPr>
            <w:rFonts w:cstheme="minorHAnsi"/>
            <w:sz w:val="20"/>
            <w:szCs w:val="20"/>
          </w:rPr>
          <w:t>0,5 m</w:t>
        </w:r>
      </w:smartTag>
      <w:r w:rsidRPr="005956B4">
        <w:rPr>
          <w:rFonts w:cstheme="minorHAnsi"/>
          <w:sz w:val="20"/>
          <w:szCs w:val="20"/>
        </w:rPr>
        <w:t xml:space="preserve">  i głębokości 1,5 ÷ </w:t>
      </w:r>
      <w:smartTag w:uri="urn:schemas-microsoft-com:office:smarttags" w:element="metricconverter">
        <w:smartTagPr>
          <w:attr w:name="ProductID" w:val="2,0 m"/>
        </w:smartTagPr>
        <w:r w:rsidRPr="005956B4">
          <w:rPr>
            <w:rFonts w:cstheme="minorHAnsi"/>
            <w:sz w:val="20"/>
            <w:szCs w:val="20"/>
          </w:rPr>
          <w:t>2,0 m</w:t>
        </w:r>
      </w:smartTag>
      <w:r w:rsidRPr="005956B4">
        <w:rPr>
          <w:rFonts w:cstheme="minorHAnsi"/>
          <w:sz w:val="20"/>
          <w:szCs w:val="20"/>
        </w:rPr>
        <w:t xml:space="preserve">  wypełnionej kompostem i torfem. Wskazane jest wykonanie </w:t>
      </w:r>
      <w:r w:rsidRPr="005956B4">
        <w:rPr>
          <w:rFonts w:cstheme="minorHAnsi"/>
          <w:sz w:val="20"/>
          <w:szCs w:val="20"/>
        </w:rPr>
        <w:lastRenderedPageBreak/>
        <w:t>takiej osłony rok wcześniej niż właściwy wykop. Z osłon takich można zrezygnować pod warunkiem wykonania robót instalacyjnych poza okresem wegetacji roślin (patrz rys. 1).</w:t>
      </w:r>
    </w:p>
    <w:p w14:paraId="504DD47E"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Zabezpieczenie drzewa na okres budowy drogi powinno obejmować:</w:t>
      </w:r>
    </w:p>
    <w:p w14:paraId="54DDB44C" w14:textId="77777777" w:rsidR="00877159" w:rsidRPr="005956B4" w:rsidRDefault="00877159" w:rsidP="00877159">
      <w:pPr>
        <w:numPr>
          <w:ilvl w:val="0"/>
          <w:numId w:val="3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owinięcie pnia matami słomianymi (np. w ilości </w:t>
      </w:r>
      <w:smartTag w:uri="urn:schemas-microsoft-com:office:smarttags" w:element="metricconverter">
        <w:smartTagPr>
          <w:attr w:name="ProductID" w:val="4 m2"/>
        </w:smartTagPr>
        <w:r w:rsidRPr="005956B4">
          <w:rPr>
            <w:rFonts w:cstheme="minorHAnsi"/>
            <w:sz w:val="20"/>
            <w:szCs w:val="20"/>
          </w:rPr>
          <w:t>4 m</w:t>
        </w:r>
        <w:r w:rsidRPr="005956B4">
          <w:rPr>
            <w:rFonts w:cstheme="minorHAnsi"/>
            <w:sz w:val="20"/>
            <w:szCs w:val="20"/>
            <w:vertAlign w:val="superscript"/>
          </w:rPr>
          <w:t>2</w:t>
        </w:r>
      </w:smartTag>
      <w:r w:rsidRPr="005956B4">
        <w:rPr>
          <w:rFonts w:cstheme="minorHAnsi"/>
          <w:sz w:val="20"/>
          <w:szCs w:val="20"/>
        </w:rPr>
        <w:t xml:space="preserve"> na jeden pień) lub zużytymi oponami samochodowymi,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14:paraId="585AAF3C" w14:textId="77777777" w:rsidR="00877159" w:rsidRPr="005956B4" w:rsidRDefault="00877159" w:rsidP="00877159">
      <w:pPr>
        <w:numPr>
          <w:ilvl w:val="0"/>
          <w:numId w:val="3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przykrycie odkrytych korzeni matami słomianymi w ilości około </w:t>
      </w:r>
      <w:smartTag w:uri="urn:schemas-microsoft-com:office:smarttags" w:element="metricconverter">
        <w:smartTagPr>
          <w:attr w:name="ProductID" w:val="4 m2"/>
        </w:smartTagPr>
        <w:r w:rsidRPr="005956B4">
          <w:rPr>
            <w:rFonts w:cstheme="minorHAnsi"/>
            <w:sz w:val="20"/>
            <w:szCs w:val="20"/>
          </w:rPr>
          <w:t>4 m</w:t>
        </w:r>
        <w:r w:rsidRPr="005956B4">
          <w:rPr>
            <w:rFonts w:cstheme="minorHAnsi"/>
            <w:sz w:val="20"/>
            <w:szCs w:val="20"/>
            <w:vertAlign w:val="superscript"/>
          </w:rPr>
          <w:t>2</w:t>
        </w:r>
      </w:smartTag>
      <w:r w:rsidRPr="005956B4">
        <w:rPr>
          <w:rFonts w:cstheme="minorHAnsi"/>
          <w:sz w:val="20"/>
          <w:szCs w:val="20"/>
        </w:rPr>
        <w:t xml:space="preserve"> na jedno drzewo,</w:t>
      </w:r>
    </w:p>
    <w:p w14:paraId="2A0172A8" w14:textId="77777777" w:rsidR="00877159" w:rsidRPr="005956B4" w:rsidRDefault="00877159" w:rsidP="00877159">
      <w:pPr>
        <w:numPr>
          <w:ilvl w:val="0"/>
          <w:numId w:val="3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podlewanie drzewa wodą w ilości około 20 dm</w:t>
      </w:r>
      <w:r w:rsidRPr="005956B4">
        <w:rPr>
          <w:rFonts w:cstheme="minorHAnsi"/>
          <w:sz w:val="20"/>
          <w:szCs w:val="20"/>
          <w:vertAlign w:val="superscript"/>
        </w:rPr>
        <w:t>3</w:t>
      </w:r>
      <w:r w:rsidRPr="005956B4">
        <w:rPr>
          <w:rFonts w:cstheme="minorHAnsi"/>
          <w:sz w:val="20"/>
          <w:szCs w:val="20"/>
        </w:rPr>
        <w:t xml:space="preserve"> na jedno drzewo przez cały okres trwania robót, w zależności od warunków atmosferycznych oraz wskazań Inżyniera.</w:t>
      </w:r>
    </w:p>
    <w:p w14:paraId="1498530D"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Po zakończeniu robót należy wykonać demontaż zabezpieczenia drzewa, obejmujący:</w:t>
      </w:r>
    </w:p>
    <w:p w14:paraId="32B6E028" w14:textId="77777777" w:rsidR="00877159" w:rsidRPr="005956B4" w:rsidRDefault="00877159" w:rsidP="00877159">
      <w:pPr>
        <w:numPr>
          <w:ilvl w:val="0"/>
          <w:numId w:val="3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rozebranie konstrukcji zabezpieczającej drzewo,</w:t>
      </w:r>
    </w:p>
    <w:p w14:paraId="2CC22E7B" w14:textId="77777777" w:rsidR="00877159" w:rsidRPr="005956B4" w:rsidRDefault="00877159" w:rsidP="00877159">
      <w:pPr>
        <w:numPr>
          <w:ilvl w:val="0"/>
          <w:numId w:val="3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usunięcie materiałów zabezpieczających,</w:t>
      </w:r>
    </w:p>
    <w:p w14:paraId="307DF741" w14:textId="77777777" w:rsidR="00877159" w:rsidRPr="005956B4" w:rsidRDefault="00877159" w:rsidP="00877159">
      <w:pPr>
        <w:numPr>
          <w:ilvl w:val="0"/>
          <w:numId w:val="3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lekkie spulchnienie ziemi w strefie korzeniowej drzewa.</w:t>
      </w:r>
    </w:p>
    <w:p w14:paraId="6B8358E5"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5.5. Stałe zabezpieczenie drzew</w:t>
      </w:r>
    </w:p>
    <w:p w14:paraId="28F632B1" w14:textId="77777777" w:rsidR="00877159" w:rsidRPr="005956B4" w:rsidRDefault="00877159" w:rsidP="00877159">
      <w:pPr>
        <w:spacing w:line="240" w:lineRule="auto"/>
        <w:rPr>
          <w:rFonts w:cstheme="minorHAnsi"/>
          <w:sz w:val="20"/>
          <w:szCs w:val="20"/>
        </w:rPr>
      </w:pPr>
      <w:r w:rsidRPr="005956B4">
        <w:rPr>
          <w:rFonts w:cstheme="minorHAnsi"/>
          <w:sz w:val="20"/>
          <w:szCs w:val="20"/>
        </w:rPr>
        <w:tab/>
        <w:t>Drzewa, które dokumentacja projektowa przewiduje pozostawić po zakończeniu drogowych robót budowlanych, mogą podlegać:</w:t>
      </w:r>
    </w:p>
    <w:p w14:paraId="0803808D" w14:textId="77777777" w:rsidR="00877159" w:rsidRPr="005956B4" w:rsidRDefault="00877159" w:rsidP="00877159">
      <w:pPr>
        <w:numPr>
          <w:ilvl w:val="0"/>
          <w:numId w:val="3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tymczasowemu zabezpieczeniu, według punktu 5.4, jeśli poziom terenu wokół drzewa nie zmieni się,</w:t>
      </w:r>
    </w:p>
    <w:p w14:paraId="0967694F" w14:textId="77777777" w:rsidR="00877159" w:rsidRPr="005956B4" w:rsidRDefault="00877159" w:rsidP="00877159">
      <w:pPr>
        <w:numPr>
          <w:ilvl w:val="0"/>
          <w:numId w:val="3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niewielkim robotom ziemnym, przy nieznacznym obniżeniu lub podwyższeniu terenu wokół drzewa,</w:t>
      </w:r>
    </w:p>
    <w:p w14:paraId="5F3FA522" w14:textId="77777777" w:rsidR="00877159" w:rsidRPr="005956B4" w:rsidRDefault="00877159" w:rsidP="00877159">
      <w:pPr>
        <w:numPr>
          <w:ilvl w:val="0"/>
          <w:numId w:val="3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obudowie stałymi konstrukcjami ochronnymi wokół drzewa, przy większych różnicach pomiędzy terenem istniejącym a projektowanym.</w:t>
      </w:r>
    </w:p>
    <w:p w14:paraId="27AEF45A"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Decyzja, dotycząca sposobu stałego zabezpieczenia każdego drzewa oraz rodzaju konstrukcji ochronnej wokół określonych drzew powinna być zawarta w dokumentacji projektowej. W przypadku niepełnych danych można przyjmować następujące rozwiązania, po akceptacji ich przez Inżyniera:</w:t>
      </w:r>
    </w:p>
    <w:p w14:paraId="7DE0E2DB" w14:textId="77777777" w:rsidR="00877159" w:rsidRPr="005956B4" w:rsidRDefault="00877159" w:rsidP="00877159">
      <w:pPr>
        <w:numPr>
          <w:ilvl w:val="0"/>
          <w:numId w:val="3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przy obniżeniu terenu o 1÷1,2 m można wokół drzewa pozostawić ścięty stożek gruntowy ze skarpami 1:1, ochraniający korzenie drzewa (patrz rys. 2a), ew. na skarpach może być rumosz skalny, otoczaki bądź kamienie,</w:t>
      </w:r>
    </w:p>
    <w:p w14:paraId="376BD44F" w14:textId="77777777" w:rsidR="00877159" w:rsidRPr="005956B4" w:rsidRDefault="00877159" w:rsidP="00877159">
      <w:pPr>
        <w:numPr>
          <w:ilvl w:val="0"/>
          <w:numId w:val="3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przy obniżeniu terenu ponad </w:t>
      </w:r>
      <w:smartTag w:uri="urn:schemas-microsoft-com:office:smarttags" w:element="metricconverter">
        <w:smartTagPr>
          <w:attr w:name="ProductID" w:val="1 m"/>
        </w:smartTagPr>
        <w:r w:rsidRPr="005956B4">
          <w:rPr>
            <w:rFonts w:cstheme="minorHAnsi"/>
            <w:sz w:val="20"/>
            <w:szCs w:val="20"/>
          </w:rPr>
          <w:t>1 m</w:t>
        </w:r>
      </w:smartTag>
      <w:r w:rsidRPr="005956B4">
        <w:rPr>
          <w:rFonts w:cstheme="minorHAnsi"/>
          <w:sz w:val="20"/>
          <w:szCs w:val="20"/>
        </w:rPr>
        <w:t xml:space="preserve">, wokół drzewa można wykonać ściankę oporową o kształcie okrągłym lub prostokątnym z kamienia, klinkieru, betonowej kostki brukowej lub betonu z otworami (patrz rys.2b). Wykonanie ścianki powinno odpowiadać wymaganiom </w:t>
      </w:r>
      <w:r w:rsidRPr="005956B4">
        <w:rPr>
          <w:rFonts w:cstheme="minorHAnsi"/>
        </w:rPr>
        <w:t>SST</w:t>
      </w:r>
      <w:r w:rsidRPr="005956B4">
        <w:rPr>
          <w:rFonts w:cstheme="minorHAnsi"/>
          <w:sz w:val="20"/>
          <w:szCs w:val="20"/>
        </w:rPr>
        <w:t xml:space="preserve"> D-10.01.01 [9],</w:t>
      </w:r>
    </w:p>
    <w:p w14:paraId="3EBCB224" w14:textId="77777777" w:rsidR="00877159" w:rsidRPr="005956B4" w:rsidRDefault="00877159" w:rsidP="00877159">
      <w:pPr>
        <w:numPr>
          <w:ilvl w:val="0"/>
          <w:numId w:val="3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przy podwyższeniu terenu o 0,2 ÷ </w:t>
      </w:r>
      <w:smartTag w:uri="urn:schemas-microsoft-com:office:smarttags" w:element="metricconverter">
        <w:smartTagPr>
          <w:attr w:name="ProductID" w:val="0,4 m"/>
        </w:smartTagPr>
        <w:r w:rsidRPr="005956B4">
          <w:rPr>
            <w:rFonts w:cstheme="minorHAnsi"/>
            <w:sz w:val="20"/>
            <w:szCs w:val="20"/>
          </w:rPr>
          <w:t>0,4 m</w:t>
        </w:r>
      </w:smartTag>
      <w:r w:rsidRPr="005956B4">
        <w:rPr>
          <w:rFonts w:cstheme="minorHAnsi"/>
          <w:sz w:val="20"/>
          <w:szCs w:val="20"/>
        </w:rPr>
        <w:t>, a niekiedy większym, można wymodelować nieckę o łagodnym pochyleniu wokół drzewa pod warunkiem, że warunki miejscowe na to pozwolą, obsypując drzewo lekką ziemią (patrz rys. 3),</w:t>
      </w:r>
    </w:p>
    <w:p w14:paraId="680AE7F1" w14:textId="77777777" w:rsidR="00877159" w:rsidRPr="005956B4" w:rsidRDefault="00877159" w:rsidP="00877159">
      <w:pPr>
        <w:numPr>
          <w:ilvl w:val="0"/>
          <w:numId w:val="3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przy podwyższeniu terenu o około </w:t>
      </w:r>
      <w:smartTag w:uri="urn:schemas-microsoft-com:office:smarttags" w:element="metricconverter">
        <w:smartTagPr>
          <w:attr w:name="ProductID" w:val="0,2 m"/>
        </w:smartTagPr>
        <w:r w:rsidRPr="005956B4">
          <w:rPr>
            <w:rFonts w:cstheme="minorHAnsi"/>
            <w:sz w:val="20"/>
            <w:szCs w:val="20"/>
          </w:rPr>
          <w:t>0,2 m</w:t>
        </w:r>
      </w:smartTag>
      <w:r w:rsidRPr="005956B4">
        <w:rPr>
          <w:rFonts w:cstheme="minorHAnsi"/>
          <w:sz w:val="20"/>
          <w:szCs w:val="20"/>
        </w:rPr>
        <w:t xml:space="preserve"> pnie drzew można obsypać ziemią ponad pierwotny poziom terenu,</w:t>
      </w:r>
    </w:p>
    <w:p w14:paraId="0570F2BA" w14:textId="77777777" w:rsidR="00877159" w:rsidRPr="005956B4" w:rsidRDefault="00877159" w:rsidP="00877159">
      <w:pPr>
        <w:numPr>
          <w:ilvl w:val="0"/>
          <w:numId w:val="3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przy podwyższeniu terenu o 0,2 ÷ </w:t>
      </w:r>
      <w:smartTag w:uri="urn:schemas-microsoft-com:office:smarttags" w:element="metricconverter">
        <w:smartTagPr>
          <w:attr w:name="ProductID" w:val="0,5 m"/>
        </w:smartTagPr>
        <w:r w:rsidRPr="005956B4">
          <w:rPr>
            <w:rFonts w:cstheme="minorHAnsi"/>
            <w:sz w:val="20"/>
            <w:szCs w:val="20"/>
          </w:rPr>
          <w:t>0,5 m</w:t>
        </w:r>
      </w:smartTag>
      <w:r w:rsidRPr="005956B4">
        <w:rPr>
          <w:rFonts w:cstheme="minorHAnsi"/>
          <w:sz w:val="20"/>
          <w:szCs w:val="20"/>
        </w:rPr>
        <w:t xml:space="preserve"> pnie drzew można obsypać ziemią, lecz z wykonaniem specjalnych napowietrzających warstw żwirowych i urządzeń (patrz            rys. 4), które można wykonać stosując się do zaleceń </w:t>
      </w:r>
      <w:r w:rsidRPr="005956B4">
        <w:rPr>
          <w:rFonts w:cstheme="minorHAnsi"/>
        </w:rPr>
        <w:t>SST</w:t>
      </w:r>
      <w:r w:rsidRPr="005956B4">
        <w:rPr>
          <w:rFonts w:cstheme="minorHAnsi"/>
          <w:sz w:val="20"/>
          <w:szCs w:val="20"/>
        </w:rPr>
        <w:t xml:space="preserve"> D-03.03.01 [4],</w:t>
      </w:r>
    </w:p>
    <w:p w14:paraId="591C8BCE" w14:textId="77777777" w:rsidR="00877159" w:rsidRPr="005956B4" w:rsidRDefault="00877159" w:rsidP="00877159">
      <w:pPr>
        <w:numPr>
          <w:ilvl w:val="0"/>
          <w:numId w:val="3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przy podwyższeniu terenu powyżej </w:t>
      </w:r>
      <w:smartTag w:uri="urn:schemas-microsoft-com:office:smarttags" w:element="metricconverter">
        <w:smartTagPr>
          <w:attr w:name="ProductID" w:val="0,5 m"/>
        </w:smartTagPr>
        <w:r w:rsidRPr="005956B4">
          <w:rPr>
            <w:rFonts w:cstheme="minorHAnsi"/>
            <w:sz w:val="20"/>
            <w:szCs w:val="20"/>
          </w:rPr>
          <w:t>0,5 m</w:t>
        </w:r>
      </w:smartTag>
      <w:r w:rsidRPr="005956B4">
        <w:rPr>
          <w:rFonts w:cstheme="minorHAnsi"/>
          <w:sz w:val="20"/>
          <w:szCs w:val="20"/>
        </w:rPr>
        <w:t xml:space="preserve"> wykonuje się mury lub studzienki zabezpieczające pień przed zasypaniem z urządzeniami napowietrzającymi (patrz             rys. 5), przy korzystaniu z zaleceń </w:t>
      </w:r>
      <w:r w:rsidRPr="005956B4">
        <w:rPr>
          <w:rFonts w:cstheme="minorHAnsi"/>
        </w:rPr>
        <w:t>SST</w:t>
      </w:r>
      <w:r w:rsidRPr="005956B4">
        <w:rPr>
          <w:rFonts w:cstheme="minorHAnsi"/>
          <w:sz w:val="20"/>
          <w:szCs w:val="20"/>
        </w:rPr>
        <w:t xml:space="preserve"> D-10.01.01 [9].</w:t>
      </w:r>
    </w:p>
    <w:p w14:paraId="372C4D8E" w14:textId="77777777" w:rsidR="00877159" w:rsidRPr="005956B4" w:rsidRDefault="00877159" w:rsidP="00877159">
      <w:pPr>
        <w:spacing w:line="240" w:lineRule="auto"/>
        <w:ind w:left="340"/>
        <w:rPr>
          <w:rFonts w:cstheme="minorHAnsi"/>
          <w:sz w:val="20"/>
          <w:szCs w:val="20"/>
        </w:rPr>
      </w:pPr>
      <w:r w:rsidRPr="005956B4">
        <w:rPr>
          <w:rFonts w:cstheme="minorHAnsi"/>
          <w:sz w:val="20"/>
          <w:szCs w:val="20"/>
        </w:rPr>
        <w:t>W warunkach miejskich studzienkę można przykryć kratą.</w:t>
      </w:r>
    </w:p>
    <w:p w14:paraId="39A813C2"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5.6. Pielęgnacja drzew, uszkodzonych w czasie prowadzenia robót budowlanych</w:t>
      </w:r>
    </w:p>
    <w:p w14:paraId="000AC4C9" w14:textId="77777777" w:rsidR="00877159" w:rsidRPr="005956B4" w:rsidRDefault="00877159" w:rsidP="00877159">
      <w:pPr>
        <w:spacing w:line="240" w:lineRule="auto"/>
        <w:rPr>
          <w:rFonts w:cstheme="minorHAnsi"/>
          <w:sz w:val="20"/>
          <w:szCs w:val="20"/>
        </w:rPr>
      </w:pPr>
      <w:r w:rsidRPr="005956B4">
        <w:rPr>
          <w:rFonts w:cstheme="minorHAnsi"/>
          <w:sz w:val="20"/>
          <w:szCs w:val="20"/>
        </w:rPr>
        <w:tab/>
        <w:t>Drzewa uszkodzone w czasie prowadzenia robót powinny być natychmiast poddane zabiegom pielęgnacyjnym.</w:t>
      </w:r>
    </w:p>
    <w:p w14:paraId="382BF530" w14:textId="77777777" w:rsidR="00877159" w:rsidRPr="005956B4" w:rsidRDefault="00877159" w:rsidP="00877159">
      <w:pPr>
        <w:spacing w:line="240" w:lineRule="auto"/>
        <w:rPr>
          <w:rFonts w:cstheme="minorHAnsi"/>
          <w:sz w:val="20"/>
          <w:szCs w:val="20"/>
        </w:rPr>
      </w:pPr>
      <w:r w:rsidRPr="005956B4">
        <w:rPr>
          <w:rFonts w:cstheme="minorHAnsi"/>
          <w:sz w:val="20"/>
          <w:szCs w:val="20"/>
        </w:rPr>
        <w:tab/>
        <w:t>Należy wykonać następujące zabiegi pielęgnacyjne uzależnione od rodzaju uszkodzenia:</w:t>
      </w:r>
    </w:p>
    <w:p w14:paraId="096A05B0" w14:textId="77777777" w:rsidR="00877159" w:rsidRPr="005956B4" w:rsidRDefault="00877159" w:rsidP="00877159">
      <w:pPr>
        <w:spacing w:line="240" w:lineRule="auto"/>
        <w:rPr>
          <w:rFonts w:cstheme="minorHAnsi"/>
          <w:sz w:val="20"/>
          <w:szCs w:val="20"/>
        </w:rPr>
      </w:pPr>
      <w:r w:rsidRPr="005956B4">
        <w:rPr>
          <w:rFonts w:cstheme="minorHAnsi"/>
          <w:sz w:val="20"/>
          <w:szCs w:val="20"/>
        </w:rPr>
        <w:t>a)  przy uszkodzeniu korzeni:</w:t>
      </w:r>
    </w:p>
    <w:p w14:paraId="4368EA7C" w14:textId="77777777" w:rsidR="00877159" w:rsidRPr="005956B4" w:rsidRDefault="00877159" w:rsidP="00877159">
      <w:pPr>
        <w:numPr>
          <w:ilvl w:val="0"/>
          <w:numId w:val="3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zmniejszyć koronę drzewa, proporcjonalnie do ubytku korzeni,</w:t>
      </w:r>
    </w:p>
    <w:p w14:paraId="2AF85DB5" w14:textId="77777777" w:rsidR="00877159" w:rsidRPr="005956B4" w:rsidRDefault="00877159" w:rsidP="00877159">
      <w:pPr>
        <w:numPr>
          <w:ilvl w:val="0"/>
          <w:numId w:val="3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wykonać cięcia sanitarne korzeni pod kątem prostym, dokonując cięcia tam, gdzie zaczyna się korzeń zdrowy (żywy),</w:t>
      </w:r>
    </w:p>
    <w:p w14:paraId="152FA73F" w14:textId="77777777" w:rsidR="00877159" w:rsidRPr="005956B4" w:rsidRDefault="00877159" w:rsidP="00877159">
      <w:pPr>
        <w:numPr>
          <w:ilvl w:val="0"/>
          <w:numId w:val="3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zabezpieczyć powierzchnię ran preparatem impregnującym,</w:t>
      </w:r>
    </w:p>
    <w:p w14:paraId="602FE218" w14:textId="77777777" w:rsidR="00877159" w:rsidRPr="005956B4" w:rsidRDefault="00877159" w:rsidP="00877159">
      <w:pPr>
        <w:numPr>
          <w:ilvl w:val="0"/>
          <w:numId w:val="3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posypać glebą na bieżąco zabezpieczone korzenie,</w:t>
      </w:r>
    </w:p>
    <w:p w14:paraId="28019421" w14:textId="77777777" w:rsidR="00877159" w:rsidRPr="005956B4" w:rsidRDefault="00877159" w:rsidP="00877159">
      <w:pPr>
        <w:numPr>
          <w:ilvl w:val="0"/>
          <w:numId w:val="3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lastRenderedPageBreak/>
        <w:t>zastąpić, przynajmniej w najbliższym otoczeniu uszkodzonych korzeni, dotychczasową ziemię glebą bardziej zasobną,</w:t>
      </w:r>
    </w:p>
    <w:p w14:paraId="5F9C6E8F" w14:textId="77777777" w:rsidR="00877159" w:rsidRPr="005956B4" w:rsidRDefault="00877159" w:rsidP="00877159">
      <w:pPr>
        <w:spacing w:line="240" w:lineRule="auto"/>
        <w:rPr>
          <w:rFonts w:cstheme="minorHAnsi"/>
          <w:sz w:val="20"/>
          <w:szCs w:val="20"/>
        </w:rPr>
      </w:pPr>
      <w:r w:rsidRPr="005956B4">
        <w:rPr>
          <w:rFonts w:cstheme="minorHAnsi"/>
          <w:sz w:val="20"/>
          <w:szCs w:val="20"/>
        </w:rPr>
        <w:t>b)  przy uszkodzeniu gałęzi:</w:t>
      </w:r>
    </w:p>
    <w:p w14:paraId="0F4A431D" w14:textId="77777777" w:rsidR="00877159" w:rsidRPr="005956B4" w:rsidRDefault="00877159" w:rsidP="00877159">
      <w:pPr>
        <w:numPr>
          <w:ilvl w:val="0"/>
          <w:numId w:val="3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wykonywać cięcia gałęzi o średnicy powyżej </w:t>
      </w:r>
      <w:smartTag w:uri="urn:schemas-microsoft-com:office:smarttags" w:element="metricconverter">
        <w:smartTagPr>
          <w:attr w:name="ProductID" w:val="3 cm"/>
        </w:smartTagPr>
        <w:r w:rsidRPr="005956B4">
          <w:rPr>
            <w:rFonts w:cstheme="minorHAnsi"/>
            <w:sz w:val="20"/>
            <w:szCs w:val="20"/>
          </w:rPr>
          <w:t>3 cm</w:t>
        </w:r>
      </w:smartTag>
      <w:r w:rsidRPr="005956B4">
        <w:rPr>
          <w:rFonts w:cstheme="minorHAnsi"/>
          <w:sz w:val="20"/>
          <w:szCs w:val="20"/>
        </w:rPr>
        <w:t xml:space="preserve"> zawsze trzyetapowo,</w:t>
      </w:r>
    </w:p>
    <w:p w14:paraId="2EFD56E0" w14:textId="77777777" w:rsidR="00877159" w:rsidRPr="005956B4" w:rsidRDefault="00877159" w:rsidP="00877159">
      <w:pPr>
        <w:numPr>
          <w:ilvl w:val="0"/>
          <w:numId w:val="3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zabezpieczyć natychmiast powstałą ranę po usunięciu żywej gałęzi:</w:t>
      </w:r>
    </w:p>
    <w:p w14:paraId="47FA90B6" w14:textId="77777777" w:rsidR="00877159" w:rsidRPr="005956B4" w:rsidRDefault="00877159" w:rsidP="00877159">
      <w:pPr>
        <w:numPr>
          <w:ilvl w:val="1"/>
          <w:numId w:val="37"/>
        </w:numPr>
        <w:tabs>
          <w:tab w:val="clear" w:pos="1724"/>
        </w:tabs>
        <w:overflowPunct w:val="0"/>
        <w:autoSpaceDE w:val="0"/>
        <w:autoSpaceDN w:val="0"/>
        <w:adjustRightInd w:val="0"/>
        <w:spacing w:after="0" w:line="240" w:lineRule="auto"/>
        <w:ind w:left="851" w:hanging="218"/>
        <w:jc w:val="both"/>
        <w:textAlignment w:val="baseline"/>
        <w:rPr>
          <w:rFonts w:cstheme="minorHAnsi"/>
          <w:sz w:val="20"/>
          <w:szCs w:val="20"/>
        </w:rPr>
      </w:pPr>
      <w:r w:rsidRPr="005956B4">
        <w:rPr>
          <w:rFonts w:cstheme="minorHAnsi"/>
          <w:sz w:val="20"/>
          <w:szCs w:val="20"/>
        </w:rPr>
        <w:t xml:space="preserve">o średnicy do </w:t>
      </w:r>
      <w:smartTag w:uri="urn:schemas-microsoft-com:office:smarttags" w:element="metricconverter">
        <w:smartTagPr>
          <w:attr w:name="ProductID" w:val="10 cm"/>
        </w:smartTagPr>
        <w:r w:rsidRPr="005956B4">
          <w:rPr>
            <w:rFonts w:cstheme="minorHAnsi"/>
            <w:sz w:val="20"/>
            <w:szCs w:val="20"/>
          </w:rPr>
          <w:t>10 cm</w:t>
        </w:r>
      </w:smartTag>
      <w:r w:rsidRPr="005956B4">
        <w:rPr>
          <w:rFonts w:cstheme="minorHAnsi"/>
          <w:sz w:val="20"/>
          <w:szCs w:val="20"/>
        </w:rPr>
        <w:t>, zasmarowując w całości preparatem o działaniu powierzchniowym,</w:t>
      </w:r>
    </w:p>
    <w:p w14:paraId="728E7EF0" w14:textId="77777777" w:rsidR="00877159" w:rsidRPr="005956B4" w:rsidRDefault="00877159" w:rsidP="00877159">
      <w:pPr>
        <w:numPr>
          <w:ilvl w:val="1"/>
          <w:numId w:val="37"/>
        </w:numPr>
        <w:tabs>
          <w:tab w:val="clear" w:pos="1724"/>
        </w:tabs>
        <w:overflowPunct w:val="0"/>
        <w:autoSpaceDE w:val="0"/>
        <w:autoSpaceDN w:val="0"/>
        <w:adjustRightInd w:val="0"/>
        <w:spacing w:after="0" w:line="240" w:lineRule="auto"/>
        <w:ind w:left="851" w:hanging="218"/>
        <w:jc w:val="both"/>
        <w:textAlignment w:val="baseline"/>
        <w:rPr>
          <w:rFonts w:cstheme="minorHAnsi"/>
          <w:sz w:val="20"/>
          <w:szCs w:val="20"/>
        </w:rPr>
      </w:pPr>
      <w:r w:rsidRPr="005956B4">
        <w:rPr>
          <w:rFonts w:cstheme="minorHAnsi"/>
          <w:sz w:val="20"/>
          <w:szCs w:val="20"/>
        </w:rPr>
        <w:t xml:space="preserve">o średnicy ponad </w:t>
      </w:r>
      <w:smartTag w:uri="urn:schemas-microsoft-com:office:smarttags" w:element="metricconverter">
        <w:smartTagPr>
          <w:attr w:name="ProductID" w:val="10 cm"/>
        </w:smartTagPr>
        <w:r w:rsidRPr="005956B4">
          <w:rPr>
            <w:rFonts w:cstheme="minorHAnsi"/>
            <w:sz w:val="20"/>
            <w:szCs w:val="20"/>
          </w:rPr>
          <w:t>10 cm</w:t>
        </w:r>
      </w:smartTag>
      <w:r w:rsidRPr="005956B4">
        <w:rPr>
          <w:rFonts w:cstheme="minorHAnsi"/>
          <w:sz w:val="20"/>
          <w:szCs w:val="20"/>
        </w:rPr>
        <w:t xml:space="preserve">, zabezpieczając dwuskładnikowo, tj. krawędzie rany (miejsca, z których będzie wyrastała tkanka żywa – kalus) i drewno czynne (pierścień o grubości 1,5 ÷ </w:t>
      </w:r>
      <w:smartTag w:uri="urn:schemas-microsoft-com:office:smarttags" w:element="metricconverter">
        <w:smartTagPr>
          <w:attr w:name="ProductID" w:val="2 cm"/>
        </w:smartTagPr>
        <w:r w:rsidRPr="005956B4">
          <w:rPr>
            <w:rFonts w:cstheme="minorHAnsi"/>
            <w:sz w:val="20"/>
            <w:szCs w:val="20"/>
          </w:rPr>
          <w:t>2 cm</w:t>
        </w:r>
      </w:smartTag>
      <w:r w:rsidRPr="005956B4">
        <w:rPr>
          <w:rFonts w:cstheme="minorHAnsi"/>
          <w:sz w:val="20"/>
          <w:szCs w:val="20"/>
        </w:rPr>
        <w:t>) – środkiem o działaniu powierzchniowym, a pozostałą część rany wewnątrz pierścienia – środkiem impregnującym,</w:t>
      </w:r>
    </w:p>
    <w:p w14:paraId="5FA8C1CF" w14:textId="77777777" w:rsidR="00877159" w:rsidRPr="005956B4" w:rsidRDefault="00877159" w:rsidP="00877159">
      <w:pPr>
        <w:spacing w:line="240" w:lineRule="auto"/>
        <w:rPr>
          <w:rFonts w:cstheme="minorHAnsi"/>
          <w:sz w:val="20"/>
          <w:szCs w:val="20"/>
        </w:rPr>
      </w:pPr>
      <w:r w:rsidRPr="005956B4">
        <w:rPr>
          <w:rFonts w:cstheme="minorHAnsi"/>
          <w:sz w:val="20"/>
          <w:szCs w:val="20"/>
        </w:rPr>
        <w:t xml:space="preserve">c)  przy ubytkach powierzchniowych:  </w:t>
      </w:r>
    </w:p>
    <w:p w14:paraId="68200F84" w14:textId="77777777" w:rsidR="00877159" w:rsidRPr="005956B4" w:rsidRDefault="00877159" w:rsidP="00877159">
      <w:pPr>
        <w:numPr>
          <w:ilvl w:val="0"/>
          <w:numId w:val="3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wygładzić i uformować powierzchnię rany,</w:t>
      </w:r>
    </w:p>
    <w:p w14:paraId="31003BAE" w14:textId="77777777" w:rsidR="00877159" w:rsidRPr="005956B4" w:rsidRDefault="00877159" w:rsidP="00877159">
      <w:pPr>
        <w:numPr>
          <w:ilvl w:val="0"/>
          <w:numId w:val="3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uformować krawędź rany (ubytku),</w:t>
      </w:r>
    </w:p>
    <w:p w14:paraId="70FE5E4C" w14:textId="77777777" w:rsidR="00877159" w:rsidRPr="005956B4" w:rsidRDefault="00877159" w:rsidP="00877159">
      <w:pPr>
        <w:numPr>
          <w:ilvl w:val="0"/>
          <w:numId w:val="3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zabezpieczyć całą powierzchnię rany, z tym, że świeże rany zabezpieczyć jedynie przez zasmarowanie w całości preparatem emulsyjnym, powierzchniowym typu Dendromal, Lak-Balsam lub Funaben.</w:t>
      </w:r>
    </w:p>
    <w:p w14:paraId="69746C83"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5.7. Roboty wykończeniowe</w:t>
      </w:r>
    </w:p>
    <w:p w14:paraId="3273D4CD"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Roboty wykończeniowe powinny być zgodne z dokumentacją projektową i ST. Do robót wykończeniowych należą prace związane z dostosowaniem wykonanych robót do istniejących warunków terenowych, takie jak:</w:t>
      </w:r>
    </w:p>
    <w:p w14:paraId="20B795F0" w14:textId="77777777" w:rsidR="00877159" w:rsidRPr="005956B4" w:rsidRDefault="00877159" w:rsidP="0087715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odtworzenie przeszkód czasowo usuniętych,</w:t>
      </w:r>
    </w:p>
    <w:p w14:paraId="3DFFED62" w14:textId="77777777" w:rsidR="00877159" w:rsidRPr="005956B4" w:rsidRDefault="00877159" w:rsidP="0087715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niezbędne uzupełnienia zniszczonej w czasie robót roślinności, np. zatrawienia,  </w:t>
      </w:r>
    </w:p>
    <w:p w14:paraId="1E42903C" w14:textId="77777777" w:rsidR="00877159" w:rsidRPr="005956B4" w:rsidRDefault="00877159" w:rsidP="0087715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porządkujące otoczenie terenu robót.</w:t>
      </w:r>
    </w:p>
    <w:p w14:paraId="7AA41A25" w14:textId="77777777" w:rsidR="00877159" w:rsidRPr="005956B4" w:rsidRDefault="00877159" w:rsidP="00877159">
      <w:pPr>
        <w:pStyle w:val="Nagwek1"/>
        <w:rPr>
          <w:rFonts w:asciiTheme="minorHAnsi" w:hAnsiTheme="minorHAnsi" w:cstheme="minorHAnsi"/>
        </w:rPr>
      </w:pPr>
      <w:bookmarkStart w:id="121" w:name="_Toc424534470"/>
      <w:bookmarkStart w:id="122" w:name="_Toc46644001"/>
      <w:bookmarkStart w:id="123" w:name="_Toc51995834"/>
      <w:bookmarkStart w:id="124" w:name="_Toc70745916"/>
      <w:bookmarkStart w:id="125" w:name="_Toc113338102"/>
      <w:bookmarkStart w:id="126" w:name="_Toc124213278"/>
      <w:bookmarkStart w:id="127" w:name="_Toc144694240"/>
      <w:bookmarkStart w:id="128" w:name="_Toc144793980"/>
      <w:bookmarkStart w:id="129" w:name="_Toc146429505"/>
      <w:bookmarkStart w:id="130" w:name="_Toc147039497"/>
      <w:bookmarkStart w:id="131" w:name="_Toc161023547"/>
      <w:bookmarkStart w:id="132" w:name="_Toc164048103"/>
      <w:r w:rsidRPr="005956B4">
        <w:rPr>
          <w:rFonts w:asciiTheme="minorHAnsi" w:hAnsiTheme="minorHAnsi" w:cstheme="minorHAnsi"/>
        </w:rPr>
        <w:t>6. KONTROLA JAKOŚCI ROBÓT</w:t>
      </w:r>
      <w:bookmarkEnd w:id="121"/>
      <w:bookmarkEnd w:id="122"/>
      <w:bookmarkEnd w:id="123"/>
      <w:bookmarkEnd w:id="124"/>
      <w:bookmarkEnd w:id="125"/>
      <w:bookmarkEnd w:id="126"/>
      <w:bookmarkEnd w:id="127"/>
      <w:bookmarkEnd w:id="128"/>
      <w:bookmarkEnd w:id="129"/>
      <w:bookmarkEnd w:id="130"/>
      <w:bookmarkEnd w:id="131"/>
      <w:bookmarkEnd w:id="132"/>
    </w:p>
    <w:p w14:paraId="048C012B"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6.1. Ogólne zasady kontroli jakości robót</w:t>
      </w:r>
    </w:p>
    <w:p w14:paraId="0A158EB0"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Ogólne zasady kontroli jakości robót podano w </w:t>
      </w:r>
      <w:r w:rsidRPr="005956B4">
        <w:rPr>
          <w:rFonts w:cstheme="minorHAnsi"/>
        </w:rPr>
        <w:t>SST</w:t>
      </w:r>
      <w:r w:rsidRPr="005956B4">
        <w:rPr>
          <w:rFonts w:cstheme="minorHAnsi"/>
          <w:sz w:val="20"/>
          <w:szCs w:val="20"/>
        </w:rPr>
        <w:t xml:space="preserve"> D-M-00.00.00 „Wymagania ogólne” [1] pkt 6.</w:t>
      </w:r>
    </w:p>
    <w:p w14:paraId="780FB506"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6.2. Badania  przed przystąpieniem do robót</w:t>
      </w:r>
    </w:p>
    <w:p w14:paraId="0DA0A523"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Przed przystąpieniem do robót Wykonawca powinien:</w:t>
      </w:r>
    </w:p>
    <w:p w14:paraId="66EBF03A" w14:textId="77777777" w:rsidR="00877159" w:rsidRPr="005956B4" w:rsidRDefault="00877159" w:rsidP="00877159">
      <w:pPr>
        <w:numPr>
          <w:ilvl w:val="0"/>
          <w:numId w:val="3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uzyskać wymagane dokumenty, dopuszczające wyroby budowlane do obrotu i powszechnego stosowania (aprobaty techniczne, certyfikaty zgodności, deklaracje zgodności, ew. badania materiałów wykonane przez dostawców itp.),</w:t>
      </w:r>
    </w:p>
    <w:p w14:paraId="046BC9F9" w14:textId="77777777" w:rsidR="00877159" w:rsidRPr="005956B4" w:rsidRDefault="00877159" w:rsidP="00877159">
      <w:pPr>
        <w:numPr>
          <w:ilvl w:val="0"/>
          <w:numId w:val="3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 wykonać własne badania właściwości materiałów przeznaczonych do wykonania robót, określone w pkcie 2 lub ustalone przez Inżyniera,</w:t>
      </w:r>
    </w:p>
    <w:p w14:paraId="36301453" w14:textId="77777777" w:rsidR="00877159" w:rsidRPr="005956B4" w:rsidRDefault="00877159" w:rsidP="00877159">
      <w:pPr>
        <w:numPr>
          <w:ilvl w:val="0"/>
          <w:numId w:val="3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sprawdzić cechy zewnętrzne gotowych materiałów z tworzyw i prefabrykowanych.</w:t>
      </w:r>
    </w:p>
    <w:p w14:paraId="6D8876D6"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Wszystkie dokumenty oraz wyniki badań Wykonawca przedstawia Inżynierowi do akceptacji.</w:t>
      </w:r>
    </w:p>
    <w:p w14:paraId="2743E2E9"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6.3. Badania w czasie robót</w:t>
      </w:r>
    </w:p>
    <w:p w14:paraId="7264BF29" w14:textId="77777777" w:rsidR="00877159" w:rsidRPr="005956B4" w:rsidRDefault="00877159" w:rsidP="00877159">
      <w:pPr>
        <w:spacing w:after="120" w:line="240" w:lineRule="auto"/>
        <w:rPr>
          <w:rFonts w:cstheme="minorHAnsi"/>
          <w:sz w:val="20"/>
          <w:szCs w:val="20"/>
        </w:rPr>
      </w:pPr>
      <w:r w:rsidRPr="005956B4">
        <w:rPr>
          <w:rFonts w:cstheme="minorHAnsi"/>
          <w:b/>
          <w:sz w:val="20"/>
          <w:szCs w:val="20"/>
        </w:rPr>
        <w:t xml:space="preserve">6.3.1. </w:t>
      </w:r>
      <w:r w:rsidRPr="005956B4">
        <w:rPr>
          <w:rFonts w:cstheme="minorHAnsi"/>
          <w:sz w:val="20"/>
          <w:szCs w:val="20"/>
        </w:rPr>
        <w:t>Badania wykonania tymczasowej ochrony drzew</w:t>
      </w:r>
    </w:p>
    <w:p w14:paraId="1E0682C8" w14:textId="77777777" w:rsidR="00877159" w:rsidRPr="005956B4" w:rsidRDefault="00877159" w:rsidP="00877159">
      <w:pPr>
        <w:spacing w:line="240" w:lineRule="auto"/>
        <w:rPr>
          <w:rFonts w:cstheme="minorHAnsi"/>
          <w:sz w:val="20"/>
          <w:szCs w:val="20"/>
        </w:rPr>
      </w:pPr>
      <w:r w:rsidRPr="005956B4">
        <w:rPr>
          <w:rFonts w:cstheme="minorHAnsi"/>
          <w:sz w:val="20"/>
          <w:szCs w:val="20"/>
        </w:rPr>
        <w:tab/>
        <w:t>Badania wykonania tymczasowej ochrony drzew dotyczą sprawdzenia:</w:t>
      </w:r>
    </w:p>
    <w:p w14:paraId="7AD3E1EF" w14:textId="77777777" w:rsidR="00877159" w:rsidRPr="005956B4" w:rsidRDefault="00877159" w:rsidP="00877159">
      <w:pPr>
        <w:numPr>
          <w:ilvl w:val="0"/>
          <w:numId w:val="3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obudowy drzewa w zakresie spełniania warunków zabezpieczenia przed uszkodzeniami mechanicznymi, wymienionymi w pkcie 5.4,</w:t>
      </w:r>
    </w:p>
    <w:p w14:paraId="2D8F7F44" w14:textId="77777777" w:rsidR="00877159" w:rsidRPr="005956B4" w:rsidRDefault="00877159" w:rsidP="00877159">
      <w:pPr>
        <w:numPr>
          <w:ilvl w:val="0"/>
          <w:numId w:val="3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zaopatrzenia drzewa w wodę i powietrze, zgodnie z pktem 5.4,</w:t>
      </w:r>
    </w:p>
    <w:p w14:paraId="75122DD7" w14:textId="77777777" w:rsidR="00877159" w:rsidRPr="005956B4" w:rsidRDefault="00877159" w:rsidP="00877159">
      <w:pPr>
        <w:numPr>
          <w:ilvl w:val="0"/>
          <w:numId w:val="3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ewentualnych uszkodzeń drzewa, w tym pnia, korzeni i konarów, w czasie robót zabezpieczających.</w:t>
      </w:r>
    </w:p>
    <w:p w14:paraId="55757EA6" w14:textId="77777777" w:rsidR="00877159" w:rsidRPr="005956B4" w:rsidRDefault="00877159" w:rsidP="00877159">
      <w:pPr>
        <w:spacing w:before="120" w:after="120" w:line="240" w:lineRule="auto"/>
        <w:rPr>
          <w:rFonts w:cstheme="minorHAnsi"/>
          <w:sz w:val="20"/>
          <w:szCs w:val="20"/>
        </w:rPr>
      </w:pPr>
      <w:r w:rsidRPr="005956B4">
        <w:rPr>
          <w:rFonts w:cstheme="minorHAnsi"/>
          <w:b/>
          <w:sz w:val="20"/>
          <w:szCs w:val="20"/>
        </w:rPr>
        <w:t xml:space="preserve">6.3.2. </w:t>
      </w:r>
      <w:r w:rsidRPr="005956B4">
        <w:rPr>
          <w:rFonts w:cstheme="minorHAnsi"/>
          <w:sz w:val="20"/>
          <w:szCs w:val="20"/>
        </w:rPr>
        <w:t>Badania w czasie robót stałego zabezpieczenia drzew</w:t>
      </w:r>
    </w:p>
    <w:p w14:paraId="178895BA"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 czasie robót przy stałym zabezpieczeniu drzew należy:</w:t>
      </w:r>
    </w:p>
    <w:p w14:paraId="6DE4B7DD" w14:textId="77777777" w:rsidR="00877159" w:rsidRPr="005956B4" w:rsidRDefault="00877159" w:rsidP="00877159">
      <w:pPr>
        <w:numPr>
          <w:ilvl w:val="0"/>
          <w:numId w:val="4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badać zgodność wykonania stałego zabezpieczenia drzewa z dokumentacją projektową, ST lub wymaganiami odpowiednich </w:t>
      </w:r>
      <w:r w:rsidRPr="005956B4">
        <w:rPr>
          <w:rFonts w:cstheme="minorHAnsi"/>
        </w:rPr>
        <w:t>SST</w:t>
      </w:r>
      <w:r w:rsidRPr="005956B4">
        <w:rPr>
          <w:rFonts w:cstheme="minorHAnsi"/>
          <w:sz w:val="20"/>
          <w:szCs w:val="20"/>
        </w:rPr>
        <w:t xml:space="preserve"> wymienionych w punkcie 5.5 niniejszej specyfikacji,</w:t>
      </w:r>
    </w:p>
    <w:p w14:paraId="7A6E9B6F" w14:textId="77777777" w:rsidR="00877159" w:rsidRPr="005956B4" w:rsidRDefault="00877159" w:rsidP="00877159">
      <w:pPr>
        <w:numPr>
          <w:ilvl w:val="0"/>
          <w:numId w:val="4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sprawdzać ewentualne uszkodzenia drzewa w czasie robót.</w:t>
      </w:r>
    </w:p>
    <w:p w14:paraId="004DDECC" w14:textId="77777777" w:rsidR="00877159" w:rsidRPr="005956B4" w:rsidRDefault="00877159" w:rsidP="00877159">
      <w:pPr>
        <w:spacing w:before="120" w:after="120" w:line="240" w:lineRule="auto"/>
        <w:rPr>
          <w:rFonts w:cstheme="minorHAnsi"/>
          <w:sz w:val="20"/>
          <w:szCs w:val="20"/>
        </w:rPr>
      </w:pPr>
      <w:r w:rsidRPr="005956B4">
        <w:rPr>
          <w:rFonts w:cstheme="minorHAnsi"/>
          <w:b/>
          <w:sz w:val="20"/>
          <w:szCs w:val="20"/>
        </w:rPr>
        <w:t xml:space="preserve">6.3.3. </w:t>
      </w:r>
      <w:r w:rsidRPr="005956B4">
        <w:rPr>
          <w:rFonts w:cstheme="minorHAnsi"/>
          <w:sz w:val="20"/>
          <w:szCs w:val="20"/>
        </w:rPr>
        <w:t>Badania robót pielęgnacyjnych drzew uszkodzonych</w:t>
      </w:r>
    </w:p>
    <w:p w14:paraId="4668FA1F" w14:textId="77777777" w:rsidR="00877159" w:rsidRPr="005956B4" w:rsidRDefault="00877159" w:rsidP="00877159">
      <w:pPr>
        <w:spacing w:line="240" w:lineRule="auto"/>
        <w:rPr>
          <w:rFonts w:cstheme="minorHAnsi"/>
          <w:sz w:val="20"/>
          <w:szCs w:val="20"/>
        </w:rPr>
      </w:pPr>
      <w:r w:rsidRPr="005956B4">
        <w:rPr>
          <w:rFonts w:cstheme="minorHAnsi"/>
          <w:sz w:val="20"/>
          <w:szCs w:val="20"/>
        </w:rPr>
        <w:lastRenderedPageBreak/>
        <w:tab/>
        <w:t>Roboty pielęgnacyjne drzew uszkodzonych w czasie budowy drogi polegają na sprawdzeniu, w nawiązaniu do ustaleń pktu 5.6:</w:t>
      </w:r>
    </w:p>
    <w:p w14:paraId="44505214" w14:textId="77777777" w:rsidR="00877159" w:rsidRPr="005956B4" w:rsidRDefault="00877159" w:rsidP="00877159">
      <w:pPr>
        <w:numPr>
          <w:ilvl w:val="0"/>
          <w:numId w:val="4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prawidłowości wykonania cięć (korony, korzeni, gałęzi),</w:t>
      </w:r>
    </w:p>
    <w:p w14:paraId="586990D2" w14:textId="77777777" w:rsidR="00877159" w:rsidRPr="005956B4" w:rsidRDefault="00877159" w:rsidP="00877159">
      <w:pPr>
        <w:numPr>
          <w:ilvl w:val="0"/>
          <w:numId w:val="4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poprawności wykonania zabezpieczeń uszkodzonych fragmentów drzewa (ran),</w:t>
      </w:r>
    </w:p>
    <w:p w14:paraId="64E5B409" w14:textId="77777777" w:rsidR="00877159" w:rsidRPr="005956B4" w:rsidRDefault="00877159" w:rsidP="00877159">
      <w:pPr>
        <w:numPr>
          <w:ilvl w:val="0"/>
          <w:numId w:val="4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zabezpieczeń glebą uszkodzonych korzeni,</w:t>
      </w:r>
    </w:p>
    <w:p w14:paraId="5B389EC0" w14:textId="77777777" w:rsidR="00877159" w:rsidRPr="005956B4" w:rsidRDefault="00877159" w:rsidP="00877159">
      <w:pPr>
        <w:numPr>
          <w:ilvl w:val="0"/>
          <w:numId w:val="4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stopnia zaopatrzenia drzewa w wodę i powietrze.</w:t>
      </w:r>
    </w:p>
    <w:p w14:paraId="262F11A8" w14:textId="77777777" w:rsidR="00877159" w:rsidRPr="005956B4" w:rsidRDefault="00877159" w:rsidP="00877159">
      <w:pPr>
        <w:pStyle w:val="Nagwek1"/>
        <w:rPr>
          <w:rFonts w:asciiTheme="minorHAnsi" w:hAnsiTheme="minorHAnsi" w:cstheme="minorHAnsi"/>
        </w:rPr>
      </w:pPr>
      <w:bookmarkStart w:id="133" w:name="_Toc424534471"/>
      <w:bookmarkStart w:id="134" w:name="_Toc46644002"/>
      <w:bookmarkStart w:id="135" w:name="_Toc51995835"/>
      <w:bookmarkStart w:id="136" w:name="_Toc70745917"/>
      <w:bookmarkStart w:id="137" w:name="_Toc113338103"/>
      <w:bookmarkStart w:id="138" w:name="_Toc122409840"/>
      <w:bookmarkStart w:id="139" w:name="_Toc128547956"/>
      <w:bookmarkStart w:id="140" w:name="_Toc144694241"/>
      <w:bookmarkStart w:id="141" w:name="_Toc144793981"/>
      <w:bookmarkStart w:id="142" w:name="_Toc146429506"/>
      <w:bookmarkStart w:id="143" w:name="_Toc147039498"/>
      <w:bookmarkStart w:id="144" w:name="_Toc161023548"/>
      <w:bookmarkStart w:id="145" w:name="_Toc164048104"/>
      <w:r w:rsidRPr="005956B4">
        <w:rPr>
          <w:rFonts w:asciiTheme="minorHAnsi" w:hAnsiTheme="minorHAnsi" w:cstheme="minorHAnsi"/>
        </w:rPr>
        <w:t>7. OBMIAR ROBÓT</w:t>
      </w:r>
      <w:bookmarkEnd w:id="133"/>
      <w:bookmarkEnd w:id="134"/>
      <w:bookmarkEnd w:id="135"/>
      <w:bookmarkEnd w:id="136"/>
      <w:bookmarkEnd w:id="137"/>
      <w:bookmarkEnd w:id="138"/>
      <w:bookmarkEnd w:id="139"/>
      <w:bookmarkEnd w:id="140"/>
      <w:bookmarkEnd w:id="141"/>
      <w:bookmarkEnd w:id="142"/>
      <w:bookmarkEnd w:id="143"/>
      <w:bookmarkEnd w:id="144"/>
      <w:bookmarkEnd w:id="145"/>
    </w:p>
    <w:p w14:paraId="76C50EB4"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7.1. Ogólne zasady obmiaru robót</w:t>
      </w:r>
    </w:p>
    <w:p w14:paraId="00D203D5" w14:textId="77777777" w:rsidR="00877159" w:rsidRPr="005956B4" w:rsidRDefault="00877159" w:rsidP="00877159">
      <w:pPr>
        <w:tabs>
          <w:tab w:val="left" w:pos="-709"/>
        </w:tabs>
        <w:spacing w:line="240" w:lineRule="auto"/>
        <w:rPr>
          <w:rFonts w:cstheme="minorHAnsi"/>
          <w:sz w:val="20"/>
          <w:szCs w:val="20"/>
        </w:rPr>
      </w:pPr>
      <w:r w:rsidRPr="005956B4">
        <w:rPr>
          <w:rFonts w:cstheme="minorHAnsi"/>
          <w:sz w:val="20"/>
          <w:szCs w:val="20"/>
        </w:rPr>
        <w:tab/>
        <w:t xml:space="preserve">Ogólne zasady obmiaru robót podano w </w:t>
      </w:r>
      <w:r w:rsidRPr="005956B4">
        <w:rPr>
          <w:rFonts w:cstheme="minorHAnsi"/>
        </w:rPr>
        <w:t>SST</w:t>
      </w:r>
      <w:r w:rsidRPr="005956B4">
        <w:rPr>
          <w:rFonts w:cstheme="minorHAnsi"/>
          <w:sz w:val="20"/>
          <w:szCs w:val="20"/>
        </w:rPr>
        <w:t xml:space="preserve"> D-M-00.00.00 „Wymagania ogólne” [1]  pkt 7.</w:t>
      </w:r>
    </w:p>
    <w:p w14:paraId="13E9C059"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7.2. Jednostka obmiarowa</w:t>
      </w:r>
    </w:p>
    <w:p w14:paraId="0984D221" w14:textId="77777777" w:rsidR="00877159" w:rsidRPr="005956B4" w:rsidRDefault="00877159" w:rsidP="00877159">
      <w:pPr>
        <w:tabs>
          <w:tab w:val="left" w:pos="-709"/>
        </w:tabs>
        <w:spacing w:line="240" w:lineRule="auto"/>
        <w:rPr>
          <w:rFonts w:cstheme="minorHAnsi"/>
          <w:sz w:val="20"/>
          <w:szCs w:val="20"/>
        </w:rPr>
      </w:pPr>
      <w:r w:rsidRPr="005956B4">
        <w:rPr>
          <w:rFonts w:cstheme="minorHAnsi"/>
          <w:sz w:val="20"/>
          <w:szCs w:val="20"/>
        </w:rPr>
        <w:tab/>
        <w:t>Jednostką obmiarową jest sztuka zabezpieczonego drzewa.</w:t>
      </w:r>
    </w:p>
    <w:p w14:paraId="477DF904" w14:textId="77777777" w:rsidR="00877159" w:rsidRPr="005956B4" w:rsidRDefault="00877159" w:rsidP="00877159">
      <w:pPr>
        <w:pStyle w:val="Nagwek1"/>
        <w:rPr>
          <w:rFonts w:asciiTheme="minorHAnsi" w:hAnsiTheme="minorHAnsi" w:cstheme="minorHAnsi"/>
        </w:rPr>
      </w:pPr>
      <w:bookmarkStart w:id="146" w:name="_Toc424534472"/>
      <w:bookmarkStart w:id="147" w:name="_Toc46644003"/>
      <w:bookmarkStart w:id="148" w:name="_Toc51995836"/>
      <w:bookmarkStart w:id="149" w:name="_Toc70745918"/>
      <w:bookmarkStart w:id="150" w:name="_Toc113338104"/>
      <w:bookmarkStart w:id="151" w:name="_Toc122409841"/>
      <w:bookmarkStart w:id="152" w:name="_Toc128547957"/>
      <w:bookmarkStart w:id="153" w:name="_Toc144694242"/>
      <w:bookmarkStart w:id="154" w:name="_Toc144793982"/>
      <w:bookmarkStart w:id="155" w:name="_Toc146429507"/>
      <w:bookmarkStart w:id="156" w:name="_Toc147039499"/>
      <w:bookmarkStart w:id="157" w:name="_Toc161023549"/>
      <w:bookmarkStart w:id="158" w:name="_Toc164048105"/>
      <w:r w:rsidRPr="005956B4">
        <w:rPr>
          <w:rFonts w:asciiTheme="minorHAnsi" w:hAnsiTheme="minorHAnsi" w:cstheme="minorHAnsi"/>
        </w:rPr>
        <w:t>8. ODBIÓR ROBÓT</w:t>
      </w:r>
      <w:bookmarkEnd w:id="146"/>
      <w:bookmarkEnd w:id="147"/>
      <w:bookmarkEnd w:id="148"/>
      <w:bookmarkEnd w:id="149"/>
      <w:bookmarkEnd w:id="150"/>
      <w:bookmarkEnd w:id="151"/>
      <w:bookmarkEnd w:id="152"/>
      <w:bookmarkEnd w:id="153"/>
      <w:bookmarkEnd w:id="154"/>
      <w:bookmarkEnd w:id="155"/>
      <w:bookmarkEnd w:id="156"/>
      <w:bookmarkEnd w:id="157"/>
      <w:bookmarkEnd w:id="158"/>
    </w:p>
    <w:p w14:paraId="46C6F96A"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8.1. Ogólne zasady odbioru robót</w:t>
      </w:r>
    </w:p>
    <w:p w14:paraId="5A5B2954" w14:textId="77777777" w:rsidR="00877159" w:rsidRPr="005956B4" w:rsidRDefault="00877159" w:rsidP="00877159">
      <w:pPr>
        <w:tabs>
          <w:tab w:val="left" w:pos="-709"/>
        </w:tabs>
        <w:spacing w:line="240" w:lineRule="auto"/>
        <w:rPr>
          <w:rFonts w:cstheme="minorHAnsi"/>
          <w:sz w:val="20"/>
          <w:szCs w:val="20"/>
        </w:rPr>
      </w:pPr>
      <w:r w:rsidRPr="005956B4">
        <w:rPr>
          <w:rFonts w:cstheme="minorHAnsi"/>
          <w:sz w:val="20"/>
          <w:szCs w:val="20"/>
        </w:rPr>
        <w:tab/>
        <w:t xml:space="preserve">Ogólne zasady odbioru robót podano w </w:t>
      </w:r>
      <w:r w:rsidRPr="005956B4">
        <w:rPr>
          <w:rFonts w:cstheme="minorHAnsi"/>
        </w:rPr>
        <w:t>SST</w:t>
      </w:r>
      <w:r w:rsidRPr="005956B4">
        <w:rPr>
          <w:rFonts w:cstheme="minorHAnsi"/>
          <w:sz w:val="20"/>
          <w:szCs w:val="20"/>
        </w:rPr>
        <w:t xml:space="preserve"> D-M-00.00.00 „Wymagania ogólne” [1] pkt 8.</w:t>
      </w:r>
    </w:p>
    <w:p w14:paraId="764D62D7" w14:textId="77777777" w:rsidR="00877159" w:rsidRPr="005956B4" w:rsidRDefault="00877159" w:rsidP="00877159">
      <w:pPr>
        <w:tabs>
          <w:tab w:val="left" w:pos="-709"/>
        </w:tabs>
        <w:spacing w:line="240" w:lineRule="auto"/>
        <w:rPr>
          <w:rFonts w:cstheme="minorHAnsi"/>
          <w:sz w:val="20"/>
          <w:szCs w:val="20"/>
        </w:rPr>
      </w:pPr>
      <w:r w:rsidRPr="005956B4">
        <w:rPr>
          <w:rFonts w:cstheme="minorHAnsi"/>
          <w:sz w:val="20"/>
          <w:szCs w:val="20"/>
        </w:rPr>
        <w:tab/>
        <w:t>Roboty uznaje się za wykonane zgodnie z dokumentacją projektową, ST i wymaganiami Inżyniera, jeżeli wszystkie pomiary i badania z zachowaniem tolerancji wg pkt 6 dały wyniki pozytywne.</w:t>
      </w:r>
    </w:p>
    <w:p w14:paraId="11D5BE74"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8.2. Odbiór robót zanikających i ulegających zakryciu</w:t>
      </w:r>
    </w:p>
    <w:p w14:paraId="4FF834CB" w14:textId="77777777" w:rsidR="00877159" w:rsidRPr="005956B4" w:rsidRDefault="00877159" w:rsidP="00877159">
      <w:pPr>
        <w:spacing w:line="240" w:lineRule="auto"/>
        <w:rPr>
          <w:rFonts w:cstheme="minorHAnsi"/>
          <w:sz w:val="20"/>
          <w:szCs w:val="20"/>
        </w:rPr>
      </w:pPr>
      <w:r w:rsidRPr="005956B4">
        <w:rPr>
          <w:rFonts w:cstheme="minorHAnsi"/>
          <w:sz w:val="20"/>
          <w:szCs w:val="20"/>
        </w:rPr>
        <w:tab/>
        <w:t>Odbiorowi robót zanikających i ulegających zakryciu podlegają:</w:t>
      </w:r>
    </w:p>
    <w:p w14:paraId="000E229F" w14:textId="77777777" w:rsidR="00877159" w:rsidRPr="005956B4" w:rsidRDefault="00877159" w:rsidP="00877159">
      <w:pPr>
        <w:numPr>
          <w:ilvl w:val="0"/>
          <w:numId w:val="43"/>
        </w:numPr>
        <w:tabs>
          <w:tab w:val="clear" w:pos="340"/>
          <w:tab w:val="num" w:pos="284"/>
        </w:tabs>
        <w:overflowPunct w:val="0"/>
        <w:autoSpaceDE w:val="0"/>
        <w:autoSpaceDN w:val="0"/>
        <w:adjustRightInd w:val="0"/>
        <w:spacing w:after="0" w:line="240" w:lineRule="auto"/>
        <w:ind w:left="284" w:hanging="284"/>
        <w:jc w:val="both"/>
        <w:textAlignment w:val="baseline"/>
        <w:rPr>
          <w:rFonts w:cstheme="minorHAnsi"/>
          <w:sz w:val="20"/>
          <w:szCs w:val="20"/>
        </w:rPr>
      </w:pPr>
      <w:r w:rsidRPr="005956B4">
        <w:rPr>
          <w:rFonts w:cstheme="minorHAnsi"/>
          <w:sz w:val="20"/>
          <w:szCs w:val="20"/>
        </w:rPr>
        <w:t xml:space="preserve">w zakresie robót stałego zabezpieczenia drzew – roboty określone w odpowiednich </w:t>
      </w:r>
      <w:r w:rsidRPr="005956B4">
        <w:rPr>
          <w:rFonts w:cstheme="minorHAnsi"/>
        </w:rPr>
        <w:t>SST</w:t>
      </w:r>
      <w:r w:rsidRPr="005956B4">
        <w:rPr>
          <w:rFonts w:cstheme="minorHAnsi"/>
          <w:sz w:val="20"/>
          <w:szCs w:val="20"/>
        </w:rPr>
        <w:t>, wymienionych w pkcie 5.5 niniejszej specyfikacji,</w:t>
      </w:r>
    </w:p>
    <w:p w14:paraId="3952DD31" w14:textId="77777777" w:rsidR="00877159" w:rsidRPr="005956B4" w:rsidRDefault="00877159" w:rsidP="00877159">
      <w:pPr>
        <w:numPr>
          <w:ilvl w:val="0"/>
          <w:numId w:val="43"/>
        </w:numPr>
        <w:tabs>
          <w:tab w:val="clear" w:pos="340"/>
          <w:tab w:val="num" w:pos="284"/>
        </w:tabs>
        <w:overflowPunct w:val="0"/>
        <w:autoSpaceDE w:val="0"/>
        <w:autoSpaceDN w:val="0"/>
        <w:adjustRightInd w:val="0"/>
        <w:spacing w:after="0" w:line="240" w:lineRule="auto"/>
        <w:ind w:left="284" w:hanging="284"/>
        <w:jc w:val="both"/>
        <w:textAlignment w:val="baseline"/>
        <w:rPr>
          <w:rFonts w:cstheme="minorHAnsi"/>
          <w:sz w:val="20"/>
          <w:szCs w:val="20"/>
        </w:rPr>
      </w:pPr>
      <w:r w:rsidRPr="005956B4">
        <w:rPr>
          <w:rFonts w:cstheme="minorHAnsi"/>
          <w:sz w:val="20"/>
          <w:szCs w:val="20"/>
        </w:rPr>
        <w:t>w zakresie robót pielęgnacyjnych drzew uszkodzonych – cięcie i zabezpieczenie uszkodzonych korzeni oraz wymiana gruntu w najbliższym otoczeniu uszkodzonych korzeni.</w:t>
      </w:r>
    </w:p>
    <w:p w14:paraId="3AFC79D1" w14:textId="77777777" w:rsidR="00877159" w:rsidRPr="005956B4" w:rsidRDefault="00877159" w:rsidP="00877159">
      <w:pPr>
        <w:pStyle w:val="Nagwek1"/>
        <w:rPr>
          <w:rFonts w:asciiTheme="minorHAnsi" w:hAnsiTheme="minorHAnsi" w:cstheme="minorHAnsi"/>
        </w:rPr>
      </w:pPr>
      <w:bookmarkStart w:id="159" w:name="_Toc424534473"/>
      <w:bookmarkStart w:id="160" w:name="_Toc46644004"/>
      <w:bookmarkStart w:id="161" w:name="_Toc51995837"/>
      <w:bookmarkStart w:id="162" w:name="_Toc70745919"/>
      <w:bookmarkStart w:id="163" w:name="_Toc113338105"/>
      <w:bookmarkStart w:id="164" w:name="_Toc122409842"/>
      <w:bookmarkStart w:id="165" w:name="_Toc128547958"/>
      <w:bookmarkStart w:id="166" w:name="_Toc144694243"/>
      <w:bookmarkStart w:id="167" w:name="_Toc144793983"/>
      <w:bookmarkStart w:id="168" w:name="_Toc146429508"/>
      <w:bookmarkStart w:id="169" w:name="_Toc147039500"/>
      <w:bookmarkStart w:id="170" w:name="_Toc161023550"/>
      <w:bookmarkStart w:id="171" w:name="_Toc164048106"/>
      <w:r w:rsidRPr="005956B4">
        <w:rPr>
          <w:rFonts w:asciiTheme="minorHAnsi" w:hAnsiTheme="minorHAnsi" w:cstheme="minorHAnsi"/>
        </w:rPr>
        <w:t>9. PODSTAWA PŁATNOŚCI</w:t>
      </w:r>
      <w:bookmarkEnd w:id="159"/>
      <w:bookmarkEnd w:id="160"/>
      <w:bookmarkEnd w:id="161"/>
      <w:bookmarkEnd w:id="162"/>
      <w:bookmarkEnd w:id="163"/>
      <w:bookmarkEnd w:id="164"/>
      <w:bookmarkEnd w:id="165"/>
      <w:bookmarkEnd w:id="166"/>
      <w:bookmarkEnd w:id="167"/>
      <w:bookmarkEnd w:id="168"/>
      <w:bookmarkEnd w:id="169"/>
      <w:bookmarkEnd w:id="170"/>
      <w:bookmarkEnd w:id="171"/>
    </w:p>
    <w:p w14:paraId="02DA2650"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9.1. Ogólne ustalenia dotyczące podstawy płatności</w:t>
      </w:r>
    </w:p>
    <w:p w14:paraId="05FC874F" w14:textId="77777777" w:rsidR="00877159" w:rsidRPr="005956B4" w:rsidRDefault="00877159" w:rsidP="00877159">
      <w:pPr>
        <w:tabs>
          <w:tab w:val="left" w:pos="-709"/>
        </w:tabs>
        <w:spacing w:line="240" w:lineRule="auto"/>
        <w:rPr>
          <w:rFonts w:cstheme="minorHAnsi"/>
          <w:sz w:val="20"/>
          <w:szCs w:val="20"/>
        </w:rPr>
      </w:pPr>
      <w:r w:rsidRPr="005956B4">
        <w:rPr>
          <w:rFonts w:cstheme="minorHAnsi"/>
          <w:sz w:val="20"/>
          <w:szCs w:val="20"/>
        </w:rPr>
        <w:tab/>
        <w:t xml:space="preserve">Ogólne  ustalenia  dotyczące  podstawy  płatności  podano   w </w:t>
      </w:r>
      <w:r w:rsidRPr="005956B4">
        <w:rPr>
          <w:rFonts w:cstheme="minorHAnsi"/>
          <w:b/>
          <w:sz w:val="20"/>
          <w:szCs w:val="20"/>
        </w:rPr>
        <w:t xml:space="preserve"> </w:t>
      </w:r>
      <w:r w:rsidRPr="005956B4">
        <w:rPr>
          <w:rFonts w:cstheme="minorHAnsi"/>
        </w:rPr>
        <w:t>SST</w:t>
      </w:r>
      <w:r w:rsidRPr="005956B4">
        <w:rPr>
          <w:rFonts w:cstheme="minorHAnsi"/>
          <w:sz w:val="20"/>
          <w:szCs w:val="20"/>
        </w:rPr>
        <w:t xml:space="preserve"> D-M-00.00.00 „Wymagania ogólne” [1]  pkt 9.</w:t>
      </w:r>
    </w:p>
    <w:p w14:paraId="43DF96AD"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9.2. Cena jednostki obmiarowej</w:t>
      </w:r>
    </w:p>
    <w:p w14:paraId="73A4456C" w14:textId="77777777" w:rsidR="00877159" w:rsidRPr="005956B4" w:rsidRDefault="00877159" w:rsidP="00877159">
      <w:pPr>
        <w:tabs>
          <w:tab w:val="left" w:pos="-709"/>
        </w:tabs>
        <w:spacing w:line="240" w:lineRule="auto"/>
        <w:rPr>
          <w:rFonts w:cstheme="minorHAnsi"/>
          <w:sz w:val="20"/>
          <w:szCs w:val="20"/>
        </w:rPr>
      </w:pPr>
      <w:r w:rsidRPr="005956B4">
        <w:rPr>
          <w:rFonts w:cstheme="minorHAnsi"/>
          <w:sz w:val="20"/>
          <w:szCs w:val="20"/>
        </w:rPr>
        <w:tab/>
        <w:t>Cena zabezpieczenia 1 sztuki drzewa obejmuje:</w:t>
      </w:r>
    </w:p>
    <w:p w14:paraId="0008484F" w14:textId="77777777" w:rsidR="00877159" w:rsidRPr="005956B4" w:rsidRDefault="00877159" w:rsidP="00877159">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przygotowawcze, pomiarowe,</w:t>
      </w:r>
    </w:p>
    <w:p w14:paraId="58CAACC7" w14:textId="77777777" w:rsidR="00877159" w:rsidRPr="005956B4" w:rsidRDefault="00877159" w:rsidP="00877159">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pozyskanie miejsca składowania materiałów,</w:t>
      </w:r>
    </w:p>
    <w:p w14:paraId="72534354" w14:textId="77777777" w:rsidR="00877159" w:rsidRPr="005956B4" w:rsidRDefault="00877159" w:rsidP="00877159">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dostarczenie materiałów i sprzętu,</w:t>
      </w:r>
    </w:p>
    <w:p w14:paraId="7F4AF0B6" w14:textId="77777777" w:rsidR="00877159" w:rsidRPr="005956B4" w:rsidRDefault="00877159" w:rsidP="00877159">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wykonanie zabezpieczenia drzewa lub pielęgnacji drzewa uszkodzonego, zgodnie z wymaganiami dokumentacji projektowej i specyfikacji technicznej,</w:t>
      </w:r>
    </w:p>
    <w:p w14:paraId="7901786A" w14:textId="77777777" w:rsidR="00877159" w:rsidRPr="005956B4" w:rsidRDefault="00877159" w:rsidP="00877159">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przeprowadzenie pomiarów i badań wymaganych w niniejszej specyfikacji technicznej,</w:t>
      </w:r>
    </w:p>
    <w:p w14:paraId="487575EA" w14:textId="77777777" w:rsidR="00877159" w:rsidRPr="005956B4" w:rsidRDefault="00877159" w:rsidP="00877159">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odwiezienie sprzętu,</w:t>
      </w:r>
    </w:p>
    <w:p w14:paraId="5D397224" w14:textId="77777777" w:rsidR="00877159" w:rsidRPr="005956B4" w:rsidRDefault="00877159" w:rsidP="00877159">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uporządkowanie terenu robót.</w:t>
      </w:r>
    </w:p>
    <w:p w14:paraId="7FDCAAA3"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9.3. Sposób rozliczenia robót tymczasowych i prac towarzyszących</w:t>
      </w:r>
    </w:p>
    <w:p w14:paraId="4F8B2E11"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Cena wykonania robót określonych niniejszą </w:t>
      </w:r>
      <w:r w:rsidRPr="005956B4">
        <w:rPr>
          <w:rFonts w:cstheme="minorHAnsi"/>
        </w:rPr>
        <w:t>SST</w:t>
      </w:r>
      <w:r w:rsidRPr="005956B4">
        <w:rPr>
          <w:rFonts w:cstheme="minorHAnsi"/>
          <w:sz w:val="20"/>
          <w:szCs w:val="20"/>
        </w:rPr>
        <w:t xml:space="preserve"> obejmuje:</w:t>
      </w:r>
    </w:p>
    <w:p w14:paraId="29732FF3" w14:textId="77777777" w:rsidR="00877159" w:rsidRPr="005956B4" w:rsidRDefault="00877159" w:rsidP="0087715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tymczasowe, które są potrzebne do wykonania robót podstawowych, ale nie są przekazywane Zamawiającemu i są usuwane po wykonaniu robót podstawowych,</w:t>
      </w:r>
    </w:p>
    <w:p w14:paraId="430334B9" w14:textId="77777777" w:rsidR="00877159" w:rsidRPr="005956B4" w:rsidRDefault="00877159" w:rsidP="00877159">
      <w:pPr>
        <w:numPr>
          <w:ilvl w:val="0"/>
          <w:numId w:val="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lastRenderedPageBreak/>
        <w:t>prace towarzyszące, które są niezbędne do wykonania robót podstawowych, niezaliczane do robót tymczasowych, jak geodezyjne wytyczenie robót itd.</w:t>
      </w:r>
    </w:p>
    <w:p w14:paraId="6D0A86EE" w14:textId="77777777" w:rsidR="00877159" w:rsidRPr="005956B4" w:rsidRDefault="00877159" w:rsidP="00877159">
      <w:pPr>
        <w:pStyle w:val="Nagwek1"/>
        <w:rPr>
          <w:rFonts w:asciiTheme="minorHAnsi" w:hAnsiTheme="minorHAnsi" w:cstheme="minorHAnsi"/>
        </w:rPr>
      </w:pPr>
      <w:bookmarkStart w:id="172" w:name="_Toc424534474"/>
      <w:bookmarkStart w:id="173" w:name="_Toc46644005"/>
      <w:bookmarkStart w:id="174" w:name="_Toc51995838"/>
      <w:bookmarkStart w:id="175" w:name="_Toc70745920"/>
      <w:bookmarkStart w:id="176" w:name="_Toc113338106"/>
      <w:bookmarkStart w:id="177" w:name="_Toc122409843"/>
      <w:bookmarkStart w:id="178" w:name="_Toc128547959"/>
      <w:bookmarkStart w:id="179" w:name="_Toc144694244"/>
      <w:bookmarkStart w:id="180" w:name="_Toc144793984"/>
      <w:bookmarkStart w:id="181" w:name="_Toc146429509"/>
      <w:bookmarkStart w:id="182" w:name="_Toc147039501"/>
      <w:bookmarkStart w:id="183" w:name="_Toc161023551"/>
      <w:bookmarkStart w:id="184" w:name="_Toc164048107"/>
      <w:r w:rsidRPr="005956B4">
        <w:rPr>
          <w:rFonts w:asciiTheme="minorHAnsi" w:hAnsiTheme="minorHAnsi" w:cstheme="minorHAnsi"/>
        </w:rPr>
        <w:t>10. PRZEPISY ZWIĄZANE</w:t>
      </w:r>
      <w:bookmarkEnd w:id="172"/>
      <w:bookmarkEnd w:id="173"/>
      <w:bookmarkEnd w:id="174"/>
      <w:bookmarkEnd w:id="175"/>
      <w:bookmarkEnd w:id="176"/>
      <w:bookmarkEnd w:id="177"/>
      <w:bookmarkEnd w:id="178"/>
      <w:bookmarkEnd w:id="179"/>
      <w:bookmarkEnd w:id="180"/>
      <w:bookmarkEnd w:id="181"/>
      <w:bookmarkEnd w:id="182"/>
      <w:bookmarkEnd w:id="183"/>
      <w:bookmarkEnd w:id="184"/>
    </w:p>
    <w:p w14:paraId="47E73D9D"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496"/>
        <w:gridCol w:w="1559"/>
        <w:gridCol w:w="5455"/>
      </w:tblGrid>
      <w:tr w:rsidR="00877159" w:rsidRPr="005956B4" w14:paraId="70E903AF" w14:textId="77777777" w:rsidTr="00554718">
        <w:tc>
          <w:tcPr>
            <w:tcW w:w="496" w:type="dxa"/>
          </w:tcPr>
          <w:p w14:paraId="0D339245"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w:t>
            </w:r>
          </w:p>
        </w:tc>
        <w:tc>
          <w:tcPr>
            <w:tcW w:w="1559" w:type="dxa"/>
          </w:tcPr>
          <w:p w14:paraId="0E7F1991" w14:textId="77777777" w:rsidR="00877159" w:rsidRPr="005956B4" w:rsidRDefault="00877159" w:rsidP="00554718">
            <w:pPr>
              <w:spacing w:line="240" w:lineRule="auto"/>
              <w:rPr>
                <w:rFonts w:cstheme="minorHAnsi"/>
                <w:sz w:val="20"/>
                <w:szCs w:val="20"/>
              </w:rPr>
            </w:pPr>
            <w:r w:rsidRPr="005956B4">
              <w:rPr>
                <w:rFonts w:cstheme="minorHAnsi"/>
                <w:sz w:val="20"/>
                <w:szCs w:val="20"/>
              </w:rPr>
              <w:t>D-M-00.00.00</w:t>
            </w:r>
          </w:p>
        </w:tc>
        <w:tc>
          <w:tcPr>
            <w:tcW w:w="5455" w:type="dxa"/>
          </w:tcPr>
          <w:p w14:paraId="3D048181" w14:textId="77777777" w:rsidR="00877159" w:rsidRPr="005956B4" w:rsidRDefault="00877159" w:rsidP="00554718">
            <w:pPr>
              <w:spacing w:line="240" w:lineRule="auto"/>
              <w:rPr>
                <w:rFonts w:cstheme="minorHAnsi"/>
                <w:sz w:val="20"/>
                <w:szCs w:val="20"/>
              </w:rPr>
            </w:pPr>
            <w:r w:rsidRPr="005956B4">
              <w:rPr>
                <w:rFonts w:cstheme="minorHAnsi"/>
                <w:sz w:val="20"/>
                <w:szCs w:val="20"/>
              </w:rPr>
              <w:t>Wymagania ogólne</w:t>
            </w:r>
          </w:p>
        </w:tc>
      </w:tr>
      <w:tr w:rsidR="00877159" w:rsidRPr="005956B4" w14:paraId="6BD8AE0F" w14:textId="77777777" w:rsidTr="00554718">
        <w:tc>
          <w:tcPr>
            <w:tcW w:w="496" w:type="dxa"/>
          </w:tcPr>
          <w:p w14:paraId="363F37E7"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w:t>
            </w:r>
          </w:p>
        </w:tc>
        <w:tc>
          <w:tcPr>
            <w:tcW w:w="1559" w:type="dxa"/>
          </w:tcPr>
          <w:p w14:paraId="32505EFA" w14:textId="77777777" w:rsidR="00877159" w:rsidRPr="005956B4" w:rsidRDefault="00877159" w:rsidP="00554718">
            <w:pPr>
              <w:spacing w:line="240" w:lineRule="auto"/>
              <w:rPr>
                <w:rFonts w:cstheme="minorHAnsi"/>
                <w:sz w:val="20"/>
                <w:szCs w:val="20"/>
              </w:rPr>
            </w:pPr>
            <w:r w:rsidRPr="005956B4">
              <w:rPr>
                <w:rFonts w:cstheme="minorHAnsi"/>
                <w:sz w:val="20"/>
                <w:szCs w:val="20"/>
              </w:rPr>
              <w:t>D-01.00.00</w:t>
            </w:r>
          </w:p>
        </w:tc>
        <w:tc>
          <w:tcPr>
            <w:tcW w:w="5455" w:type="dxa"/>
          </w:tcPr>
          <w:p w14:paraId="5058704A" w14:textId="77777777" w:rsidR="00877159" w:rsidRPr="005956B4" w:rsidRDefault="00877159" w:rsidP="00554718">
            <w:pPr>
              <w:spacing w:line="240" w:lineRule="auto"/>
              <w:rPr>
                <w:rFonts w:cstheme="minorHAnsi"/>
                <w:sz w:val="20"/>
                <w:szCs w:val="20"/>
              </w:rPr>
            </w:pPr>
            <w:r w:rsidRPr="005956B4">
              <w:rPr>
                <w:rFonts w:cstheme="minorHAnsi"/>
                <w:sz w:val="20"/>
                <w:szCs w:val="20"/>
              </w:rPr>
              <w:t>Roboty przygotowawcze</w:t>
            </w:r>
          </w:p>
        </w:tc>
      </w:tr>
      <w:tr w:rsidR="00877159" w:rsidRPr="005956B4" w14:paraId="3C529449" w14:textId="77777777" w:rsidTr="00554718">
        <w:tc>
          <w:tcPr>
            <w:tcW w:w="496" w:type="dxa"/>
          </w:tcPr>
          <w:p w14:paraId="729A53DB"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w:t>
            </w:r>
          </w:p>
        </w:tc>
        <w:tc>
          <w:tcPr>
            <w:tcW w:w="1559" w:type="dxa"/>
          </w:tcPr>
          <w:p w14:paraId="258FF3AB" w14:textId="77777777" w:rsidR="00877159" w:rsidRPr="005956B4" w:rsidRDefault="00877159" w:rsidP="00554718">
            <w:pPr>
              <w:spacing w:line="240" w:lineRule="auto"/>
              <w:rPr>
                <w:rFonts w:cstheme="minorHAnsi"/>
                <w:sz w:val="20"/>
                <w:szCs w:val="20"/>
              </w:rPr>
            </w:pPr>
            <w:r w:rsidRPr="005956B4">
              <w:rPr>
                <w:rFonts w:cstheme="minorHAnsi"/>
                <w:sz w:val="20"/>
                <w:szCs w:val="20"/>
              </w:rPr>
              <w:t>D-02.00.00</w:t>
            </w:r>
          </w:p>
        </w:tc>
        <w:tc>
          <w:tcPr>
            <w:tcW w:w="5455" w:type="dxa"/>
          </w:tcPr>
          <w:p w14:paraId="1E83AB62" w14:textId="77777777" w:rsidR="00877159" w:rsidRPr="005956B4" w:rsidRDefault="00877159" w:rsidP="00554718">
            <w:pPr>
              <w:spacing w:line="240" w:lineRule="auto"/>
              <w:rPr>
                <w:rFonts w:cstheme="minorHAnsi"/>
                <w:sz w:val="20"/>
                <w:szCs w:val="20"/>
              </w:rPr>
            </w:pPr>
            <w:r w:rsidRPr="005956B4">
              <w:rPr>
                <w:rFonts w:cstheme="minorHAnsi"/>
                <w:sz w:val="20"/>
                <w:szCs w:val="20"/>
              </w:rPr>
              <w:t>Roboty ziemne</w:t>
            </w:r>
          </w:p>
        </w:tc>
      </w:tr>
      <w:tr w:rsidR="00877159" w:rsidRPr="005956B4" w14:paraId="0932FBB2" w14:textId="77777777" w:rsidTr="00554718">
        <w:tc>
          <w:tcPr>
            <w:tcW w:w="496" w:type="dxa"/>
          </w:tcPr>
          <w:p w14:paraId="470F8B83"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4.</w:t>
            </w:r>
          </w:p>
        </w:tc>
        <w:tc>
          <w:tcPr>
            <w:tcW w:w="1559" w:type="dxa"/>
          </w:tcPr>
          <w:p w14:paraId="3A67F602" w14:textId="77777777" w:rsidR="00877159" w:rsidRPr="005956B4" w:rsidRDefault="00877159" w:rsidP="00554718">
            <w:pPr>
              <w:spacing w:line="240" w:lineRule="auto"/>
              <w:rPr>
                <w:rFonts w:cstheme="minorHAnsi"/>
                <w:sz w:val="20"/>
                <w:szCs w:val="20"/>
              </w:rPr>
            </w:pPr>
            <w:r w:rsidRPr="005956B4">
              <w:rPr>
                <w:rFonts w:cstheme="minorHAnsi"/>
                <w:sz w:val="20"/>
                <w:szCs w:val="20"/>
              </w:rPr>
              <w:t>D-03.03.01</w:t>
            </w:r>
          </w:p>
        </w:tc>
        <w:tc>
          <w:tcPr>
            <w:tcW w:w="5455" w:type="dxa"/>
          </w:tcPr>
          <w:p w14:paraId="41558743" w14:textId="77777777" w:rsidR="00877159" w:rsidRPr="005956B4" w:rsidRDefault="00877159" w:rsidP="00554718">
            <w:pPr>
              <w:spacing w:line="240" w:lineRule="auto"/>
              <w:rPr>
                <w:rFonts w:cstheme="minorHAnsi"/>
                <w:sz w:val="20"/>
                <w:szCs w:val="20"/>
              </w:rPr>
            </w:pPr>
            <w:r w:rsidRPr="005956B4">
              <w:rPr>
                <w:rFonts w:cstheme="minorHAnsi"/>
                <w:sz w:val="20"/>
                <w:szCs w:val="20"/>
              </w:rPr>
              <w:t>Sączki podłużne</w:t>
            </w:r>
          </w:p>
        </w:tc>
      </w:tr>
      <w:tr w:rsidR="00877159" w:rsidRPr="005956B4" w14:paraId="40D193F3" w14:textId="77777777" w:rsidTr="00554718">
        <w:tc>
          <w:tcPr>
            <w:tcW w:w="496" w:type="dxa"/>
          </w:tcPr>
          <w:p w14:paraId="03EE93CA"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5.</w:t>
            </w:r>
          </w:p>
        </w:tc>
        <w:tc>
          <w:tcPr>
            <w:tcW w:w="1559" w:type="dxa"/>
          </w:tcPr>
          <w:p w14:paraId="72A861BB" w14:textId="77777777" w:rsidR="00877159" w:rsidRPr="005956B4" w:rsidRDefault="00877159" w:rsidP="00554718">
            <w:pPr>
              <w:spacing w:line="240" w:lineRule="auto"/>
              <w:rPr>
                <w:rFonts w:cstheme="minorHAnsi"/>
                <w:sz w:val="20"/>
                <w:szCs w:val="20"/>
              </w:rPr>
            </w:pPr>
            <w:r w:rsidRPr="005956B4">
              <w:rPr>
                <w:rFonts w:cstheme="minorHAnsi"/>
                <w:sz w:val="20"/>
                <w:szCs w:val="20"/>
              </w:rPr>
              <w:t>D-05.03.02</w:t>
            </w:r>
          </w:p>
        </w:tc>
        <w:tc>
          <w:tcPr>
            <w:tcW w:w="5455" w:type="dxa"/>
          </w:tcPr>
          <w:p w14:paraId="40BA295C" w14:textId="77777777" w:rsidR="00877159" w:rsidRPr="005956B4" w:rsidRDefault="00877159" w:rsidP="00554718">
            <w:pPr>
              <w:spacing w:line="240" w:lineRule="auto"/>
              <w:rPr>
                <w:rFonts w:cstheme="minorHAnsi"/>
                <w:sz w:val="20"/>
                <w:szCs w:val="20"/>
              </w:rPr>
            </w:pPr>
            <w:r w:rsidRPr="005956B4">
              <w:rPr>
                <w:rFonts w:cstheme="minorHAnsi"/>
                <w:sz w:val="20"/>
                <w:szCs w:val="20"/>
              </w:rPr>
              <w:t>Nawierzchnia klinkierowa</w:t>
            </w:r>
          </w:p>
        </w:tc>
      </w:tr>
      <w:tr w:rsidR="00877159" w:rsidRPr="005956B4" w14:paraId="551ABFF6" w14:textId="77777777" w:rsidTr="00554718">
        <w:tc>
          <w:tcPr>
            <w:tcW w:w="496" w:type="dxa"/>
          </w:tcPr>
          <w:p w14:paraId="4325AFD6"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6.</w:t>
            </w:r>
          </w:p>
        </w:tc>
        <w:tc>
          <w:tcPr>
            <w:tcW w:w="1559" w:type="dxa"/>
          </w:tcPr>
          <w:p w14:paraId="17D7876D" w14:textId="77777777" w:rsidR="00877159" w:rsidRPr="005956B4" w:rsidRDefault="00877159" w:rsidP="00554718">
            <w:pPr>
              <w:spacing w:line="240" w:lineRule="auto"/>
              <w:rPr>
                <w:rFonts w:cstheme="minorHAnsi"/>
                <w:sz w:val="20"/>
                <w:szCs w:val="20"/>
              </w:rPr>
            </w:pPr>
            <w:r w:rsidRPr="005956B4">
              <w:rPr>
                <w:rFonts w:cstheme="minorHAnsi"/>
                <w:sz w:val="20"/>
                <w:szCs w:val="20"/>
              </w:rPr>
              <w:t>D-05.03.23a</w:t>
            </w:r>
          </w:p>
        </w:tc>
        <w:tc>
          <w:tcPr>
            <w:tcW w:w="5455" w:type="dxa"/>
          </w:tcPr>
          <w:p w14:paraId="42731C8A" w14:textId="77777777" w:rsidR="00877159" w:rsidRPr="005956B4" w:rsidRDefault="00877159" w:rsidP="00554718">
            <w:pPr>
              <w:spacing w:line="240" w:lineRule="auto"/>
              <w:rPr>
                <w:rFonts w:cstheme="minorHAnsi"/>
                <w:sz w:val="20"/>
                <w:szCs w:val="20"/>
              </w:rPr>
            </w:pPr>
            <w:r w:rsidRPr="005956B4">
              <w:rPr>
                <w:rFonts w:cstheme="minorHAnsi"/>
                <w:sz w:val="20"/>
                <w:szCs w:val="20"/>
              </w:rPr>
              <w:t>Nawierzchnia z betonowej kostki brukowej dla dróg i ulic oraz placów i chodników</w:t>
            </w:r>
          </w:p>
        </w:tc>
      </w:tr>
      <w:tr w:rsidR="00877159" w:rsidRPr="005956B4" w14:paraId="51B3E6F8" w14:textId="77777777" w:rsidTr="00554718">
        <w:tc>
          <w:tcPr>
            <w:tcW w:w="496" w:type="dxa"/>
          </w:tcPr>
          <w:p w14:paraId="7E43146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7.</w:t>
            </w:r>
          </w:p>
        </w:tc>
        <w:tc>
          <w:tcPr>
            <w:tcW w:w="1559" w:type="dxa"/>
          </w:tcPr>
          <w:p w14:paraId="6E73DEE2" w14:textId="77777777" w:rsidR="00877159" w:rsidRPr="005956B4" w:rsidRDefault="00877159" w:rsidP="00554718">
            <w:pPr>
              <w:spacing w:line="240" w:lineRule="auto"/>
              <w:rPr>
                <w:rFonts w:cstheme="minorHAnsi"/>
                <w:sz w:val="20"/>
                <w:szCs w:val="20"/>
              </w:rPr>
            </w:pPr>
            <w:r w:rsidRPr="005956B4">
              <w:rPr>
                <w:rFonts w:cstheme="minorHAnsi"/>
                <w:sz w:val="20"/>
                <w:szCs w:val="20"/>
              </w:rPr>
              <w:t>D-06.01.01</w:t>
            </w:r>
          </w:p>
        </w:tc>
        <w:tc>
          <w:tcPr>
            <w:tcW w:w="5455" w:type="dxa"/>
          </w:tcPr>
          <w:p w14:paraId="6E3A67FA" w14:textId="77777777" w:rsidR="00877159" w:rsidRPr="005956B4" w:rsidRDefault="00877159" w:rsidP="00554718">
            <w:pPr>
              <w:spacing w:line="240" w:lineRule="auto"/>
              <w:rPr>
                <w:rFonts w:cstheme="minorHAnsi"/>
                <w:sz w:val="20"/>
                <w:szCs w:val="20"/>
              </w:rPr>
            </w:pPr>
            <w:r w:rsidRPr="005956B4">
              <w:rPr>
                <w:rFonts w:cstheme="minorHAnsi"/>
                <w:sz w:val="20"/>
                <w:szCs w:val="20"/>
              </w:rPr>
              <w:t>Umocnienie powierzchniowe skarp, rowów i ścieków</w:t>
            </w:r>
          </w:p>
        </w:tc>
      </w:tr>
      <w:tr w:rsidR="00877159" w:rsidRPr="005956B4" w14:paraId="40A4163A" w14:textId="77777777" w:rsidTr="00554718">
        <w:tc>
          <w:tcPr>
            <w:tcW w:w="496" w:type="dxa"/>
          </w:tcPr>
          <w:p w14:paraId="7DB08963"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8.</w:t>
            </w:r>
          </w:p>
        </w:tc>
        <w:tc>
          <w:tcPr>
            <w:tcW w:w="1559" w:type="dxa"/>
          </w:tcPr>
          <w:p w14:paraId="78939E3C" w14:textId="77777777" w:rsidR="00877159" w:rsidRPr="005956B4" w:rsidRDefault="00877159" w:rsidP="00554718">
            <w:pPr>
              <w:spacing w:line="240" w:lineRule="auto"/>
              <w:rPr>
                <w:rFonts w:cstheme="minorHAnsi"/>
                <w:sz w:val="20"/>
                <w:szCs w:val="20"/>
              </w:rPr>
            </w:pPr>
            <w:r w:rsidRPr="005956B4">
              <w:rPr>
                <w:rFonts w:cstheme="minorHAnsi"/>
                <w:sz w:val="20"/>
                <w:szCs w:val="20"/>
              </w:rPr>
              <w:t>D-09.01.01</w:t>
            </w:r>
          </w:p>
        </w:tc>
        <w:tc>
          <w:tcPr>
            <w:tcW w:w="5455" w:type="dxa"/>
          </w:tcPr>
          <w:p w14:paraId="522A6CFD" w14:textId="77777777" w:rsidR="00877159" w:rsidRPr="005956B4" w:rsidRDefault="00877159" w:rsidP="00554718">
            <w:pPr>
              <w:spacing w:line="240" w:lineRule="auto"/>
              <w:rPr>
                <w:rFonts w:cstheme="minorHAnsi"/>
                <w:sz w:val="20"/>
                <w:szCs w:val="20"/>
              </w:rPr>
            </w:pPr>
            <w:r w:rsidRPr="005956B4">
              <w:rPr>
                <w:rFonts w:cstheme="minorHAnsi"/>
                <w:sz w:val="20"/>
                <w:szCs w:val="20"/>
              </w:rPr>
              <w:t>Zieleń drogowa</w:t>
            </w:r>
          </w:p>
        </w:tc>
      </w:tr>
      <w:tr w:rsidR="00877159" w:rsidRPr="005956B4" w14:paraId="7E9D9D17" w14:textId="77777777" w:rsidTr="00554718">
        <w:tc>
          <w:tcPr>
            <w:tcW w:w="496" w:type="dxa"/>
          </w:tcPr>
          <w:p w14:paraId="71F5939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9.</w:t>
            </w:r>
          </w:p>
        </w:tc>
        <w:tc>
          <w:tcPr>
            <w:tcW w:w="1559" w:type="dxa"/>
          </w:tcPr>
          <w:p w14:paraId="752D31D2" w14:textId="77777777" w:rsidR="00877159" w:rsidRPr="005956B4" w:rsidRDefault="00877159" w:rsidP="00554718">
            <w:pPr>
              <w:spacing w:line="240" w:lineRule="auto"/>
              <w:rPr>
                <w:rFonts w:cstheme="minorHAnsi"/>
                <w:sz w:val="20"/>
                <w:szCs w:val="20"/>
              </w:rPr>
            </w:pPr>
            <w:r w:rsidRPr="005956B4">
              <w:rPr>
                <w:rFonts w:cstheme="minorHAnsi"/>
                <w:sz w:val="20"/>
                <w:szCs w:val="20"/>
              </w:rPr>
              <w:t>D-10.01.01</w:t>
            </w:r>
          </w:p>
        </w:tc>
        <w:tc>
          <w:tcPr>
            <w:tcW w:w="5455" w:type="dxa"/>
          </w:tcPr>
          <w:p w14:paraId="61DD3741" w14:textId="77777777" w:rsidR="00877159" w:rsidRPr="005956B4" w:rsidRDefault="00877159" w:rsidP="00554718">
            <w:pPr>
              <w:spacing w:line="240" w:lineRule="auto"/>
              <w:rPr>
                <w:rFonts w:cstheme="minorHAnsi"/>
                <w:sz w:val="20"/>
                <w:szCs w:val="20"/>
              </w:rPr>
            </w:pPr>
            <w:r w:rsidRPr="005956B4">
              <w:rPr>
                <w:rFonts w:cstheme="minorHAnsi"/>
                <w:sz w:val="20"/>
                <w:szCs w:val="20"/>
              </w:rPr>
              <w:t>Mury oporowe</w:t>
            </w:r>
          </w:p>
        </w:tc>
      </w:tr>
    </w:tbl>
    <w:p w14:paraId="7FA06B72"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10.2. Inne dokumenty</w:t>
      </w:r>
    </w:p>
    <w:p w14:paraId="4846EA6D" w14:textId="77777777" w:rsidR="00877159" w:rsidRPr="005956B4" w:rsidRDefault="00877159" w:rsidP="00877159">
      <w:pPr>
        <w:numPr>
          <w:ilvl w:val="0"/>
          <w:numId w:val="4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Zasady ochrony środowiska w drogownictwie. Dział 4. Ochrona środowiska w budowie dróg. GDDP, Warszawa 2002 (projekt)</w:t>
      </w:r>
    </w:p>
    <w:p w14:paraId="639C34BB" w14:textId="77777777" w:rsidR="00877159" w:rsidRPr="005956B4" w:rsidRDefault="00877159" w:rsidP="00877159">
      <w:pPr>
        <w:spacing w:line="240" w:lineRule="auto"/>
        <w:rPr>
          <w:rFonts w:cstheme="minorHAnsi"/>
          <w:sz w:val="20"/>
          <w:szCs w:val="20"/>
        </w:rPr>
      </w:pPr>
    </w:p>
    <w:p w14:paraId="5F777020" w14:textId="77777777" w:rsidR="00877159" w:rsidRDefault="00877159">
      <w:pPr>
        <w:spacing w:after="160" w:line="259" w:lineRule="auto"/>
        <w:rPr>
          <w:rFonts w:eastAsia="Times New Roman" w:cstheme="minorHAnsi"/>
          <w:b/>
          <w:caps/>
          <w:kern w:val="28"/>
          <w:sz w:val="20"/>
          <w:szCs w:val="20"/>
          <w:lang w:eastAsia="pl-PL"/>
        </w:rPr>
      </w:pPr>
      <w:r>
        <w:rPr>
          <w:rFonts w:cstheme="minorHAnsi"/>
        </w:rPr>
        <w:br w:type="page"/>
      </w:r>
    </w:p>
    <w:p w14:paraId="7A9FE1AA" w14:textId="784DE5D7" w:rsidR="00877159" w:rsidRPr="005956B4" w:rsidRDefault="00877159" w:rsidP="00877159">
      <w:pPr>
        <w:pStyle w:val="Nagwek1"/>
        <w:jc w:val="center"/>
        <w:rPr>
          <w:rFonts w:asciiTheme="minorHAnsi" w:hAnsiTheme="minorHAnsi" w:cstheme="minorHAnsi"/>
        </w:rPr>
      </w:pPr>
      <w:r w:rsidRPr="005956B4">
        <w:rPr>
          <w:rFonts w:asciiTheme="minorHAnsi" w:hAnsiTheme="minorHAnsi" w:cstheme="minorHAnsi"/>
        </w:rPr>
        <w:lastRenderedPageBreak/>
        <w:t>ZAŁĄCZNIKI</w:t>
      </w:r>
    </w:p>
    <w:p w14:paraId="62A14100" w14:textId="77777777" w:rsidR="00877159" w:rsidRPr="005956B4" w:rsidRDefault="00877159" w:rsidP="00877159">
      <w:pPr>
        <w:spacing w:line="240" w:lineRule="auto"/>
        <w:jc w:val="right"/>
        <w:rPr>
          <w:rFonts w:cstheme="minorHAnsi"/>
          <w:b/>
          <w:sz w:val="20"/>
          <w:szCs w:val="20"/>
        </w:rPr>
      </w:pPr>
    </w:p>
    <w:p w14:paraId="5F477BC8" w14:textId="77777777" w:rsidR="00877159" w:rsidRPr="005956B4" w:rsidRDefault="00877159" w:rsidP="00877159">
      <w:pPr>
        <w:spacing w:line="240" w:lineRule="auto"/>
        <w:jc w:val="right"/>
        <w:rPr>
          <w:rFonts w:cstheme="minorHAnsi"/>
          <w:b/>
          <w:sz w:val="20"/>
          <w:szCs w:val="20"/>
        </w:rPr>
      </w:pPr>
      <w:r w:rsidRPr="005956B4">
        <w:rPr>
          <w:rFonts w:cstheme="minorHAnsi"/>
          <w:b/>
          <w:sz w:val="20"/>
          <w:szCs w:val="20"/>
        </w:rPr>
        <w:t>ZAŁĄCZNIK 1</w:t>
      </w:r>
    </w:p>
    <w:p w14:paraId="54649F3E" w14:textId="77777777" w:rsidR="00877159" w:rsidRPr="005956B4" w:rsidRDefault="00877159" w:rsidP="00877159">
      <w:pPr>
        <w:spacing w:line="240" w:lineRule="auto"/>
        <w:jc w:val="center"/>
        <w:rPr>
          <w:rFonts w:cstheme="minorHAnsi"/>
          <w:b/>
          <w:sz w:val="20"/>
          <w:szCs w:val="20"/>
        </w:rPr>
      </w:pPr>
    </w:p>
    <w:p w14:paraId="333DE378" w14:textId="77777777" w:rsidR="00877159" w:rsidRPr="005956B4" w:rsidRDefault="00877159" w:rsidP="00877159">
      <w:pPr>
        <w:spacing w:line="240" w:lineRule="auto"/>
        <w:jc w:val="center"/>
        <w:rPr>
          <w:rFonts w:cstheme="minorHAnsi"/>
          <w:b/>
          <w:sz w:val="20"/>
          <w:szCs w:val="20"/>
        </w:rPr>
      </w:pPr>
      <w:r w:rsidRPr="005956B4">
        <w:rPr>
          <w:rFonts w:cstheme="minorHAnsi"/>
          <w:b/>
          <w:sz w:val="20"/>
          <w:szCs w:val="20"/>
        </w:rPr>
        <w:t>ZASADY  TYMCZASOWEGO  ZABEZPIECZENIA  DRZEW (wg [10])</w:t>
      </w:r>
    </w:p>
    <w:p w14:paraId="684C332E" w14:textId="77777777" w:rsidR="00877159" w:rsidRPr="005956B4" w:rsidRDefault="00877159" w:rsidP="00877159">
      <w:pPr>
        <w:spacing w:line="240" w:lineRule="auto"/>
        <w:jc w:val="center"/>
        <w:rPr>
          <w:rFonts w:cstheme="minorHAnsi"/>
          <w:b/>
          <w:sz w:val="20"/>
          <w:szCs w:val="20"/>
        </w:rPr>
      </w:pPr>
    </w:p>
    <w:p w14:paraId="4E545B94" w14:textId="77777777" w:rsidR="00877159" w:rsidRPr="005956B4" w:rsidRDefault="00877159" w:rsidP="00877159">
      <w:pPr>
        <w:spacing w:line="240" w:lineRule="auto"/>
        <w:rPr>
          <w:rFonts w:cstheme="minorHAnsi"/>
          <w:sz w:val="20"/>
          <w:szCs w:val="20"/>
        </w:rPr>
      </w:pPr>
      <w:r w:rsidRPr="005956B4">
        <w:rPr>
          <w:rFonts w:cstheme="minorHAnsi"/>
          <w:sz w:val="20"/>
          <w:szCs w:val="20"/>
        </w:rPr>
        <w:tab/>
        <w:t>Tymczasowe zabezpieczenie drzewa, które pozostanie w terenie po zakończeniu robót drogowych i jest narażone na uszkodzenia związane z robotami drogowymi, wykonuje się przede wszystkim:</w:t>
      </w:r>
    </w:p>
    <w:p w14:paraId="154A1DE0" w14:textId="77777777" w:rsidR="00877159" w:rsidRPr="005956B4" w:rsidRDefault="00877159" w:rsidP="00877159">
      <w:pPr>
        <w:numPr>
          <w:ilvl w:val="0"/>
          <w:numId w:val="4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na obszarze pasa robót drogowych, poza jezdnią, gdy nie zajdą zmiany poziomu gruntu,</w:t>
      </w:r>
    </w:p>
    <w:p w14:paraId="5768DD6F" w14:textId="77777777" w:rsidR="00877159" w:rsidRPr="005956B4" w:rsidRDefault="00877159" w:rsidP="00877159">
      <w:pPr>
        <w:numPr>
          <w:ilvl w:val="0"/>
          <w:numId w:val="4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na terenie zaplecza budowy drogi,</w:t>
      </w:r>
    </w:p>
    <w:p w14:paraId="6D03DAF7" w14:textId="77777777" w:rsidR="00877159" w:rsidRPr="005956B4" w:rsidRDefault="00877159" w:rsidP="00877159">
      <w:pPr>
        <w:numPr>
          <w:ilvl w:val="0"/>
          <w:numId w:val="4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 pobliżu dróg tymczasowych, związanych z dojazdem do placu budowy.</w:t>
      </w:r>
    </w:p>
    <w:p w14:paraId="47F4284C"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 xml:space="preserve">Wokół każdego zagrożonego drzewa z zagrożoną bryłą korzeniową, zaleca się wydzielić strefę bezpieczeństwa o minimalnych wymiarach 4 × </w:t>
      </w:r>
      <w:smartTag w:uri="urn:schemas-microsoft-com:office:smarttags" w:element="metricconverter">
        <w:smartTagPr>
          <w:attr w:name="ProductID" w:val="4 m"/>
        </w:smartTagPr>
        <w:r w:rsidRPr="005956B4">
          <w:rPr>
            <w:rFonts w:cstheme="minorHAnsi"/>
            <w:sz w:val="20"/>
            <w:szCs w:val="20"/>
          </w:rPr>
          <w:t>4 m</w:t>
        </w:r>
      </w:smartTag>
      <w:r w:rsidRPr="005956B4">
        <w:rPr>
          <w:rFonts w:cstheme="minorHAnsi"/>
          <w:sz w:val="20"/>
          <w:szCs w:val="20"/>
        </w:rPr>
        <w:t>, wygrodzoną płotem z desek lub żerdzi. Konstrukcja wygrodzenia oparta jest na słupkach, wbitych w narożnikach. wzmocnienie wygrodzenia dokonuje się drutem lub taśmą stalową, opasującą całość wygrodzenia. Wokół wygrodzenia, w połowie jego wysokości, zaleca się umieścić pomalowaną deskę, zwracającą uwagę na wykonane zabezpieczenie. Na rysunku 6 przedstawiono przykład zabezpieczenia drzewa i jego bryły korzeniowej z lokalizacją urządzeń i materiałów placu budowy.</w:t>
      </w:r>
    </w:p>
    <w:p w14:paraId="7CBABB1B"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 xml:space="preserve">Zaleca się, aby w strefie do </w:t>
      </w:r>
      <w:smartTag w:uri="urn:schemas-microsoft-com:office:smarttags" w:element="metricconverter">
        <w:smartTagPr>
          <w:attr w:name="ProductID" w:val="10 m"/>
        </w:smartTagPr>
        <w:r w:rsidRPr="005956B4">
          <w:rPr>
            <w:rFonts w:cstheme="minorHAnsi"/>
            <w:sz w:val="20"/>
            <w:szCs w:val="20"/>
          </w:rPr>
          <w:t>10 m</w:t>
        </w:r>
      </w:smartTag>
      <w:r w:rsidRPr="005956B4">
        <w:rPr>
          <w:rFonts w:cstheme="minorHAnsi"/>
          <w:sz w:val="20"/>
          <w:szCs w:val="20"/>
        </w:rPr>
        <w:t xml:space="preserve"> od pnia drzewa nie składować cementu, kruszywa, olejów, paliw i lepiszcz, jako materiałów powodujących duże zagęszczenie gruntu względnie niebezpiecznych dla gleb w przypadku awarii, np. wycieku.</w:t>
      </w:r>
    </w:p>
    <w:p w14:paraId="22A8F04C"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Drzewa, przy których głównym zadaniem jest ochrona ich pnia, mogą być zabezpieczane w sposób bezpośrednio chroniący pień.</w:t>
      </w:r>
    </w:p>
    <w:p w14:paraId="46176641" w14:textId="77777777" w:rsidR="00877159" w:rsidRPr="005956B4" w:rsidRDefault="00877159" w:rsidP="00877159">
      <w:pPr>
        <w:spacing w:line="240" w:lineRule="auto"/>
        <w:ind w:firstLine="709"/>
        <w:rPr>
          <w:rFonts w:cstheme="minorHAnsi"/>
          <w:sz w:val="20"/>
          <w:szCs w:val="20"/>
        </w:rPr>
      </w:pPr>
    </w:p>
    <w:p w14:paraId="0ABAB2DE" w14:textId="77777777" w:rsidR="00877159" w:rsidRPr="005956B4" w:rsidRDefault="00877159" w:rsidP="00877159">
      <w:pPr>
        <w:spacing w:line="240" w:lineRule="auto"/>
        <w:ind w:firstLine="709"/>
        <w:rPr>
          <w:rFonts w:cstheme="minorHAnsi"/>
          <w:sz w:val="20"/>
          <w:szCs w:val="20"/>
        </w:rPr>
      </w:pPr>
    </w:p>
    <w:p w14:paraId="376CADAA" w14:textId="77777777" w:rsidR="00877159" w:rsidRPr="005956B4" w:rsidRDefault="00877159" w:rsidP="00877159">
      <w:pPr>
        <w:spacing w:line="240" w:lineRule="auto"/>
        <w:ind w:firstLine="709"/>
        <w:rPr>
          <w:rFonts w:cstheme="minorHAnsi"/>
          <w:sz w:val="20"/>
          <w:szCs w:val="20"/>
        </w:rPr>
      </w:pPr>
    </w:p>
    <w:p w14:paraId="4353F2B1" w14:textId="77777777" w:rsidR="00877159" w:rsidRDefault="00877159">
      <w:pPr>
        <w:spacing w:after="160" w:line="259" w:lineRule="auto"/>
        <w:rPr>
          <w:rFonts w:cstheme="minorHAnsi"/>
          <w:b/>
          <w:sz w:val="20"/>
          <w:szCs w:val="20"/>
        </w:rPr>
      </w:pPr>
      <w:r>
        <w:rPr>
          <w:rFonts w:cstheme="minorHAnsi"/>
          <w:b/>
          <w:sz w:val="20"/>
          <w:szCs w:val="20"/>
        </w:rPr>
        <w:br w:type="page"/>
      </w:r>
    </w:p>
    <w:p w14:paraId="5F4F2361" w14:textId="041561C2" w:rsidR="00877159" w:rsidRPr="005956B4" w:rsidRDefault="00877159" w:rsidP="00877159">
      <w:pPr>
        <w:spacing w:line="240" w:lineRule="auto"/>
        <w:ind w:firstLine="709"/>
        <w:jc w:val="right"/>
        <w:rPr>
          <w:rFonts w:cstheme="minorHAnsi"/>
          <w:b/>
          <w:sz w:val="20"/>
          <w:szCs w:val="20"/>
        </w:rPr>
      </w:pPr>
      <w:r w:rsidRPr="005956B4">
        <w:rPr>
          <w:rFonts w:cstheme="minorHAnsi"/>
          <w:b/>
          <w:sz w:val="20"/>
          <w:szCs w:val="20"/>
        </w:rPr>
        <w:lastRenderedPageBreak/>
        <w:t>ZAŁĄCZNIK 2</w:t>
      </w:r>
    </w:p>
    <w:p w14:paraId="7A0D2B28" w14:textId="77777777" w:rsidR="00877159" w:rsidRPr="005956B4" w:rsidRDefault="00877159" w:rsidP="00877159">
      <w:pPr>
        <w:spacing w:line="240" w:lineRule="auto"/>
        <w:ind w:firstLine="709"/>
        <w:jc w:val="right"/>
        <w:rPr>
          <w:rFonts w:cstheme="minorHAnsi"/>
          <w:b/>
          <w:sz w:val="20"/>
          <w:szCs w:val="20"/>
        </w:rPr>
      </w:pPr>
    </w:p>
    <w:p w14:paraId="663DA573" w14:textId="77777777" w:rsidR="00877159" w:rsidRPr="005956B4" w:rsidRDefault="00877159" w:rsidP="00877159">
      <w:pPr>
        <w:spacing w:line="240" w:lineRule="auto"/>
        <w:ind w:firstLine="709"/>
        <w:jc w:val="center"/>
        <w:rPr>
          <w:rFonts w:cstheme="minorHAnsi"/>
          <w:b/>
          <w:sz w:val="20"/>
          <w:szCs w:val="20"/>
        </w:rPr>
      </w:pPr>
      <w:r w:rsidRPr="005956B4">
        <w:rPr>
          <w:rFonts w:cstheme="minorHAnsi"/>
          <w:b/>
          <w:sz w:val="20"/>
          <w:szCs w:val="20"/>
        </w:rPr>
        <w:t xml:space="preserve">ZASADY  STAŁEGO  ZABEZPIECZENIA  DRZEW  NA  TERENIE  BUDOWY  DROGI  </w:t>
      </w:r>
      <w:r w:rsidRPr="005956B4">
        <w:rPr>
          <w:rFonts w:cstheme="minorHAnsi"/>
          <w:sz w:val="20"/>
          <w:szCs w:val="20"/>
        </w:rPr>
        <w:t>(wg N.P. Ornatski: Drogi i ochrona przyrody, Transport 1982)</w:t>
      </w:r>
    </w:p>
    <w:p w14:paraId="660119CC" w14:textId="77777777" w:rsidR="00877159" w:rsidRPr="005956B4" w:rsidRDefault="00877159" w:rsidP="00877159">
      <w:pPr>
        <w:spacing w:line="240" w:lineRule="auto"/>
        <w:rPr>
          <w:rFonts w:cstheme="minorHAnsi"/>
          <w:sz w:val="20"/>
          <w:szCs w:val="20"/>
        </w:rPr>
      </w:pPr>
      <w:r w:rsidRPr="005956B4">
        <w:rPr>
          <w:rFonts w:cstheme="minorHAnsi"/>
          <w:sz w:val="20"/>
          <w:szCs w:val="20"/>
        </w:rPr>
        <w:tab/>
      </w:r>
    </w:p>
    <w:p w14:paraId="53478BF6"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Pozostawienie istniejących drzew (niewycinanie ich) przy budowie drogi powinno być najszerzej stosowaną praktyką projektową i wykonawczą.</w:t>
      </w:r>
    </w:p>
    <w:p w14:paraId="7AD148EF" w14:textId="77777777" w:rsidR="00877159" w:rsidRPr="005956B4" w:rsidRDefault="00877159" w:rsidP="00877159">
      <w:pPr>
        <w:spacing w:line="240" w:lineRule="auto"/>
        <w:rPr>
          <w:rFonts w:cstheme="minorHAnsi"/>
          <w:sz w:val="20"/>
          <w:szCs w:val="20"/>
        </w:rPr>
      </w:pPr>
      <w:r w:rsidRPr="005956B4">
        <w:rPr>
          <w:rFonts w:cstheme="minorHAnsi"/>
          <w:sz w:val="20"/>
          <w:szCs w:val="20"/>
        </w:rPr>
        <w:tab/>
        <w:t>Najczęściej drzewa pozostawia się na zewnętrznym terenie granicznym pasa drogowego (pasa wywłaszczenia), na obszarze przyszłych miejsc obsługi podróżnych, parkingów, miejsc wypoczynku i w pasach dzielących dróg dwujezdniowych, pod warunkiem, że w zasadzie:</w:t>
      </w:r>
    </w:p>
    <w:p w14:paraId="49E80098" w14:textId="77777777" w:rsidR="00877159" w:rsidRPr="005956B4" w:rsidRDefault="00877159" w:rsidP="00877159">
      <w:pPr>
        <w:numPr>
          <w:ilvl w:val="0"/>
          <w:numId w:val="4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teren projektowany będzie obniżony lub podwyższony w stosunku do terenu istniejącego, w sposób pozwalający na zastosowanie rozwiązań technicznych, umożliwiających pozostawienie drzewa na stałe w terenie,</w:t>
      </w:r>
    </w:p>
    <w:p w14:paraId="646BA627" w14:textId="77777777" w:rsidR="00877159" w:rsidRPr="005956B4" w:rsidRDefault="00877159" w:rsidP="00877159">
      <w:pPr>
        <w:numPr>
          <w:ilvl w:val="0"/>
          <w:numId w:val="4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drzewo nie ograniczy widoczności poziomej i pionowej na drodze,</w:t>
      </w:r>
    </w:p>
    <w:p w14:paraId="10D20555" w14:textId="77777777" w:rsidR="00877159" w:rsidRPr="005956B4" w:rsidRDefault="00877159" w:rsidP="00877159">
      <w:pPr>
        <w:numPr>
          <w:ilvl w:val="0"/>
          <w:numId w:val="4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system korzeniowy drzewa nie będzie zagrażał niszczeniem konstrukcji jezdni drogi.</w:t>
      </w:r>
    </w:p>
    <w:p w14:paraId="64233537"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Drzewa, które przewidziano do pozostawienia, w czasie wykonywania robót ziemnych mogą być poddane niekorzystnym oddziaływaniom, np.:</w:t>
      </w:r>
    </w:p>
    <w:p w14:paraId="35BD66AF" w14:textId="77777777" w:rsidR="00877159" w:rsidRPr="005956B4" w:rsidRDefault="00877159" w:rsidP="00877159">
      <w:pPr>
        <w:numPr>
          <w:ilvl w:val="0"/>
          <w:numId w:val="4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 wykopach mogą nastąpić podcięcia korzeni oraz pogorszenie nawodnienia bryły korzeniowej,</w:t>
      </w:r>
    </w:p>
    <w:p w14:paraId="3E190A09" w14:textId="77777777" w:rsidR="00877159" w:rsidRPr="005956B4" w:rsidRDefault="00877159" w:rsidP="00877159">
      <w:pPr>
        <w:numPr>
          <w:ilvl w:val="0"/>
          <w:numId w:val="4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 nasypach, zasypanie dolnej części drzewa może spowodować gnicie pnia oraz utrudnienie dostępu powietrza i wody do korzeni.</w:t>
      </w:r>
    </w:p>
    <w:p w14:paraId="61A2D987"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Decyzja o pozostawieniu drzewa zależy od stanu zdrowia drzewa i sposobu pogorszenia tego stanu w zależności od wysokości nasypu, gatunku drzewa, głębokości bryły korzeniowej i warunków nawodnienia. Drzewa z głębokim systemem korzeniowym, takie jak dąb, są bardziej odporne na zasypanie dolnej części pnia niż drzewa z powierzchniowym systemem korzeniowym, takie jak wiązy, topole, wierzby, akacje. Rodzaj gruntu wpływa również na możliwość pogorszenia stanu drzewa. Ciężka gleba gliniasta może pogarszać stan korzeni nawet przy kilkucentymetrowej nadsypce terenu, natomiast grunty piaszczyste są mniej szkodliwe przy grubszej warstwie. Zasypka żwirem lub kruszywem kamiennym nie jest zbyt szkodliwa, gdyż umożliwia łatwiejsze napowietrzenie i nawodnienie korzeni, a ułożenie warstwy 5÷10 cm żwiru zwykle powoduje wypuszczenie nowych korzeni w tę warstwę. Również obniżenie terenu o              10÷15 cm wokół drzewa spowoduje jego szybkie dostosowanie się do nowych warunków.</w:t>
      </w:r>
    </w:p>
    <w:p w14:paraId="3F7FFD37"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 xml:space="preserve">Przy głębszych wykopach (ponad </w:t>
      </w:r>
      <w:smartTag w:uri="urn:schemas-microsoft-com:office:smarttags" w:element="metricconverter">
        <w:smartTagPr>
          <w:attr w:name="ProductID" w:val="0,5 m"/>
        </w:smartTagPr>
        <w:r w:rsidRPr="005956B4">
          <w:rPr>
            <w:rFonts w:cstheme="minorHAnsi"/>
            <w:sz w:val="20"/>
            <w:szCs w:val="20"/>
          </w:rPr>
          <w:t>0,5 m</w:t>
        </w:r>
      </w:smartTag>
      <w:r w:rsidRPr="005956B4">
        <w:rPr>
          <w:rFonts w:cstheme="minorHAnsi"/>
          <w:sz w:val="20"/>
          <w:szCs w:val="20"/>
        </w:rPr>
        <w:t>), wymagane są specjalne konstrukcje chroniące drzewo, zwykle w postaci studni szczelnie chroniących ucieczkę wody lub muru kamiennego układanego na sucho. Przy nasypach z gruntu zwięzłego wokół drzewa z rozwiniętą bryłą korzeniową, wykonuje się wokół pnia okrągłą studnię na wysokość nasypu. Odległość od ściany studni do pnia średnicy 8-</w:t>
      </w:r>
      <w:smartTag w:uri="urn:schemas-microsoft-com:office:smarttags" w:element="metricconverter">
        <w:smartTagPr>
          <w:attr w:name="ProductID" w:val="10 cm"/>
        </w:smartTagPr>
        <w:r w:rsidRPr="005956B4">
          <w:rPr>
            <w:rFonts w:cstheme="minorHAnsi"/>
            <w:sz w:val="20"/>
            <w:szCs w:val="20"/>
          </w:rPr>
          <w:t>10 cm</w:t>
        </w:r>
      </w:smartTag>
      <w:r w:rsidRPr="005956B4">
        <w:rPr>
          <w:rFonts w:cstheme="minorHAnsi"/>
          <w:sz w:val="20"/>
          <w:szCs w:val="20"/>
        </w:rPr>
        <w:t xml:space="preserve"> powinno wynosić co najmniej </w:t>
      </w:r>
      <w:smartTag w:uri="urn:schemas-microsoft-com:office:smarttags" w:element="metricconverter">
        <w:smartTagPr>
          <w:attr w:name="ProductID" w:val="50 cm"/>
        </w:smartTagPr>
        <w:r w:rsidRPr="005956B4">
          <w:rPr>
            <w:rFonts w:cstheme="minorHAnsi"/>
            <w:sz w:val="20"/>
            <w:szCs w:val="20"/>
          </w:rPr>
          <w:t>50 cm</w:t>
        </w:r>
      </w:smartTag>
      <w:r w:rsidRPr="005956B4">
        <w:rPr>
          <w:rFonts w:cstheme="minorHAnsi"/>
          <w:sz w:val="20"/>
          <w:szCs w:val="20"/>
        </w:rPr>
        <w:t>. Na terenach zamieszkałych wnętrze studni pozostawia się puste, a wierzch studni przykrywa się metalowym rusztem. Poza terenami zamieszkałymi, studnię wypełnia się piaskiem i ew. węglem drzewnym w stosunku 1:1, a na wierzchu układa się warstwę           10÷12 cm żwiru lub kruszywa, tak aby warstwa ta zrównana była z poziomem otaczającego gruntu. W zależności od potrzeb można zastosować odwodnienie studni sączkami żwirowymi lub ceramicznymi i z tworzyw sztucznych.</w:t>
      </w:r>
    </w:p>
    <w:p w14:paraId="2C21F369"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 xml:space="preserve">Pojedyncze cenne drzewa można zabezpieczyć przy większej różnicy obniżonego terenu, np. przy wysokości 1 ÷ </w:t>
      </w:r>
      <w:smartTag w:uri="urn:schemas-microsoft-com:office:smarttags" w:element="metricconverter">
        <w:smartTagPr>
          <w:attr w:name="ProductID" w:val="1,2 m"/>
        </w:smartTagPr>
        <w:r w:rsidRPr="005956B4">
          <w:rPr>
            <w:rFonts w:cstheme="minorHAnsi"/>
            <w:sz w:val="20"/>
            <w:szCs w:val="20"/>
          </w:rPr>
          <w:t>1,2 m</w:t>
        </w:r>
      </w:smartTag>
      <w:r w:rsidRPr="005956B4">
        <w:rPr>
          <w:rFonts w:cstheme="minorHAnsi"/>
          <w:sz w:val="20"/>
          <w:szCs w:val="20"/>
        </w:rPr>
        <w:t xml:space="preserve"> usypać ścięty stożek gruntowy ze skarpami 1:1. Jeśli teren zostanie obniżony na głębokość większą od </w:t>
      </w:r>
      <w:smartTag w:uri="urn:schemas-microsoft-com:office:smarttags" w:element="metricconverter">
        <w:smartTagPr>
          <w:attr w:name="ProductID" w:val="1 m"/>
        </w:smartTagPr>
        <w:r w:rsidRPr="005956B4">
          <w:rPr>
            <w:rFonts w:cstheme="minorHAnsi"/>
            <w:sz w:val="20"/>
            <w:szCs w:val="20"/>
          </w:rPr>
          <w:t>1 m</w:t>
        </w:r>
      </w:smartTag>
      <w:r w:rsidRPr="005956B4">
        <w:rPr>
          <w:rFonts w:cstheme="minorHAnsi"/>
          <w:sz w:val="20"/>
          <w:szCs w:val="20"/>
        </w:rPr>
        <w:t>, wokół drzewa wykonuje się ściankę oporową o kształcie okrągłym lub prostokątnym z kamienia, klinkieru lub betonu, z otworami. Na terenie miejsc wypoczynkowych ściankę wokół drzewa można wykorzystać jako ławkę, odpowiednio ją dostosowując do odpoczynku podróżnych (rys. 2c).</w:t>
      </w:r>
    </w:p>
    <w:p w14:paraId="2D83C11D" w14:textId="77777777" w:rsidR="00877159" w:rsidRPr="005956B4" w:rsidRDefault="00877159" w:rsidP="00877159">
      <w:pPr>
        <w:spacing w:line="240" w:lineRule="auto"/>
        <w:rPr>
          <w:rFonts w:cstheme="minorHAnsi"/>
          <w:sz w:val="20"/>
          <w:szCs w:val="20"/>
        </w:rPr>
      </w:pPr>
    </w:p>
    <w:p w14:paraId="3755402E" w14:textId="77777777" w:rsidR="00877159" w:rsidRDefault="00877159">
      <w:pPr>
        <w:spacing w:after="160" w:line="259" w:lineRule="auto"/>
        <w:rPr>
          <w:rFonts w:cstheme="minorHAnsi"/>
          <w:b/>
          <w:sz w:val="20"/>
          <w:szCs w:val="20"/>
        </w:rPr>
      </w:pPr>
      <w:r>
        <w:rPr>
          <w:rFonts w:cstheme="minorHAnsi"/>
          <w:b/>
          <w:sz w:val="20"/>
          <w:szCs w:val="20"/>
        </w:rPr>
        <w:br w:type="page"/>
      </w:r>
    </w:p>
    <w:p w14:paraId="32943154" w14:textId="7B772A32" w:rsidR="00877159" w:rsidRPr="005956B4" w:rsidRDefault="00877159" w:rsidP="00877159">
      <w:pPr>
        <w:spacing w:line="240" w:lineRule="auto"/>
        <w:jc w:val="right"/>
        <w:rPr>
          <w:rFonts w:cstheme="minorHAnsi"/>
          <w:b/>
          <w:sz w:val="20"/>
          <w:szCs w:val="20"/>
        </w:rPr>
      </w:pPr>
      <w:r>
        <w:rPr>
          <w:rFonts w:cstheme="minorHAnsi"/>
          <w:b/>
          <w:sz w:val="20"/>
          <w:szCs w:val="20"/>
        </w:rPr>
        <w:lastRenderedPageBreak/>
        <w:t>Z</w:t>
      </w:r>
      <w:r w:rsidRPr="005956B4">
        <w:rPr>
          <w:rFonts w:cstheme="minorHAnsi"/>
          <w:b/>
          <w:sz w:val="20"/>
          <w:szCs w:val="20"/>
        </w:rPr>
        <w:t>AŁĄCZNIK 3</w:t>
      </w:r>
    </w:p>
    <w:p w14:paraId="7A353B67" w14:textId="77777777" w:rsidR="00877159" w:rsidRPr="005956B4" w:rsidRDefault="00877159" w:rsidP="00877159">
      <w:pPr>
        <w:spacing w:line="240" w:lineRule="auto"/>
        <w:jc w:val="right"/>
        <w:rPr>
          <w:rFonts w:cstheme="minorHAnsi"/>
          <w:b/>
          <w:sz w:val="20"/>
          <w:szCs w:val="20"/>
        </w:rPr>
      </w:pPr>
    </w:p>
    <w:p w14:paraId="6734E117" w14:textId="77777777" w:rsidR="00877159" w:rsidRPr="005956B4" w:rsidRDefault="00877159" w:rsidP="00877159">
      <w:pPr>
        <w:spacing w:line="240" w:lineRule="auto"/>
        <w:jc w:val="center"/>
        <w:rPr>
          <w:rFonts w:cstheme="minorHAnsi"/>
          <w:b/>
          <w:sz w:val="20"/>
          <w:szCs w:val="20"/>
        </w:rPr>
      </w:pPr>
      <w:r w:rsidRPr="005956B4">
        <w:rPr>
          <w:rFonts w:cstheme="minorHAnsi"/>
          <w:b/>
          <w:sz w:val="20"/>
          <w:szCs w:val="20"/>
        </w:rPr>
        <w:t>RYSUNKI</w:t>
      </w:r>
    </w:p>
    <w:p w14:paraId="72AC272A" w14:textId="77777777" w:rsidR="00877159" w:rsidRPr="005956B4" w:rsidRDefault="00877159" w:rsidP="00877159">
      <w:pPr>
        <w:spacing w:line="240" w:lineRule="auto"/>
        <w:rPr>
          <w:rFonts w:cstheme="minorHAnsi"/>
          <w:sz w:val="20"/>
          <w:szCs w:val="20"/>
        </w:rPr>
      </w:pPr>
    </w:p>
    <w:p w14:paraId="5167611B" w14:textId="77777777" w:rsidR="00877159" w:rsidRPr="005956B4" w:rsidRDefault="00877159" w:rsidP="00877159">
      <w:pPr>
        <w:tabs>
          <w:tab w:val="left" w:pos="709"/>
        </w:tabs>
        <w:spacing w:line="240" w:lineRule="auto"/>
        <w:ind w:left="709" w:hanging="709"/>
        <w:rPr>
          <w:rFonts w:cstheme="minorHAnsi"/>
          <w:sz w:val="20"/>
          <w:szCs w:val="20"/>
        </w:rPr>
      </w:pPr>
      <w:r w:rsidRPr="005956B4">
        <w:rPr>
          <w:rFonts w:cstheme="minorHAnsi"/>
          <w:sz w:val="20"/>
          <w:szCs w:val="20"/>
        </w:rPr>
        <w:t>Rys. 1.</w:t>
      </w:r>
      <w:r w:rsidRPr="005956B4">
        <w:rPr>
          <w:rFonts w:cstheme="minorHAnsi"/>
          <w:sz w:val="20"/>
          <w:szCs w:val="20"/>
        </w:rPr>
        <w:tab/>
        <w:t xml:space="preserve">Wykonywanie wykopów instalacyjnych w obrębie strefy korzeniowej drzew </w:t>
      </w:r>
      <w:r w:rsidRPr="005956B4">
        <w:rPr>
          <w:rFonts w:cstheme="minorHAnsi"/>
          <w:sz w:val="20"/>
          <w:szCs w:val="20"/>
        </w:rPr>
        <w:br/>
        <w:t>(wg [10])</w:t>
      </w:r>
    </w:p>
    <w:p w14:paraId="0605238D" w14:textId="77777777" w:rsidR="00877159" w:rsidRPr="005956B4" w:rsidRDefault="00877159" w:rsidP="00877159">
      <w:pPr>
        <w:spacing w:line="240" w:lineRule="auto"/>
        <w:rPr>
          <w:rFonts w:cstheme="minorHAnsi"/>
          <w:sz w:val="20"/>
          <w:szCs w:val="20"/>
        </w:rPr>
      </w:pPr>
    </w:p>
    <w:p w14:paraId="0E318A6E" w14:textId="77777777" w:rsidR="00877159" w:rsidRPr="005956B4" w:rsidRDefault="00877159" w:rsidP="00877159">
      <w:pPr>
        <w:spacing w:line="240" w:lineRule="auto"/>
        <w:rPr>
          <w:rFonts w:cstheme="minorHAnsi"/>
          <w:sz w:val="20"/>
          <w:szCs w:val="20"/>
        </w:rPr>
      </w:pPr>
      <w:r w:rsidRPr="005956B4">
        <w:rPr>
          <w:rFonts w:cstheme="minorHAnsi"/>
          <w:noProof/>
          <w:sz w:val="20"/>
          <w:szCs w:val="20"/>
        </w:rPr>
        <w:drawing>
          <wp:inline distT="0" distB="0" distL="0" distR="0" wp14:anchorId="309C0080" wp14:editId="1EA7091C">
            <wp:extent cx="2695575" cy="2066925"/>
            <wp:effectExtent l="0" t="0" r="9525" b="9525"/>
            <wp:docPr id="8" name="Obraz 8" descr="r1a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1ako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95575" cy="2066925"/>
                    </a:xfrm>
                    <a:prstGeom prst="rect">
                      <a:avLst/>
                    </a:prstGeom>
                    <a:noFill/>
                    <a:ln>
                      <a:noFill/>
                    </a:ln>
                  </pic:spPr>
                </pic:pic>
              </a:graphicData>
            </a:graphic>
          </wp:inline>
        </w:drawing>
      </w:r>
    </w:p>
    <w:p w14:paraId="1D9845E6" w14:textId="77777777" w:rsidR="00877159" w:rsidRPr="005956B4" w:rsidRDefault="00877159" w:rsidP="00877159">
      <w:pPr>
        <w:spacing w:line="240" w:lineRule="auto"/>
        <w:rPr>
          <w:rFonts w:cstheme="minorHAnsi"/>
          <w:sz w:val="20"/>
          <w:szCs w:val="20"/>
        </w:rPr>
      </w:pPr>
      <w:r w:rsidRPr="005956B4">
        <w:rPr>
          <w:rFonts w:cstheme="minorHAnsi"/>
          <w:noProof/>
          <w:sz w:val="20"/>
          <w:szCs w:val="20"/>
        </w:rPr>
        <w:drawing>
          <wp:inline distT="0" distB="0" distL="0" distR="0" wp14:anchorId="0BF31418" wp14:editId="5A7391A3">
            <wp:extent cx="1323975" cy="1409700"/>
            <wp:effectExtent l="0" t="0" r="9525" b="0"/>
            <wp:docPr id="7" name="Obraz 7" descr="r1b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1bko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23975" cy="1409700"/>
                    </a:xfrm>
                    <a:prstGeom prst="rect">
                      <a:avLst/>
                    </a:prstGeom>
                    <a:noFill/>
                    <a:ln>
                      <a:noFill/>
                    </a:ln>
                  </pic:spPr>
                </pic:pic>
              </a:graphicData>
            </a:graphic>
          </wp:inline>
        </w:drawing>
      </w:r>
    </w:p>
    <w:p w14:paraId="75BE5B46" w14:textId="77777777" w:rsidR="00877159" w:rsidRPr="005956B4" w:rsidRDefault="00877159" w:rsidP="00877159">
      <w:pPr>
        <w:spacing w:line="240" w:lineRule="auto"/>
        <w:rPr>
          <w:rFonts w:cstheme="minorHAnsi"/>
          <w:sz w:val="20"/>
          <w:szCs w:val="20"/>
        </w:rPr>
      </w:pPr>
    </w:p>
    <w:p w14:paraId="22C07AA7" w14:textId="77777777" w:rsidR="00877159" w:rsidRPr="005956B4" w:rsidRDefault="00877159" w:rsidP="00877159">
      <w:pPr>
        <w:spacing w:line="240" w:lineRule="auto"/>
        <w:rPr>
          <w:rFonts w:cstheme="minorHAnsi"/>
          <w:sz w:val="20"/>
          <w:szCs w:val="20"/>
        </w:rPr>
      </w:pPr>
      <w:r w:rsidRPr="005956B4">
        <w:rPr>
          <w:rFonts w:cstheme="minorHAnsi"/>
          <w:noProof/>
          <w:sz w:val="20"/>
          <w:szCs w:val="20"/>
        </w:rPr>
        <w:drawing>
          <wp:inline distT="0" distB="0" distL="0" distR="0" wp14:anchorId="1EA1A2F1" wp14:editId="1A2A0E4E">
            <wp:extent cx="2619375" cy="1466850"/>
            <wp:effectExtent l="0" t="0" r="9525" b="0"/>
            <wp:docPr id="6" name="Obraz 6" descr="r1c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1cko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19375" cy="1466850"/>
                    </a:xfrm>
                    <a:prstGeom prst="rect">
                      <a:avLst/>
                    </a:prstGeom>
                    <a:noFill/>
                    <a:ln>
                      <a:noFill/>
                    </a:ln>
                  </pic:spPr>
                </pic:pic>
              </a:graphicData>
            </a:graphic>
          </wp:inline>
        </w:drawing>
      </w:r>
    </w:p>
    <w:p w14:paraId="4D2E13A3" w14:textId="77777777" w:rsidR="00877159" w:rsidRPr="005956B4" w:rsidRDefault="00877159" w:rsidP="00877159">
      <w:pPr>
        <w:spacing w:line="240" w:lineRule="auto"/>
        <w:rPr>
          <w:rFonts w:cstheme="minorHAnsi"/>
          <w:sz w:val="20"/>
          <w:szCs w:val="20"/>
        </w:rPr>
      </w:pPr>
    </w:p>
    <w:p w14:paraId="7BB42C2D" w14:textId="77777777" w:rsidR="00877159" w:rsidRPr="005956B4" w:rsidRDefault="00877159" w:rsidP="00877159">
      <w:pPr>
        <w:spacing w:line="240" w:lineRule="auto"/>
        <w:rPr>
          <w:rFonts w:cstheme="minorHAnsi"/>
          <w:sz w:val="20"/>
          <w:szCs w:val="20"/>
        </w:rPr>
      </w:pPr>
      <w:r w:rsidRPr="005956B4">
        <w:rPr>
          <w:rFonts w:cstheme="minorHAnsi"/>
          <w:sz w:val="20"/>
          <w:szCs w:val="20"/>
        </w:rPr>
        <w:t>a) przekrój ogólny, b) szczegół wykopu, c) wstępna faza zabezpieczenia, wykonywana najlepiej rok przed właściwym wykopem</w:t>
      </w:r>
    </w:p>
    <w:p w14:paraId="4A0FC3FE" w14:textId="77777777" w:rsidR="00877159" w:rsidRPr="005956B4" w:rsidRDefault="00877159" w:rsidP="00877159">
      <w:pPr>
        <w:spacing w:line="240" w:lineRule="auto"/>
        <w:rPr>
          <w:rFonts w:cstheme="minorHAnsi"/>
          <w:sz w:val="20"/>
          <w:szCs w:val="20"/>
        </w:rPr>
      </w:pPr>
    </w:p>
    <w:p w14:paraId="59DEB4AC" w14:textId="77777777" w:rsidR="00877159" w:rsidRPr="005956B4" w:rsidRDefault="00877159" w:rsidP="00877159">
      <w:pPr>
        <w:tabs>
          <w:tab w:val="left" w:pos="709"/>
        </w:tabs>
        <w:spacing w:line="240" w:lineRule="auto"/>
        <w:ind w:left="709" w:hanging="709"/>
        <w:rPr>
          <w:rFonts w:cstheme="minorHAnsi"/>
          <w:sz w:val="20"/>
          <w:szCs w:val="20"/>
        </w:rPr>
      </w:pPr>
      <w:r w:rsidRPr="005956B4">
        <w:rPr>
          <w:rFonts w:cstheme="minorHAnsi"/>
          <w:sz w:val="20"/>
          <w:szCs w:val="20"/>
        </w:rPr>
        <w:t>Rys. 2.</w:t>
      </w:r>
      <w:r w:rsidRPr="005956B4">
        <w:rPr>
          <w:rFonts w:cstheme="minorHAnsi"/>
          <w:sz w:val="20"/>
          <w:szCs w:val="20"/>
        </w:rPr>
        <w:tab/>
        <w:t xml:space="preserve">Zabezpieczenie drzew przy obniżeniu terenu, po wykonaniu wykopów </w:t>
      </w:r>
      <w:r w:rsidRPr="005956B4">
        <w:rPr>
          <w:rFonts w:cstheme="minorHAnsi"/>
          <w:sz w:val="20"/>
          <w:szCs w:val="20"/>
        </w:rPr>
        <w:br/>
        <w:t>(wg N.P. Ornatski: Drogi i ochrona przyrody, Transport 1982)</w:t>
      </w:r>
    </w:p>
    <w:p w14:paraId="4FC61CAD" w14:textId="77777777" w:rsidR="00877159" w:rsidRPr="005956B4" w:rsidRDefault="00877159" w:rsidP="00877159">
      <w:pPr>
        <w:spacing w:line="240" w:lineRule="auto"/>
        <w:rPr>
          <w:rFonts w:cstheme="minorHAnsi"/>
          <w:sz w:val="20"/>
          <w:szCs w:val="20"/>
        </w:rPr>
      </w:pPr>
    </w:p>
    <w:p w14:paraId="7E46EBCA" w14:textId="77777777" w:rsidR="00877159" w:rsidRPr="005956B4" w:rsidRDefault="00877159" w:rsidP="00877159">
      <w:pPr>
        <w:spacing w:line="240" w:lineRule="auto"/>
        <w:jc w:val="center"/>
        <w:rPr>
          <w:rFonts w:cstheme="minorHAnsi"/>
          <w:sz w:val="20"/>
          <w:szCs w:val="20"/>
        </w:rPr>
      </w:pPr>
      <w:r w:rsidRPr="005956B4">
        <w:rPr>
          <w:rFonts w:cstheme="minorHAnsi"/>
          <w:noProof/>
          <w:sz w:val="20"/>
          <w:szCs w:val="20"/>
        </w:rPr>
        <w:drawing>
          <wp:inline distT="0" distB="0" distL="0" distR="0" wp14:anchorId="7D9397B5" wp14:editId="61E7F189">
            <wp:extent cx="4362450" cy="1381125"/>
            <wp:effectExtent l="0" t="0" r="0" b="9525"/>
            <wp:docPr id="5" name="Obraz 5" descr="r2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2ko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62450" cy="1381125"/>
                    </a:xfrm>
                    <a:prstGeom prst="rect">
                      <a:avLst/>
                    </a:prstGeom>
                    <a:noFill/>
                    <a:ln>
                      <a:noFill/>
                    </a:ln>
                  </pic:spPr>
                </pic:pic>
              </a:graphicData>
            </a:graphic>
          </wp:inline>
        </w:drawing>
      </w:r>
    </w:p>
    <w:p w14:paraId="01D0A783" w14:textId="77777777" w:rsidR="00877159" w:rsidRPr="005956B4" w:rsidRDefault="00877159" w:rsidP="00877159">
      <w:pPr>
        <w:spacing w:line="240" w:lineRule="auto"/>
        <w:rPr>
          <w:rFonts w:cstheme="minorHAnsi"/>
          <w:sz w:val="20"/>
          <w:szCs w:val="20"/>
        </w:rPr>
      </w:pPr>
      <w:r w:rsidRPr="005956B4">
        <w:rPr>
          <w:rFonts w:cstheme="minorHAnsi"/>
          <w:sz w:val="20"/>
          <w:szCs w:val="20"/>
        </w:rPr>
        <w:t>a) pozostawiony ścięty stożek z gruntu, ochraniający korzenie drzewa</w:t>
      </w:r>
    </w:p>
    <w:p w14:paraId="3CB6FB45" w14:textId="77777777" w:rsidR="00877159" w:rsidRPr="005956B4" w:rsidRDefault="00877159" w:rsidP="00877159">
      <w:pPr>
        <w:spacing w:line="240" w:lineRule="auto"/>
        <w:rPr>
          <w:rFonts w:cstheme="minorHAnsi"/>
          <w:sz w:val="20"/>
          <w:szCs w:val="20"/>
        </w:rPr>
      </w:pPr>
      <w:r w:rsidRPr="005956B4">
        <w:rPr>
          <w:rFonts w:cstheme="minorHAnsi"/>
          <w:sz w:val="20"/>
          <w:szCs w:val="20"/>
        </w:rPr>
        <w:t>b) ścianka podporowa z kamienia wokół drzewa pozostawionego na skarpie</w:t>
      </w:r>
    </w:p>
    <w:p w14:paraId="52D26620" w14:textId="77777777" w:rsidR="00877159" w:rsidRPr="005956B4" w:rsidRDefault="00877159" w:rsidP="00877159">
      <w:pPr>
        <w:spacing w:line="240" w:lineRule="auto"/>
        <w:ind w:left="284" w:hanging="284"/>
        <w:rPr>
          <w:rFonts w:cstheme="minorHAnsi"/>
          <w:sz w:val="20"/>
          <w:szCs w:val="20"/>
        </w:rPr>
      </w:pPr>
      <w:r w:rsidRPr="005956B4">
        <w:rPr>
          <w:rFonts w:cstheme="minorHAnsi"/>
          <w:sz w:val="20"/>
          <w:szCs w:val="20"/>
        </w:rPr>
        <w:t>c) ścianka oporowa dostosowana do odpoczynku podróżnych przez wykonanie ławki na jej górnej powierzchni</w:t>
      </w:r>
    </w:p>
    <w:p w14:paraId="6CA4C538" w14:textId="77777777" w:rsidR="00877159" w:rsidRPr="005956B4" w:rsidRDefault="00877159" w:rsidP="00877159">
      <w:pPr>
        <w:spacing w:line="240" w:lineRule="auto"/>
        <w:ind w:left="284" w:hanging="284"/>
        <w:rPr>
          <w:rFonts w:cstheme="minorHAnsi"/>
          <w:sz w:val="20"/>
          <w:szCs w:val="20"/>
        </w:rPr>
      </w:pPr>
    </w:p>
    <w:p w14:paraId="082EEF41" w14:textId="77777777" w:rsidR="00877159" w:rsidRPr="005956B4" w:rsidRDefault="00877159" w:rsidP="00877159">
      <w:pPr>
        <w:spacing w:line="240" w:lineRule="auto"/>
        <w:ind w:left="709" w:hanging="709"/>
        <w:rPr>
          <w:rFonts w:cstheme="minorHAnsi"/>
          <w:sz w:val="20"/>
          <w:szCs w:val="20"/>
        </w:rPr>
      </w:pPr>
    </w:p>
    <w:p w14:paraId="0B9D5879" w14:textId="77777777" w:rsidR="00877159" w:rsidRPr="005956B4" w:rsidRDefault="00877159" w:rsidP="00877159">
      <w:pPr>
        <w:spacing w:line="240" w:lineRule="auto"/>
        <w:ind w:left="709" w:hanging="709"/>
        <w:rPr>
          <w:rFonts w:cstheme="minorHAnsi"/>
          <w:sz w:val="20"/>
          <w:szCs w:val="20"/>
        </w:rPr>
      </w:pPr>
      <w:r w:rsidRPr="005956B4">
        <w:rPr>
          <w:rFonts w:cstheme="minorHAnsi"/>
          <w:sz w:val="20"/>
          <w:szCs w:val="20"/>
        </w:rPr>
        <w:t>Rys. 3.</w:t>
      </w:r>
      <w:r w:rsidRPr="005956B4">
        <w:rPr>
          <w:rFonts w:cstheme="minorHAnsi"/>
          <w:sz w:val="20"/>
          <w:szCs w:val="20"/>
        </w:rPr>
        <w:tab/>
        <w:t xml:space="preserve">Niecka o łagodnym pochyleniu, dostosowująca drzewo do otaczającego terenu podwyższonego o 0,2 ÷ </w:t>
      </w:r>
      <w:smartTag w:uri="urn:schemas-microsoft-com:office:smarttags" w:element="metricconverter">
        <w:smartTagPr>
          <w:attr w:name="ProductID" w:val="0,4 m"/>
        </w:smartTagPr>
        <w:r w:rsidRPr="005956B4">
          <w:rPr>
            <w:rFonts w:cstheme="minorHAnsi"/>
            <w:sz w:val="20"/>
            <w:szCs w:val="20"/>
          </w:rPr>
          <w:t>0,4 m</w:t>
        </w:r>
      </w:smartTag>
      <w:r w:rsidRPr="005956B4">
        <w:rPr>
          <w:rFonts w:cstheme="minorHAnsi"/>
          <w:sz w:val="20"/>
          <w:szCs w:val="20"/>
        </w:rPr>
        <w:t xml:space="preserve"> (wg [10])</w:t>
      </w:r>
    </w:p>
    <w:p w14:paraId="2E57D4DA" w14:textId="77777777" w:rsidR="00877159" w:rsidRPr="005956B4" w:rsidRDefault="00877159" w:rsidP="00877159">
      <w:pPr>
        <w:spacing w:line="240" w:lineRule="auto"/>
        <w:ind w:left="709" w:hanging="709"/>
        <w:rPr>
          <w:rFonts w:cstheme="minorHAnsi"/>
          <w:sz w:val="20"/>
          <w:szCs w:val="20"/>
        </w:rPr>
      </w:pPr>
    </w:p>
    <w:p w14:paraId="7A8D8031" w14:textId="77777777" w:rsidR="00877159" w:rsidRPr="005956B4" w:rsidRDefault="00877159" w:rsidP="00877159">
      <w:pPr>
        <w:spacing w:line="240" w:lineRule="auto"/>
        <w:ind w:left="709" w:hanging="709"/>
        <w:jc w:val="center"/>
        <w:rPr>
          <w:rFonts w:cstheme="minorHAnsi"/>
          <w:sz w:val="20"/>
          <w:szCs w:val="20"/>
        </w:rPr>
      </w:pPr>
      <w:r w:rsidRPr="005956B4">
        <w:rPr>
          <w:rFonts w:cstheme="minorHAnsi"/>
          <w:noProof/>
          <w:sz w:val="20"/>
          <w:szCs w:val="20"/>
        </w:rPr>
        <w:drawing>
          <wp:inline distT="0" distB="0" distL="0" distR="0" wp14:anchorId="24C9E59E" wp14:editId="0FBD07FB">
            <wp:extent cx="2990850" cy="1343025"/>
            <wp:effectExtent l="0" t="0" r="0" b="9525"/>
            <wp:docPr id="4" name="Obraz 4" descr="r3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3ko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90850" cy="1343025"/>
                    </a:xfrm>
                    <a:prstGeom prst="rect">
                      <a:avLst/>
                    </a:prstGeom>
                    <a:noFill/>
                    <a:ln>
                      <a:noFill/>
                    </a:ln>
                  </pic:spPr>
                </pic:pic>
              </a:graphicData>
            </a:graphic>
          </wp:inline>
        </w:drawing>
      </w:r>
    </w:p>
    <w:p w14:paraId="217BBF34" w14:textId="77777777" w:rsidR="00877159" w:rsidRPr="005956B4" w:rsidRDefault="00877159" w:rsidP="00877159">
      <w:pPr>
        <w:spacing w:line="240" w:lineRule="auto"/>
        <w:ind w:left="709" w:hanging="709"/>
        <w:rPr>
          <w:rFonts w:cstheme="minorHAnsi"/>
          <w:sz w:val="20"/>
          <w:szCs w:val="20"/>
        </w:rPr>
      </w:pPr>
    </w:p>
    <w:p w14:paraId="2362FAD8" w14:textId="77777777" w:rsidR="00877159" w:rsidRPr="005956B4" w:rsidRDefault="00877159" w:rsidP="00877159">
      <w:pPr>
        <w:spacing w:line="240" w:lineRule="auto"/>
        <w:ind w:left="709" w:hanging="709"/>
        <w:rPr>
          <w:rFonts w:cstheme="minorHAnsi"/>
          <w:sz w:val="20"/>
          <w:szCs w:val="20"/>
        </w:rPr>
      </w:pPr>
    </w:p>
    <w:p w14:paraId="273DF8DA" w14:textId="77777777" w:rsidR="00877159" w:rsidRPr="005956B4" w:rsidRDefault="00877159" w:rsidP="00877159">
      <w:pPr>
        <w:tabs>
          <w:tab w:val="left" w:pos="709"/>
        </w:tabs>
        <w:spacing w:line="240" w:lineRule="auto"/>
        <w:ind w:left="709" w:hanging="709"/>
        <w:rPr>
          <w:rFonts w:cstheme="minorHAnsi"/>
          <w:sz w:val="20"/>
          <w:szCs w:val="20"/>
        </w:rPr>
      </w:pPr>
      <w:r w:rsidRPr="005956B4">
        <w:rPr>
          <w:rFonts w:cstheme="minorHAnsi"/>
          <w:sz w:val="20"/>
          <w:szCs w:val="20"/>
        </w:rPr>
        <w:t>Rys. 4.</w:t>
      </w:r>
      <w:r w:rsidRPr="005956B4">
        <w:rPr>
          <w:rFonts w:cstheme="minorHAnsi"/>
          <w:sz w:val="20"/>
          <w:szCs w:val="20"/>
        </w:rPr>
        <w:tab/>
        <w:t xml:space="preserve">Pień drzewa obsypany na wysokość 0,2 ÷ </w:t>
      </w:r>
      <w:smartTag w:uri="urn:schemas-microsoft-com:office:smarttags" w:element="metricconverter">
        <w:smartTagPr>
          <w:attr w:name="ProductID" w:val="0,5 m"/>
        </w:smartTagPr>
        <w:r w:rsidRPr="005956B4">
          <w:rPr>
            <w:rFonts w:cstheme="minorHAnsi"/>
            <w:sz w:val="20"/>
            <w:szCs w:val="20"/>
          </w:rPr>
          <w:t>0,5 m</w:t>
        </w:r>
      </w:smartTag>
      <w:r w:rsidRPr="005956B4">
        <w:rPr>
          <w:rFonts w:cstheme="minorHAnsi"/>
          <w:sz w:val="20"/>
          <w:szCs w:val="20"/>
        </w:rPr>
        <w:t xml:space="preserve"> ze specjalnymi napowietrzającymi warstwami żwirowymi (wg [10])</w:t>
      </w:r>
    </w:p>
    <w:p w14:paraId="0F808882" w14:textId="77777777" w:rsidR="00877159" w:rsidRPr="005956B4" w:rsidRDefault="00877159" w:rsidP="00877159">
      <w:pPr>
        <w:spacing w:line="240" w:lineRule="auto"/>
        <w:ind w:left="709" w:hanging="709"/>
        <w:rPr>
          <w:rFonts w:cstheme="minorHAnsi"/>
          <w:sz w:val="20"/>
          <w:szCs w:val="20"/>
        </w:rPr>
      </w:pPr>
    </w:p>
    <w:p w14:paraId="51019760" w14:textId="77777777" w:rsidR="00877159" w:rsidRPr="005956B4" w:rsidRDefault="00877159" w:rsidP="00877159">
      <w:pPr>
        <w:spacing w:line="240" w:lineRule="auto"/>
        <w:ind w:left="709" w:hanging="709"/>
        <w:jc w:val="center"/>
        <w:rPr>
          <w:rFonts w:cstheme="minorHAnsi"/>
          <w:sz w:val="20"/>
          <w:szCs w:val="20"/>
        </w:rPr>
      </w:pPr>
      <w:r w:rsidRPr="005956B4">
        <w:rPr>
          <w:rFonts w:cstheme="minorHAnsi"/>
          <w:noProof/>
          <w:sz w:val="20"/>
          <w:szCs w:val="20"/>
        </w:rPr>
        <w:drawing>
          <wp:inline distT="0" distB="0" distL="0" distR="0" wp14:anchorId="2A57A33F" wp14:editId="7F1E68FF">
            <wp:extent cx="2971800" cy="1466850"/>
            <wp:effectExtent l="0" t="0" r="0" b="0"/>
            <wp:docPr id="9" name="Obraz 9" descr="r4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4ko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71800" cy="1466850"/>
                    </a:xfrm>
                    <a:prstGeom prst="rect">
                      <a:avLst/>
                    </a:prstGeom>
                    <a:noFill/>
                    <a:ln>
                      <a:noFill/>
                    </a:ln>
                  </pic:spPr>
                </pic:pic>
              </a:graphicData>
            </a:graphic>
          </wp:inline>
        </w:drawing>
      </w:r>
    </w:p>
    <w:p w14:paraId="451927E6" w14:textId="77777777" w:rsidR="00877159" w:rsidRPr="005956B4" w:rsidRDefault="00877159" w:rsidP="00877159">
      <w:pPr>
        <w:tabs>
          <w:tab w:val="left" w:pos="709"/>
        </w:tabs>
        <w:spacing w:line="240" w:lineRule="auto"/>
        <w:ind w:left="709" w:hanging="709"/>
        <w:rPr>
          <w:rFonts w:cstheme="minorHAnsi"/>
          <w:sz w:val="20"/>
          <w:szCs w:val="20"/>
        </w:rPr>
      </w:pPr>
      <w:r w:rsidRPr="005956B4">
        <w:rPr>
          <w:rFonts w:cstheme="minorHAnsi"/>
          <w:sz w:val="20"/>
          <w:szCs w:val="20"/>
        </w:rPr>
        <w:t>Rys. 5.</w:t>
      </w:r>
      <w:r w:rsidRPr="005956B4">
        <w:rPr>
          <w:rFonts w:cstheme="minorHAnsi"/>
          <w:sz w:val="20"/>
          <w:szCs w:val="20"/>
        </w:rPr>
        <w:tab/>
        <w:t xml:space="preserve">Studzienka zabezpieczająca pień drzewa przy podwyższeniu terenu powyżej </w:t>
      </w:r>
      <w:smartTag w:uri="urn:schemas-microsoft-com:office:smarttags" w:element="metricconverter">
        <w:smartTagPr>
          <w:attr w:name="ProductID" w:val="0,5 m"/>
        </w:smartTagPr>
        <w:r w:rsidRPr="005956B4">
          <w:rPr>
            <w:rFonts w:cstheme="minorHAnsi"/>
            <w:sz w:val="20"/>
            <w:szCs w:val="20"/>
          </w:rPr>
          <w:t>0,5 m</w:t>
        </w:r>
      </w:smartTag>
      <w:r w:rsidRPr="005956B4">
        <w:rPr>
          <w:rFonts w:cstheme="minorHAnsi"/>
          <w:sz w:val="20"/>
          <w:szCs w:val="20"/>
        </w:rPr>
        <w:t xml:space="preserve"> (wg [10])</w:t>
      </w:r>
    </w:p>
    <w:tbl>
      <w:tblPr>
        <w:tblW w:w="0" w:type="auto"/>
        <w:tblLook w:val="01E0" w:firstRow="1" w:lastRow="1" w:firstColumn="1" w:lastColumn="1" w:noHBand="0" w:noVBand="0"/>
      </w:tblPr>
      <w:tblGrid>
        <w:gridCol w:w="4035"/>
        <w:gridCol w:w="3552"/>
      </w:tblGrid>
      <w:tr w:rsidR="00877159" w:rsidRPr="005956B4" w14:paraId="6CFF950C" w14:textId="77777777" w:rsidTr="00554718">
        <w:tc>
          <w:tcPr>
            <w:tcW w:w="4035" w:type="dxa"/>
          </w:tcPr>
          <w:p w14:paraId="711C7D37" w14:textId="77777777" w:rsidR="00877159" w:rsidRPr="005956B4" w:rsidRDefault="00877159" w:rsidP="00554718">
            <w:pPr>
              <w:tabs>
                <w:tab w:val="left" w:pos="709"/>
              </w:tabs>
              <w:spacing w:line="240" w:lineRule="auto"/>
              <w:rPr>
                <w:rFonts w:cstheme="minorHAnsi"/>
              </w:rPr>
            </w:pPr>
            <w:r w:rsidRPr="005956B4">
              <w:rPr>
                <w:rFonts w:cstheme="minorHAnsi"/>
                <w:noProof/>
              </w:rPr>
              <w:lastRenderedPageBreak/>
              <w:drawing>
                <wp:inline distT="0" distB="0" distL="0" distR="0" wp14:anchorId="4CAEF8EB" wp14:editId="7891E2F7">
                  <wp:extent cx="2085975" cy="4171950"/>
                  <wp:effectExtent l="0" t="0" r="9525" b="0"/>
                  <wp:docPr id="2" name="Obraz 2" descr="r5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5ko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85975" cy="4171950"/>
                          </a:xfrm>
                          <a:prstGeom prst="rect">
                            <a:avLst/>
                          </a:prstGeom>
                          <a:noFill/>
                          <a:ln>
                            <a:noFill/>
                          </a:ln>
                        </pic:spPr>
                      </pic:pic>
                    </a:graphicData>
                  </a:graphic>
                </wp:inline>
              </w:drawing>
            </w:r>
          </w:p>
        </w:tc>
        <w:tc>
          <w:tcPr>
            <w:tcW w:w="3552" w:type="dxa"/>
            <w:vAlign w:val="center"/>
          </w:tcPr>
          <w:p w14:paraId="6CFC9EF0" w14:textId="77777777" w:rsidR="00877159" w:rsidRPr="005956B4" w:rsidRDefault="00877159" w:rsidP="00554718">
            <w:pPr>
              <w:spacing w:before="120" w:line="240" w:lineRule="auto"/>
              <w:ind w:left="709" w:hanging="709"/>
              <w:rPr>
                <w:rFonts w:cstheme="minorHAnsi"/>
              </w:rPr>
            </w:pPr>
            <w:r w:rsidRPr="005956B4">
              <w:rPr>
                <w:rFonts w:cstheme="minorHAnsi"/>
              </w:rPr>
              <w:t>Objaśnienia:</w:t>
            </w:r>
          </w:p>
          <w:p w14:paraId="326A560C" w14:textId="77777777" w:rsidR="00877159" w:rsidRPr="005956B4" w:rsidRDefault="00877159" w:rsidP="00554718">
            <w:pPr>
              <w:spacing w:line="240" w:lineRule="auto"/>
              <w:rPr>
                <w:rFonts w:cstheme="minorHAnsi"/>
              </w:rPr>
            </w:pPr>
            <w:r w:rsidRPr="005956B4">
              <w:rPr>
                <w:rFonts w:cstheme="minorHAnsi"/>
              </w:rPr>
              <w:t>A – szyb napowietrzający z ażurowym przykryciem,</w:t>
            </w:r>
          </w:p>
          <w:p w14:paraId="3473E3C0" w14:textId="77777777" w:rsidR="00877159" w:rsidRPr="005956B4" w:rsidRDefault="00877159" w:rsidP="00554718">
            <w:pPr>
              <w:spacing w:line="240" w:lineRule="auto"/>
              <w:rPr>
                <w:rFonts w:cstheme="minorHAnsi"/>
              </w:rPr>
            </w:pPr>
            <w:r w:rsidRPr="005956B4">
              <w:rPr>
                <w:rFonts w:cstheme="minorHAnsi"/>
              </w:rPr>
              <w:t>B – nowy poziom terenu,</w:t>
            </w:r>
          </w:p>
          <w:p w14:paraId="5CF50AF9" w14:textId="77777777" w:rsidR="00877159" w:rsidRPr="005956B4" w:rsidRDefault="00877159" w:rsidP="00554718">
            <w:pPr>
              <w:spacing w:line="240" w:lineRule="auto"/>
              <w:rPr>
                <w:rFonts w:cstheme="minorHAnsi"/>
              </w:rPr>
            </w:pPr>
            <w:r w:rsidRPr="005956B4">
              <w:rPr>
                <w:rFonts w:cstheme="minorHAnsi"/>
              </w:rPr>
              <w:t>C – żwir,</w:t>
            </w:r>
          </w:p>
          <w:p w14:paraId="3FB2E493" w14:textId="77777777" w:rsidR="00877159" w:rsidRPr="005956B4" w:rsidRDefault="00877159" w:rsidP="00554718">
            <w:pPr>
              <w:spacing w:line="240" w:lineRule="auto"/>
              <w:rPr>
                <w:rFonts w:cstheme="minorHAnsi"/>
              </w:rPr>
            </w:pPr>
            <w:r w:rsidRPr="005956B4">
              <w:rPr>
                <w:rFonts w:cstheme="minorHAnsi"/>
              </w:rPr>
              <w:t>D – perforowane rurki drenarskie,</w:t>
            </w:r>
          </w:p>
          <w:p w14:paraId="4CF7A761" w14:textId="77777777" w:rsidR="00877159" w:rsidRPr="005956B4" w:rsidRDefault="00877159" w:rsidP="00554718">
            <w:pPr>
              <w:spacing w:line="240" w:lineRule="auto"/>
              <w:rPr>
                <w:rFonts w:cstheme="minorHAnsi"/>
              </w:rPr>
            </w:pPr>
            <w:r w:rsidRPr="005956B4">
              <w:rPr>
                <w:rFonts w:cstheme="minorHAnsi"/>
              </w:rPr>
              <w:t>E – krąg betonowy,</w:t>
            </w:r>
          </w:p>
          <w:p w14:paraId="53DD151F" w14:textId="77777777" w:rsidR="00877159" w:rsidRPr="005956B4" w:rsidRDefault="00877159" w:rsidP="00554718">
            <w:pPr>
              <w:spacing w:line="240" w:lineRule="auto"/>
              <w:rPr>
                <w:rFonts w:cstheme="minorHAnsi"/>
              </w:rPr>
            </w:pPr>
            <w:r w:rsidRPr="005956B4">
              <w:rPr>
                <w:rFonts w:cstheme="minorHAnsi"/>
              </w:rPr>
              <w:t>F – dawny poziom terenu,</w:t>
            </w:r>
          </w:p>
          <w:p w14:paraId="63801AC7" w14:textId="77777777" w:rsidR="00877159" w:rsidRPr="005956B4" w:rsidRDefault="00877159" w:rsidP="00554718">
            <w:pPr>
              <w:spacing w:line="240" w:lineRule="auto"/>
              <w:rPr>
                <w:rFonts w:cstheme="minorHAnsi"/>
              </w:rPr>
            </w:pPr>
            <w:r w:rsidRPr="005956B4">
              <w:rPr>
                <w:rFonts w:cstheme="minorHAnsi"/>
              </w:rPr>
              <w:t>G – metalowa krata, H – ławka</w:t>
            </w:r>
          </w:p>
          <w:p w14:paraId="4490404D" w14:textId="77777777" w:rsidR="00877159" w:rsidRPr="005956B4" w:rsidRDefault="00877159" w:rsidP="00554718">
            <w:pPr>
              <w:tabs>
                <w:tab w:val="left" w:pos="709"/>
              </w:tabs>
              <w:spacing w:line="240" w:lineRule="auto"/>
              <w:rPr>
                <w:rFonts w:cstheme="minorHAnsi"/>
              </w:rPr>
            </w:pPr>
          </w:p>
        </w:tc>
      </w:tr>
    </w:tbl>
    <w:p w14:paraId="2405EDB7" w14:textId="77777777" w:rsidR="00877159" w:rsidRPr="005956B4" w:rsidRDefault="00877159" w:rsidP="00877159">
      <w:pPr>
        <w:tabs>
          <w:tab w:val="left" w:pos="709"/>
        </w:tabs>
        <w:spacing w:before="120" w:line="240" w:lineRule="auto"/>
        <w:ind w:left="709" w:hanging="709"/>
        <w:rPr>
          <w:rFonts w:cstheme="minorHAnsi"/>
          <w:sz w:val="20"/>
          <w:szCs w:val="20"/>
        </w:rPr>
      </w:pPr>
      <w:r w:rsidRPr="005956B4">
        <w:rPr>
          <w:rFonts w:cstheme="minorHAnsi"/>
          <w:sz w:val="20"/>
          <w:szCs w:val="20"/>
        </w:rPr>
        <w:t>Rys. 6.</w:t>
      </w:r>
      <w:r w:rsidRPr="005956B4">
        <w:rPr>
          <w:rFonts w:cstheme="minorHAnsi"/>
          <w:sz w:val="20"/>
          <w:szCs w:val="20"/>
        </w:rPr>
        <w:tab/>
        <w:t>Przykład ekologicznego zabezpieczenia drzewa z bryłą korzeniową na placu składowym (wg [10])</w:t>
      </w:r>
    </w:p>
    <w:tbl>
      <w:tblPr>
        <w:tblW w:w="0" w:type="auto"/>
        <w:tblLook w:val="01E0" w:firstRow="1" w:lastRow="1" w:firstColumn="1" w:lastColumn="1" w:noHBand="0" w:noVBand="0"/>
      </w:tblPr>
      <w:tblGrid>
        <w:gridCol w:w="6006"/>
        <w:gridCol w:w="2867"/>
      </w:tblGrid>
      <w:tr w:rsidR="00877159" w:rsidRPr="005956B4" w14:paraId="764E3033" w14:textId="77777777" w:rsidTr="00554718">
        <w:tc>
          <w:tcPr>
            <w:tcW w:w="4644" w:type="dxa"/>
          </w:tcPr>
          <w:p w14:paraId="127D3ECE" w14:textId="77777777" w:rsidR="00877159" w:rsidRPr="005956B4" w:rsidRDefault="00877159" w:rsidP="00554718">
            <w:pPr>
              <w:spacing w:line="240" w:lineRule="auto"/>
              <w:rPr>
                <w:rFonts w:cstheme="minorHAnsi"/>
              </w:rPr>
            </w:pPr>
            <w:r w:rsidRPr="005956B4">
              <w:rPr>
                <w:rFonts w:cstheme="minorHAnsi"/>
                <w:noProof/>
              </w:rPr>
              <w:drawing>
                <wp:inline distT="0" distB="0" distL="0" distR="0" wp14:anchorId="0B0DB153" wp14:editId="4C0F0DD1">
                  <wp:extent cx="3676650" cy="1733550"/>
                  <wp:effectExtent l="0" t="0" r="0" b="0"/>
                  <wp:docPr id="10" name="Obraz 10" descr="r6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6ko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76650" cy="1733550"/>
                          </a:xfrm>
                          <a:prstGeom prst="rect">
                            <a:avLst/>
                          </a:prstGeom>
                          <a:noFill/>
                          <a:ln>
                            <a:noFill/>
                          </a:ln>
                        </pic:spPr>
                      </pic:pic>
                    </a:graphicData>
                  </a:graphic>
                </wp:inline>
              </w:drawing>
            </w:r>
          </w:p>
        </w:tc>
        <w:tc>
          <w:tcPr>
            <w:tcW w:w="2867" w:type="dxa"/>
          </w:tcPr>
          <w:p w14:paraId="69DF1696" w14:textId="77777777" w:rsidR="00877159" w:rsidRPr="005956B4" w:rsidRDefault="00877159" w:rsidP="00554718">
            <w:pPr>
              <w:spacing w:before="120" w:line="240" w:lineRule="auto"/>
              <w:rPr>
                <w:rFonts w:cstheme="minorHAnsi"/>
              </w:rPr>
            </w:pPr>
            <w:r w:rsidRPr="005956B4">
              <w:rPr>
                <w:rFonts w:cstheme="minorHAnsi"/>
              </w:rPr>
              <w:t>(Oprócz wygrodzenia drzewa płotem z desek lub żerdzi pokazano z lewej sposób składowania materiału, a z prawej lokalizację baraku budowy)</w:t>
            </w:r>
          </w:p>
          <w:p w14:paraId="2E7269B6" w14:textId="77777777" w:rsidR="00877159" w:rsidRPr="005956B4" w:rsidRDefault="00877159" w:rsidP="00554718">
            <w:pPr>
              <w:spacing w:line="240" w:lineRule="auto"/>
              <w:rPr>
                <w:rFonts w:cstheme="minorHAnsi"/>
              </w:rPr>
            </w:pPr>
          </w:p>
        </w:tc>
      </w:tr>
    </w:tbl>
    <w:p w14:paraId="41090305" w14:textId="77777777" w:rsidR="00877159" w:rsidRDefault="00877159" w:rsidP="008C3EF2">
      <w:pPr>
        <w:pStyle w:val="Standardowytekst"/>
        <w:numPr>
          <w:ilvl w:val="12"/>
          <w:numId w:val="0"/>
        </w:numPr>
        <w:jc w:val="center"/>
        <w:rPr>
          <w:rFonts w:asciiTheme="minorHAnsi" w:hAnsiTheme="minorHAnsi" w:cstheme="minorHAnsi"/>
          <w:b/>
        </w:rPr>
      </w:pPr>
    </w:p>
    <w:p w14:paraId="391D28CF" w14:textId="77777777" w:rsidR="00877159" w:rsidRDefault="00877159">
      <w:pPr>
        <w:spacing w:after="160" w:line="259" w:lineRule="auto"/>
        <w:rPr>
          <w:rFonts w:eastAsia="Times New Roman" w:cstheme="minorHAnsi"/>
          <w:b/>
          <w:sz w:val="20"/>
          <w:szCs w:val="20"/>
          <w:lang w:eastAsia="pl-PL"/>
        </w:rPr>
      </w:pPr>
      <w:r>
        <w:rPr>
          <w:rFonts w:cstheme="minorHAnsi"/>
          <w:b/>
        </w:rPr>
        <w:br w:type="page"/>
      </w:r>
    </w:p>
    <w:p w14:paraId="7F1DEADD" w14:textId="7B1A402E" w:rsidR="008C3EF2" w:rsidRPr="005956B4" w:rsidRDefault="008C3EF2" w:rsidP="008C3EF2">
      <w:pPr>
        <w:pStyle w:val="Standardowytekst"/>
        <w:numPr>
          <w:ilvl w:val="12"/>
          <w:numId w:val="0"/>
        </w:numPr>
        <w:jc w:val="center"/>
        <w:rPr>
          <w:rFonts w:asciiTheme="minorHAnsi" w:hAnsiTheme="minorHAnsi" w:cstheme="minorHAnsi"/>
          <w:b/>
        </w:rPr>
      </w:pPr>
      <w:r w:rsidRPr="005956B4">
        <w:rPr>
          <w:rFonts w:asciiTheme="minorHAnsi" w:hAnsiTheme="minorHAnsi" w:cstheme="minorHAnsi"/>
          <w:b/>
        </w:rPr>
        <w:lastRenderedPageBreak/>
        <w:t>D-01.02.02</w:t>
      </w:r>
    </w:p>
    <w:p w14:paraId="39C81181" w14:textId="77777777" w:rsidR="008C3EF2" w:rsidRPr="005956B4" w:rsidRDefault="008C3EF2" w:rsidP="008C3EF2">
      <w:pPr>
        <w:pStyle w:val="Standardowytekst"/>
        <w:numPr>
          <w:ilvl w:val="12"/>
          <w:numId w:val="0"/>
        </w:numPr>
        <w:jc w:val="center"/>
        <w:rPr>
          <w:rFonts w:asciiTheme="minorHAnsi" w:hAnsiTheme="minorHAnsi" w:cstheme="minorHAnsi"/>
          <w:b/>
        </w:rPr>
      </w:pPr>
    </w:p>
    <w:p w14:paraId="4B544706" w14:textId="77777777" w:rsidR="008C3EF2" w:rsidRPr="005956B4" w:rsidRDefault="008C3EF2" w:rsidP="008C3EF2">
      <w:pPr>
        <w:pStyle w:val="Standardowytekst"/>
        <w:numPr>
          <w:ilvl w:val="12"/>
          <w:numId w:val="0"/>
        </w:numPr>
        <w:jc w:val="center"/>
        <w:rPr>
          <w:rFonts w:asciiTheme="minorHAnsi" w:hAnsiTheme="minorHAnsi" w:cstheme="minorHAnsi"/>
          <w:b/>
        </w:rPr>
      </w:pPr>
      <w:r w:rsidRPr="005956B4">
        <w:rPr>
          <w:rFonts w:asciiTheme="minorHAnsi" w:hAnsiTheme="minorHAnsi" w:cstheme="minorHAnsi"/>
          <w:b/>
        </w:rPr>
        <w:t>ZDJĘCIE  WARSTWY  HUMUSU  I/LUB  DARNINY</w:t>
      </w:r>
    </w:p>
    <w:p w14:paraId="7B357DC1" w14:textId="77777777" w:rsidR="008C3EF2" w:rsidRPr="005956B4" w:rsidRDefault="008C3EF2" w:rsidP="008C3EF2">
      <w:pPr>
        <w:pStyle w:val="Standardowytekst"/>
        <w:numPr>
          <w:ilvl w:val="12"/>
          <w:numId w:val="0"/>
        </w:numPr>
        <w:jc w:val="center"/>
        <w:rPr>
          <w:rFonts w:asciiTheme="minorHAnsi" w:hAnsiTheme="minorHAnsi" w:cstheme="minorHAnsi"/>
          <w:b/>
        </w:rPr>
      </w:pPr>
    </w:p>
    <w:p w14:paraId="4E264761" w14:textId="77777777" w:rsidR="008C3EF2" w:rsidRPr="005956B4" w:rsidRDefault="008C3EF2" w:rsidP="008C3EF2">
      <w:pPr>
        <w:pStyle w:val="Standardowytekst"/>
        <w:numPr>
          <w:ilvl w:val="12"/>
          <w:numId w:val="0"/>
        </w:numPr>
        <w:jc w:val="center"/>
        <w:rPr>
          <w:rFonts w:asciiTheme="minorHAnsi" w:hAnsiTheme="minorHAnsi" w:cstheme="minorHAnsi"/>
          <w:b/>
        </w:rPr>
      </w:pPr>
    </w:p>
    <w:p w14:paraId="2D8D2E3B" w14:textId="77777777" w:rsidR="008C3EF2" w:rsidRPr="005956B4" w:rsidRDefault="008C3EF2" w:rsidP="008C3EF2">
      <w:pPr>
        <w:pStyle w:val="Standardowytekst"/>
        <w:numPr>
          <w:ilvl w:val="12"/>
          <w:numId w:val="0"/>
        </w:numPr>
        <w:jc w:val="center"/>
        <w:rPr>
          <w:rFonts w:asciiTheme="minorHAnsi" w:hAnsiTheme="minorHAnsi" w:cstheme="minorHAnsi"/>
          <w:b/>
        </w:rPr>
      </w:pPr>
    </w:p>
    <w:p w14:paraId="1C3346AE"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t>1. WSTĘP</w:t>
      </w:r>
    </w:p>
    <w:p w14:paraId="762B525B"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1.1. Przedmiot SST</w:t>
      </w:r>
    </w:p>
    <w:p w14:paraId="77036265" w14:textId="77777777" w:rsidR="008C3EF2" w:rsidRPr="005956B4" w:rsidRDefault="008C3EF2" w:rsidP="008C3EF2">
      <w:pPr>
        <w:numPr>
          <w:ilvl w:val="12"/>
          <w:numId w:val="0"/>
        </w:numPr>
        <w:tabs>
          <w:tab w:val="left" w:pos="0"/>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Przedmiotem niniejszej szczegółowej specyfikacji technicznej (SST) są wymagania dotyczące wykonania i odbioru robót związanych ze zdjęciem warstwy humusu i/lub darniny.</w:t>
      </w:r>
    </w:p>
    <w:p w14:paraId="57E2A7EA"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1.2. Zakres stosowania SST</w:t>
      </w:r>
    </w:p>
    <w:p w14:paraId="2D509327" w14:textId="2945D0BB" w:rsidR="008C3EF2" w:rsidRPr="005956B4" w:rsidRDefault="008C3EF2" w:rsidP="008C3EF2">
      <w:pPr>
        <w:numPr>
          <w:ilvl w:val="12"/>
          <w:numId w:val="0"/>
        </w:numPr>
        <w:tabs>
          <w:tab w:val="left" w:pos="0"/>
        </w:tabs>
        <w:spacing w:line="240" w:lineRule="auto"/>
        <w:rPr>
          <w:rFonts w:cstheme="minorHAnsi"/>
          <w:sz w:val="20"/>
          <w:szCs w:val="20"/>
        </w:rPr>
      </w:pPr>
      <w:r w:rsidRPr="005956B4">
        <w:rPr>
          <w:rFonts w:cstheme="minorHAnsi"/>
          <w:sz w:val="20"/>
          <w:szCs w:val="20"/>
        </w:rPr>
        <w:tab/>
        <w:t xml:space="preserve">Szczegółowa specyfikacja techniczna (SST) stanowi obowiązującą podstawę opracowania szczegółowej specyfikacji technicznej (SST) stosowanej jako dokument przetargowy i kontraktowy </w:t>
      </w:r>
      <w:r>
        <w:rPr>
          <w:rFonts w:cstheme="minorHAnsi"/>
          <w:sz w:val="20"/>
          <w:szCs w:val="20"/>
        </w:rPr>
        <w:t xml:space="preserve">przy zlecaniu i realizacji </w:t>
      </w:r>
      <w:r w:rsidR="003867D8">
        <w:rPr>
          <w:rFonts w:cstheme="minorHAnsi"/>
          <w:b/>
          <w:sz w:val="20"/>
          <w:szCs w:val="20"/>
        </w:rPr>
        <w:t xml:space="preserve">BUDOWA DRÓG GMINNYCH W MIEJSCOWOŚCIACH: ŻUKÓW, PODDĄBROWA, FRANKAMIONKA, ŚWIDNIKI, HORYSZÓW </w:t>
      </w:r>
    </w:p>
    <w:p w14:paraId="0729FC2A"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1.3. Zakres robót objętych SST</w:t>
      </w:r>
    </w:p>
    <w:p w14:paraId="70BB8530"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Ustalenia zawarte w niniejszej specyfikacji dotyczą zasad prowadzenia robót związanych ze zdjęciem warstwy humusu i/lub darniny, wykonywanych w ramach robót przygotowawczych.</w:t>
      </w:r>
    </w:p>
    <w:p w14:paraId="64F16989"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1.4. Określenia podstawowe</w:t>
      </w:r>
    </w:p>
    <w:p w14:paraId="1C6AAA94" w14:textId="77777777" w:rsidR="008C3EF2" w:rsidRPr="005956B4" w:rsidRDefault="008C3EF2" w:rsidP="008C3EF2">
      <w:pPr>
        <w:numPr>
          <w:ilvl w:val="12"/>
          <w:numId w:val="0"/>
        </w:numPr>
        <w:tabs>
          <w:tab w:val="left" w:pos="0"/>
        </w:tabs>
        <w:spacing w:line="240" w:lineRule="auto"/>
        <w:rPr>
          <w:rFonts w:cstheme="minorHAnsi"/>
          <w:sz w:val="20"/>
          <w:szCs w:val="20"/>
        </w:rPr>
      </w:pPr>
      <w:r w:rsidRPr="005956B4">
        <w:rPr>
          <w:rFonts w:cstheme="minorHAnsi"/>
          <w:sz w:val="20"/>
          <w:szCs w:val="20"/>
        </w:rPr>
        <w:tab/>
        <w:t>Stosowane określenia podstawowe są zgodne z obowiązującymi, odpowiednimi polskimi normami oraz z definicjami podanymi w SST D-M-00.00.00 „Wymagania ogólne” pkt 1.4.</w:t>
      </w:r>
    </w:p>
    <w:p w14:paraId="431EA244"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1.5. Ogólne wymagania dotyczące robót</w:t>
      </w:r>
    </w:p>
    <w:p w14:paraId="0943F4E1" w14:textId="77777777" w:rsidR="008C3EF2" w:rsidRPr="005956B4" w:rsidRDefault="008C3EF2" w:rsidP="008C3EF2">
      <w:pPr>
        <w:numPr>
          <w:ilvl w:val="12"/>
          <w:numId w:val="0"/>
        </w:numPr>
        <w:tabs>
          <w:tab w:val="left" w:pos="0"/>
        </w:tabs>
        <w:spacing w:line="240" w:lineRule="auto"/>
        <w:rPr>
          <w:rFonts w:cstheme="minorHAnsi"/>
          <w:sz w:val="20"/>
          <w:szCs w:val="20"/>
        </w:rPr>
      </w:pPr>
      <w:r w:rsidRPr="005956B4">
        <w:rPr>
          <w:rFonts w:cstheme="minorHAnsi"/>
          <w:sz w:val="20"/>
          <w:szCs w:val="20"/>
        </w:rPr>
        <w:tab/>
        <w:t>Ogólne wymagania dotyczące robót podano w SST D-M-00.00.00 „Wymagania ogólne” pkt 1.5.</w:t>
      </w:r>
    </w:p>
    <w:p w14:paraId="0F161DFA"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t>2. MATERIAŁY</w:t>
      </w:r>
    </w:p>
    <w:p w14:paraId="5E88C92C" w14:textId="77777777" w:rsidR="008C3EF2" w:rsidRPr="005956B4" w:rsidRDefault="008C3EF2" w:rsidP="008C3EF2">
      <w:pPr>
        <w:numPr>
          <w:ilvl w:val="12"/>
          <w:numId w:val="0"/>
        </w:numPr>
        <w:tabs>
          <w:tab w:val="left" w:pos="0"/>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Nie występują.</w:t>
      </w:r>
    </w:p>
    <w:p w14:paraId="409A9685"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t>3. SPRZĘT</w:t>
      </w:r>
    </w:p>
    <w:p w14:paraId="058D37A0"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3.1. Ogólne wymagania dotyczące sprzętu</w:t>
      </w:r>
    </w:p>
    <w:p w14:paraId="159B974C"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Ogólne wymagania dotyczące sprzętu podano w SST D-M-00.00.00 „Wymagania ogólne” pkt 3.</w:t>
      </w:r>
    </w:p>
    <w:p w14:paraId="0D07EB7F"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3.2. Sprzęt do zdjęcia humusu i/lub darniny</w:t>
      </w:r>
    </w:p>
    <w:p w14:paraId="03E2130C"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Do wykonania robót związanych ze zdjęciem warstwy humusu lub/i darniny nie nadającej się do powtórnego użycia należy stosować:</w:t>
      </w:r>
    </w:p>
    <w:p w14:paraId="130177C6" w14:textId="77777777" w:rsidR="008C3EF2" w:rsidRPr="005956B4" w:rsidRDefault="008C3EF2" w:rsidP="008C3EF2">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równiarki,</w:t>
      </w:r>
    </w:p>
    <w:p w14:paraId="3A5C9430" w14:textId="77777777" w:rsidR="008C3EF2" w:rsidRPr="005956B4" w:rsidRDefault="008C3EF2" w:rsidP="008C3EF2">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spycharki,</w:t>
      </w:r>
    </w:p>
    <w:p w14:paraId="0CADC431" w14:textId="77777777" w:rsidR="008C3EF2" w:rsidRPr="005956B4" w:rsidRDefault="008C3EF2" w:rsidP="008C3EF2">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łopaty, szpadle i inny sprzęt do ręcznego wykonywania robót ziemnych - w miejscach, gdzie prawidłowe wykonanie robót sprzętem zmechanizowanym nie jest możliwe,</w:t>
      </w:r>
    </w:p>
    <w:p w14:paraId="014C3B9C" w14:textId="77777777" w:rsidR="008C3EF2" w:rsidRPr="005956B4" w:rsidRDefault="008C3EF2" w:rsidP="008C3EF2">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koparki i samochody samowyładowcze - w przypadku transportu na odległość wymagającą zastosowania takiego sprzętu.</w:t>
      </w:r>
    </w:p>
    <w:p w14:paraId="64977ECD"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Do wykonania robót związanych ze zdjęciem warstwy darniny nadającej się do powtórnego użycia, należy stosować:</w:t>
      </w:r>
    </w:p>
    <w:p w14:paraId="22E861FB" w14:textId="77777777" w:rsidR="008C3EF2" w:rsidRPr="005956B4" w:rsidRDefault="008C3EF2" w:rsidP="008C3EF2">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noże do cięcia darniny według zasad określonych w p. 5.3,</w:t>
      </w:r>
    </w:p>
    <w:p w14:paraId="4803A184" w14:textId="77777777" w:rsidR="008C3EF2" w:rsidRPr="005956B4" w:rsidRDefault="008C3EF2" w:rsidP="008C3EF2">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łopaty i szpadle.</w:t>
      </w:r>
    </w:p>
    <w:p w14:paraId="4E581BCB"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lastRenderedPageBreak/>
        <w:t>4. TRANSPORT</w:t>
      </w:r>
    </w:p>
    <w:p w14:paraId="252F2898" w14:textId="77777777" w:rsidR="008C3EF2" w:rsidRPr="005956B4" w:rsidRDefault="008C3EF2" w:rsidP="008C3EF2">
      <w:pPr>
        <w:numPr>
          <w:ilvl w:val="12"/>
          <w:numId w:val="0"/>
        </w:numPr>
        <w:tabs>
          <w:tab w:val="right" w:leader="dot" w:pos="-1985"/>
          <w:tab w:val="left" w:pos="426"/>
          <w:tab w:val="right" w:leader="dot" w:pos="8505"/>
        </w:tabs>
        <w:spacing w:before="120" w:after="120" w:line="240" w:lineRule="auto"/>
        <w:rPr>
          <w:rFonts w:cstheme="minorHAnsi"/>
          <w:b/>
          <w:sz w:val="20"/>
          <w:szCs w:val="20"/>
        </w:rPr>
      </w:pPr>
      <w:r w:rsidRPr="005956B4">
        <w:rPr>
          <w:rFonts w:cstheme="minorHAnsi"/>
          <w:b/>
          <w:sz w:val="20"/>
          <w:szCs w:val="20"/>
        </w:rPr>
        <w:t>4.1. Ogólne wymagania dotyczące transportu</w:t>
      </w:r>
    </w:p>
    <w:p w14:paraId="1D350DA3"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Ogólne wymagania dotyczące transportu podano w SST D-M-00.00.00 „Wymagania ogólne” pkt 4.</w:t>
      </w:r>
    </w:p>
    <w:p w14:paraId="1758E575"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4.2. Transport humusu i darniny</w:t>
      </w:r>
    </w:p>
    <w:p w14:paraId="486778AB"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Humus należy przemieszczać z zastosowaniem równiarek lub spycharek albo przewozić transportem samochodowym. Wybór środka transportu zależy od odległości, warunków lokalnych i przeznaczenia humusu.</w:t>
      </w:r>
    </w:p>
    <w:p w14:paraId="448D16AE"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Darninę należy przewozić transportem samochodowym. W przypadku darniny przeznaczonej do powtórnego zastosowania, powinna ona być transportowana w sposób nie powodujący uszkodzeń.</w:t>
      </w:r>
    </w:p>
    <w:p w14:paraId="73ABF3E3"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t>5. WYKONANIE ROBÓT</w:t>
      </w:r>
    </w:p>
    <w:p w14:paraId="26B85423"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5.1. Ogólne zasady wykonania robót</w:t>
      </w:r>
    </w:p>
    <w:p w14:paraId="0880822F"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Ogólne zasady wykonania robót podano w SST D-M-00.00.00 „Wymagania ogólne” pkt 5.</w:t>
      </w:r>
    </w:p>
    <w:p w14:paraId="450EF2C8"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Teren pod budowę drogi w pasie robót ziemnych, w miejscach dokopów i w innych miejscach wskazanych w dokumentacji projektowej powinien być oczyszczony z humusu i/lub darniny.</w:t>
      </w:r>
    </w:p>
    <w:p w14:paraId="6984B4DA"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5.2. Zdjęcie warstwy humusu</w:t>
      </w:r>
    </w:p>
    <w:p w14:paraId="231AF300"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Warstwa humusu powinna być zdjęta z przeznaczeniem do późniejszego użycia przy umacnianiu skarp, zakładaniu trawników, sadzeniu drzew i krzewów oraz do innych czynności określonych w dokumentacji projektowej. Zagospodarowanie nadmiaru humusu powinno być wykonane zgodnie z ustaleniami SST lub wskazaniami Inżyniera.</w:t>
      </w:r>
    </w:p>
    <w:p w14:paraId="5BE91EBD"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14:paraId="194D2D67"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Warstwę humusu należy zdjąć z powierzchni całego pasa robót ziemnych oraz w innych miejscach określonych w dokumentacji projektowej lub wskazanych przez Inżyniera.</w:t>
      </w:r>
    </w:p>
    <w:p w14:paraId="40D37BBE"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Grubość zdejmowanej warstwy humusu (zależna od głębokości jego zalegania, wysokości nasypu, potrzeb jego wykorzystania na budowie itp.) powinna być zgodna z ustaleniami dokumentacji projektowej, SST lub wskazana przez Inżyniera, według faktycznego stanu występowania. Stan faktyczny będzie stanowił podstawę do rozliczenia czynności związanych ze zdjęciem warstwy humusu.</w:t>
      </w:r>
    </w:p>
    <w:p w14:paraId="0C3F1220"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14:paraId="6AA710E4"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5.3. Zdjęcie darniny</w:t>
      </w:r>
    </w:p>
    <w:p w14:paraId="263FEEAB"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Jeżeli powierzchnia terenu w obrębie pasa przeznaczonego pod budowę trasy drogowej jest pokryta darniną przeznaczoną do umocnienia skarp, darninę należy zdjąć w sposób, który nie spowoduje jej uszkodzeń i przechowywać w odpowiednich warunkach do czasu wykorzystania.</w:t>
      </w:r>
    </w:p>
    <w:p w14:paraId="7DB3E8EA"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 xml:space="preserve">Wysokie trawy powinny być skoszone przed zdjęciem darniny. Darninę należy ciąć w regularne, prostokątne pasy o szerokości około </w:t>
      </w:r>
      <w:smartTag w:uri="urn:schemas-microsoft-com:office:smarttags" w:element="metricconverter">
        <w:smartTagPr>
          <w:attr w:name="ProductID" w:val="0,30 metra"/>
        </w:smartTagPr>
        <w:r w:rsidRPr="005956B4">
          <w:rPr>
            <w:rFonts w:cstheme="minorHAnsi"/>
            <w:sz w:val="20"/>
            <w:szCs w:val="20"/>
          </w:rPr>
          <w:t>0,30 metra</w:t>
        </w:r>
      </w:smartTag>
      <w:r w:rsidRPr="005956B4">
        <w:rPr>
          <w:rFonts w:cstheme="minorHAnsi"/>
          <w:sz w:val="20"/>
          <w:szCs w:val="20"/>
        </w:rPr>
        <w:t xml:space="preserve"> lub w kwadraty o długości boku około </w:t>
      </w:r>
      <w:smartTag w:uri="urn:schemas-microsoft-com:office:smarttags" w:element="metricconverter">
        <w:smartTagPr>
          <w:attr w:name="ProductID" w:val="0,30 metra"/>
        </w:smartTagPr>
        <w:r w:rsidRPr="005956B4">
          <w:rPr>
            <w:rFonts w:cstheme="minorHAnsi"/>
            <w:sz w:val="20"/>
            <w:szCs w:val="20"/>
          </w:rPr>
          <w:t>0,30 metra</w:t>
        </w:r>
      </w:smartTag>
      <w:r w:rsidRPr="005956B4">
        <w:rPr>
          <w:rFonts w:cstheme="minorHAnsi"/>
          <w:sz w:val="20"/>
          <w:szCs w:val="20"/>
        </w:rPr>
        <w:t xml:space="preserve">. Grubość darniny powinna wynosić od 0,05 do </w:t>
      </w:r>
      <w:smartTag w:uri="urn:schemas-microsoft-com:office:smarttags" w:element="metricconverter">
        <w:smartTagPr>
          <w:attr w:name="ProductID" w:val="0,10 metra"/>
        </w:smartTagPr>
        <w:r w:rsidRPr="005956B4">
          <w:rPr>
            <w:rFonts w:cstheme="minorHAnsi"/>
            <w:sz w:val="20"/>
            <w:szCs w:val="20"/>
          </w:rPr>
          <w:t>0,10 metra</w:t>
        </w:r>
      </w:smartTag>
      <w:r w:rsidRPr="005956B4">
        <w:rPr>
          <w:rFonts w:cstheme="minorHAnsi"/>
          <w:sz w:val="20"/>
          <w:szCs w:val="20"/>
        </w:rPr>
        <w:t>.</w:t>
      </w:r>
    </w:p>
    <w:p w14:paraId="79FB4E31"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Należy dążyć do jak najszybszego użycia pozyskanej darniny. Jeżeli darnina przed powtórnym wykorzystaniem musi być składowana, to zaleca się jej rozłożenie na gruncie rodzimym. Jeżeli brak miejsca na takie rozłożenie darniny, to należy ją magazynować w regularnych pryzmach. W porze rozwoju roślin darninę należy składować w warstwach trawą do dołu. W pozostałym okresie darninę należy składować warstwami na przemian trawą do góry i trawą do dołu. Czas składowania darniny przed wbudowaniem nie powinien przekraczać 4 tygodni.</w:t>
      </w:r>
    </w:p>
    <w:p w14:paraId="38F3B14D"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lastRenderedPageBreak/>
        <w:tab/>
        <w:t>Darninę nie nadającą się do powtórnego wykorzystania należy usunąć mechanicznie, z zastosowaniem równiarek lub spycharek i przewieźć na miejsce wskazane w SST lub przez Inżyniera.</w:t>
      </w:r>
    </w:p>
    <w:p w14:paraId="77E5A86B"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t>6. KONTROLA JAKOŚCI ROBÓT</w:t>
      </w:r>
    </w:p>
    <w:p w14:paraId="407AFBB8"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6.1. Ogólne zasady kontroli jakości robót</w:t>
      </w:r>
    </w:p>
    <w:p w14:paraId="49179C95"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Ogólne zasady kontroli jakości robót podano w SST D-M-00.00.00 „Wymagania ogólne” pkt 6.</w:t>
      </w:r>
    </w:p>
    <w:p w14:paraId="29DED8B2"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6.2. Kontrola usunięcia humusu lub/i darniny</w:t>
      </w:r>
    </w:p>
    <w:p w14:paraId="652BF2F6"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Sprawdzenie jakości robót polega na wizualnej ocenie kompletności usunięcia humusu lub/i darniny.</w:t>
      </w:r>
    </w:p>
    <w:p w14:paraId="6214C073"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t>7. OBMIAR ROBÓT</w:t>
      </w:r>
    </w:p>
    <w:p w14:paraId="5127E9FF"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7.1. Ogólne zasady obmiaru robót</w:t>
      </w:r>
    </w:p>
    <w:p w14:paraId="0348BCE6"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Ogólne zasady obmiaru robót podano w SST D-M-00.00.00 „Wymagania ogólne”      pkt 7.</w:t>
      </w:r>
    </w:p>
    <w:p w14:paraId="18836E31"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7.2. Jednostka obmiarowa</w:t>
      </w:r>
    </w:p>
    <w:p w14:paraId="05270ED8"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Jednostką obmiarową jest m</w:t>
      </w:r>
      <w:r w:rsidRPr="005956B4">
        <w:rPr>
          <w:rFonts w:cstheme="minorHAnsi"/>
          <w:sz w:val="20"/>
          <w:szCs w:val="20"/>
          <w:vertAlign w:val="superscript"/>
        </w:rPr>
        <w:t>2</w:t>
      </w:r>
      <w:r w:rsidRPr="005956B4">
        <w:rPr>
          <w:rFonts w:cstheme="minorHAnsi"/>
          <w:sz w:val="20"/>
          <w:szCs w:val="20"/>
        </w:rPr>
        <w:t xml:space="preserve"> (metr kwadratowy) zdjętej warstwy humusu lub/i darniny.</w:t>
      </w:r>
    </w:p>
    <w:p w14:paraId="4671320F"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t>8. ODBIÓR ROBÓT</w:t>
      </w:r>
    </w:p>
    <w:p w14:paraId="7F9A4F20"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Ogólne zasady odbioru robót podano w SST D-M-00.00.00 „Wymagania ogólne”          pkt 8.</w:t>
      </w:r>
    </w:p>
    <w:p w14:paraId="5DDA6B1F"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t>9. PODSTAWA PŁATNOŚCI</w:t>
      </w:r>
    </w:p>
    <w:p w14:paraId="1F4C5EB4"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9.1. Ogólne ustalenia dotyczące podstawy płatności</w:t>
      </w:r>
    </w:p>
    <w:p w14:paraId="4FD9DC15"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Ogólne ustalenia dotyczące podstawy płatności podano w SST D-M-00.00.00 „Wymagania ogólne” pkt 9.</w:t>
      </w:r>
    </w:p>
    <w:p w14:paraId="73DCF069" w14:textId="77777777" w:rsidR="008C3EF2" w:rsidRPr="005956B4" w:rsidRDefault="008C3EF2" w:rsidP="008C3EF2">
      <w:pPr>
        <w:pStyle w:val="Nagwek2"/>
        <w:numPr>
          <w:ilvl w:val="12"/>
          <w:numId w:val="0"/>
        </w:numPr>
        <w:rPr>
          <w:rFonts w:asciiTheme="minorHAnsi" w:hAnsiTheme="minorHAnsi" w:cstheme="minorHAnsi"/>
        </w:rPr>
      </w:pPr>
      <w:r w:rsidRPr="005956B4">
        <w:rPr>
          <w:rFonts w:asciiTheme="minorHAnsi" w:hAnsiTheme="minorHAnsi" w:cstheme="minorHAnsi"/>
        </w:rPr>
        <w:t>9.2. Cena jednostki obmiarowej</w:t>
      </w:r>
    </w:p>
    <w:p w14:paraId="7DFFE3BA"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 xml:space="preserve">Cena </w:t>
      </w:r>
      <w:smartTag w:uri="urn:schemas-microsoft-com:office:smarttags" w:element="metricconverter">
        <w:smartTagPr>
          <w:attr w:name="ProductID" w:val="1 m2"/>
        </w:smartTagPr>
        <w:r w:rsidRPr="005956B4">
          <w:rPr>
            <w:rFonts w:cstheme="minorHAnsi"/>
            <w:sz w:val="20"/>
            <w:szCs w:val="20"/>
          </w:rPr>
          <w:t>1 m</w:t>
        </w:r>
        <w:r w:rsidRPr="005956B4">
          <w:rPr>
            <w:rFonts w:cstheme="minorHAnsi"/>
            <w:sz w:val="20"/>
            <w:szCs w:val="20"/>
            <w:vertAlign w:val="superscript"/>
          </w:rPr>
          <w:t>2</w:t>
        </w:r>
      </w:smartTag>
      <w:r w:rsidRPr="005956B4">
        <w:rPr>
          <w:rFonts w:cstheme="minorHAnsi"/>
          <w:sz w:val="20"/>
          <w:szCs w:val="20"/>
        </w:rPr>
        <w:t xml:space="preserve"> wykonania robót obejmuje:</w:t>
      </w:r>
    </w:p>
    <w:p w14:paraId="5CD052E0" w14:textId="77777777" w:rsidR="008C3EF2" w:rsidRPr="005956B4" w:rsidRDefault="008C3EF2" w:rsidP="008C3EF2">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zdjęcie humusu wraz z hałdowaniem w pryzmy wzdłuż drogi lub odwiezieniem na odkład,</w:t>
      </w:r>
    </w:p>
    <w:p w14:paraId="3F084267" w14:textId="77777777" w:rsidR="008C3EF2" w:rsidRPr="005956B4" w:rsidRDefault="008C3EF2" w:rsidP="008C3EF2">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zdjęcie darniny z ewentualnym odwiezieniem i składowaniem jej w regularnych pryzmach.</w:t>
      </w:r>
    </w:p>
    <w:p w14:paraId="3AE839E4" w14:textId="77777777" w:rsidR="008C3EF2" w:rsidRPr="005956B4" w:rsidRDefault="008C3EF2" w:rsidP="008C3EF2">
      <w:pPr>
        <w:pStyle w:val="Nagwek1"/>
        <w:numPr>
          <w:ilvl w:val="12"/>
          <w:numId w:val="0"/>
        </w:numPr>
        <w:rPr>
          <w:rFonts w:asciiTheme="minorHAnsi" w:hAnsiTheme="minorHAnsi" w:cstheme="minorHAnsi"/>
        </w:rPr>
      </w:pPr>
      <w:r w:rsidRPr="005956B4">
        <w:rPr>
          <w:rFonts w:asciiTheme="minorHAnsi" w:hAnsiTheme="minorHAnsi" w:cstheme="minorHAnsi"/>
        </w:rPr>
        <w:t>10. przepisy związane</w:t>
      </w:r>
    </w:p>
    <w:p w14:paraId="7A01BCD0" w14:textId="77777777" w:rsidR="008C3EF2" w:rsidRPr="005956B4" w:rsidRDefault="008C3EF2" w:rsidP="008C3EF2">
      <w:pPr>
        <w:numPr>
          <w:ilvl w:val="12"/>
          <w:numId w:val="0"/>
        </w:numPr>
        <w:spacing w:line="240" w:lineRule="auto"/>
        <w:rPr>
          <w:rFonts w:cstheme="minorHAnsi"/>
          <w:sz w:val="20"/>
          <w:szCs w:val="20"/>
        </w:rPr>
      </w:pPr>
      <w:r w:rsidRPr="005956B4">
        <w:rPr>
          <w:rFonts w:cstheme="minorHAnsi"/>
          <w:sz w:val="20"/>
          <w:szCs w:val="20"/>
        </w:rPr>
        <w:tab/>
        <w:t>Nie występują.</w:t>
      </w:r>
    </w:p>
    <w:p w14:paraId="2FB5615D" w14:textId="77777777" w:rsidR="008C3EF2" w:rsidRPr="005956B4" w:rsidRDefault="008C3EF2" w:rsidP="008C3EF2">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r>
    </w:p>
    <w:p w14:paraId="3E30958A" w14:textId="77777777" w:rsidR="00910182" w:rsidRPr="005956B4" w:rsidRDefault="00910182" w:rsidP="00814926">
      <w:pPr>
        <w:pStyle w:val="Standardowytekst"/>
        <w:rPr>
          <w:rFonts w:asciiTheme="minorHAnsi" w:hAnsiTheme="minorHAnsi" w:cstheme="minorHAnsi"/>
          <w:b/>
        </w:rPr>
      </w:pPr>
    </w:p>
    <w:p w14:paraId="6544A24F" w14:textId="77777777" w:rsidR="00846723" w:rsidRDefault="00846723">
      <w:pPr>
        <w:spacing w:after="160" w:line="259" w:lineRule="auto"/>
        <w:rPr>
          <w:rFonts w:eastAsia="Times New Roman" w:cstheme="minorHAnsi"/>
          <w:b/>
          <w:sz w:val="20"/>
          <w:szCs w:val="20"/>
          <w:lang w:eastAsia="pl-PL"/>
        </w:rPr>
      </w:pPr>
      <w:r>
        <w:rPr>
          <w:rFonts w:cstheme="minorHAnsi"/>
          <w:b/>
        </w:rPr>
        <w:br w:type="page"/>
      </w:r>
    </w:p>
    <w:p w14:paraId="16E7A58E" w14:textId="00F58038" w:rsidR="00151333" w:rsidRPr="005956B4" w:rsidRDefault="00151333" w:rsidP="002E77C1">
      <w:pPr>
        <w:pStyle w:val="Standardowytekst"/>
        <w:jc w:val="center"/>
        <w:rPr>
          <w:rFonts w:asciiTheme="minorHAnsi" w:hAnsiTheme="minorHAnsi" w:cstheme="minorHAnsi"/>
          <w:b/>
        </w:rPr>
      </w:pPr>
      <w:r w:rsidRPr="005956B4">
        <w:rPr>
          <w:rFonts w:asciiTheme="minorHAnsi" w:hAnsiTheme="minorHAnsi" w:cstheme="minorHAnsi"/>
          <w:b/>
        </w:rPr>
        <w:lastRenderedPageBreak/>
        <w:t>D-01.02.04</w:t>
      </w:r>
    </w:p>
    <w:p w14:paraId="4FC6EF5C" w14:textId="77777777" w:rsidR="00151333" w:rsidRPr="005956B4" w:rsidRDefault="00151333" w:rsidP="002E77C1">
      <w:pPr>
        <w:pStyle w:val="Standardowytekst"/>
        <w:jc w:val="center"/>
        <w:rPr>
          <w:rFonts w:asciiTheme="minorHAnsi" w:hAnsiTheme="minorHAnsi" w:cstheme="minorHAnsi"/>
          <w:b/>
        </w:rPr>
      </w:pPr>
    </w:p>
    <w:p w14:paraId="1DD96DCC" w14:textId="77777777" w:rsidR="00151333" w:rsidRPr="005956B4" w:rsidRDefault="00151333" w:rsidP="002E77C1">
      <w:pPr>
        <w:pStyle w:val="Standardowytekst"/>
        <w:jc w:val="center"/>
        <w:rPr>
          <w:rFonts w:asciiTheme="minorHAnsi" w:hAnsiTheme="minorHAnsi" w:cstheme="minorHAnsi"/>
          <w:b/>
        </w:rPr>
      </w:pPr>
      <w:r w:rsidRPr="005956B4">
        <w:rPr>
          <w:rFonts w:asciiTheme="minorHAnsi" w:hAnsiTheme="minorHAnsi" w:cstheme="minorHAnsi"/>
          <w:b/>
        </w:rPr>
        <w:t>ROZBIÓRKA ELEMENTÓW DRÓG, OGRODZEŃ</w:t>
      </w:r>
    </w:p>
    <w:p w14:paraId="3955E8A0" w14:textId="77777777" w:rsidR="00151333" w:rsidRPr="005956B4" w:rsidRDefault="00151333" w:rsidP="002E77C1">
      <w:pPr>
        <w:pStyle w:val="Standardowytekst"/>
        <w:jc w:val="center"/>
        <w:rPr>
          <w:rFonts w:asciiTheme="minorHAnsi" w:hAnsiTheme="minorHAnsi" w:cstheme="minorHAnsi"/>
          <w:b/>
        </w:rPr>
      </w:pPr>
      <w:r w:rsidRPr="005956B4">
        <w:rPr>
          <w:rFonts w:asciiTheme="minorHAnsi" w:hAnsiTheme="minorHAnsi" w:cstheme="minorHAnsi"/>
          <w:b/>
        </w:rPr>
        <w:t>I PRZEPUSTÓW</w:t>
      </w:r>
    </w:p>
    <w:p w14:paraId="2FCA20D6" w14:textId="77777777" w:rsidR="00151333" w:rsidRPr="005956B4" w:rsidRDefault="00151333" w:rsidP="002E77C1">
      <w:pPr>
        <w:pStyle w:val="Standardowytekst"/>
        <w:jc w:val="center"/>
        <w:rPr>
          <w:rFonts w:asciiTheme="minorHAnsi" w:hAnsiTheme="minorHAnsi" w:cstheme="minorHAnsi"/>
          <w:b/>
        </w:rPr>
      </w:pPr>
    </w:p>
    <w:p w14:paraId="785A7BFE" w14:textId="77777777" w:rsidR="00151333" w:rsidRPr="005956B4" w:rsidRDefault="00151333" w:rsidP="002E77C1">
      <w:pPr>
        <w:pStyle w:val="Standardowytekst"/>
        <w:jc w:val="center"/>
        <w:rPr>
          <w:rFonts w:asciiTheme="minorHAnsi" w:hAnsiTheme="minorHAnsi" w:cstheme="minorHAnsi"/>
          <w:b/>
        </w:rPr>
      </w:pPr>
    </w:p>
    <w:p w14:paraId="4253BFB3" w14:textId="77777777" w:rsidR="00151333" w:rsidRPr="005956B4" w:rsidRDefault="00151333" w:rsidP="002E77C1">
      <w:pPr>
        <w:pStyle w:val="Nagwek1"/>
        <w:rPr>
          <w:rFonts w:asciiTheme="minorHAnsi" w:hAnsiTheme="minorHAnsi" w:cstheme="minorHAnsi"/>
        </w:rPr>
      </w:pPr>
      <w:r w:rsidRPr="005956B4">
        <w:rPr>
          <w:rFonts w:asciiTheme="minorHAnsi" w:hAnsiTheme="minorHAnsi" w:cstheme="minorHAnsi"/>
        </w:rPr>
        <w:t>1. WSTĘP</w:t>
      </w:r>
    </w:p>
    <w:p w14:paraId="21EE1CC2" w14:textId="77777777" w:rsidR="00151333" w:rsidRPr="005956B4" w:rsidRDefault="00151333" w:rsidP="002E77C1">
      <w:pPr>
        <w:pStyle w:val="Nagwek2"/>
        <w:rPr>
          <w:rFonts w:asciiTheme="minorHAnsi" w:hAnsiTheme="minorHAnsi" w:cstheme="minorHAnsi"/>
        </w:rPr>
      </w:pPr>
      <w:r w:rsidRPr="005956B4">
        <w:rPr>
          <w:rFonts w:asciiTheme="minorHAnsi" w:hAnsiTheme="minorHAnsi" w:cstheme="minorHAnsi"/>
        </w:rPr>
        <w:t>1.1.Przedmiot SST</w:t>
      </w:r>
    </w:p>
    <w:p w14:paraId="46D1F313" w14:textId="77777777" w:rsidR="00151333" w:rsidRPr="005956B4" w:rsidRDefault="00151333" w:rsidP="002E77C1">
      <w:pPr>
        <w:tabs>
          <w:tab w:val="left" w:pos="0"/>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 xml:space="preserve">Przedmiotem niniejszej ogólnej specyfikacji technicznej (SST) są wymagania dotyczące wykonania i odbioru robót związanych z rozbiórką elementów dróg, ogrodzeń i przepustów. </w:t>
      </w:r>
    </w:p>
    <w:p w14:paraId="7F670D5E" w14:textId="77777777" w:rsidR="00151333" w:rsidRPr="005956B4" w:rsidRDefault="00151333" w:rsidP="002E77C1">
      <w:pPr>
        <w:pStyle w:val="Nagwek2"/>
        <w:rPr>
          <w:rFonts w:asciiTheme="minorHAnsi" w:hAnsiTheme="minorHAnsi" w:cstheme="minorHAnsi"/>
        </w:rPr>
      </w:pPr>
      <w:r w:rsidRPr="005956B4">
        <w:rPr>
          <w:rFonts w:asciiTheme="minorHAnsi" w:hAnsiTheme="minorHAnsi" w:cstheme="minorHAnsi"/>
        </w:rPr>
        <w:t>1.2. Zakres stosowania SST</w:t>
      </w:r>
    </w:p>
    <w:p w14:paraId="2F78DDD0" w14:textId="2A16AC47" w:rsidR="00E90506" w:rsidRPr="005956B4" w:rsidRDefault="00151333" w:rsidP="00E90506">
      <w:pPr>
        <w:spacing w:line="240" w:lineRule="auto"/>
        <w:rPr>
          <w:rFonts w:cstheme="minorHAnsi"/>
          <w:sz w:val="20"/>
          <w:szCs w:val="20"/>
        </w:rPr>
      </w:pPr>
      <w:r w:rsidRPr="005956B4">
        <w:rPr>
          <w:rFonts w:cstheme="minorHAnsi"/>
          <w:sz w:val="20"/>
          <w:szCs w:val="20"/>
        </w:rPr>
        <w:tab/>
      </w:r>
      <w:r w:rsidR="00E90506"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7C29928C" w14:textId="77777777" w:rsidR="00C60B8E" w:rsidRPr="005956B4" w:rsidRDefault="00C60B8E" w:rsidP="002E77C1">
      <w:pPr>
        <w:tabs>
          <w:tab w:val="left" w:pos="0"/>
        </w:tabs>
        <w:spacing w:line="240" w:lineRule="auto"/>
        <w:rPr>
          <w:rFonts w:cstheme="minorHAnsi"/>
          <w:sz w:val="20"/>
          <w:szCs w:val="20"/>
        </w:rPr>
      </w:pPr>
    </w:p>
    <w:p w14:paraId="6600A16F" w14:textId="77777777" w:rsidR="00151333" w:rsidRPr="005956B4" w:rsidRDefault="00151333" w:rsidP="002E77C1">
      <w:pPr>
        <w:tabs>
          <w:tab w:val="left" w:pos="0"/>
        </w:tabs>
        <w:spacing w:line="240" w:lineRule="auto"/>
        <w:rPr>
          <w:rFonts w:cstheme="minorHAnsi"/>
          <w:b/>
          <w:sz w:val="20"/>
          <w:szCs w:val="20"/>
        </w:rPr>
      </w:pPr>
      <w:r w:rsidRPr="005956B4">
        <w:rPr>
          <w:rFonts w:cstheme="minorHAnsi"/>
          <w:b/>
          <w:sz w:val="20"/>
          <w:szCs w:val="20"/>
        </w:rPr>
        <w:t>1.3. Zakres robót objętych SST</w:t>
      </w:r>
    </w:p>
    <w:p w14:paraId="413E0F7E"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Ustalenia zawarte w niniejszej specyfikacji dotyczą zasad prowadzenia robót związanych z rozbiórką:</w:t>
      </w:r>
    </w:p>
    <w:p w14:paraId="04E52B65" w14:textId="4087DBAF"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warstw nawierzchni</w:t>
      </w:r>
      <w:r w:rsidR="005461F0">
        <w:rPr>
          <w:rFonts w:cstheme="minorHAnsi"/>
          <w:sz w:val="20"/>
          <w:szCs w:val="20"/>
        </w:rPr>
        <w:t xml:space="preserve"> jezdni oraz chodników, zjazdów, parkingów, zatok autobusowych</w:t>
      </w:r>
      <w:r w:rsidRPr="005956B4">
        <w:rPr>
          <w:rFonts w:cstheme="minorHAnsi"/>
          <w:sz w:val="20"/>
          <w:szCs w:val="20"/>
        </w:rPr>
        <w:t>,</w:t>
      </w:r>
    </w:p>
    <w:p w14:paraId="66BE7444"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krawężników, obrzeży i oporników,</w:t>
      </w:r>
    </w:p>
    <w:p w14:paraId="337F45D9" w14:textId="46B69894"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chodników,</w:t>
      </w:r>
      <w:r w:rsidR="00C60B8E">
        <w:rPr>
          <w:rFonts w:cstheme="minorHAnsi"/>
          <w:sz w:val="20"/>
          <w:szCs w:val="20"/>
        </w:rPr>
        <w:t xml:space="preserve"> zjazdów, obiektów mostowych</w:t>
      </w:r>
      <w:r w:rsidR="005461F0">
        <w:rPr>
          <w:rFonts w:cstheme="minorHAnsi"/>
          <w:sz w:val="20"/>
          <w:szCs w:val="20"/>
        </w:rPr>
        <w:t xml:space="preserve"> (jeżeli występują)</w:t>
      </w:r>
      <w:r w:rsidR="00C60B8E">
        <w:rPr>
          <w:rFonts w:cstheme="minorHAnsi"/>
          <w:sz w:val="20"/>
          <w:szCs w:val="20"/>
        </w:rPr>
        <w:t xml:space="preserve">, </w:t>
      </w:r>
    </w:p>
    <w:p w14:paraId="34A753F3"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barier i poręczy,</w:t>
      </w:r>
    </w:p>
    <w:p w14:paraId="124C5B03" w14:textId="40C38615" w:rsidR="00151333"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znaków drogowych,</w:t>
      </w:r>
      <w:r w:rsidR="00C60B8E">
        <w:rPr>
          <w:rFonts w:cstheme="minorHAnsi"/>
          <w:sz w:val="20"/>
          <w:szCs w:val="20"/>
        </w:rPr>
        <w:t xml:space="preserve"> sygnalizatorów, </w:t>
      </w:r>
    </w:p>
    <w:p w14:paraId="164C2B61" w14:textId="0DB9E3FD" w:rsidR="00E90506" w:rsidRDefault="00E90506"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Pr>
          <w:rFonts w:cstheme="minorHAnsi"/>
          <w:sz w:val="20"/>
          <w:szCs w:val="20"/>
        </w:rPr>
        <w:t xml:space="preserve">usunięcia drzew </w:t>
      </w:r>
    </w:p>
    <w:p w14:paraId="2F6C1835" w14:textId="7437DD28" w:rsidR="007C0518" w:rsidRDefault="007C0518"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Pr>
          <w:rFonts w:cstheme="minorHAnsi"/>
          <w:sz w:val="20"/>
          <w:szCs w:val="20"/>
        </w:rPr>
        <w:t xml:space="preserve">wiat przystankowych </w:t>
      </w:r>
    </w:p>
    <w:p w14:paraId="35C16FA6" w14:textId="0F0FFAB7" w:rsidR="00C60B8E" w:rsidRDefault="00C60B8E" w:rsidP="00C60B8E">
      <w:p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p>
    <w:p w14:paraId="7311ED02" w14:textId="368DC21D" w:rsidR="00C60B8E" w:rsidRDefault="00C60B8E" w:rsidP="00C60B8E">
      <w:p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b/>
          <w:bCs/>
          <w:sz w:val="20"/>
          <w:szCs w:val="20"/>
        </w:rPr>
      </w:pPr>
      <w:r w:rsidRPr="00C60B8E">
        <w:rPr>
          <w:rFonts w:cstheme="minorHAnsi"/>
          <w:b/>
          <w:bCs/>
          <w:sz w:val="20"/>
          <w:szCs w:val="20"/>
        </w:rPr>
        <w:t xml:space="preserve">1.3.1. Zakres i procedury związane z robotami rozbiórkowymi </w:t>
      </w:r>
    </w:p>
    <w:p w14:paraId="3BCC0815" w14:textId="77777777" w:rsidR="00C60B8E" w:rsidRDefault="00C60B8E" w:rsidP="00C60B8E">
      <w:pPr>
        <w:rPr>
          <w:b/>
          <w:color w:val="FF0000"/>
          <w:sz w:val="20"/>
          <w:szCs w:val="20"/>
        </w:rPr>
      </w:pPr>
    </w:p>
    <w:p w14:paraId="374567F5" w14:textId="5A088449" w:rsidR="00C60B8E" w:rsidRPr="00C60B8E" w:rsidRDefault="00C60B8E" w:rsidP="00C60B8E">
      <w:pPr>
        <w:rPr>
          <w:bCs/>
          <w:color w:val="FF0000"/>
          <w:sz w:val="20"/>
          <w:szCs w:val="20"/>
        </w:rPr>
      </w:pPr>
      <w:r w:rsidRPr="00C60B8E">
        <w:rPr>
          <w:bCs/>
          <w:color w:val="FF0000"/>
          <w:sz w:val="20"/>
          <w:szCs w:val="20"/>
        </w:rPr>
        <w:t xml:space="preserve">Zakres robót rozbiórkowych  </w:t>
      </w:r>
      <w:r w:rsidR="00F77BF2">
        <w:rPr>
          <w:bCs/>
          <w:color w:val="FF0000"/>
          <w:sz w:val="20"/>
          <w:szCs w:val="20"/>
        </w:rPr>
        <w:t xml:space="preserve">został opisany w dokumentacji projektowej. </w:t>
      </w:r>
    </w:p>
    <w:p w14:paraId="0328DEF1"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1.4. Określenia podstawowe</w:t>
      </w:r>
    </w:p>
    <w:p w14:paraId="51FD6797" w14:textId="77777777" w:rsidR="00151333" w:rsidRPr="005956B4" w:rsidRDefault="00151333" w:rsidP="002E77C1">
      <w:pPr>
        <w:numPr>
          <w:ilvl w:val="12"/>
          <w:numId w:val="0"/>
        </w:numPr>
        <w:tabs>
          <w:tab w:val="left" w:pos="0"/>
        </w:tabs>
        <w:spacing w:line="240" w:lineRule="auto"/>
        <w:rPr>
          <w:rFonts w:cstheme="minorHAnsi"/>
          <w:sz w:val="20"/>
          <w:szCs w:val="20"/>
        </w:rPr>
      </w:pPr>
      <w:r w:rsidRPr="005956B4">
        <w:rPr>
          <w:rFonts w:cstheme="minorHAnsi"/>
          <w:sz w:val="20"/>
          <w:szCs w:val="20"/>
        </w:rPr>
        <w:tab/>
        <w:t>Stosowane określenia podstawowe są zgodne z obowiązującymi, odpowiednimi polskimi normami oraz z definicjami podanymi w SST D-M-00.00.00 „Wymagania ogólne” pkt 1.4.</w:t>
      </w:r>
    </w:p>
    <w:p w14:paraId="017BF3DD"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1.5. Ogólne wymagania dotyczące robót</w:t>
      </w:r>
    </w:p>
    <w:p w14:paraId="0B470DE6"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Ogólne wymagania dotyczące robót podano w SST D-M-00.00.00 „Wymagania ogólne” pkt 1.5.</w:t>
      </w:r>
    </w:p>
    <w:p w14:paraId="3FECF544" w14:textId="77777777" w:rsidR="00151333" w:rsidRPr="005956B4" w:rsidRDefault="00151333" w:rsidP="002E77C1">
      <w:pPr>
        <w:pStyle w:val="Nagwek1"/>
        <w:numPr>
          <w:ilvl w:val="12"/>
          <w:numId w:val="0"/>
        </w:numPr>
        <w:rPr>
          <w:rFonts w:asciiTheme="minorHAnsi" w:hAnsiTheme="minorHAnsi" w:cstheme="minorHAnsi"/>
        </w:rPr>
      </w:pPr>
      <w:r w:rsidRPr="005956B4">
        <w:rPr>
          <w:rFonts w:asciiTheme="minorHAnsi" w:hAnsiTheme="minorHAnsi" w:cstheme="minorHAnsi"/>
        </w:rPr>
        <w:t>2. MATERIAŁY</w:t>
      </w:r>
    </w:p>
    <w:p w14:paraId="008A0657"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2.1. Ogólne wymagania dotyczące materiałów</w:t>
      </w:r>
    </w:p>
    <w:p w14:paraId="4A21DE1E"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Ogólne wymagania dotyczące materiałów, ich pozyskiwania i składowania, podano w SST D-M-00.00.00 „Wymagania ogólne” pkt 2.</w:t>
      </w:r>
    </w:p>
    <w:p w14:paraId="10530CAE"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2.2. Rusztowania</w:t>
      </w:r>
    </w:p>
    <w:p w14:paraId="5D1A1DBD"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Rusztowania robocze przestawne przy rozbiórce przepustów mogą być wykonane z drewna lub rur stalowych w postaci:</w:t>
      </w:r>
    </w:p>
    <w:p w14:paraId="4DF3D425"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rusztowań kozłowych, wysokości od 1,0 do </w:t>
      </w:r>
      <w:smartTag w:uri="urn:schemas-microsoft-com:office:smarttags" w:element="metricconverter">
        <w:smartTagPr>
          <w:attr w:name="ProductID" w:val="1,5 m"/>
        </w:smartTagPr>
        <w:r w:rsidRPr="005956B4">
          <w:rPr>
            <w:rFonts w:cstheme="minorHAnsi"/>
            <w:sz w:val="20"/>
            <w:szCs w:val="20"/>
          </w:rPr>
          <w:t>1,5 m</w:t>
        </w:r>
      </w:smartTag>
      <w:r w:rsidRPr="005956B4">
        <w:rPr>
          <w:rFonts w:cstheme="minorHAnsi"/>
          <w:sz w:val="20"/>
          <w:szCs w:val="20"/>
        </w:rPr>
        <w:t xml:space="preserve">, składających się z leżni z bali (np. 12,5 x </w:t>
      </w:r>
      <w:smartTag w:uri="urn:schemas-microsoft-com:office:smarttags" w:element="metricconverter">
        <w:smartTagPr>
          <w:attr w:name="ProductID" w:val="12,5 cm"/>
        </w:smartTagPr>
        <w:r w:rsidRPr="005956B4">
          <w:rPr>
            <w:rFonts w:cstheme="minorHAnsi"/>
            <w:sz w:val="20"/>
            <w:szCs w:val="20"/>
          </w:rPr>
          <w:t>12,5 cm</w:t>
        </w:r>
      </w:smartTag>
      <w:r w:rsidRPr="005956B4">
        <w:rPr>
          <w:rFonts w:cstheme="minorHAnsi"/>
          <w:sz w:val="20"/>
          <w:szCs w:val="20"/>
        </w:rPr>
        <w:t xml:space="preserve">), nóg z krawędziaków (np. 7,6 x </w:t>
      </w:r>
      <w:smartTag w:uri="urn:schemas-microsoft-com:office:smarttags" w:element="metricconverter">
        <w:smartTagPr>
          <w:attr w:name="ProductID" w:val="7,6 cm"/>
        </w:smartTagPr>
        <w:r w:rsidRPr="005956B4">
          <w:rPr>
            <w:rFonts w:cstheme="minorHAnsi"/>
            <w:sz w:val="20"/>
            <w:szCs w:val="20"/>
          </w:rPr>
          <w:t>7,6 cm</w:t>
        </w:r>
      </w:smartTag>
      <w:r w:rsidRPr="005956B4">
        <w:rPr>
          <w:rFonts w:cstheme="minorHAnsi"/>
          <w:sz w:val="20"/>
          <w:szCs w:val="20"/>
        </w:rPr>
        <w:t xml:space="preserve">), stężeń (np. 3,2 x </w:t>
      </w:r>
      <w:smartTag w:uri="urn:schemas-microsoft-com:office:smarttags" w:element="metricconverter">
        <w:smartTagPr>
          <w:attr w:name="ProductID" w:val="12,5 cm"/>
        </w:smartTagPr>
        <w:r w:rsidRPr="005956B4">
          <w:rPr>
            <w:rFonts w:cstheme="minorHAnsi"/>
            <w:sz w:val="20"/>
            <w:szCs w:val="20"/>
          </w:rPr>
          <w:t>12,5 cm</w:t>
        </w:r>
      </w:smartTag>
      <w:r w:rsidRPr="005956B4">
        <w:rPr>
          <w:rFonts w:cstheme="minorHAnsi"/>
          <w:sz w:val="20"/>
          <w:szCs w:val="20"/>
        </w:rPr>
        <w:t>) i pomostu z desek,</w:t>
      </w:r>
    </w:p>
    <w:p w14:paraId="1E1E6C48"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lastRenderedPageBreak/>
        <w:t xml:space="preserve">rusztowań drabinowych, składających się z drabin (np. długości </w:t>
      </w:r>
      <w:smartTag w:uri="urn:schemas-microsoft-com:office:smarttags" w:element="metricconverter">
        <w:smartTagPr>
          <w:attr w:name="ProductID" w:val="6 m"/>
        </w:smartTagPr>
        <w:r w:rsidRPr="005956B4">
          <w:rPr>
            <w:rFonts w:cstheme="minorHAnsi"/>
            <w:sz w:val="20"/>
            <w:szCs w:val="20"/>
          </w:rPr>
          <w:t>6 m</w:t>
        </w:r>
      </w:smartTag>
      <w:r w:rsidRPr="005956B4">
        <w:rPr>
          <w:rFonts w:cstheme="minorHAnsi"/>
          <w:sz w:val="20"/>
          <w:szCs w:val="20"/>
        </w:rPr>
        <w:t xml:space="preserve">, szerokości </w:t>
      </w:r>
      <w:smartTag w:uri="urn:schemas-microsoft-com:office:smarttags" w:element="metricconverter">
        <w:smartTagPr>
          <w:attr w:name="ProductID" w:val="52 cm"/>
        </w:smartTagPr>
        <w:r w:rsidRPr="005956B4">
          <w:rPr>
            <w:rFonts w:cstheme="minorHAnsi"/>
            <w:sz w:val="20"/>
            <w:szCs w:val="20"/>
          </w:rPr>
          <w:t>52 cm</w:t>
        </w:r>
      </w:smartTag>
      <w:r w:rsidRPr="005956B4">
        <w:rPr>
          <w:rFonts w:cstheme="minorHAnsi"/>
          <w:sz w:val="20"/>
          <w:szCs w:val="20"/>
        </w:rPr>
        <w:t xml:space="preserve">), usztywnionych stężeniami z desek (np. 3,2 x </w:t>
      </w:r>
      <w:smartTag w:uri="urn:schemas-microsoft-com:office:smarttags" w:element="metricconverter">
        <w:smartTagPr>
          <w:attr w:name="ProductID" w:val="12,5 cm"/>
        </w:smartTagPr>
        <w:r w:rsidRPr="005956B4">
          <w:rPr>
            <w:rFonts w:cstheme="minorHAnsi"/>
            <w:sz w:val="20"/>
            <w:szCs w:val="20"/>
          </w:rPr>
          <w:t>12,5 cm</w:t>
        </w:r>
      </w:smartTag>
      <w:r w:rsidRPr="005956B4">
        <w:rPr>
          <w:rFonts w:cstheme="minorHAnsi"/>
          <w:sz w:val="20"/>
          <w:szCs w:val="20"/>
        </w:rPr>
        <w:t xml:space="preserve">), na których szczeblach (np. 3,2 x </w:t>
      </w:r>
      <w:smartTag w:uri="urn:schemas-microsoft-com:office:smarttags" w:element="metricconverter">
        <w:smartTagPr>
          <w:attr w:name="ProductID" w:val="6,3 cm"/>
        </w:smartTagPr>
        <w:r w:rsidRPr="005956B4">
          <w:rPr>
            <w:rFonts w:cstheme="minorHAnsi"/>
            <w:sz w:val="20"/>
            <w:szCs w:val="20"/>
          </w:rPr>
          <w:t>6,3 cm</w:t>
        </w:r>
      </w:smartTag>
      <w:r w:rsidRPr="005956B4">
        <w:rPr>
          <w:rFonts w:cstheme="minorHAnsi"/>
          <w:sz w:val="20"/>
          <w:szCs w:val="20"/>
        </w:rPr>
        <w:t>) układa się pomosty z desek,</w:t>
      </w:r>
    </w:p>
    <w:p w14:paraId="102CBBA9"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przestawnych klatek rusztowaniowych z rur stalowych średnicy od 38 do </w:t>
      </w:r>
      <w:smartTag w:uri="urn:schemas-microsoft-com:office:smarttags" w:element="metricconverter">
        <w:smartTagPr>
          <w:attr w:name="ProductID" w:val="63,5 mm"/>
        </w:smartTagPr>
        <w:r w:rsidRPr="005956B4">
          <w:rPr>
            <w:rFonts w:cstheme="minorHAnsi"/>
            <w:sz w:val="20"/>
            <w:szCs w:val="20"/>
          </w:rPr>
          <w:t>63,5 mm</w:t>
        </w:r>
      </w:smartTag>
      <w:r w:rsidRPr="005956B4">
        <w:rPr>
          <w:rFonts w:cstheme="minorHAnsi"/>
          <w:sz w:val="20"/>
          <w:szCs w:val="20"/>
        </w:rPr>
        <w:t xml:space="preserve">, o wymiarach klatek około 1,2 x </w:t>
      </w:r>
      <w:smartTag w:uri="urn:schemas-microsoft-com:office:smarttags" w:element="metricconverter">
        <w:smartTagPr>
          <w:attr w:name="ProductID" w:val="1,5 m"/>
        </w:smartTagPr>
        <w:r w:rsidRPr="005956B4">
          <w:rPr>
            <w:rFonts w:cstheme="minorHAnsi"/>
            <w:sz w:val="20"/>
            <w:szCs w:val="20"/>
          </w:rPr>
          <w:t>1,5 m</w:t>
        </w:r>
      </w:smartTag>
      <w:r w:rsidRPr="005956B4">
        <w:rPr>
          <w:rFonts w:cstheme="minorHAnsi"/>
          <w:sz w:val="20"/>
          <w:szCs w:val="20"/>
        </w:rPr>
        <w:t xml:space="preserve"> lub płaskich klatek rusztowaniowych (np. z rur stalowych średnicy </w:t>
      </w:r>
      <w:smartTag w:uri="urn:schemas-microsoft-com:office:smarttags" w:element="metricconverter">
        <w:smartTagPr>
          <w:attr w:name="ProductID" w:val="108 mm"/>
        </w:smartTagPr>
        <w:r w:rsidRPr="005956B4">
          <w:rPr>
            <w:rFonts w:cstheme="minorHAnsi"/>
            <w:sz w:val="20"/>
            <w:szCs w:val="20"/>
          </w:rPr>
          <w:t>108 mm</w:t>
        </w:r>
      </w:smartTag>
      <w:r w:rsidRPr="005956B4">
        <w:rPr>
          <w:rFonts w:cstheme="minorHAnsi"/>
          <w:sz w:val="20"/>
          <w:szCs w:val="20"/>
        </w:rPr>
        <w:t xml:space="preserve"> i kątowników 45 x 45 x </w:t>
      </w:r>
      <w:smartTag w:uri="urn:schemas-microsoft-com:office:smarttags" w:element="metricconverter">
        <w:smartTagPr>
          <w:attr w:name="ProductID" w:val="5 mm"/>
        </w:smartTagPr>
        <w:r w:rsidRPr="005956B4">
          <w:rPr>
            <w:rFonts w:cstheme="minorHAnsi"/>
            <w:sz w:val="20"/>
            <w:szCs w:val="20"/>
          </w:rPr>
          <w:t>5 mm</w:t>
        </w:r>
      </w:smartTag>
      <w:r w:rsidRPr="005956B4">
        <w:rPr>
          <w:rFonts w:cstheme="minorHAnsi"/>
          <w:sz w:val="20"/>
          <w:szCs w:val="20"/>
        </w:rPr>
        <w:t xml:space="preserve"> i 70 x 70 x </w:t>
      </w:r>
      <w:smartTag w:uri="urn:schemas-microsoft-com:office:smarttags" w:element="metricconverter">
        <w:smartTagPr>
          <w:attr w:name="ProductID" w:val="7 mm"/>
        </w:smartTagPr>
        <w:r w:rsidRPr="005956B4">
          <w:rPr>
            <w:rFonts w:cstheme="minorHAnsi"/>
            <w:sz w:val="20"/>
            <w:szCs w:val="20"/>
          </w:rPr>
          <w:t>7 mm</w:t>
        </w:r>
      </w:smartTag>
      <w:r w:rsidRPr="005956B4">
        <w:rPr>
          <w:rFonts w:cstheme="minorHAnsi"/>
          <w:sz w:val="20"/>
          <w:szCs w:val="20"/>
        </w:rPr>
        <w:t xml:space="preserve">), o wymiarach klatek około 1,1 x </w:t>
      </w:r>
      <w:smartTag w:uri="urn:schemas-microsoft-com:office:smarttags" w:element="metricconverter">
        <w:smartTagPr>
          <w:attr w:name="ProductID" w:val="1,5 m"/>
        </w:smartTagPr>
        <w:r w:rsidRPr="005956B4">
          <w:rPr>
            <w:rFonts w:cstheme="minorHAnsi"/>
            <w:sz w:val="20"/>
            <w:szCs w:val="20"/>
          </w:rPr>
          <w:t>1,5 m</w:t>
        </w:r>
      </w:smartTag>
      <w:r w:rsidRPr="005956B4">
        <w:rPr>
          <w:rFonts w:cstheme="minorHAnsi"/>
          <w:sz w:val="20"/>
          <w:szCs w:val="20"/>
        </w:rPr>
        <w:t>,</w:t>
      </w:r>
    </w:p>
    <w:p w14:paraId="1F27EA09"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rusztowań z rur stalowych średnicy od 33,5 do </w:t>
      </w:r>
      <w:smartTag w:uri="urn:schemas-microsoft-com:office:smarttags" w:element="metricconverter">
        <w:smartTagPr>
          <w:attr w:name="ProductID" w:val="76,1 mm"/>
        </w:smartTagPr>
        <w:r w:rsidRPr="005956B4">
          <w:rPr>
            <w:rFonts w:cstheme="minorHAnsi"/>
            <w:sz w:val="20"/>
            <w:szCs w:val="20"/>
          </w:rPr>
          <w:t>76,1 mm</w:t>
        </w:r>
      </w:smartTag>
      <w:r w:rsidRPr="005956B4">
        <w:rPr>
          <w:rFonts w:cstheme="minorHAnsi"/>
          <w:sz w:val="20"/>
          <w:szCs w:val="20"/>
        </w:rPr>
        <w:t xml:space="preserve"> połączonych łącznikami w ramownice i kratownice.</w:t>
      </w:r>
    </w:p>
    <w:p w14:paraId="594A121E"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Rusztowanie należy wykonać z materiałów odpowiadających następującym normom:</w:t>
      </w:r>
    </w:p>
    <w:p w14:paraId="09A5E13E"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drewno i tarcica wg PN-D-95017 [1], PN-D-96000 [2], PN-D-96002 [3] lub innej zaakceptowanej przez Inżyniera,</w:t>
      </w:r>
    </w:p>
    <w:p w14:paraId="3BBEC0EB"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gwoździe wg BN-87/5028-12 [8],</w:t>
      </w:r>
    </w:p>
    <w:p w14:paraId="1FFBD675"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rury stalowe wg PN-H-74219 [4], PN-H-74220 [5] lub innej zaakceptowanej przez Inżyniera,</w:t>
      </w:r>
    </w:p>
    <w:p w14:paraId="1B5F0D3D" w14:textId="46DDAB01" w:rsidR="00151333"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kątowniki wg PN-H-93401[6], PN-H-93402 [7] lub innej zaakceptowanej przez Inżyniera.</w:t>
      </w:r>
    </w:p>
    <w:p w14:paraId="40F6305C" w14:textId="7CE529A9" w:rsidR="00C60B8E" w:rsidRDefault="00C60B8E" w:rsidP="00C60B8E">
      <w:p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p>
    <w:p w14:paraId="7E325BB9" w14:textId="2ECBA9DD" w:rsidR="00C60B8E" w:rsidRDefault="00C60B8E" w:rsidP="00C60B8E">
      <w:pPr>
        <w:pStyle w:val="Nagwek2"/>
        <w:numPr>
          <w:ilvl w:val="12"/>
          <w:numId w:val="0"/>
        </w:numPr>
        <w:rPr>
          <w:rFonts w:asciiTheme="minorHAnsi" w:hAnsiTheme="minorHAnsi" w:cstheme="minorHAnsi"/>
        </w:rPr>
      </w:pPr>
      <w:r w:rsidRPr="005956B4">
        <w:rPr>
          <w:rFonts w:asciiTheme="minorHAnsi" w:hAnsiTheme="minorHAnsi" w:cstheme="minorHAnsi"/>
        </w:rPr>
        <w:t>2.</w:t>
      </w:r>
      <w:r>
        <w:rPr>
          <w:rFonts w:asciiTheme="minorHAnsi" w:hAnsiTheme="minorHAnsi" w:cstheme="minorHAnsi"/>
        </w:rPr>
        <w:t>3</w:t>
      </w:r>
      <w:r w:rsidRPr="005956B4">
        <w:rPr>
          <w:rFonts w:asciiTheme="minorHAnsi" w:hAnsiTheme="minorHAnsi" w:cstheme="minorHAnsi"/>
        </w:rPr>
        <w:t xml:space="preserve">. </w:t>
      </w:r>
      <w:r>
        <w:rPr>
          <w:rFonts w:asciiTheme="minorHAnsi" w:hAnsiTheme="minorHAnsi" w:cstheme="minorHAnsi"/>
        </w:rPr>
        <w:t xml:space="preserve">Materiały niezbędne do robót rozbiórkowych </w:t>
      </w:r>
    </w:p>
    <w:p w14:paraId="1A248197" w14:textId="77777777" w:rsidR="00295B95" w:rsidRDefault="00C60B8E" w:rsidP="00C60B8E">
      <w:pPr>
        <w:rPr>
          <w:sz w:val="20"/>
          <w:szCs w:val="20"/>
          <w:lang w:eastAsia="pl-PL"/>
        </w:rPr>
      </w:pPr>
      <w:r w:rsidRPr="00C60B8E">
        <w:rPr>
          <w:sz w:val="20"/>
          <w:szCs w:val="20"/>
          <w:lang w:eastAsia="pl-PL"/>
        </w:rPr>
        <w:t xml:space="preserve">- Wykonawca </w:t>
      </w:r>
      <w:r>
        <w:rPr>
          <w:sz w:val="20"/>
          <w:szCs w:val="20"/>
          <w:lang w:eastAsia="pl-PL"/>
        </w:rPr>
        <w:t xml:space="preserve">przygotuje niezbędną ilość palet, foli zabezpieczającej </w:t>
      </w:r>
      <w:r w:rsidR="00295B95">
        <w:rPr>
          <w:sz w:val="20"/>
          <w:szCs w:val="20"/>
          <w:lang w:eastAsia="pl-PL"/>
        </w:rPr>
        <w:t>dla materiału, który zostanie zaklasyfikowany do ponownego użycia</w:t>
      </w:r>
    </w:p>
    <w:p w14:paraId="564052EF" w14:textId="0CB2EE5B" w:rsidR="00C60B8E" w:rsidRPr="00C60B8E" w:rsidRDefault="00295B95" w:rsidP="00C60B8E">
      <w:pPr>
        <w:rPr>
          <w:sz w:val="20"/>
          <w:szCs w:val="20"/>
          <w:lang w:eastAsia="pl-PL"/>
        </w:rPr>
      </w:pPr>
      <w:r>
        <w:rPr>
          <w:sz w:val="20"/>
          <w:szCs w:val="20"/>
          <w:lang w:eastAsia="pl-PL"/>
        </w:rPr>
        <w:t xml:space="preserve">-Wykonawca przygotuje niezbędny sprzęt ręczny do sortowania oraz oczyszczania materiału zaklasyfikowanego do ponownego użycia  </w:t>
      </w:r>
    </w:p>
    <w:p w14:paraId="288BA29F" w14:textId="77777777" w:rsidR="00151333" w:rsidRPr="005956B4" w:rsidRDefault="00151333" w:rsidP="002E77C1">
      <w:pPr>
        <w:pStyle w:val="Nagwek1"/>
        <w:numPr>
          <w:ilvl w:val="12"/>
          <w:numId w:val="0"/>
        </w:numPr>
        <w:rPr>
          <w:rFonts w:asciiTheme="minorHAnsi" w:hAnsiTheme="minorHAnsi" w:cstheme="minorHAnsi"/>
        </w:rPr>
      </w:pPr>
      <w:r w:rsidRPr="005956B4">
        <w:rPr>
          <w:rFonts w:asciiTheme="minorHAnsi" w:hAnsiTheme="minorHAnsi" w:cstheme="minorHAnsi"/>
        </w:rPr>
        <w:t>3. SPRZĘT</w:t>
      </w:r>
    </w:p>
    <w:p w14:paraId="0FEA6FDA"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3.1. Ogólne wymagania dotyczące sprzętu</w:t>
      </w:r>
    </w:p>
    <w:p w14:paraId="2FD1B99D"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Ogólne wymagania dotyczące sprzętu podano w SST D-M-00.00.00 „Wymagania ogólne” pkt 3.</w:t>
      </w:r>
    </w:p>
    <w:p w14:paraId="1BCA9773"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3.2. Sprzęt do rozbiórki</w:t>
      </w:r>
    </w:p>
    <w:p w14:paraId="4620E155"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Do wykonania robót związanych z rozbiórką elementów dróg, ogrodzeń i przepustów może być wykorzystany sprzęt podany poniżej, lub inny zaakceptowany przez Inżyniera:</w:t>
      </w:r>
    </w:p>
    <w:p w14:paraId="76714973"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spycharki,</w:t>
      </w:r>
    </w:p>
    <w:p w14:paraId="731BBD3B"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ładowarki,</w:t>
      </w:r>
    </w:p>
    <w:p w14:paraId="0A377566"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żurawie samochodowe,</w:t>
      </w:r>
    </w:p>
    <w:p w14:paraId="0C9F925D"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samochody ciężarowe,</w:t>
      </w:r>
    </w:p>
    <w:p w14:paraId="60BEB820"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zrywarki,</w:t>
      </w:r>
    </w:p>
    <w:p w14:paraId="0FAA8243"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młoty pneumatyczne,</w:t>
      </w:r>
    </w:p>
    <w:p w14:paraId="1B5407A1"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piły mechaniczne,</w:t>
      </w:r>
    </w:p>
    <w:p w14:paraId="01B56350"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frezarki nawierzchni,</w:t>
      </w:r>
    </w:p>
    <w:p w14:paraId="26AFB3E7" w14:textId="476ECE68" w:rsidR="00151333"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koparki.</w:t>
      </w:r>
    </w:p>
    <w:p w14:paraId="00F15236" w14:textId="0C5A7BC3" w:rsidR="00295B95" w:rsidRDefault="00295B95"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Pr>
          <w:rFonts w:cstheme="minorHAnsi"/>
          <w:sz w:val="20"/>
          <w:szCs w:val="20"/>
        </w:rPr>
        <w:t xml:space="preserve">Szczotki </w:t>
      </w:r>
    </w:p>
    <w:p w14:paraId="064AAB94" w14:textId="6ACC0FA0" w:rsidR="00295B95" w:rsidRDefault="00295B95"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Pr>
          <w:rFonts w:cstheme="minorHAnsi"/>
          <w:sz w:val="20"/>
          <w:szCs w:val="20"/>
        </w:rPr>
        <w:t xml:space="preserve">Chwytaki </w:t>
      </w:r>
    </w:p>
    <w:p w14:paraId="31805E0B" w14:textId="53CD0549" w:rsidR="00295B95" w:rsidRPr="005956B4" w:rsidRDefault="00295B95"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Pr>
          <w:rFonts w:cstheme="minorHAnsi"/>
          <w:sz w:val="20"/>
          <w:szCs w:val="20"/>
        </w:rPr>
        <w:t xml:space="preserve">Łomy </w:t>
      </w:r>
    </w:p>
    <w:p w14:paraId="3D957578" w14:textId="77777777" w:rsidR="00151333" w:rsidRPr="005956B4" w:rsidRDefault="00151333" w:rsidP="002E77C1">
      <w:pPr>
        <w:pStyle w:val="Nagwek1"/>
        <w:numPr>
          <w:ilvl w:val="12"/>
          <w:numId w:val="0"/>
        </w:numPr>
        <w:rPr>
          <w:rFonts w:asciiTheme="minorHAnsi" w:hAnsiTheme="minorHAnsi" w:cstheme="minorHAnsi"/>
        </w:rPr>
      </w:pPr>
      <w:r w:rsidRPr="005956B4">
        <w:rPr>
          <w:rFonts w:asciiTheme="minorHAnsi" w:hAnsiTheme="minorHAnsi" w:cstheme="minorHAnsi"/>
        </w:rPr>
        <w:t>4. TRANSPORT</w:t>
      </w:r>
    </w:p>
    <w:p w14:paraId="29C85131"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4.1. Ogólne wymagania dotyczące transportu</w:t>
      </w:r>
    </w:p>
    <w:p w14:paraId="04DF7B0E"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Ogólne wymagania dotyczące transportu podano w SST D-M-00.00.00 „Wymagania ogólne” pkt 4.</w:t>
      </w:r>
    </w:p>
    <w:p w14:paraId="0C8068AF"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4.2. Transport materiałów z rozbiórki</w:t>
      </w:r>
    </w:p>
    <w:p w14:paraId="353CB593"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Materiał z rozbiórki można przewozić dowolnym środkiem transportu.</w:t>
      </w:r>
    </w:p>
    <w:p w14:paraId="750EA47C" w14:textId="77777777" w:rsidR="00151333" w:rsidRPr="005956B4" w:rsidRDefault="00151333" w:rsidP="002E77C1">
      <w:pPr>
        <w:pStyle w:val="Nagwek1"/>
        <w:numPr>
          <w:ilvl w:val="12"/>
          <w:numId w:val="0"/>
        </w:numPr>
        <w:rPr>
          <w:rFonts w:asciiTheme="minorHAnsi" w:hAnsiTheme="minorHAnsi" w:cstheme="minorHAnsi"/>
        </w:rPr>
      </w:pPr>
      <w:r w:rsidRPr="005956B4">
        <w:rPr>
          <w:rFonts w:asciiTheme="minorHAnsi" w:hAnsiTheme="minorHAnsi" w:cstheme="minorHAnsi"/>
        </w:rPr>
        <w:t>5. WYKONANIE ROBÓT</w:t>
      </w:r>
    </w:p>
    <w:p w14:paraId="4DC93251"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5.1. Ogólne zasady wykonania robót</w:t>
      </w:r>
    </w:p>
    <w:p w14:paraId="3A9C1E46"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Ogólne zasady wykonania robót podano w SST D-M-00.00.00 „Wymagania ogólne” pkt 5.</w:t>
      </w:r>
    </w:p>
    <w:p w14:paraId="12423CE6"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lastRenderedPageBreak/>
        <w:t>5.2. Wykonanie robót rozbiórkowych</w:t>
      </w:r>
    </w:p>
    <w:p w14:paraId="1226F263"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Roboty rozbiórkowe elementów dróg, ogrodzeń i przepustów obejmują usunięcie z terenu budowy wszystkich elementów wymienionych w pkt 1.3, zgodnie z dokumentacją projektową, SST lub wskazanych przez Inżyniera.</w:t>
      </w:r>
    </w:p>
    <w:p w14:paraId="7B2D8798"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Jeśli dokumentacja projektowa nie zawiera dokumentacji inwentaryzacyjnej lub/i rozbiórkowej, Inżynier może polecić Wykonawcy sporządzenie takiej dokumentacji, w której zostanie określony przewidziany odzysk materiałów.</w:t>
      </w:r>
    </w:p>
    <w:p w14:paraId="1CB7C4F0"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Roboty rozbiórkowe można wykonywać mechanicznie lub ręcznie w sposób określony w SST lub przez Inżyniera.</w:t>
      </w:r>
    </w:p>
    <w:p w14:paraId="510AE242"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W przypadku usuwania warstw nawierzchni z zastosowaniem frezarek drogowych, należy spełnić warunki określone w SST D-05.03.11 „Recykling”.</w:t>
      </w:r>
    </w:p>
    <w:p w14:paraId="2996EB39"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W przypadku robót rozbiórkowych przepustu należy dokonać:</w:t>
      </w:r>
    </w:p>
    <w:p w14:paraId="1DCABD1B"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odkopania przepustu,</w:t>
      </w:r>
    </w:p>
    <w:p w14:paraId="05C56EA8"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ew. ustawienia przenośnych rusztowań przy przepustach wyższych od około </w:t>
      </w:r>
      <w:smartTag w:uri="urn:schemas-microsoft-com:office:smarttags" w:element="metricconverter">
        <w:smartTagPr>
          <w:attr w:name="ProductID" w:val="2 m"/>
        </w:smartTagPr>
        <w:r w:rsidRPr="005956B4">
          <w:rPr>
            <w:rFonts w:cstheme="minorHAnsi"/>
            <w:sz w:val="20"/>
            <w:szCs w:val="20"/>
          </w:rPr>
          <w:t>2 m</w:t>
        </w:r>
      </w:smartTag>
      <w:r w:rsidRPr="005956B4">
        <w:rPr>
          <w:rFonts w:cstheme="minorHAnsi"/>
          <w:sz w:val="20"/>
          <w:szCs w:val="20"/>
        </w:rPr>
        <w:t>,</w:t>
      </w:r>
    </w:p>
    <w:p w14:paraId="0232DF34"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rozbicia elementów, których nie przewiduje się odzyskać, w sposób ręczny lub mechaniczny z ew. przecięciem prętów zbrojeniowych i ich odgięciem,</w:t>
      </w:r>
    </w:p>
    <w:p w14:paraId="74A97BE5"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demontażu prefabrykowanych elementów przepustów (np. rur, elementów skrzynkowych, ramowych) z uprzednim oczyszczeniem spoin i częściowym usunięciu ław, względnie ostrożnego rozebrania konstrukcji kamiennych, ceglanych, klinkierowych itp. przy założeniu ponownego ich wykorzystania,</w:t>
      </w:r>
    </w:p>
    <w:p w14:paraId="2502EE44"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oczyszczenia rozebranych elementów, przewidzianych do powtórnego użycia                      (z zaprawy, kawałków betonu, izolacji itp.) i ich posortowania.</w:t>
      </w:r>
    </w:p>
    <w:p w14:paraId="7C7B6AA9"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Wszystkie elementy możliwe do powtórnego wykorzystania powinny być usuwane bez powodowania zbędnych uszkodzeń. O ile uzyskane elementy nie stają się własnością Wykonawcy, powinien on przewieźć je na miejsce określone w SST lub wskazane przez Inżyniera.</w:t>
      </w:r>
    </w:p>
    <w:p w14:paraId="25B7CBEF"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Elementy i materiały, które zgodnie z SST stają się własnością Wykonawcy, powinny być usunięte z terenu budowy.</w:t>
      </w:r>
    </w:p>
    <w:p w14:paraId="17175117"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14:paraId="748E9AD8"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Doły w miejscach, gdzie nie przewiduje się wykonania wykopów drogowych należy wypełnić, warstwami, odpowiednim gruntem do poziomu otaczającego terenu i zagęścić zgodnie z wymaganiami określonymi w SST D-02.00.00 „Roboty ziemne”.</w:t>
      </w:r>
    </w:p>
    <w:p w14:paraId="1DD75937" w14:textId="77777777" w:rsidR="00151333" w:rsidRPr="005956B4" w:rsidRDefault="00151333" w:rsidP="002E77C1">
      <w:pPr>
        <w:pStyle w:val="Nagwek1"/>
        <w:numPr>
          <w:ilvl w:val="12"/>
          <w:numId w:val="0"/>
        </w:numPr>
        <w:rPr>
          <w:rFonts w:asciiTheme="minorHAnsi" w:hAnsiTheme="minorHAnsi" w:cstheme="minorHAnsi"/>
        </w:rPr>
      </w:pPr>
      <w:r w:rsidRPr="005956B4">
        <w:rPr>
          <w:rFonts w:asciiTheme="minorHAnsi" w:hAnsiTheme="minorHAnsi" w:cstheme="minorHAnsi"/>
        </w:rPr>
        <w:t>6. KONTROLA JAKOŚCI ROBÓT</w:t>
      </w:r>
    </w:p>
    <w:p w14:paraId="6986597C"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6.1. Ogólne zasady kontroli jakości robót</w:t>
      </w:r>
    </w:p>
    <w:p w14:paraId="6223E753"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Ogólne zasady kontroli jakości robót podano w SST D-M-00.00.00 „Wymagania ogólne” pkt 6.</w:t>
      </w:r>
    </w:p>
    <w:p w14:paraId="166E4FF8"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6.2. Kontrola jakości robót rozbiórkowych</w:t>
      </w:r>
    </w:p>
    <w:p w14:paraId="20FE9764"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Kontrola jakości robót polega na wizualnej ocenie kompletności wykonanych robót rozbiórkowych oraz sprawdzeniu stopnia uszkodzenia elementów przewidzianych do powtórnego wykorzystania.</w:t>
      </w:r>
    </w:p>
    <w:p w14:paraId="620296F1"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Zagęszczenie gruntu wypełniającego ewentualne doły po usuniętych elementach nawierzchni, ogrodzeń i przepustów powinno spełniać odpowiednie wymagania określone w SST D-02.00.00 „Roboty ziemne”.</w:t>
      </w:r>
    </w:p>
    <w:p w14:paraId="18657D8F" w14:textId="77777777" w:rsidR="00151333" w:rsidRPr="005956B4" w:rsidRDefault="00151333" w:rsidP="002E77C1">
      <w:pPr>
        <w:pStyle w:val="Nagwek1"/>
        <w:numPr>
          <w:ilvl w:val="12"/>
          <w:numId w:val="0"/>
        </w:numPr>
        <w:rPr>
          <w:rFonts w:asciiTheme="minorHAnsi" w:hAnsiTheme="minorHAnsi" w:cstheme="minorHAnsi"/>
        </w:rPr>
      </w:pPr>
      <w:r w:rsidRPr="005956B4">
        <w:rPr>
          <w:rFonts w:asciiTheme="minorHAnsi" w:hAnsiTheme="minorHAnsi" w:cstheme="minorHAnsi"/>
        </w:rPr>
        <w:t>7. OBMIAR ROBÓT</w:t>
      </w:r>
    </w:p>
    <w:p w14:paraId="088EA0E8"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7.1. Ogólne zasady obmiaru robót</w:t>
      </w:r>
    </w:p>
    <w:p w14:paraId="62BFA278"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Ogólne zasady obmiaru robót podano w SST D-M-00.00.00 „Wymagania ogólne”     pkt 7.</w:t>
      </w:r>
    </w:p>
    <w:p w14:paraId="6CC8CCA7"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7.2. Jednostka obmiarowa</w:t>
      </w:r>
    </w:p>
    <w:p w14:paraId="6E60148E"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Jednostką obmiarową robót związanych z rozbiórką elementów dróg i ogrodzeń jest:</w:t>
      </w:r>
    </w:p>
    <w:p w14:paraId="77018F62"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lastRenderedPageBreak/>
        <w:t>dla nawierzchni i chodnika - m</w:t>
      </w:r>
      <w:r w:rsidRPr="005956B4">
        <w:rPr>
          <w:rFonts w:cstheme="minorHAnsi"/>
          <w:sz w:val="20"/>
          <w:szCs w:val="20"/>
          <w:vertAlign w:val="superscript"/>
        </w:rPr>
        <w:t>2</w:t>
      </w:r>
      <w:r w:rsidRPr="005956B4">
        <w:rPr>
          <w:rFonts w:cstheme="minorHAnsi"/>
          <w:sz w:val="20"/>
          <w:szCs w:val="20"/>
        </w:rPr>
        <w:t xml:space="preserve"> (metr kwadratowy),</w:t>
      </w:r>
    </w:p>
    <w:p w14:paraId="11E68FED"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dla krawężnika, opornika, obrzeża, ścieków prefabrykowanych, ogrodzeń, barier i poręczy - m (metr),</w:t>
      </w:r>
    </w:p>
    <w:p w14:paraId="552C2B2C"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dla znaków drogowych - szt. (sztuka),</w:t>
      </w:r>
    </w:p>
    <w:p w14:paraId="1A811A0B"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dla przepustów i ich elementów</w:t>
      </w:r>
    </w:p>
    <w:p w14:paraId="65D0D06A"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a) betonowych, kamiennych, ceglanych - m</w:t>
      </w:r>
      <w:r w:rsidRPr="005956B4">
        <w:rPr>
          <w:rFonts w:cstheme="minorHAnsi"/>
          <w:sz w:val="20"/>
          <w:szCs w:val="20"/>
          <w:vertAlign w:val="superscript"/>
        </w:rPr>
        <w:t>3</w:t>
      </w:r>
      <w:r w:rsidRPr="005956B4">
        <w:rPr>
          <w:rFonts w:cstheme="minorHAnsi"/>
          <w:sz w:val="20"/>
          <w:szCs w:val="20"/>
        </w:rPr>
        <w:t xml:space="preserve"> (metr sześcienny),</w:t>
      </w:r>
    </w:p>
    <w:p w14:paraId="16D86A19"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b) prefabrykowanych betonowych, żelbetowych - m (metr).</w:t>
      </w:r>
    </w:p>
    <w:p w14:paraId="076AF0AA" w14:textId="77777777" w:rsidR="00151333" w:rsidRPr="005956B4" w:rsidRDefault="00151333" w:rsidP="002E77C1">
      <w:pPr>
        <w:pStyle w:val="Nagwek1"/>
        <w:numPr>
          <w:ilvl w:val="12"/>
          <w:numId w:val="0"/>
        </w:numPr>
        <w:rPr>
          <w:rFonts w:asciiTheme="minorHAnsi" w:hAnsiTheme="minorHAnsi" w:cstheme="minorHAnsi"/>
        </w:rPr>
      </w:pPr>
      <w:r w:rsidRPr="005956B4">
        <w:rPr>
          <w:rFonts w:asciiTheme="minorHAnsi" w:hAnsiTheme="minorHAnsi" w:cstheme="minorHAnsi"/>
        </w:rPr>
        <w:t>8. ODBIÓR ROBÓT</w:t>
      </w:r>
    </w:p>
    <w:p w14:paraId="2C9F6A59"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Ogólne zasady odbioru robót podano w SST D-M-00.00.00 „Wymagania ogólne”            pkt 8.</w:t>
      </w:r>
    </w:p>
    <w:p w14:paraId="7ABFA1D5" w14:textId="77777777" w:rsidR="00151333" w:rsidRPr="005956B4" w:rsidRDefault="00151333" w:rsidP="002E77C1">
      <w:pPr>
        <w:pStyle w:val="Nagwek1"/>
        <w:numPr>
          <w:ilvl w:val="12"/>
          <w:numId w:val="0"/>
        </w:numPr>
        <w:rPr>
          <w:rFonts w:asciiTheme="minorHAnsi" w:hAnsiTheme="minorHAnsi" w:cstheme="minorHAnsi"/>
        </w:rPr>
      </w:pPr>
      <w:r w:rsidRPr="005956B4">
        <w:rPr>
          <w:rFonts w:asciiTheme="minorHAnsi" w:hAnsiTheme="minorHAnsi" w:cstheme="minorHAnsi"/>
        </w:rPr>
        <w:t>9. PODSTAWA PŁATNOŚCI</w:t>
      </w:r>
    </w:p>
    <w:p w14:paraId="24B06FDA"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9.1. Ogólne ustalenia dotyczące podstawy płatności</w:t>
      </w:r>
    </w:p>
    <w:p w14:paraId="1FBFC142"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b/>
          <w:sz w:val="20"/>
          <w:szCs w:val="20"/>
        </w:rPr>
        <w:tab/>
      </w:r>
      <w:r w:rsidRPr="005956B4">
        <w:rPr>
          <w:rFonts w:cstheme="minorHAnsi"/>
          <w:sz w:val="20"/>
          <w:szCs w:val="20"/>
        </w:rPr>
        <w:t>Ogólne ustalenia dotyczące podstawy płatności podano w SST D-M-00.00.00 „Wymagania ogólne” pkt 9.</w:t>
      </w:r>
    </w:p>
    <w:p w14:paraId="1A65CA42" w14:textId="77777777" w:rsidR="00151333" w:rsidRPr="005956B4" w:rsidRDefault="00151333" w:rsidP="002E77C1">
      <w:pPr>
        <w:pStyle w:val="Nagwek2"/>
        <w:numPr>
          <w:ilvl w:val="12"/>
          <w:numId w:val="0"/>
        </w:numPr>
        <w:rPr>
          <w:rFonts w:asciiTheme="minorHAnsi" w:hAnsiTheme="minorHAnsi" w:cstheme="minorHAnsi"/>
        </w:rPr>
      </w:pPr>
      <w:r w:rsidRPr="005956B4">
        <w:rPr>
          <w:rFonts w:asciiTheme="minorHAnsi" w:hAnsiTheme="minorHAnsi" w:cstheme="minorHAnsi"/>
        </w:rPr>
        <w:t>9.2. Cena jednostki obmiarowej</w:t>
      </w:r>
    </w:p>
    <w:p w14:paraId="4E0D122E"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b/>
        <w:t>Cena wykonania robót obejmuje:</w:t>
      </w:r>
    </w:p>
    <w:p w14:paraId="667F3E22"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a) dla rozbiórki warstw nawierzchni:</w:t>
      </w:r>
    </w:p>
    <w:p w14:paraId="3A7F8CDF"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wyznaczenie powierzchni przeznaczonej do rozbiórki,</w:t>
      </w:r>
    </w:p>
    <w:p w14:paraId="4A4C1DC7" w14:textId="4A2886EA"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rozkucie i zerwanie nawierzchni</w:t>
      </w:r>
      <w:r w:rsidR="00295B95">
        <w:rPr>
          <w:rFonts w:cstheme="minorHAnsi"/>
          <w:sz w:val="20"/>
          <w:szCs w:val="20"/>
        </w:rPr>
        <w:t xml:space="preserve"> (ręczne lub mechaniczne)</w:t>
      </w:r>
    </w:p>
    <w:p w14:paraId="651F422B" w14:textId="60D389B5"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 przesortowanie materiału uzyskanego z rozbiórki, w celu ponownego jej użycia, z ułożeniem na</w:t>
      </w:r>
      <w:r w:rsidR="00295B95">
        <w:rPr>
          <w:rFonts w:cstheme="minorHAnsi"/>
          <w:sz w:val="20"/>
          <w:szCs w:val="20"/>
        </w:rPr>
        <w:t xml:space="preserve"> paletach i zabezpieczeniu folią i ustawieniu na</w:t>
      </w:r>
      <w:r w:rsidRPr="005956B4">
        <w:rPr>
          <w:rFonts w:cstheme="minorHAnsi"/>
          <w:sz w:val="20"/>
          <w:szCs w:val="20"/>
        </w:rPr>
        <w:t xml:space="preserve"> poboczu</w:t>
      </w:r>
      <w:r w:rsidR="00295B95">
        <w:rPr>
          <w:rFonts w:cstheme="minorHAnsi"/>
          <w:sz w:val="20"/>
          <w:szCs w:val="20"/>
        </w:rPr>
        <w:t xml:space="preserve"> lub w innym ustalonym miejscu</w:t>
      </w:r>
      <w:r w:rsidRPr="005956B4">
        <w:rPr>
          <w:rFonts w:cstheme="minorHAnsi"/>
          <w:sz w:val="20"/>
          <w:szCs w:val="20"/>
        </w:rPr>
        <w:t>,</w:t>
      </w:r>
    </w:p>
    <w:p w14:paraId="7B3A5484" w14:textId="13AED989"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załadunek</w:t>
      </w:r>
      <w:r w:rsidR="00295B95">
        <w:rPr>
          <w:rFonts w:cstheme="minorHAnsi"/>
          <w:sz w:val="20"/>
          <w:szCs w:val="20"/>
        </w:rPr>
        <w:t xml:space="preserve">, </w:t>
      </w:r>
      <w:r w:rsidRPr="005956B4">
        <w:rPr>
          <w:rFonts w:cstheme="minorHAnsi"/>
          <w:sz w:val="20"/>
          <w:szCs w:val="20"/>
        </w:rPr>
        <w:t>wywiezienie</w:t>
      </w:r>
      <w:r w:rsidR="00295B95">
        <w:rPr>
          <w:rFonts w:cstheme="minorHAnsi"/>
          <w:sz w:val="20"/>
          <w:szCs w:val="20"/>
        </w:rPr>
        <w:t xml:space="preserve"> i rozładunek</w:t>
      </w:r>
      <w:r w:rsidRPr="005956B4">
        <w:rPr>
          <w:rFonts w:cstheme="minorHAnsi"/>
          <w:sz w:val="20"/>
          <w:szCs w:val="20"/>
        </w:rPr>
        <w:t xml:space="preserve"> materiałów z rozbiórki,</w:t>
      </w:r>
    </w:p>
    <w:p w14:paraId="07C9578C"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wyrównanie podłoża i uporządkowanie terenu rozbiórki;</w:t>
      </w:r>
    </w:p>
    <w:p w14:paraId="5230589F"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b) dla rozbiórki krawężników, obrzeży i oporników:</w:t>
      </w:r>
    </w:p>
    <w:p w14:paraId="23C49F89" w14:textId="39F8947B"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odkopanie krawężników, obrzeży i oporników wraz z wyjęciem</w:t>
      </w:r>
      <w:r w:rsidR="00295B95">
        <w:rPr>
          <w:rFonts w:cstheme="minorHAnsi"/>
          <w:sz w:val="20"/>
          <w:szCs w:val="20"/>
        </w:rPr>
        <w:t xml:space="preserve"> (ręcznym lub mechanicznym)</w:t>
      </w:r>
      <w:r w:rsidRPr="005956B4">
        <w:rPr>
          <w:rFonts w:cstheme="minorHAnsi"/>
          <w:sz w:val="20"/>
          <w:szCs w:val="20"/>
        </w:rPr>
        <w:t xml:space="preserve"> i oczyszczeniem,</w:t>
      </w:r>
    </w:p>
    <w:p w14:paraId="49290118"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zerwanie podsypki cementowo-piaskowej i ew. ław,</w:t>
      </w:r>
    </w:p>
    <w:p w14:paraId="451BC3A5" w14:textId="0949BCCC"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załadunek</w:t>
      </w:r>
      <w:r w:rsidR="00295B95">
        <w:rPr>
          <w:rFonts w:cstheme="minorHAnsi"/>
          <w:sz w:val="20"/>
          <w:szCs w:val="20"/>
        </w:rPr>
        <w:t>,</w:t>
      </w:r>
      <w:r w:rsidRPr="005956B4">
        <w:rPr>
          <w:rFonts w:cstheme="minorHAnsi"/>
          <w:sz w:val="20"/>
          <w:szCs w:val="20"/>
        </w:rPr>
        <w:t xml:space="preserve"> wywiezienie</w:t>
      </w:r>
      <w:r w:rsidR="00295B95">
        <w:rPr>
          <w:rFonts w:cstheme="minorHAnsi"/>
          <w:sz w:val="20"/>
          <w:szCs w:val="20"/>
        </w:rPr>
        <w:t xml:space="preserve"> i rozładunek </w:t>
      </w:r>
      <w:r w:rsidRPr="005956B4">
        <w:rPr>
          <w:rFonts w:cstheme="minorHAnsi"/>
          <w:sz w:val="20"/>
          <w:szCs w:val="20"/>
        </w:rPr>
        <w:t xml:space="preserve"> materiału z rozbiórki,</w:t>
      </w:r>
    </w:p>
    <w:p w14:paraId="552D672F"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wyrównanie podłoża i uporządkowanie terenu rozbiórki;</w:t>
      </w:r>
    </w:p>
    <w:p w14:paraId="49DC5289"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c) dla rozbiórki ścieku:</w:t>
      </w:r>
    </w:p>
    <w:p w14:paraId="24573128"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odsłonięcie ścieku,</w:t>
      </w:r>
    </w:p>
    <w:p w14:paraId="400587C6"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ręczne wyjęcie elementów ściekowych wraz z oczyszczeniem,</w:t>
      </w:r>
    </w:p>
    <w:p w14:paraId="2F369245" w14:textId="6687851E"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ew. przesortowanie materiału uzyskanego z rozbiórki, w celu ponownego jego użycia, </w:t>
      </w:r>
      <w:r w:rsidR="00295B95" w:rsidRPr="005956B4">
        <w:rPr>
          <w:rFonts w:cstheme="minorHAnsi"/>
          <w:sz w:val="20"/>
          <w:szCs w:val="20"/>
        </w:rPr>
        <w:t>z ułożeniem na</w:t>
      </w:r>
      <w:r w:rsidR="00295B95">
        <w:rPr>
          <w:rFonts w:cstheme="minorHAnsi"/>
          <w:sz w:val="20"/>
          <w:szCs w:val="20"/>
        </w:rPr>
        <w:t xml:space="preserve"> paletach i zabezpieczeniu folią i ustawieniu na</w:t>
      </w:r>
      <w:r w:rsidR="00295B95" w:rsidRPr="005956B4">
        <w:rPr>
          <w:rFonts w:cstheme="minorHAnsi"/>
          <w:sz w:val="20"/>
          <w:szCs w:val="20"/>
        </w:rPr>
        <w:t xml:space="preserve"> poboczu</w:t>
      </w:r>
      <w:r w:rsidR="00295B95">
        <w:rPr>
          <w:rFonts w:cstheme="minorHAnsi"/>
          <w:sz w:val="20"/>
          <w:szCs w:val="20"/>
        </w:rPr>
        <w:t xml:space="preserve"> lub w innym ustalonym miejscu</w:t>
      </w:r>
      <w:r w:rsidRPr="005956B4">
        <w:rPr>
          <w:rFonts w:cstheme="minorHAnsi"/>
          <w:sz w:val="20"/>
          <w:szCs w:val="20"/>
        </w:rPr>
        <w:t>,</w:t>
      </w:r>
    </w:p>
    <w:p w14:paraId="5B9624A6"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zerwanie podsypki cementowo-piaskowej,</w:t>
      </w:r>
    </w:p>
    <w:p w14:paraId="2A08EE5D"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uzupełnienie i wyrównanie podłoża,</w:t>
      </w:r>
    </w:p>
    <w:p w14:paraId="33AD3B81" w14:textId="613BDC46"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załadunek</w:t>
      </w:r>
      <w:r w:rsidR="00295B95">
        <w:rPr>
          <w:rFonts w:cstheme="minorHAnsi"/>
          <w:sz w:val="20"/>
          <w:szCs w:val="20"/>
        </w:rPr>
        <w:t>,</w:t>
      </w:r>
      <w:r w:rsidRPr="005956B4">
        <w:rPr>
          <w:rFonts w:cstheme="minorHAnsi"/>
          <w:sz w:val="20"/>
          <w:szCs w:val="20"/>
        </w:rPr>
        <w:t xml:space="preserve"> wywóz </w:t>
      </w:r>
      <w:r w:rsidR="00295B95">
        <w:rPr>
          <w:rFonts w:cstheme="minorHAnsi"/>
          <w:sz w:val="20"/>
          <w:szCs w:val="20"/>
        </w:rPr>
        <w:t xml:space="preserve">i rozładunek </w:t>
      </w:r>
      <w:r w:rsidRPr="005956B4">
        <w:rPr>
          <w:rFonts w:cstheme="minorHAnsi"/>
          <w:sz w:val="20"/>
          <w:szCs w:val="20"/>
        </w:rPr>
        <w:t>materiałów z rozbiórki,</w:t>
      </w:r>
    </w:p>
    <w:p w14:paraId="17D095EA"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uporządkowanie terenu rozbiórki;</w:t>
      </w:r>
    </w:p>
    <w:p w14:paraId="3813E183"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d) dla rozbiórki chodników:</w:t>
      </w:r>
    </w:p>
    <w:p w14:paraId="6DBF3E92"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ręczne wyjęcie płyt chodnikowych, lub rozkucie i zerwanie innych materiałów chodnikowych,</w:t>
      </w:r>
    </w:p>
    <w:p w14:paraId="5CD05B07" w14:textId="1BB5C864"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ew. przesortowanie materiału uzyskanego z rozbiórki w celu ponownego jego użycia, </w:t>
      </w:r>
      <w:r w:rsidR="00295B95" w:rsidRPr="005956B4">
        <w:rPr>
          <w:rFonts w:cstheme="minorHAnsi"/>
          <w:sz w:val="20"/>
          <w:szCs w:val="20"/>
        </w:rPr>
        <w:t>z ułożeniem na</w:t>
      </w:r>
      <w:r w:rsidR="00295B95">
        <w:rPr>
          <w:rFonts w:cstheme="minorHAnsi"/>
          <w:sz w:val="20"/>
          <w:szCs w:val="20"/>
        </w:rPr>
        <w:t xml:space="preserve"> paletach i zabezpieczeniu folią i ustawieniu na</w:t>
      </w:r>
      <w:r w:rsidR="00295B95" w:rsidRPr="005956B4">
        <w:rPr>
          <w:rFonts w:cstheme="minorHAnsi"/>
          <w:sz w:val="20"/>
          <w:szCs w:val="20"/>
        </w:rPr>
        <w:t xml:space="preserve"> poboczu</w:t>
      </w:r>
      <w:r w:rsidR="00295B95">
        <w:rPr>
          <w:rFonts w:cstheme="minorHAnsi"/>
          <w:sz w:val="20"/>
          <w:szCs w:val="20"/>
        </w:rPr>
        <w:t xml:space="preserve"> lub w innym ustalonym miejscu</w:t>
      </w:r>
      <w:r w:rsidRPr="005956B4">
        <w:rPr>
          <w:rFonts w:cstheme="minorHAnsi"/>
          <w:sz w:val="20"/>
          <w:szCs w:val="20"/>
        </w:rPr>
        <w:t>,</w:t>
      </w:r>
    </w:p>
    <w:p w14:paraId="4040FC47"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zerwanie podsypki cementowo-piaskowej,</w:t>
      </w:r>
    </w:p>
    <w:p w14:paraId="181AF661" w14:textId="09BE265B"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załadunek</w:t>
      </w:r>
      <w:r w:rsidR="00295B95">
        <w:rPr>
          <w:rFonts w:cstheme="minorHAnsi"/>
          <w:sz w:val="20"/>
          <w:szCs w:val="20"/>
        </w:rPr>
        <w:t>,</w:t>
      </w:r>
      <w:r w:rsidRPr="005956B4">
        <w:rPr>
          <w:rFonts w:cstheme="minorHAnsi"/>
          <w:sz w:val="20"/>
          <w:szCs w:val="20"/>
        </w:rPr>
        <w:t xml:space="preserve"> wywiezienie </w:t>
      </w:r>
      <w:r w:rsidR="00295B95">
        <w:rPr>
          <w:rFonts w:cstheme="minorHAnsi"/>
          <w:sz w:val="20"/>
          <w:szCs w:val="20"/>
        </w:rPr>
        <w:t xml:space="preserve">i rozładunek </w:t>
      </w:r>
      <w:r w:rsidRPr="005956B4">
        <w:rPr>
          <w:rFonts w:cstheme="minorHAnsi"/>
          <w:sz w:val="20"/>
          <w:szCs w:val="20"/>
        </w:rPr>
        <w:t>materiałów z rozbiórki,</w:t>
      </w:r>
    </w:p>
    <w:p w14:paraId="5D6A9EC2"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wyrównanie podłoża i uporządkowanie terenu rozbiórki;</w:t>
      </w:r>
    </w:p>
    <w:p w14:paraId="5E59692B"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e) dla rozbiórki ogrodzeń:</w:t>
      </w:r>
    </w:p>
    <w:p w14:paraId="272477A8"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demontaż elementów ogrodzenia,</w:t>
      </w:r>
    </w:p>
    <w:p w14:paraId="3D0F2420"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odkopanie i wydobycie słupków wraz z fundamentem,</w:t>
      </w:r>
    </w:p>
    <w:p w14:paraId="08E9AD08"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zasypanie dołów po słupkach z zagęszczeniem do uzyskania Is </w:t>
      </w:r>
      <w:r w:rsidRPr="005956B4">
        <w:rPr>
          <w:rFonts w:cstheme="minorHAnsi"/>
          <w:sz w:val="20"/>
          <w:szCs w:val="20"/>
        </w:rPr>
        <w:sym w:font="Symbol" w:char="F0B3"/>
      </w:r>
      <w:r w:rsidRPr="005956B4">
        <w:rPr>
          <w:rFonts w:cstheme="minorHAnsi"/>
          <w:sz w:val="20"/>
          <w:szCs w:val="20"/>
        </w:rPr>
        <w:t xml:space="preserve"> 1,00 wg BN-77/8931-12 [9],</w:t>
      </w:r>
    </w:p>
    <w:p w14:paraId="079FB160"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lastRenderedPageBreak/>
        <w:t>ew. przesortowanie materiału uzyskanego z rozbiórki, w celu ponownego jego użycia, z ułożeniem w stosy na poboczu,</w:t>
      </w:r>
    </w:p>
    <w:p w14:paraId="14645C76" w14:textId="4EB6F40F"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załadunek</w:t>
      </w:r>
      <w:r w:rsidR="00295B95">
        <w:rPr>
          <w:rFonts w:cstheme="minorHAnsi"/>
          <w:sz w:val="20"/>
          <w:szCs w:val="20"/>
        </w:rPr>
        <w:t xml:space="preserve">, </w:t>
      </w:r>
      <w:r w:rsidRPr="005956B4">
        <w:rPr>
          <w:rFonts w:cstheme="minorHAnsi"/>
          <w:sz w:val="20"/>
          <w:szCs w:val="20"/>
        </w:rPr>
        <w:t>wywiezienie</w:t>
      </w:r>
      <w:r w:rsidR="00295B95">
        <w:rPr>
          <w:rFonts w:cstheme="minorHAnsi"/>
          <w:sz w:val="20"/>
          <w:szCs w:val="20"/>
        </w:rPr>
        <w:t xml:space="preserve"> i rozładunek</w:t>
      </w:r>
      <w:r w:rsidRPr="005956B4">
        <w:rPr>
          <w:rFonts w:cstheme="minorHAnsi"/>
          <w:sz w:val="20"/>
          <w:szCs w:val="20"/>
        </w:rPr>
        <w:t xml:space="preserve"> materiałów z rozbiórki,</w:t>
      </w:r>
    </w:p>
    <w:p w14:paraId="693BD143"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uporządkowanie terenu rozbiórki;</w:t>
      </w:r>
    </w:p>
    <w:p w14:paraId="36D7F299"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f) dla rozbiórki barier i poręczy:</w:t>
      </w:r>
    </w:p>
    <w:p w14:paraId="1582A9B5"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demontaż elementów bariery lub poręczy,</w:t>
      </w:r>
    </w:p>
    <w:p w14:paraId="50B53B3A"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odkopanie i wydobycie słupków wraz z fundamentem,</w:t>
      </w:r>
    </w:p>
    <w:p w14:paraId="53ADFBEE"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zasypanie dołów po słupkach wraz z zagęszczeniem do uzyskania Is </w:t>
      </w:r>
      <w:r w:rsidRPr="005956B4">
        <w:rPr>
          <w:rFonts w:cstheme="minorHAnsi"/>
          <w:sz w:val="20"/>
          <w:szCs w:val="20"/>
        </w:rPr>
        <w:sym w:font="Symbol" w:char="F0B3"/>
      </w:r>
      <w:r w:rsidRPr="005956B4">
        <w:rPr>
          <w:rFonts w:cstheme="minorHAnsi"/>
          <w:sz w:val="20"/>
          <w:szCs w:val="20"/>
        </w:rPr>
        <w:t xml:space="preserve"> 1,00 wg BN-77/8931-12 [9],</w:t>
      </w:r>
    </w:p>
    <w:p w14:paraId="54A6CDD3" w14:textId="469428D5"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załadunek</w:t>
      </w:r>
      <w:r w:rsidR="00295B95">
        <w:rPr>
          <w:rFonts w:cstheme="minorHAnsi"/>
          <w:sz w:val="20"/>
          <w:szCs w:val="20"/>
        </w:rPr>
        <w:t>,</w:t>
      </w:r>
      <w:r w:rsidRPr="005956B4">
        <w:rPr>
          <w:rFonts w:cstheme="minorHAnsi"/>
          <w:sz w:val="20"/>
          <w:szCs w:val="20"/>
        </w:rPr>
        <w:t xml:space="preserve"> wywiezienie</w:t>
      </w:r>
      <w:r w:rsidR="00295B95">
        <w:rPr>
          <w:rFonts w:cstheme="minorHAnsi"/>
          <w:sz w:val="20"/>
          <w:szCs w:val="20"/>
        </w:rPr>
        <w:t xml:space="preserve"> i rozładunek </w:t>
      </w:r>
      <w:r w:rsidRPr="005956B4">
        <w:rPr>
          <w:rFonts w:cstheme="minorHAnsi"/>
          <w:sz w:val="20"/>
          <w:szCs w:val="20"/>
        </w:rPr>
        <w:t xml:space="preserve"> materiałów z rozbiórki,</w:t>
      </w:r>
    </w:p>
    <w:p w14:paraId="1E32F4DE"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uporządkowanie terenu rozbiórki;</w:t>
      </w:r>
    </w:p>
    <w:p w14:paraId="23E89AA1"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g) dla rozbiórki znaków drogowych:</w:t>
      </w:r>
    </w:p>
    <w:p w14:paraId="2D80CBE3"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demontaż tablic znaków drogowych ze słupków,</w:t>
      </w:r>
    </w:p>
    <w:p w14:paraId="411A7C30"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odkopanie i wydobycie słupków,</w:t>
      </w:r>
    </w:p>
    <w:p w14:paraId="301B042C"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zasypanie dołów po słupkach wraz z zagęszczeniem do uzyskania Is </w:t>
      </w:r>
      <w:r w:rsidRPr="005956B4">
        <w:rPr>
          <w:rFonts w:cstheme="minorHAnsi"/>
          <w:sz w:val="20"/>
          <w:szCs w:val="20"/>
        </w:rPr>
        <w:sym w:font="Symbol" w:char="F0B3"/>
      </w:r>
      <w:r w:rsidRPr="005956B4">
        <w:rPr>
          <w:rFonts w:cstheme="minorHAnsi"/>
          <w:sz w:val="20"/>
          <w:szCs w:val="20"/>
        </w:rPr>
        <w:t xml:space="preserve"> 1,00 wg BN-77/8931-12 [9],</w:t>
      </w:r>
    </w:p>
    <w:p w14:paraId="177BD172" w14:textId="0D6C51F9"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załadunek</w:t>
      </w:r>
      <w:r w:rsidR="00295B95">
        <w:rPr>
          <w:rFonts w:cstheme="minorHAnsi"/>
          <w:sz w:val="20"/>
          <w:szCs w:val="20"/>
        </w:rPr>
        <w:t>,</w:t>
      </w:r>
      <w:r w:rsidRPr="005956B4">
        <w:rPr>
          <w:rFonts w:cstheme="minorHAnsi"/>
          <w:sz w:val="20"/>
          <w:szCs w:val="20"/>
        </w:rPr>
        <w:t xml:space="preserve"> wywiezienie </w:t>
      </w:r>
      <w:r w:rsidR="00295B95">
        <w:rPr>
          <w:rFonts w:cstheme="minorHAnsi"/>
          <w:sz w:val="20"/>
          <w:szCs w:val="20"/>
        </w:rPr>
        <w:t xml:space="preserve"> i rozładunek </w:t>
      </w:r>
      <w:r w:rsidRPr="005956B4">
        <w:rPr>
          <w:rFonts w:cstheme="minorHAnsi"/>
          <w:sz w:val="20"/>
          <w:szCs w:val="20"/>
        </w:rPr>
        <w:t>materiałów z rozbiórki,</w:t>
      </w:r>
    </w:p>
    <w:p w14:paraId="041EC481"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uporządkowanie terenu rozbiórki;</w:t>
      </w:r>
    </w:p>
    <w:p w14:paraId="2B654448" w14:textId="77777777" w:rsidR="00151333" w:rsidRPr="005956B4" w:rsidRDefault="00151333" w:rsidP="002E77C1">
      <w:pPr>
        <w:numPr>
          <w:ilvl w:val="12"/>
          <w:numId w:val="0"/>
        </w:num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h) dla rozbiórki przepustu:</w:t>
      </w:r>
    </w:p>
    <w:p w14:paraId="66F95991"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odkopanie przepustu, fundamentów, ław, umocnień itp.,</w:t>
      </w:r>
    </w:p>
    <w:p w14:paraId="06EE0099"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 ustawienie rusztowań i ich późniejsze rozebranie,</w:t>
      </w:r>
    </w:p>
    <w:p w14:paraId="739996CA"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rozebranie elementów przepustu,</w:t>
      </w:r>
    </w:p>
    <w:p w14:paraId="663ABFD6"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sortowanie i pryzmowanie odzyskanych materiałów,</w:t>
      </w:r>
    </w:p>
    <w:p w14:paraId="76DE69B4" w14:textId="481DD042"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załadunek</w:t>
      </w:r>
      <w:r w:rsidR="00295B95">
        <w:rPr>
          <w:rFonts w:cstheme="minorHAnsi"/>
          <w:sz w:val="20"/>
          <w:szCs w:val="20"/>
        </w:rPr>
        <w:t xml:space="preserve">, </w:t>
      </w:r>
      <w:r w:rsidRPr="005956B4">
        <w:rPr>
          <w:rFonts w:cstheme="minorHAnsi"/>
          <w:sz w:val="20"/>
          <w:szCs w:val="20"/>
        </w:rPr>
        <w:t xml:space="preserve"> wywiezienie</w:t>
      </w:r>
      <w:r w:rsidR="00295B95">
        <w:rPr>
          <w:rFonts w:cstheme="minorHAnsi"/>
          <w:sz w:val="20"/>
          <w:szCs w:val="20"/>
        </w:rPr>
        <w:t xml:space="preserve"> i rozładunek</w:t>
      </w:r>
      <w:r w:rsidRPr="005956B4">
        <w:rPr>
          <w:rFonts w:cstheme="minorHAnsi"/>
          <w:sz w:val="20"/>
          <w:szCs w:val="20"/>
        </w:rPr>
        <w:t xml:space="preserve"> materiałów z rozbiórki,</w:t>
      </w:r>
    </w:p>
    <w:p w14:paraId="4D8A0CFC"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zasypanie dołów (wykopów) gruntem z zagęszczeniem do uzyskania Is </w:t>
      </w:r>
      <w:r w:rsidRPr="005956B4">
        <w:rPr>
          <w:rFonts w:cstheme="minorHAnsi"/>
          <w:sz w:val="20"/>
          <w:szCs w:val="20"/>
        </w:rPr>
        <w:sym w:font="Symbol" w:char="F0B3"/>
      </w:r>
      <w:r w:rsidRPr="005956B4">
        <w:rPr>
          <w:rFonts w:cstheme="minorHAnsi"/>
          <w:sz w:val="20"/>
          <w:szCs w:val="20"/>
        </w:rPr>
        <w:t xml:space="preserve"> 1,00 wg BN-77/8931-12 [9],</w:t>
      </w:r>
    </w:p>
    <w:p w14:paraId="4420FD48" w14:textId="77777777" w:rsidR="00151333" w:rsidRPr="005956B4" w:rsidRDefault="00151333" w:rsidP="002E77C1">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uporządkowanie terenu rozbiórki.</w:t>
      </w:r>
    </w:p>
    <w:p w14:paraId="40A195E9" w14:textId="77777777" w:rsidR="00151333" w:rsidRPr="005956B4" w:rsidRDefault="00151333" w:rsidP="002E77C1">
      <w:pPr>
        <w:pStyle w:val="Nagwek1"/>
        <w:rPr>
          <w:rFonts w:asciiTheme="minorHAnsi" w:hAnsiTheme="minorHAnsi" w:cstheme="minorHAnsi"/>
        </w:rPr>
      </w:pPr>
      <w:r w:rsidRPr="005956B4">
        <w:rPr>
          <w:rFonts w:asciiTheme="minorHAnsi" w:hAnsiTheme="minorHAnsi" w:cstheme="minorHAnsi"/>
        </w:rPr>
        <w:t>10. PRZEPISY ZWIĄZANE</w:t>
      </w:r>
    </w:p>
    <w:p w14:paraId="1200F4EC" w14:textId="77777777" w:rsidR="00151333" w:rsidRPr="005956B4" w:rsidRDefault="00151333" w:rsidP="002E77C1">
      <w:pPr>
        <w:pStyle w:val="Nagwek2"/>
        <w:spacing w:before="0"/>
        <w:rPr>
          <w:rFonts w:asciiTheme="minorHAnsi" w:hAnsiTheme="minorHAnsi" w:cstheme="minorHAnsi"/>
        </w:rPr>
      </w:pPr>
      <w:r w:rsidRPr="005956B4">
        <w:rPr>
          <w:rFonts w:asciiTheme="minorHAnsi" w:hAnsiTheme="minorHAnsi" w:cstheme="minorHAnsi"/>
        </w:rPr>
        <w:t>Normy</w:t>
      </w:r>
    </w:p>
    <w:tbl>
      <w:tblPr>
        <w:tblW w:w="0" w:type="auto"/>
        <w:tblLayout w:type="fixed"/>
        <w:tblCellMar>
          <w:left w:w="70" w:type="dxa"/>
          <w:right w:w="70" w:type="dxa"/>
        </w:tblCellMar>
        <w:tblLook w:val="0000" w:firstRow="0" w:lastRow="0" w:firstColumn="0" w:lastColumn="0" w:noHBand="0" w:noVBand="0"/>
      </w:tblPr>
      <w:tblGrid>
        <w:gridCol w:w="496"/>
        <w:gridCol w:w="2551"/>
        <w:gridCol w:w="4394"/>
      </w:tblGrid>
      <w:tr w:rsidR="00151333" w:rsidRPr="005956B4" w14:paraId="1251DAF3" w14:textId="77777777" w:rsidTr="00151333">
        <w:tc>
          <w:tcPr>
            <w:tcW w:w="496" w:type="dxa"/>
          </w:tcPr>
          <w:p w14:paraId="49C0BD14" w14:textId="77777777" w:rsidR="00151333" w:rsidRPr="005956B4" w:rsidRDefault="00151333" w:rsidP="002E77C1">
            <w:pPr>
              <w:tabs>
                <w:tab w:val="right" w:leader="dot" w:pos="-1985"/>
                <w:tab w:val="left" w:pos="426"/>
                <w:tab w:val="right" w:leader="dot" w:pos="8505"/>
              </w:tabs>
              <w:spacing w:line="240" w:lineRule="auto"/>
              <w:jc w:val="center"/>
              <w:rPr>
                <w:rFonts w:cstheme="minorHAnsi"/>
                <w:sz w:val="20"/>
                <w:szCs w:val="20"/>
              </w:rPr>
            </w:pPr>
            <w:r w:rsidRPr="005956B4">
              <w:rPr>
                <w:rFonts w:cstheme="minorHAnsi"/>
                <w:sz w:val="20"/>
                <w:szCs w:val="20"/>
              </w:rPr>
              <w:t>1.</w:t>
            </w:r>
          </w:p>
        </w:tc>
        <w:tc>
          <w:tcPr>
            <w:tcW w:w="2551" w:type="dxa"/>
          </w:tcPr>
          <w:p w14:paraId="02227CB7"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PN-D-95017</w:t>
            </w:r>
          </w:p>
        </w:tc>
        <w:tc>
          <w:tcPr>
            <w:tcW w:w="4394" w:type="dxa"/>
          </w:tcPr>
          <w:p w14:paraId="001720CC"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Surowiec drzewny. Drewno tartaczne iglaste.</w:t>
            </w:r>
          </w:p>
        </w:tc>
      </w:tr>
      <w:tr w:rsidR="00151333" w:rsidRPr="005956B4" w14:paraId="3F7AE7D2" w14:textId="77777777" w:rsidTr="00151333">
        <w:tc>
          <w:tcPr>
            <w:tcW w:w="496" w:type="dxa"/>
          </w:tcPr>
          <w:p w14:paraId="69496686" w14:textId="77777777" w:rsidR="00151333" w:rsidRPr="005956B4" w:rsidRDefault="00151333" w:rsidP="002E77C1">
            <w:pPr>
              <w:tabs>
                <w:tab w:val="right" w:leader="dot" w:pos="-1985"/>
                <w:tab w:val="left" w:pos="426"/>
                <w:tab w:val="right" w:leader="dot" w:pos="8505"/>
              </w:tabs>
              <w:spacing w:line="240" w:lineRule="auto"/>
              <w:jc w:val="center"/>
              <w:rPr>
                <w:rFonts w:cstheme="minorHAnsi"/>
                <w:sz w:val="20"/>
                <w:szCs w:val="20"/>
              </w:rPr>
            </w:pPr>
            <w:r w:rsidRPr="005956B4">
              <w:rPr>
                <w:rFonts w:cstheme="minorHAnsi"/>
                <w:sz w:val="20"/>
                <w:szCs w:val="20"/>
              </w:rPr>
              <w:t>2.</w:t>
            </w:r>
          </w:p>
        </w:tc>
        <w:tc>
          <w:tcPr>
            <w:tcW w:w="2551" w:type="dxa"/>
          </w:tcPr>
          <w:p w14:paraId="3FEF1223"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PN-D-96000</w:t>
            </w:r>
          </w:p>
        </w:tc>
        <w:tc>
          <w:tcPr>
            <w:tcW w:w="4394" w:type="dxa"/>
          </w:tcPr>
          <w:p w14:paraId="519796A4"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Tarcica iglasta ogólnego przeznaczenia</w:t>
            </w:r>
          </w:p>
        </w:tc>
      </w:tr>
      <w:tr w:rsidR="00151333" w:rsidRPr="005956B4" w14:paraId="551E2C57" w14:textId="77777777" w:rsidTr="00151333">
        <w:tc>
          <w:tcPr>
            <w:tcW w:w="496" w:type="dxa"/>
          </w:tcPr>
          <w:p w14:paraId="691C3FC0" w14:textId="77777777" w:rsidR="00151333" w:rsidRPr="005956B4" w:rsidRDefault="00151333" w:rsidP="002E77C1">
            <w:pPr>
              <w:tabs>
                <w:tab w:val="right" w:leader="dot" w:pos="-1985"/>
                <w:tab w:val="left" w:pos="426"/>
                <w:tab w:val="right" w:leader="dot" w:pos="8505"/>
              </w:tabs>
              <w:spacing w:line="240" w:lineRule="auto"/>
              <w:jc w:val="center"/>
              <w:rPr>
                <w:rFonts w:cstheme="minorHAnsi"/>
                <w:sz w:val="20"/>
                <w:szCs w:val="20"/>
              </w:rPr>
            </w:pPr>
            <w:r w:rsidRPr="005956B4">
              <w:rPr>
                <w:rFonts w:cstheme="minorHAnsi"/>
                <w:sz w:val="20"/>
                <w:szCs w:val="20"/>
              </w:rPr>
              <w:t>3.</w:t>
            </w:r>
          </w:p>
        </w:tc>
        <w:tc>
          <w:tcPr>
            <w:tcW w:w="2551" w:type="dxa"/>
          </w:tcPr>
          <w:p w14:paraId="7BC68821"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PN-D-96002</w:t>
            </w:r>
          </w:p>
        </w:tc>
        <w:tc>
          <w:tcPr>
            <w:tcW w:w="4394" w:type="dxa"/>
          </w:tcPr>
          <w:p w14:paraId="0A6162F6"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Tarcica liściasta ogólnego przeznaczenia</w:t>
            </w:r>
          </w:p>
        </w:tc>
      </w:tr>
      <w:tr w:rsidR="00151333" w:rsidRPr="005956B4" w14:paraId="4CC30FE3" w14:textId="77777777" w:rsidTr="00151333">
        <w:tc>
          <w:tcPr>
            <w:tcW w:w="496" w:type="dxa"/>
          </w:tcPr>
          <w:p w14:paraId="0197EF8F" w14:textId="77777777" w:rsidR="00151333" w:rsidRPr="005956B4" w:rsidRDefault="00151333" w:rsidP="002E77C1">
            <w:pPr>
              <w:tabs>
                <w:tab w:val="right" w:leader="dot" w:pos="-1985"/>
                <w:tab w:val="left" w:pos="426"/>
                <w:tab w:val="right" w:leader="dot" w:pos="8505"/>
              </w:tabs>
              <w:spacing w:line="240" w:lineRule="auto"/>
              <w:jc w:val="center"/>
              <w:rPr>
                <w:rFonts w:cstheme="minorHAnsi"/>
                <w:sz w:val="20"/>
                <w:szCs w:val="20"/>
              </w:rPr>
            </w:pPr>
            <w:r w:rsidRPr="005956B4">
              <w:rPr>
                <w:rFonts w:cstheme="minorHAnsi"/>
                <w:sz w:val="20"/>
                <w:szCs w:val="20"/>
              </w:rPr>
              <w:t>4.</w:t>
            </w:r>
          </w:p>
        </w:tc>
        <w:tc>
          <w:tcPr>
            <w:tcW w:w="2551" w:type="dxa"/>
          </w:tcPr>
          <w:p w14:paraId="3CCDEE48"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PN-H-74219</w:t>
            </w:r>
          </w:p>
        </w:tc>
        <w:tc>
          <w:tcPr>
            <w:tcW w:w="4394" w:type="dxa"/>
          </w:tcPr>
          <w:p w14:paraId="433B15E0"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Rury stalowe bez szwu walcowane na gorąco ogólnego stosowania</w:t>
            </w:r>
          </w:p>
        </w:tc>
      </w:tr>
      <w:tr w:rsidR="00151333" w:rsidRPr="005956B4" w14:paraId="54AA616C" w14:textId="77777777" w:rsidTr="00151333">
        <w:tc>
          <w:tcPr>
            <w:tcW w:w="496" w:type="dxa"/>
          </w:tcPr>
          <w:p w14:paraId="72454550" w14:textId="77777777" w:rsidR="00151333" w:rsidRPr="005956B4" w:rsidRDefault="00151333" w:rsidP="002E77C1">
            <w:pPr>
              <w:tabs>
                <w:tab w:val="right" w:leader="dot" w:pos="-1985"/>
                <w:tab w:val="left" w:pos="426"/>
                <w:tab w:val="right" w:leader="dot" w:pos="8505"/>
              </w:tabs>
              <w:spacing w:line="240" w:lineRule="auto"/>
              <w:jc w:val="center"/>
              <w:rPr>
                <w:rFonts w:cstheme="minorHAnsi"/>
                <w:sz w:val="20"/>
                <w:szCs w:val="20"/>
              </w:rPr>
            </w:pPr>
            <w:r w:rsidRPr="005956B4">
              <w:rPr>
                <w:rFonts w:cstheme="minorHAnsi"/>
                <w:sz w:val="20"/>
                <w:szCs w:val="20"/>
              </w:rPr>
              <w:t>5.</w:t>
            </w:r>
          </w:p>
        </w:tc>
        <w:tc>
          <w:tcPr>
            <w:tcW w:w="2551" w:type="dxa"/>
          </w:tcPr>
          <w:p w14:paraId="668103B3"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PN-H-74220</w:t>
            </w:r>
          </w:p>
        </w:tc>
        <w:tc>
          <w:tcPr>
            <w:tcW w:w="4394" w:type="dxa"/>
          </w:tcPr>
          <w:p w14:paraId="7E77CAC2"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Rury stalowe bez szwu ciągnione i walcowane na zimno ogólnego przeznaczenia</w:t>
            </w:r>
          </w:p>
        </w:tc>
      </w:tr>
      <w:tr w:rsidR="00151333" w:rsidRPr="005956B4" w14:paraId="704FFD53" w14:textId="77777777" w:rsidTr="00151333">
        <w:tc>
          <w:tcPr>
            <w:tcW w:w="496" w:type="dxa"/>
          </w:tcPr>
          <w:p w14:paraId="27684A45" w14:textId="77777777" w:rsidR="00151333" w:rsidRPr="005956B4" w:rsidRDefault="00151333" w:rsidP="002E77C1">
            <w:pPr>
              <w:tabs>
                <w:tab w:val="right" w:leader="dot" w:pos="-1985"/>
                <w:tab w:val="left" w:pos="426"/>
                <w:tab w:val="right" w:leader="dot" w:pos="8505"/>
              </w:tabs>
              <w:spacing w:line="240" w:lineRule="auto"/>
              <w:jc w:val="center"/>
              <w:rPr>
                <w:rFonts w:cstheme="minorHAnsi"/>
                <w:sz w:val="20"/>
                <w:szCs w:val="20"/>
              </w:rPr>
            </w:pPr>
            <w:r w:rsidRPr="005956B4">
              <w:rPr>
                <w:rFonts w:cstheme="minorHAnsi"/>
                <w:sz w:val="20"/>
                <w:szCs w:val="20"/>
              </w:rPr>
              <w:t>6.</w:t>
            </w:r>
          </w:p>
        </w:tc>
        <w:tc>
          <w:tcPr>
            <w:tcW w:w="2551" w:type="dxa"/>
          </w:tcPr>
          <w:p w14:paraId="66F61154"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PN-H-93401</w:t>
            </w:r>
          </w:p>
        </w:tc>
        <w:tc>
          <w:tcPr>
            <w:tcW w:w="4394" w:type="dxa"/>
          </w:tcPr>
          <w:p w14:paraId="0903C2AC"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Stal walcowana. Kątowniki równoramienne</w:t>
            </w:r>
          </w:p>
        </w:tc>
      </w:tr>
      <w:tr w:rsidR="00151333" w:rsidRPr="005956B4" w14:paraId="3152078D" w14:textId="77777777" w:rsidTr="00151333">
        <w:tc>
          <w:tcPr>
            <w:tcW w:w="496" w:type="dxa"/>
          </w:tcPr>
          <w:p w14:paraId="47B645E0" w14:textId="77777777" w:rsidR="00151333" w:rsidRPr="005956B4" w:rsidRDefault="00151333" w:rsidP="002E77C1">
            <w:pPr>
              <w:tabs>
                <w:tab w:val="right" w:leader="dot" w:pos="-1985"/>
                <w:tab w:val="left" w:pos="426"/>
                <w:tab w:val="right" w:leader="dot" w:pos="8505"/>
              </w:tabs>
              <w:spacing w:line="240" w:lineRule="auto"/>
              <w:jc w:val="center"/>
              <w:rPr>
                <w:rFonts w:cstheme="minorHAnsi"/>
                <w:sz w:val="20"/>
                <w:szCs w:val="20"/>
              </w:rPr>
            </w:pPr>
            <w:r w:rsidRPr="005956B4">
              <w:rPr>
                <w:rFonts w:cstheme="minorHAnsi"/>
                <w:sz w:val="20"/>
                <w:szCs w:val="20"/>
              </w:rPr>
              <w:t>7.</w:t>
            </w:r>
          </w:p>
        </w:tc>
        <w:tc>
          <w:tcPr>
            <w:tcW w:w="2551" w:type="dxa"/>
          </w:tcPr>
          <w:p w14:paraId="36A36B6E"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PN-H-93402</w:t>
            </w:r>
          </w:p>
        </w:tc>
        <w:tc>
          <w:tcPr>
            <w:tcW w:w="4394" w:type="dxa"/>
          </w:tcPr>
          <w:p w14:paraId="365D389F"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Kątowniki nierównoramienne stalowe walcowane na gorąco</w:t>
            </w:r>
          </w:p>
        </w:tc>
      </w:tr>
      <w:tr w:rsidR="00151333" w:rsidRPr="005956B4" w14:paraId="0121B706" w14:textId="77777777" w:rsidTr="00151333">
        <w:tc>
          <w:tcPr>
            <w:tcW w:w="496" w:type="dxa"/>
          </w:tcPr>
          <w:p w14:paraId="32F87341" w14:textId="77777777" w:rsidR="00151333" w:rsidRPr="005956B4" w:rsidRDefault="00151333" w:rsidP="002E77C1">
            <w:pPr>
              <w:tabs>
                <w:tab w:val="right" w:leader="dot" w:pos="-1985"/>
                <w:tab w:val="left" w:pos="426"/>
                <w:tab w:val="right" w:leader="dot" w:pos="8505"/>
              </w:tabs>
              <w:spacing w:line="240" w:lineRule="auto"/>
              <w:jc w:val="center"/>
              <w:rPr>
                <w:rFonts w:cstheme="minorHAnsi"/>
                <w:sz w:val="20"/>
                <w:szCs w:val="20"/>
              </w:rPr>
            </w:pPr>
            <w:r w:rsidRPr="005956B4">
              <w:rPr>
                <w:rFonts w:cstheme="minorHAnsi"/>
                <w:sz w:val="20"/>
                <w:szCs w:val="20"/>
              </w:rPr>
              <w:t>8.</w:t>
            </w:r>
          </w:p>
        </w:tc>
        <w:tc>
          <w:tcPr>
            <w:tcW w:w="2551" w:type="dxa"/>
          </w:tcPr>
          <w:p w14:paraId="006A65F3"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BN-87/5028-12</w:t>
            </w:r>
          </w:p>
        </w:tc>
        <w:tc>
          <w:tcPr>
            <w:tcW w:w="4394" w:type="dxa"/>
          </w:tcPr>
          <w:p w14:paraId="0CD5CCE2" w14:textId="77777777" w:rsidR="00151333" w:rsidRPr="005956B4" w:rsidRDefault="00151333" w:rsidP="002E77C1">
            <w:pPr>
              <w:tabs>
                <w:tab w:val="right" w:leader="dot" w:pos="-1985"/>
                <w:tab w:val="left" w:pos="426"/>
                <w:tab w:val="right" w:leader="dot" w:pos="8505"/>
              </w:tabs>
              <w:spacing w:line="240" w:lineRule="auto"/>
              <w:rPr>
                <w:rFonts w:cstheme="minorHAnsi"/>
                <w:sz w:val="20"/>
                <w:szCs w:val="20"/>
              </w:rPr>
            </w:pPr>
            <w:r w:rsidRPr="005956B4">
              <w:rPr>
                <w:rFonts w:cstheme="minorHAnsi"/>
                <w:sz w:val="20"/>
                <w:szCs w:val="20"/>
              </w:rPr>
              <w:t>Gwoździe budowlane. Gwoździe z trzpieniem gładkim, okrągłym i kwadratowym</w:t>
            </w:r>
          </w:p>
        </w:tc>
      </w:tr>
    </w:tbl>
    <w:p w14:paraId="0B2CB4C0" w14:textId="15952AA9" w:rsidR="00151333" w:rsidRDefault="00151333" w:rsidP="002E77C1">
      <w:pPr>
        <w:spacing w:line="240" w:lineRule="auto"/>
        <w:rPr>
          <w:rFonts w:cstheme="minorHAnsi"/>
        </w:rPr>
      </w:pPr>
    </w:p>
    <w:p w14:paraId="3B974ED6" w14:textId="77777777" w:rsidR="00EE2AC1" w:rsidRDefault="00EE2AC1">
      <w:pPr>
        <w:spacing w:after="160" w:line="259" w:lineRule="auto"/>
        <w:rPr>
          <w:rFonts w:ascii="Calibri" w:eastAsia="Times New Roman" w:hAnsi="Calibri" w:cs="Calibri"/>
          <w:b/>
          <w:sz w:val="20"/>
          <w:szCs w:val="20"/>
          <w:lang w:eastAsia="pl-PL"/>
        </w:rPr>
      </w:pPr>
      <w:bookmarkStart w:id="185" w:name="_Toc344981393"/>
      <w:r>
        <w:rPr>
          <w:rFonts w:ascii="Calibri" w:hAnsi="Calibri" w:cs="Calibri"/>
          <w:b/>
        </w:rPr>
        <w:br w:type="page"/>
      </w:r>
    </w:p>
    <w:p w14:paraId="4E0F4232" w14:textId="0D70CDE4" w:rsidR="0051445D" w:rsidRPr="00F54517" w:rsidRDefault="0051445D" w:rsidP="0051445D">
      <w:pPr>
        <w:pStyle w:val="Standardowytekst"/>
        <w:jc w:val="center"/>
        <w:rPr>
          <w:rFonts w:ascii="Calibri" w:hAnsi="Calibri" w:cs="Calibri"/>
          <w:b/>
        </w:rPr>
      </w:pPr>
      <w:r w:rsidRPr="00F54517">
        <w:rPr>
          <w:rFonts w:ascii="Calibri" w:hAnsi="Calibri" w:cs="Calibri"/>
          <w:b/>
        </w:rPr>
        <w:lastRenderedPageBreak/>
        <w:t>D - 02.00.01</w:t>
      </w:r>
    </w:p>
    <w:p w14:paraId="3A6B6124" w14:textId="77777777" w:rsidR="0051445D" w:rsidRPr="00F54517" w:rsidRDefault="0051445D" w:rsidP="0051445D">
      <w:pPr>
        <w:pStyle w:val="Standardowytekst"/>
        <w:jc w:val="center"/>
        <w:rPr>
          <w:rFonts w:ascii="Calibri" w:hAnsi="Calibri" w:cs="Calibri"/>
          <w:b/>
        </w:rPr>
      </w:pPr>
    </w:p>
    <w:p w14:paraId="447A67E9" w14:textId="77777777" w:rsidR="0051445D" w:rsidRPr="00F54517" w:rsidRDefault="0051445D" w:rsidP="0051445D">
      <w:pPr>
        <w:pStyle w:val="Standardowytekst"/>
        <w:jc w:val="center"/>
        <w:rPr>
          <w:rFonts w:ascii="Calibri" w:hAnsi="Calibri" w:cs="Calibri"/>
          <w:b/>
        </w:rPr>
      </w:pPr>
      <w:bookmarkStart w:id="186" w:name="_Hlk531110239"/>
      <w:r w:rsidRPr="00F54517">
        <w:rPr>
          <w:rFonts w:ascii="Calibri" w:hAnsi="Calibri" w:cs="Calibri"/>
          <w:b/>
        </w:rPr>
        <w:t>ROBOTY  ZIEMNE.  WYMAGANIA  OGÓLNE</w:t>
      </w:r>
      <w:bookmarkEnd w:id="186"/>
    </w:p>
    <w:p w14:paraId="26F13A93" w14:textId="77777777" w:rsidR="0051445D" w:rsidRPr="00F54517" w:rsidRDefault="0051445D" w:rsidP="0051445D">
      <w:pPr>
        <w:pStyle w:val="Standardowytekst"/>
        <w:jc w:val="center"/>
        <w:rPr>
          <w:rFonts w:ascii="Calibri" w:hAnsi="Calibri" w:cs="Calibri"/>
          <w:b/>
        </w:rPr>
      </w:pPr>
    </w:p>
    <w:p w14:paraId="0F60E695" w14:textId="77777777" w:rsidR="0051445D" w:rsidRPr="00F54517" w:rsidRDefault="0051445D" w:rsidP="0051445D">
      <w:pPr>
        <w:pStyle w:val="Nagwek1"/>
        <w:rPr>
          <w:rFonts w:ascii="Calibri" w:hAnsi="Calibri" w:cs="Calibri"/>
        </w:rPr>
      </w:pPr>
      <w:bookmarkStart w:id="187" w:name="_Toc419000089"/>
      <w:bookmarkStart w:id="188" w:name="_Toc418998843"/>
      <w:bookmarkStart w:id="189" w:name="_Toc418998487"/>
      <w:bookmarkStart w:id="190" w:name="_Toc418997078"/>
      <w:bookmarkStart w:id="191" w:name="_Toc418996691"/>
      <w:bookmarkStart w:id="192" w:name="_Toc418996322"/>
      <w:bookmarkStart w:id="193" w:name="_Toc407161178"/>
      <w:bookmarkStart w:id="194" w:name="_Toc405615030"/>
      <w:r w:rsidRPr="00F54517">
        <w:rPr>
          <w:rFonts w:ascii="Calibri" w:hAnsi="Calibri" w:cs="Calibri"/>
        </w:rPr>
        <w:t>1. Wstęp</w:t>
      </w:r>
      <w:bookmarkEnd w:id="187"/>
      <w:bookmarkEnd w:id="188"/>
      <w:bookmarkEnd w:id="189"/>
      <w:bookmarkEnd w:id="190"/>
      <w:bookmarkEnd w:id="191"/>
      <w:bookmarkEnd w:id="192"/>
      <w:bookmarkEnd w:id="193"/>
      <w:bookmarkEnd w:id="194"/>
    </w:p>
    <w:p w14:paraId="137A990E" w14:textId="77777777" w:rsidR="0051445D" w:rsidRPr="00F54517" w:rsidRDefault="0051445D" w:rsidP="0051445D">
      <w:pPr>
        <w:pStyle w:val="Nagwek2"/>
        <w:rPr>
          <w:rFonts w:ascii="Calibri" w:hAnsi="Calibri" w:cs="Calibri"/>
        </w:rPr>
      </w:pPr>
      <w:r w:rsidRPr="00F54517">
        <w:rPr>
          <w:rFonts w:ascii="Calibri" w:hAnsi="Calibri" w:cs="Calibri"/>
        </w:rPr>
        <w:t>1.1. Przedmiot SST</w:t>
      </w:r>
    </w:p>
    <w:p w14:paraId="614E6708" w14:textId="77777777" w:rsidR="0051445D" w:rsidRPr="00F54517" w:rsidRDefault="0051445D" w:rsidP="0051445D">
      <w:pPr>
        <w:pStyle w:val="Standardowytekst"/>
        <w:rPr>
          <w:rFonts w:ascii="Calibri" w:hAnsi="Calibri" w:cs="Calibri"/>
        </w:rPr>
      </w:pPr>
      <w:r w:rsidRPr="00F54517">
        <w:rPr>
          <w:rFonts w:ascii="Calibri" w:hAnsi="Calibri" w:cs="Calibri"/>
        </w:rPr>
        <w:tab/>
        <w:t xml:space="preserve">Przedmiotem niniejszej </w:t>
      </w:r>
      <w:r>
        <w:rPr>
          <w:rFonts w:ascii="Calibri" w:hAnsi="Calibri" w:cs="Calibri"/>
        </w:rPr>
        <w:t>szczegółowej</w:t>
      </w:r>
      <w:r w:rsidRPr="00F54517">
        <w:rPr>
          <w:rFonts w:ascii="Calibri" w:hAnsi="Calibri" w:cs="Calibri"/>
        </w:rPr>
        <w:t xml:space="preserve"> specyfikacji technicznej (SST) są wymagania dotyczące wykonania i odbioru liniowych robót ziemnych.</w:t>
      </w:r>
    </w:p>
    <w:p w14:paraId="17D3798C" w14:textId="77777777" w:rsidR="0051445D" w:rsidRPr="00F54517" w:rsidRDefault="0051445D" w:rsidP="0051445D">
      <w:pPr>
        <w:pStyle w:val="Nagwek2"/>
        <w:rPr>
          <w:rFonts w:ascii="Calibri" w:hAnsi="Calibri" w:cs="Calibri"/>
        </w:rPr>
      </w:pPr>
      <w:r w:rsidRPr="00F54517">
        <w:rPr>
          <w:rFonts w:ascii="Calibri" w:hAnsi="Calibri" w:cs="Calibri"/>
        </w:rPr>
        <w:t>1.2. Zakres stosowania SST</w:t>
      </w:r>
    </w:p>
    <w:p w14:paraId="26EAA8F5" w14:textId="0BE20F14" w:rsidR="00E90506" w:rsidRPr="005956B4" w:rsidRDefault="00E90506" w:rsidP="00E90506">
      <w:pPr>
        <w:spacing w:line="240" w:lineRule="auto"/>
        <w:rPr>
          <w:rFonts w:cstheme="minorHAnsi"/>
          <w:sz w:val="20"/>
          <w:szCs w:val="20"/>
        </w:rPr>
      </w:pPr>
      <w:r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13608238" w14:textId="77777777" w:rsidR="0051445D" w:rsidRPr="00F54517" w:rsidRDefault="0051445D" w:rsidP="0051445D">
      <w:pPr>
        <w:pStyle w:val="Standardowytekst"/>
        <w:rPr>
          <w:rFonts w:ascii="Calibri" w:hAnsi="Calibri" w:cs="Calibri"/>
        </w:rPr>
      </w:pPr>
    </w:p>
    <w:p w14:paraId="78704F32" w14:textId="77777777" w:rsidR="0051445D" w:rsidRPr="00F54517" w:rsidRDefault="0051445D" w:rsidP="0051445D">
      <w:pPr>
        <w:pStyle w:val="Standardowytekst"/>
        <w:rPr>
          <w:rFonts w:ascii="Calibri" w:hAnsi="Calibri" w:cs="Calibri"/>
        </w:rPr>
      </w:pPr>
      <w:r w:rsidRPr="00F54517">
        <w:rPr>
          <w:rFonts w:ascii="Calibri" w:hAnsi="Calibri" w:cs="Calibri"/>
        </w:rPr>
        <w:t>1.3. Zakres robót objętych SST</w:t>
      </w:r>
    </w:p>
    <w:p w14:paraId="079B1B7E" w14:textId="77777777" w:rsidR="0051445D" w:rsidRPr="00F54517" w:rsidRDefault="0051445D" w:rsidP="0051445D">
      <w:pPr>
        <w:pStyle w:val="Standardowytekst"/>
        <w:rPr>
          <w:rFonts w:ascii="Calibri" w:hAnsi="Calibri" w:cs="Calibri"/>
        </w:rPr>
      </w:pPr>
      <w:r w:rsidRPr="00F54517">
        <w:rPr>
          <w:rFonts w:ascii="Calibri" w:hAnsi="Calibri" w:cs="Calibri"/>
        </w:rPr>
        <w:tab/>
        <w:t>Ustalenia zawarte w niniejszej specyfikacji dotyczą zasad prowadzenia robót ziemnych w czasie budowy lub modernizacji dróg i obejmują:</w:t>
      </w:r>
    </w:p>
    <w:p w14:paraId="647A5AA8" w14:textId="77777777" w:rsidR="0051445D" w:rsidRPr="00F54517" w:rsidRDefault="0051445D" w:rsidP="00DD77BD">
      <w:pPr>
        <w:pStyle w:val="Standardowytekst"/>
        <w:numPr>
          <w:ilvl w:val="0"/>
          <w:numId w:val="152"/>
        </w:numPr>
        <w:textAlignment w:val="auto"/>
        <w:rPr>
          <w:rFonts w:ascii="Calibri" w:hAnsi="Calibri" w:cs="Calibri"/>
        </w:rPr>
      </w:pPr>
      <w:r w:rsidRPr="00F54517">
        <w:rPr>
          <w:rFonts w:ascii="Calibri" w:hAnsi="Calibri" w:cs="Calibri"/>
        </w:rPr>
        <w:t>wykonanie wykopów w gruntach nieskalistych,</w:t>
      </w:r>
    </w:p>
    <w:p w14:paraId="44F4CD7A" w14:textId="77777777" w:rsidR="0051445D" w:rsidRPr="00F54517" w:rsidRDefault="0051445D" w:rsidP="00DD77BD">
      <w:pPr>
        <w:pStyle w:val="Standardowytekst"/>
        <w:numPr>
          <w:ilvl w:val="0"/>
          <w:numId w:val="152"/>
        </w:numPr>
        <w:textAlignment w:val="auto"/>
        <w:rPr>
          <w:rFonts w:ascii="Calibri" w:hAnsi="Calibri" w:cs="Calibri"/>
        </w:rPr>
      </w:pPr>
      <w:r w:rsidRPr="00F54517">
        <w:rPr>
          <w:rFonts w:ascii="Calibri" w:hAnsi="Calibri" w:cs="Calibri"/>
        </w:rPr>
        <w:t>pozyskiwanie gruntu z ukopu lub dokopu.</w:t>
      </w:r>
    </w:p>
    <w:p w14:paraId="7E7B911E" w14:textId="77777777" w:rsidR="0051445D" w:rsidRPr="00F54517" w:rsidRDefault="0051445D" w:rsidP="0051445D">
      <w:pPr>
        <w:pStyle w:val="Nagwek2"/>
        <w:rPr>
          <w:rFonts w:ascii="Calibri" w:hAnsi="Calibri" w:cs="Calibri"/>
        </w:rPr>
      </w:pPr>
      <w:bookmarkStart w:id="195" w:name="_Toc407161182"/>
      <w:bookmarkStart w:id="196" w:name="_Toc405615034"/>
      <w:r w:rsidRPr="00F54517">
        <w:rPr>
          <w:rFonts w:ascii="Calibri" w:hAnsi="Calibri" w:cs="Calibri"/>
        </w:rPr>
        <w:t>1.4. Określenia podstawowe</w:t>
      </w:r>
      <w:bookmarkEnd w:id="195"/>
      <w:bookmarkEnd w:id="196"/>
    </w:p>
    <w:p w14:paraId="657B16E5" w14:textId="77777777" w:rsidR="0051445D" w:rsidRPr="00F54517" w:rsidRDefault="0051445D" w:rsidP="0051445D">
      <w:pPr>
        <w:pStyle w:val="Standardowytekst"/>
        <w:tabs>
          <w:tab w:val="right" w:pos="-1985"/>
          <w:tab w:val="left" w:pos="567"/>
        </w:tabs>
        <w:rPr>
          <w:rFonts w:ascii="Calibri" w:hAnsi="Calibri" w:cs="Calibri"/>
        </w:rPr>
      </w:pPr>
      <w:r w:rsidRPr="00F54517">
        <w:rPr>
          <w:rFonts w:ascii="Calibri" w:hAnsi="Calibri" w:cs="Calibri"/>
          <w:b/>
        </w:rPr>
        <w:t>1.4.1.</w:t>
      </w:r>
      <w:r w:rsidRPr="00F54517">
        <w:rPr>
          <w:rFonts w:ascii="Calibri" w:hAnsi="Calibri" w:cs="Calibri"/>
          <w:b/>
        </w:rPr>
        <w:tab/>
      </w:r>
      <w:r w:rsidRPr="00F54517">
        <w:rPr>
          <w:rFonts w:ascii="Calibri" w:hAnsi="Calibri" w:cs="Calibri"/>
        </w:rPr>
        <w:t>Budowla ziemna - budowla wykonana w gruncie lub z gruntu naturalnego lub z gruntu antropogenicznego spełniająca warunki stateczności i odwodnienia.</w:t>
      </w:r>
    </w:p>
    <w:p w14:paraId="3E2A37B8" w14:textId="77777777" w:rsidR="0051445D" w:rsidRPr="00F54517" w:rsidRDefault="0051445D" w:rsidP="0051445D">
      <w:pPr>
        <w:pStyle w:val="Standardowytekst"/>
        <w:tabs>
          <w:tab w:val="right" w:pos="-1985"/>
          <w:tab w:val="left" w:pos="567"/>
        </w:tabs>
        <w:spacing w:before="120"/>
        <w:rPr>
          <w:rFonts w:ascii="Calibri" w:hAnsi="Calibri" w:cs="Calibri"/>
          <w:b/>
        </w:rPr>
      </w:pPr>
      <w:r w:rsidRPr="00F54517">
        <w:rPr>
          <w:rFonts w:ascii="Calibri" w:hAnsi="Calibri" w:cs="Calibri"/>
          <w:b/>
        </w:rPr>
        <w:t>1.4.2.</w:t>
      </w:r>
      <w:r w:rsidRPr="00F54517">
        <w:rPr>
          <w:rFonts w:ascii="Calibri" w:hAnsi="Calibri" w:cs="Calibri"/>
          <w:b/>
        </w:rPr>
        <w:tab/>
      </w:r>
      <w:r w:rsidRPr="00F54517">
        <w:rPr>
          <w:rFonts w:ascii="Calibri" w:hAnsi="Calibri" w:cs="Calibri"/>
        </w:rPr>
        <w:t>Korpus drogowy - nasyp lub ta część wykopu, która jest ograniczona koroną drogi i skarpami rowów.</w:t>
      </w:r>
      <w:r w:rsidRPr="00F54517">
        <w:rPr>
          <w:rFonts w:ascii="Calibri" w:hAnsi="Calibri" w:cs="Calibri"/>
          <w:b/>
        </w:rPr>
        <w:t xml:space="preserve"> </w:t>
      </w:r>
    </w:p>
    <w:p w14:paraId="74A8503A" w14:textId="77777777" w:rsidR="0051445D" w:rsidRPr="00F54517" w:rsidRDefault="0051445D" w:rsidP="0051445D">
      <w:pPr>
        <w:pStyle w:val="Standardowytekst"/>
        <w:tabs>
          <w:tab w:val="right" w:pos="-1985"/>
          <w:tab w:val="left" w:pos="567"/>
        </w:tabs>
        <w:spacing w:before="120"/>
        <w:rPr>
          <w:rFonts w:ascii="Calibri" w:hAnsi="Calibri" w:cs="Calibri"/>
        </w:rPr>
      </w:pPr>
      <w:r w:rsidRPr="00F54517">
        <w:rPr>
          <w:rFonts w:ascii="Calibri" w:hAnsi="Calibri" w:cs="Calibri"/>
          <w:b/>
        </w:rPr>
        <w:t>1.4.3.</w:t>
      </w:r>
      <w:r w:rsidRPr="00F54517">
        <w:rPr>
          <w:rFonts w:ascii="Calibri" w:hAnsi="Calibri" w:cs="Calibri"/>
          <w:b/>
        </w:rPr>
        <w:tab/>
      </w:r>
      <w:r w:rsidRPr="00F54517">
        <w:rPr>
          <w:rFonts w:ascii="Calibri" w:hAnsi="Calibri" w:cs="Calibri"/>
        </w:rPr>
        <w:t>Wysokość nasypu lub głębokość wykopu - różnica rzędnej terenu i rzędnej robót ziemnych, wyznaczonych w osi nasypu lub wykopu.</w:t>
      </w:r>
    </w:p>
    <w:p w14:paraId="781ABEB9" w14:textId="77777777" w:rsidR="0051445D" w:rsidRPr="00F54517" w:rsidRDefault="0051445D" w:rsidP="0051445D">
      <w:pPr>
        <w:pStyle w:val="Standardowytekst"/>
        <w:tabs>
          <w:tab w:val="right" w:pos="-1985"/>
          <w:tab w:val="left" w:pos="567"/>
        </w:tabs>
        <w:spacing w:before="120"/>
        <w:rPr>
          <w:rFonts w:ascii="Calibri" w:hAnsi="Calibri" w:cs="Calibri"/>
        </w:rPr>
      </w:pPr>
      <w:r w:rsidRPr="00F54517">
        <w:rPr>
          <w:rFonts w:ascii="Calibri" w:hAnsi="Calibri" w:cs="Calibri"/>
          <w:b/>
        </w:rPr>
        <w:t>1.4.4.</w:t>
      </w:r>
      <w:r w:rsidRPr="00F54517">
        <w:rPr>
          <w:rFonts w:ascii="Calibri" w:hAnsi="Calibri" w:cs="Calibri"/>
          <w:b/>
        </w:rPr>
        <w:tab/>
      </w:r>
      <w:r w:rsidRPr="00F54517">
        <w:rPr>
          <w:rFonts w:ascii="Calibri" w:hAnsi="Calibri" w:cs="Calibri"/>
        </w:rPr>
        <w:t>Nasyp niski - nasyp, którego wysokość jest mniejsza niż 1 m.</w:t>
      </w:r>
    </w:p>
    <w:p w14:paraId="3513B093" w14:textId="77777777" w:rsidR="0051445D" w:rsidRPr="00F54517" w:rsidRDefault="0051445D" w:rsidP="0051445D">
      <w:pPr>
        <w:pStyle w:val="Standardowytekst"/>
        <w:tabs>
          <w:tab w:val="left" w:pos="567"/>
        </w:tabs>
        <w:spacing w:before="120"/>
        <w:rPr>
          <w:rFonts w:ascii="Calibri" w:hAnsi="Calibri" w:cs="Calibri"/>
        </w:rPr>
      </w:pPr>
      <w:r w:rsidRPr="00F54517">
        <w:rPr>
          <w:rFonts w:ascii="Calibri" w:hAnsi="Calibri" w:cs="Calibri"/>
          <w:b/>
        </w:rPr>
        <w:t>1.4.5.</w:t>
      </w:r>
      <w:r w:rsidRPr="00F54517">
        <w:rPr>
          <w:rFonts w:ascii="Calibri" w:hAnsi="Calibri" w:cs="Calibri"/>
          <w:b/>
        </w:rPr>
        <w:tab/>
      </w:r>
      <w:r w:rsidRPr="00F54517">
        <w:rPr>
          <w:rFonts w:ascii="Calibri" w:hAnsi="Calibri" w:cs="Calibri"/>
        </w:rPr>
        <w:t>Nasyp średni - nasyp, którego wysokość jest zawarta w granicach od 1 do 3 m.</w:t>
      </w:r>
    </w:p>
    <w:p w14:paraId="4F69CA7F" w14:textId="77777777" w:rsidR="0051445D" w:rsidRPr="00F54517" w:rsidRDefault="0051445D" w:rsidP="0051445D">
      <w:pPr>
        <w:pStyle w:val="Standardowytekst"/>
        <w:tabs>
          <w:tab w:val="left" w:pos="567"/>
        </w:tabs>
        <w:spacing w:before="120"/>
        <w:rPr>
          <w:rFonts w:ascii="Calibri" w:hAnsi="Calibri" w:cs="Calibri"/>
        </w:rPr>
      </w:pPr>
      <w:r w:rsidRPr="00F54517">
        <w:rPr>
          <w:rFonts w:ascii="Calibri" w:hAnsi="Calibri" w:cs="Calibri"/>
          <w:b/>
        </w:rPr>
        <w:t>1.4.6.</w:t>
      </w:r>
      <w:r w:rsidRPr="00F54517">
        <w:rPr>
          <w:rFonts w:ascii="Calibri" w:hAnsi="Calibri" w:cs="Calibri"/>
          <w:b/>
        </w:rPr>
        <w:tab/>
      </w:r>
      <w:r w:rsidRPr="00F54517">
        <w:rPr>
          <w:rFonts w:ascii="Calibri" w:hAnsi="Calibri" w:cs="Calibri"/>
        </w:rPr>
        <w:t>Nasyp wysoki - nasyp, którego wysokość przekracza 3 m.</w:t>
      </w:r>
    </w:p>
    <w:p w14:paraId="288A54D6" w14:textId="77777777" w:rsidR="0051445D" w:rsidRPr="00F54517" w:rsidRDefault="0051445D" w:rsidP="0051445D">
      <w:pPr>
        <w:pStyle w:val="Standardowytekst"/>
        <w:tabs>
          <w:tab w:val="left" w:pos="567"/>
        </w:tabs>
        <w:spacing w:before="120"/>
        <w:rPr>
          <w:rFonts w:ascii="Calibri" w:hAnsi="Calibri" w:cs="Calibri"/>
        </w:rPr>
      </w:pPr>
      <w:r w:rsidRPr="00F54517">
        <w:rPr>
          <w:rFonts w:ascii="Calibri" w:hAnsi="Calibri" w:cs="Calibri"/>
          <w:b/>
        </w:rPr>
        <w:t>1.4.7.</w:t>
      </w:r>
      <w:r w:rsidRPr="00F54517">
        <w:rPr>
          <w:rFonts w:ascii="Calibri" w:hAnsi="Calibri" w:cs="Calibri"/>
          <w:b/>
        </w:rPr>
        <w:tab/>
      </w:r>
      <w:r w:rsidRPr="00F54517">
        <w:rPr>
          <w:rFonts w:ascii="Calibri" w:hAnsi="Calibri" w:cs="Calibri"/>
        </w:rPr>
        <w:t>Wykop płytki - wykop, którego głębokość jest mniejsza niż 1 m.</w:t>
      </w:r>
    </w:p>
    <w:p w14:paraId="5DE56264" w14:textId="77777777" w:rsidR="0051445D" w:rsidRPr="00F54517" w:rsidRDefault="0051445D" w:rsidP="0051445D">
      <w:pPr>
        <w:pStyle w:val="Standardowytekst"/>
        <w:tabs>
          <w:tab w:val="left" w:pos="567"/>
        </w:tabs>
        <w:spacing w:before="120"/>
        <w:rPr>
          <w:rFonts w:ascii="Calibri" w:hAnsi="Calibri" w:cs="Calibri"/>
        </w:rPr>
      </w:pPr>
      <w:r w:rsidRPr="00F54517">
        <w:rPr>
          <w:rFonts w:ascii="Calibri" w:hAnsi="Calibri" w:cs="Calibri"/>
          <w:b/>
        </w:rPr>
        <w:t>1.4.8.</w:t>
      </w:r>
      <w:r w:rsidRPr="00F54517">
        <w:rPr>
          <w:rFonts w:ascii="Calibri" w:hAnsi="Calibri" w:cs="Calibri"/>
          <w:b/>
        </w:rPr>
        <w:tab/>
      </w:r>
      <w:r w:rsidRPr="00F54517">
        <w:rPr>
          <w:rFonts w:ascii="Calibri" w:hAnsi="Calibri" w:cs="Calibri"/>
        </w:rPr>
        <w:t>Wykop średni - wykop, którego głębokość jest zawarta w granicach od 1 do 3 m.</w:t>
      </w:r>
    </w:p>
    <w:p w14:paraId="43FC8F90" w14:textId="77777777" w:rsidR="0051445D" w:rsidRPr="00F54517" w:rsidRDefault="0051445D" w:rsidP="0051445D">
      <w:pPr>
        <w:pStyle w:val="Standardowytekst"/>
        <w:tabs>
          <w:tab w:val="left" w:pos="567"/>
        </w:tabs>
        <w:spacing w:before="120"/>
        <w:rPr>
          <w:rFonts w:ascii="Calibri" w:hAnsi="Calibri" w:cs="Calibri"/>
        </w:rPr>
      </w:pPr>
      <w:r w:rsidRPr="00F54517">
        <w:rPr>
          <w:rFonts w:ascii="Calibri" w:hAnsi="Calibri" w:cs="Calibri"/>
          <w:b/>
        </w:rPr>
        <w:t>1.4.9.</w:t>
      </w:r>
      <w:r w:rsidRPr="00F54517">
        <w:rPr>
          <w:rFonts w:ascii="Calibri" w:hAnsi="Calibri" w:cs="Calibri"/>
          <w:b/>
        </w:rPr>
        <w:tab/>
      </w:r>
      <w:r w:rsidRPr="00F54517">
        <w:rPr>
          <w:rFonts w:ascii="Calibri" w:hAnsi="Calibri" w:cs="Calibri"/>
        </w:rPr>
        <w:t>Wykop głęboki - wykop, którego głębokość przekracza 3 m.</w:t>
      </w:r>
    </w:p>
    <w:p w14:paraId="4B1C5D1B" w14:textId="77777777" w:rsidR="0051445D" w:rsidRPr="00F54517" w:rsidRDefault="0051445D" w:rsidP="00DD77BD">
      <w:pPr>
        <w:pStyle w:val="Standardowytekst"/>
        <w:numPr>
          <w:ilvl w:val="0"/>
          <w:numId w:val="153"/>
        </w:numPr>
        <w:spacing w:before="120"/>
        <w:ind w:left="0" w:firstLine="0"/>
        <w:textAlignment w:val="auto"/>
        <w:rPr>
          <w:rFonts w:ascii="Calibri" w:hAnsi="Calibri" w:cs="Calibri"/>
        </w:rPr>
      </w:pPr>
      <w:r w:rsidRPr="00F54517">
        <w:rPr>
          <w:rFonts w:ascii="Calibri" w:hAnsi="Calibri" w:cs="Calibri"/>
        </w:rPr>
        <w:t>Bagno - grunt organiczny nasycony wodą, o małej nośności, charakteryzujący się znacznym i długotrwałym osiadaniem pod obciążeniem.</w:t>
      </w:r>
    </w:p>
    <w:p w14:paraId="1A2CADD3" w14:textId="77777777" w:rsidR="0051445D" w:rsidRPr="00F54517" w:rsidRDefault="0051445D" w:rsidP="00DD77BD">
      <w:pPr>
        <w:pStyle w:val="Standardowytekst"/>
        <w:numPr>
          <w:ilvl w:val="0"/>
          <w:numId w:val="154"/>
        </w:numPr>
        <w:spacing w:before="120"/>
        <w:ind w:left="0" w:firstLine="0"/>
        <w:textAlignment w:val="auto"/>
        <w:rPr>
          <w:rFonts w:ascii="Calibri" w:hAnsi="Calibri" w:cs="Calibri"/>
        </w:rPr>
      </w:pPr>
      <w:r w:rsidRPr="00F54517">
        <w:rPr>
          <w:rFonts w:ascii="Calibri" w:hAnsi="Calibri" w:cs="Calibri"/>
        </w:rPr>
        <w:t>Grunt nieskalisty - każdy grunt rodzimy, nie określony w punkcie 1.4.12 jako grunt skalisty.</w:t>
      </w:r>
    </w:p>
    <w:p w14:paraId="3F154966" w14:textId="77777777" w:rsidR="0051445D" w:rsidRPr="00F54517" w:rsidRDefault="0051445D" w:rsidP="0051445D">
      <w:pPr>
        <w:pStyle w:val="Standardowytekst"/>
        <w:spacing w:before="120"/>
        <w:rPr>
          <w:rFonts w:ascii="Calibri" w:hAnsi="Calibri" w:cs="Calibri"/>
        </w:rPr>
      </w:pPr>
      <w:r w:rsidRPr="00F54517">
        <w:rPr>
          <w:rFonts w:ascii="Calibri" w:hAnsi="Calibri" w:cs="Calibri"/>
          <w:b/>
        </w:rPr>
        <w:t>1.4.12.</w:t>
      </w:r>
      <w:r w:rsidRPr="00F54517">
        <w:rPr>
          <w:rFonts w:ascii="Calibri" w:hAnsi="Calibri" w:cs="Calibri"/>
          <w:b/>
        </w:rPr>
        <w:tab/>
      </w:r>
      <w:r w:rsidRPr="00F54517">
        <w:rPr>
          <w:rFonts w:ascii="Calibri" w:hAnsi="Calibri" w:cs="Calibri"/>
        </w:rPr>
        <w:t>Grunt skalisty - grunt rodzimy, lity lub spękany o nieprzesuniętych blokach, którego próbki nie wykazują zmian objętości ani nie rozpadają się pod działaniem wody destylowanej; mają wytrzymałość na ściskanie R</w:t>
      </w:r>
      <w:r w:rsidRPr="00F54517">
        <w:rPr>
          <w:rFonts w:ascii="Calibri" w:hAnsi="Calibri" w:cs="Calibri"/>
          <w:vertAlign w:val="subscript"/>
        </w:rPr>
        <w:t>c</w:t>
      </w:r>
      <w:r w:rsidRPr="00F54517">
        <w:rPr>
          <w:rFonts w:ascii="Calibri" w:hAnsi="Calibri" w:cs="Calibri"/>
        </w:rPr>
        <w:t xml:space="preserve"> ponad 0,2 MPa; wymaga użycia środków wybuchowych albo narzędzi pneumatycznych lub hydraulicznych do odspojenia.</w:t>
      </w:r>
    </w:p>
    <w:p w14:paraId="2EADAE6A" w14:textId="77777777" w:rsidR="0051445D" w:rsidRPr="00F54517" w:rsidRDefault="0051445D" w:rsidP="0051445D">
      <w:pPr>
        <w:pStyle w:val="Standardowytekst"/>
        <w:spacing w:before="120"/>
        <w:rPr>
          <w:rFonts w:ascii="Calibri" w:hAnsi="Calibri" w:cs="Calibri"/>
        </w:rPr>
      </w:pPr>
      <w:r w:rsidRPr="00F54517">
        <w:rPr>
          <w:rFonts w:ascii="Calibri" w:hAnsi="Calibri" w:cs="Calibri"/>
          <w:b/>
        </w:rPr>
        <w:t>1.4.13.</w:t>
      </w:r>
      <w:r w:rsidRPr="00F54517">
        <w:rPr>
          <w:rFonts w:ascii="Calibri" w:hAnsi="Calibri" w:cs="Calibri"/>
          <w:b/>
        </w:rPr>
        <w:tab/>
      </w:r>
      <w:r w:rsidRPr="00F54517">
        <w:rPr>
          <w:rFonts w:ascii="Calibri" w:hAnsi="Calibri" w:cs="Calibri"/>
        </w:rPr>
        <w:t>Ukop - miejsce pozyskania gruntu do wykonania nasypów, położone w obrębie pasa robót drogowych.</w:t>
      </w:r>
    </w:p>
    <w:p w14:paraId="5808E29C" w14:textId="77777777" w:rsidR="0051445D" w:rsidRPr="00F54517" w:rsidRDefault="0051445D" w:rsidP="0051445D">
      <w:pPr>
        <w:pStyle w:val="Standardowytekst"/>
        <w:spacing w:before="120"/>
        <w:rPr>
          <w:rFonts w:ascii="Calibri" w:hAnsi="Calibri" w:cs="Calibri"/>
        </w:rPr>
      </w:pPr>
      <w:r w:rsidRPr="00F54517">
        <w:rPr>
          <w:rFonts w:ascii="Calibri" w:hAnsi="Calibri" w:cs="Calibri"/>
          <w:b/>
        </w:rPr>
        <w:t>1.4.14.</w:t>
      </w:r>
      <w:r w:rsidRPr="00F54517">
        <w:rPr>
          <w:rFonts w:ascii="Calibri" w:hAnsi="Calibri" w:cs="Calibri"/>
          <w:b/>
        </w:rPr>
        <w:tab/>
      </w:r>
      <w:r w:rsidRPr="00F54517">
        <w:rPr>
          <w:rFonts w:ascii="Calibri" w:hAnsi="Calibri" w:cs="Calibri"/>
        </w:rPr>
        <w:t>Dokop - miejsce pozyskania gruntu do wykonania nasypów, położone poza pasem robót drogowych.</w:t>
      </w:r>
    </w:p>
    <w:p w14:paraId="67EA6D29" w14:textId="77777777" w:rsidR="0051445D" w:rsidRPr="00F54517" w:rsidRDefault="0051445D" w:rsidP="0051445D">
      <w:pPr>
        <w:pStyle w:val="Standardowytekst"/>
        <w:spacing w:before="120"/>
        <w:rPr>
          <w:rFonts w:ascii="Calibri" w:hAnsi="Calibri" w:cs="Calibri"/>
        </w:rPr>
      </w:pPr>
      <w:r w:rsidRPr="00F54517">
        <w:rPr>
          <w:rFonts w:ascii="Calibri" w:hAnsi="Calibri" w:cs="Calibri"/>
          <w:b/>
        </w:rPr>
        <w:t>1.4.15.</w:t>
      </w:r>
      <w:r w:rsidRPr="00F54517">
        <w:rPr>
          <w:rFonts w:ascii="Calibri" w:hAnsi="Calibri" w:cs="Calibri"/>
          <w:b/>
        </w:rPr>
        <w:tab/>
      </w:r>
      <w:r w:rsidRPr="00F54517">
        <w:rPr>
          <w:rFonts w:ascii="Calibri" w:hAnsi="Calibri" w:cs="Calibri"/>
        </w:rPr>
        <w:t>Odkład - miejsce wbudowania lub składowania (odwiezienia) gruntów pozyskanych w czasie wykonywania wykopów, a nie wykorzystanych do budowy nasypów oraz innych prac związanych z trasą drogową.</w:t>
      </w:r>
    </w:p>
    <w:p w14:paraId="276AACB7" w14:textId="77777777" w:rsidR="0051445D" w:rsidRPr="00F54517" w:rsidRDefault="0051445D" w:rsidP="0051445D">
      <w:pPr>
        <w:pStyle w:val="Standardowytekst"/>
        <w:spacing w:before="120"/>
        <w:rPr>
          <w:rFonts w:ascii="Calibri" w:hAnsi="Calibri" w:cs="Calibri"/>
        </w:rPr>
      </w:pPr>
      <w:r w:rsidRPr="00F54517">
        <w:rPr>
          <w:rFonts w:ascii="Calibri" w:hAnsi="Calibri" w:cs="Calibri"/>
          <w:b/>
        </w:rPr>
        <w:t>1.4.16.</w:t>
      </w:r>
      <w:r w:rsidRPr="00F54517">
        <w:rPr>
          <w:rFonts w:ascii="Calibri" w:hAnsi="Calibri" w:cs="Calibri"/>
          <w:b/>
        </w:rPr>
        <w:tab/>
      </w:r>
      <w:r w:rsidRPr="00F54517">
        <w:rPr>
          <w:rFonts w:ascii="Calibri" w:hAnsi="Calibri" w:cs="Calibri"/>
        </w:rPr>
        <w:t xml:space="preserve">Wskaźnik zagęszczenia gruntu - wielkość charakteryzująca stan zagęszczenia gruntu, określona wg wzoru: </w:t>
      </w:r>
    </w:p>
    <w:p w14:paraId="4270B4C2" w14:textId="77777777" w:rsidR="0051445D" w:rsidRPr="00F54517" w:rsidRDefault="0051445D" w:rsidP="0051445D">
      <w:pPr>
        <w:pStyle w:val="Standardowytekst"/>
        <w:spacing w:before="120"/>
        <w:jc w:val="center"/>
        <w:rPr>
          <w:rFonts w:ascii="Calibri" w:hAnsi="Calibri" w:cs="Calibri"/>
        </w:rPr>
      </w:pPr>
      <w:r w:rsidRPr="00F54517">
        <w:rPr>
          <w:rFonts w:ascii="Calibri" w:hAnsi="Calibri" w:cs="Calibri"/>
          <w:position w:val="-26"/>
        </w:rPr>
        <w:object w:dxaOrig="780" w:dyaOrig="600" w14:anchorId="369211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pt;height:30pt" o:ole="">
            <v:imagedata r:id="rId17" o:title=""/>
          </v:shape>
          <o:OLEObject Type="Embed" ProgID="Unknown" ShapeID="_x0000_i1025" DrawAspect="Content" ObjectID="_1780736856" r:id="rId18"/>
        </w:object>
      </w:r>
    </w:p>
    <w:p w14:paraId="78D34CDE" w14:textId="77777777" w:rsidR="0051445D" w:rsidRPr="00F54517" w:rsidRDefault="0051445D" w:rsidP="0051445D">
      <w:pPr>
        <w:pStyle w:val="Standardowytekst"/>
        <w:jc w:val="left"/>
        <w:rPr>
          <w:rFonts w:ascii="Calibri" w:hAnsi="Calibri" w:cs="Calibri"/>
        </w:rPr>
      </w:pPr>
      <w:r w:rsidRPr="00F54517">
        <w:rPr>
          <w:rFonts w:ascii="Calibri" w:hAnsi="Calibri" w:cs="Calibri"/>
        </w:rPr>
        <w:t>gdzie:</w:t>
      </w:r>
    </w:p>
    <w:p w14:paraId="5D38CB0C" w14:textId="77777777" w:rsidR="0051445D" w:rsidRPr="00F54517" w:rsidRDefault="0051445D" w:rsidP="0051445D">
      <w:pPr>
        <w:pStyle w:val="Standardowytekst"/>
        <w:tabs>
          <w:tab w:val="left" w:pos="426"/>
          <w:tab w:val="left" w:pos="709"/>
        </w:tabs>
        <w:ind w:left="709" w:hanging="709"/>
        <w:rPr>
          <w:rFonts w:ascii="Calibri" w:hAnsi="Calibri" w:cs="Calibri"/>
        </w:rPr>
      </w:pPr>
      <w:r w:rsidRPr="00F54517">
        <w:rPr>
          <w:rFonts w:ascii="Calibri" w:hAnsi="Calibri" w:cs="Calibri"/>
          <w:i/>
        </w:rPr>
        <w:lastRenderedPageBreak/>
        <w:sym w:font="Symbol" w:char="F072"/>
      </w:r>
      <w:r w:rsidRPr="00F54517">
        <w:rPr>
          <w:rFonts w:ascii="Calibri" w:hAnsi="Calibri" w:cs="Calibri"/>
          <w:vertAlign w:val="subscript"/>
        </w:rPr>
        <w:t>d</w:t>
      </w:r>
      <w:r w:rsidRPr="00F54517">
        <w:rPr>
          <w:rFonts w:ascii="Calibri" w:hAnsi="Calibri" w:cs="Calibri"/>
        </w:rPr>
        <w:tab/>
        <w:t>-</w:t>
      </w:r>
      <w:r w:rsidRPr="00F54517">
        <w:rPr>
          <w:rFonts w:ascii="Calibri" w:hAnsi="Calibri" w:cs="Calibri"/>
        </w:rPr>
        <w:tab/>
        <w:t>gęstość objętościowa szkieletu zagęszczonego gruntu, zgodnie z BN-77/8931-12 [9], (Mg/m</w:t>
      </w:r>
      <w:r w:rsidRPr="00F54517">
        <w:rPr>
          <w:rFonts w:ascii="Calibri" w:hAnsi="Calibri" w:cs="Calibri"/>
          <w:vertAlign w:val="superscript"/>
        </w:rPr>
        <w:t>3</w:t>
      </w:r>
      <w:r w:rsidRPr="00F54517">
        <w:rPr>
          <w:rFonts w:ascii="Calibri" w:hAnsi="Calibri" w:cs="Calibri"/>
        </w:rPr>
        <w:t>),</w:t>
      </w:r>
    </w:p>
    <w:p w14:paraId="66D26280" w14:textId="77777777" w:rsidR="0051445D" w:rsidRPr="00F54517" w:rsidRDefault="0051445D" w:rsidP="0051445D">
      <w:pPr>
        <w:pStyle w:val="Standardowytekst"/>
        <w:tabs>
          <w:tab w:val="left" w:pos="426"/>
          <w:tab w:val="left" w:pos="709"/>
        </w:tabs>
        <w:ind w:left="709" w:hanging="709"/>
        <w:rPr>
          <w:rFonts w:ascii="Calibri" w:hAnsi="Calibri" w:cs="Calibri"/>
        </w:rPr>
      </w:pPr>
      <w:r w:rsidRPr="00F54517">
        <w:rPr>
          <w:rFonts w:ascii="Calibri" w:hAnsi="Calibri" w:cs="Calibri"/>
          <w:i/>
        </w:rPr>
        <w:sym w:font="Symbol" w:char="F072"/>
      </w:r>
      <w:r w:rsidRPr="00F54517">
        <w:rPr>
          <w:rFonts w:ascii="Calibri" w:hAnsi="Calibri" w:cs="Calibri"/>
          <w:vertAlign w:val="subscript"/>
        </w:rPr>
        <w:t>ds</w:t>
      </w:r>
      <w:r w:rsidRPr="00F54517">
        <w:rPr>
          <w:rFonts w:ascii="Calibri" w:hAnsi="Calibri" w:cs="Calibri"/>
        </w:rPr>
        <w:tab/>
        <w:t>-</w:t>
      </w:r>
      <w:r w:rsidRPr="00F54517">
        <w:rPr>
          <w:rFonts w:ascii="Calibri" w:hAnsi="Calibri" w:cs="Calibri"/>
        </w:rPr>
        <w:tab/>
        <w:t>maksymalna gęstość objętościowa szkieletu gruntowego przy wilgotności optymalnej, zgodnie z PN-B-04481:1988 [2], służąca do oceny zagęszczenia gruntu w robotach ziemnych, (Mg/m</w:t>
      </w:r>
      <w:r w:rsidRPr="00F54517">
        <w:rPr>
          <w:rFonts w:ascii="Calibri" w:hAnsi="Calibri" w:cs="Calibri"/>
          <w:vertAlign w:val="superscript"/>
        </w:rPr>
        <w:t>3</w:t>
      </w:r>
      <w:r w:rsidRPr="00F54517">
        <w:rPr>
          <w:rFonts w:ascii="Calibri" w:hAnsi="Calibri" w:cs="Calibri"/>
        </w:rPr>
        <w:t>).</w:t>
      </w:r>
    </w:p>
    <w:p w14:paraId="3019ABDB" w14:textId="77777777" w:rsidR="0051445D" w:rsidRPr="00F54517" w:rsidRDefault="0051445D" w:rsidP="0051445D">
      <w:pPr>
        <w:pStyle w:val="Standardowytekst"/>
        <w:spacing w:before="120"/>
        <w:rPr>
          <w:rFonts w:ascii="Calibri" w:hAnsi="Calibri" w:cs="Calibri"/>
        </w:rPr>
      </w:pPr>
      <w:r w:rsidRPr="00F54517">
        <w:rPr>
          <w:rFonts w:ascii="Calibri" w:hAnsi="Calibri" w:cs="Calibri"/>
          <w:b/>
        </w:rPr>
        <w:t xml:space="preserve">1.4.17. </w:t>
      </w:r>
      <w:r w:rsidRPr="00F54517">
        <w:rPr>
          <w:rFonts w:ascii="Calibri" w:hAnsi="Calibri" w:cs="Calibri"/>
        </w:rPr>
        <w:t>Wskaźnik różnoziarnistości - wielkość charakteryzująca zagęszczalność gruntów niespoistych, określona wg wzoru:</w:t>
      </w:r>
    </w:p>
    <w:p w14:paraId="63E2C4DA" w14:textId="77777777" w:rsidR="0051445D" w:rsidRPr="00F54517" w:rsidRDefault="0051445D" w:rsidP="0051445D">
      <w:pPr>
        <w:pStyle w:val="Standardowytekst"/>
        <w:jc w:val="center"/>
        <w:rPr>
          <w:rFonts w:ascii="Calibri" w:hAnsi="Calibri" w:cs="Calibri"/>
          <w:b/>
        </w:rPr>
      </w:pPr>
      <w:r w:rsidRPr="00F54517">
        <w:rPr>
          <w:rFonts w:ascii="Calibri" w:hAnsi="Calibri" w:cs="Calibri"/>
          <w:position w:val="-26"/>
        </w:rPr>
        <w:object w:dxaOrig="780" w:dyaOrig="600" w14:anchorId="1CBCB294">
          <v:shape id="_x0000_i1026" type="#_x0000_t75" style="width:36pt;height:30pt" o:ole="">
            <v:imagedata r:id="rId19" o:title=""/>
          </v:shape>
          <o:OLEObject Type="Embed" ProgID="Unknown" ShapeID="_x0000_i1026" DrawAspect="Content" ObjectID="_1780736857" r:id="rId20"/>
        </w:object>
      </w:r>
    </w:p>
    <w:p w14:paraId="0DA6C64D" w14:textId="77777777" w:rsidR="0051445D" w:rsidRPr="00F54517" w:rsidRDefault="0051445D" w:rsidP="0051445D">
      <w:pPr>
        <w:pStyle w:val="Standardowytekst"/>
        <w:rPr>
          <w:rFonts w:ascii="Calibri" w:hAnsi="Calibri" w:cs="Calibri"/>
        </w:rPr>
      </w:pPr>
      <w:r w:rsidRPr="00F54517">
        <w:rPr>
          <w:rFonts w:ascii="Calibri" w:hAnsi="Calibri" w:cs="Calibri"/>
        </w:rPr>
        <w:t>gdzie:</w:t>
      </w:r>
    </w:p>
    <w:p w14:paraId="5212290D" w14:textId="77777777" w:rsidR="0051445D" w:rsidRPr="00F54517" w:rsidRDefault="0051445D" w:rsidP="0051445D">
      <w:pPr>
        <w:pStyle w:val="Standardowytekst"/>
        <w:tabs>
          <w:tab w:val="left" w:pos="426"/>
          <w:tab w:val="left" w:pos="709"/>
        </w:tabs>
        <w:rPr>
          <w:rFonts w:ascii="Calibri" w:hAnsi="Calibri" w:cs="Calibri"/>
        </w:rPr>
      </w:pPr>
      <w:r w:rsidRPr="00F54517">
        <w:rPr>
          <w:rFonts w:ascii="Calibri" w:hAnsi="Calibri" w:cs="Calibri"/>
          <w:i/>
        </w:rPr>
        <w:t>d</w:t>
      </w:r>
      <w:r w:rsidRPr="00F54517">
        <w:rPr>
          <w:rFonts w:ascii="Calibri" w:hAnsi="Calibri" w:cs="Calibri"/>
          <w:i/>
          <w:vertAlign w:val="subscript"/>
        </w:rPr>
        <w:t>60</w:t>
      </w:r>
      <w:r w:rsidRPr="00F54517">
        <w:rPr>
          <w:rFonts w:ascii="Calibri" w:hAnsi="Calibri" w:cs="Calibri"/>
        </w:rPr>
        <w:tab/>
        <w:t>-</w:t>
      </w:r>
      <w:r w:rsidRPr="00F54517">
        <w:rPr>
          <w:rFonts w:ascii="Calibri" w:hAnsi="Calibri" w:cs="Calibri"/>
        </w:rPr>
        <w:tab/>
        <w:t>średnica oczek sita, przez które przechodzi 60% gruntu, (mm),</w:t>
      </w:r>
    </w:p>
    <w:p w14:paraId="1DBDB097" w14:textId="77777777" w:rsidR="0051445D" w:rsidRPr="00F54517" w:rsidRDefault="0051445D" w:rsidP="0051445D">
      <w:pPr>
        <w:pStyle w:val="Standardowytekst"/>
        <w:tabs>
          <w:tab w:val="left" w:pos="426"/>
          <w:tab w:val="left" w:pos="709"/>
        </w:tabs>
        <w:rPr>
          <w:rFonts w:ascii="Calibri" w:hAnsi="Calibri" w:cs="Calibri"/>
        </w:rPr>
      </w:pPr>
      <w:r w:rsidRPr="00F54517">
        <w:rPr>
          <w:rFonts w:ascii="Calibri" w:hAnsi="Calibri" w:cs="Calibri"/>
          <w:i/>
        </w:rPr>
        <w:t>d</w:t>
      </w:r>
      <w:r w:rsidRPr="00F54517">
        <w:rPr>
          <w:rFonts w:ascii="Calibri" w:hAnsi="Calibri" w:cs="Calibri"/>
          <w:i/>
          <w:vertAlign w:val="subscript"/>
        </w:rPr>
        <w:t>10</w:t>
      </w:r>
      <w:r w:rsidRPr="00F54517">
        <w:rPr>
          <w:rFonts w:ascii="Calibri" w:hAnsi="Calibri" w:cs="Calibri"/>
        </w:rPr>
        <w:tab/>
        <w:t>-</w:t>
      </w:r>
      <w:r w:rsidRPr="00F54517">
        <w:rPr>
          <w:rFonts w:ascii="Calibri" w:hAnsi="Calibri" w:cs="Calibri"/>
        </w:rPr>
        <w:tab/>
        <w:t>średnica oczek sita, przez które przechodzi 10% gruntu, (mm).</w:t>
      </w:r>
    </w:p>
    <w:p w14:paraId="112C54AB" w14:textId="77777777" w:rsidR="0051445D" w:rsidRPr="00F54517" w:rsidRDefault="0051445D" w:rsidP="0051445D">
      <w:pPr>
        <w:pStyle w:val="Standardowytekst"/>
        <w:spacing w:before="120"/>
        <w:rPr>
          <w:rFonts w:ascii="Calibri" w:hAnsi="Calibri" w:cs="Calibri"/>
        </w:rPr>
      </w:pPr>
      <w:r w:rsidRPr="00F54517">
        <w:rPr>
          <w:rFonts w:ascii="Calibri" w:hAnsi="Calibri" w:cs="Calibri"/>
          <w:b/>
        </w:rPr>
        <w:t>1.4.18.</w:t>
      </w:r>
      <w:r w:rsidRPr="00F54517">
        <w:rPr>
          <w:rFonts w:ascii="Calibri" w:hAnsi="Calibri" w:cs="Calibri"/>
        </w:rPr>
        <w:t xml:space="preserve"> Wskaźnik odkształcenia gruntu - wielkość charakteryzująca stan zagęszczenia gruntu, określona wg wzoru: </w:t>
      </w:r>
    </w:p>
    <w:p w14:paraId="6CB8E65B" w14:textId="77777777" w:rsidR="0051445D" w:rsidRPr="00F54517" w:rsidRDefault="0051445D" w:rsidP="0051445D">
      <w:pPr>
        <w:pStyle w:val="Standardowytekst"/>
        <w:tabs>
          <w:tab w:val="left" w:pos="426"/>
          <w:tab w:val="left" w:pos="709"/>
        </w:tabs>
        <w:jc w:val="center"/>
        <w:rPr>
          <w:rFonts w:ascii="Calibri" w:hAnsi="Calibri" w:cs="Calibri"/>
        </w:rPr>
      </w:pPr>
      <w:r w:rsidRPr="00F54517">
        <w:rPr>
          <w:rFonts w:ascii="Calibri" w:hAnsi="Calibri" w:cs="Calibri"/>
          <w:position w:val="-26"/>
        </w:rPr>
        <w:object w:dxaOrig="720" w:dyaOrig="600" w14:anchorId="0E1B88FF">
          <v:shape id="_x0000_i1027" type="#_x0000_t75" style="width:36pt;height:30pt" o:ole="">
            <v:imagedata r:id="rId21" o:title=""/>
          </v:shape>
          <o:OLEObject Type="Embed" ProgID="Unknown" ShapeID="_x0000_i1027" DrawAspect="Content" ObjectID="_1780736858" r:id="rId22"/>
        </w:object>
      </w:r>
    </w:p>
    <w:p w14:paraId="0C6A20C8" w14:textId="77777777" w:rsidR="0051445D" w:rsidRPr="00F54517" w:rsidRDefault="0051445D" w:rsidP="0051445D">
      <w:pPr>
        <w:pStyle w:val="Standardowytekst"/>
        <w:tabs>
          <w:tab w:val="left" w:pos="426"/>
          <w:tab w:val="left" w:pos="709"/>
        </w:tabs>
        <w:rPr>
          <w:rFonts w:ascii="Calibri" w:hAnsi="Calibri" w:cs="Calibri"/>
        </w:rPr>
      </w:pPr>
      <w:r w:rsidRPr="00F54517">
        <w:rPr>
          <w:rFonts w:ascii="Calibri" w:hAnsi="Calibri" w:cs="Calibri"/>
        </w:rPr>
        <w:t>gdzie:</w:t>
      </w:r>
    </w:p>
    <w:p w14:paraId="5E784589" w14:textId="77777777" w:rsidR="0051445D" w:rsidRPr="00F54517" w:rsidRDefault="0051445D" w:rsidP="0051445D">
      <w:pPr>
        <w:pStyle w:val="Standardowytekst"/>
        <w:tabs>
          <w:tab w:val="left" w:pos="426"/>
          <w:tab w:val="left" w:pos="709"/>
        </w:tabs>
        <w:rPr>
          <w:rFonts w:ascii="Calibri" w:hAnsi="Calibri" w:cs="Calibri"/>
        </w:rPr>
      </w:pPr>
      <w:r w:rsidRPr="00F54517">
        <w:rPr>
          <w:rFonts w:ascii="Calibri" w:hAnsi="Calibri" w:cs="Calibri"/>
          <w:i/>
        </w:rPr>
        <w:t>E</w:t>
      </w:r>
      <w:r w:rsidRPr="00F54517">
        <w:rPr>
          <w:rFonts w:ascii="Calibri" w:hAnsi="Calibri" w:cs="Calibri"/>
          <w:i/>
          <w:vertAlign w:val="subscript"/>
        </w:rPr>
        <w:t>1</w:t>
      </w:r>
      <w:r w:rsidRPr="00F54517">
        <w:rPr>
          <w:rFonts w:ascii="Calibri" w:hAnsi="Calibri" w:cs="Calibri"/>
        </w:rPr>
        <w:tab/>
        <w:t>-</w:t>
      </w:r>
      <w:r w:rsidRPr="00F54517">
        <w:rPr>
          <w:rFonts w:ascii="Calibri" w:hAnsi="Calibri" w:cs="Calibri"/>
        </w:rPr>
        <w:tab/>
        <w:t>moduł odkształcenia gruntu oznaczony w pierwszym obciążeniu badanej warstwy zgodnie z PN-S-02205:1998 [4],</w:t>
      </w:r>
    </w:p>
    <w:p w14:paraId="47109167" w14:textId="77777777" w:rsidR="0051445D" w:rsidRPr="00F54517" w:rsidRDefault="0051445D" w:rsidP="0051445D">
      <w:pPr>
        <w:pStyle w:val="Standardowytekst"/>
        <w:tabs>
          <w:tab w:val="left" w:pos="426"/>
          <w:tab w:val="left" w:pos="709"/>
        </w:tabs>
        <w:rPr>
          <w:rFonts w:ascii="Calibri" w:hAnsi="Calibri" w:cs="Calibri"/>
        </w:rPr>
      </w:pPr>
      <w:r w:rsidRPr="00F54517">
        <w:rPr>
          <w:rFonts w:ascii="Calibri" w:hAnsi="Calibri" w:cs="Calibri"/>
          <w:i/>
        </w:rPr>
        <w:t>E</w:t>
      </w:r>
      <w:r w:rsidRPr="00F54517">
        <w:rPr>
          <w:rFonts w:ascii="Calibri" w:hAnsi="Calibri" w:cs="Calibri"/>
          <w:i/>
          <w:vertAlign w:val="subscript"/>
        </w:rPr>
        <w:t>2</w:t>
      </w:r>
      <w:r w:rsidRPr="00F54517">
        <w:rPr>
          <w:rFonts w:ascii="Calibri" w:hAnsi="Calibri" w:cs="Calibri"/>
        </w:rPr>
        <w:tab/>
        <w:t>-</w:t>
      </w:r>
      <w:r w:rsidRPr="00F54517">
        <w:rPr>
          <w:rFonts w:ascii="Calibri" w:hAnsi="Calibri" w:cs="Calibri"/>
        </w:rPr>
        <w:tab/>
        <w:t>moduł odkształcenia gruntu oznaczony w powtórnym obciążeniu badanej warstwy zgodnie z PN-S-02205:1998 [4].</w:t>
      </w:r>
    </w:p>
    <w:p w14:paraId="61A70730" w14:textId="77777777" w:rsidR="0051445D" w:rsidRPr="00F54517" w:rsidRDefault="0051445D" w:rsidP="0051445D">
      <w:pPr>
        <w:pStyle w:val="Standardowytekst"/>
        <w:tabs>
          <w:tab w:val="left" w:pos="426"/>
          <w:tab w:val="left" w:pos="709"/>
        </w:tabs>
        <w:rPr>
          <w:rFonts w:ascii="Calibri" w:hAnsi="Calibri" w:cs="Calibri"/>
        </w:rPr>
      </w:pPr>
    </w:p>
    <w:p w14:paraId="5FCBB66B" w14:textId="77777777" w:rsidR="0051445D" w:rsidRPr="00F54517" w:rsidRDefault="0051445D" w:rsidP="0051445D">
      <w:pPr>
        <w:pStyle w:val="Standardowytekst"/>
        <w:rPr>
          <w:rFonts w:ascii="Calibri" w:hAnsi="Calibri" w:cs="Calibri"/>
        </w:rPr>
      </w:pPr>
      <w:r w:rsidRPr="00F54517">
        <w:rPr>
          <w:rFonts w:ascii="Calibri" w:hAnsi="Calibri" w:cs="Calibri"/>
          <w:b/>
        </w:rPr>
        <w:t>1.4.19</w:t>
      </w:r>
      <w:r w:rsidRPr="00F54517">
        <w:rPr>
          <w:rFonts w:ascii="Calibri" w:hAnsi="Calibri" w:cs="Calibri"/>
        </w:rPr>
        <w:t>. Geosyntetyk - materiał stosowany w budownictwie drogowym, wytwarzany  z wysoko polimeryzowanych włókien syntetycznych, w tym tworzyw termoplastycznych polietylenowych, polipropylenowych i poliestrowych, charakteryzujący się między innymi dużą wytrzymałością oraz wodoprzepuszczalnością, zgodny z PN-ISO10318:1993 [5], PN-EN-963:1999 [6].</w:t>
      </w:r>
    </w:p>
    <w:p w14:paraId="25221BFC" w14:textId="77777777" w:rsidR="0051445D" w:rsidRPr="00F54517" w:rsidRDefault="0051445D" w:rsidP="0051445D">
      <w:pPr>
        <w:pStyle w:val="Standardowytekst"/>
        <w:rPr>
          <w:rFonts w:ascii="Calibri" w:hAnsi="Calibri" w:cs="Calibri"/>
        </w:rPr>
      </w:pPr>
      <w:r w:rsidRPr="00F54517">
        <w:rPr>
          <w:rFonts w:ascii="Calibri" w:hAnsi="Calibri" w:cs="Calibri"/>
        </w:rPr>
        <w:t>Geosyntetyki obejmują: geotkaniny, geowłókniny, geodzianiny, georuszty, geosiatki, geokompozyty, geomembrany, zgodnie z wytycznymi IBDiM [13].</w:t>
      </w:r>
    </w:p>
    <w:p w14:paraId="289868B7" w14:textId="77777777" w:rsidR="0051445D" w:rsidRPr="00F54517" w:rsidRDefault="0051445D" w:rsidP="0051445D">
      <w:pPr>
        <w:pStyle w:val="Standardowytekst"/>
        <w:spacing w:before="120"/>
        <w:rPr>
          <w:rFonts w:ascii="Calibri" w:hAnsi="Calibri" w:cs="Calibri"/>
        </w:rPr>
      </w:pPr>
      <w:r w:rsidRPr="00F54517">
        <w:rPr>
          <w:rFonts w:ascii="Calibri" w:hAnsi="Calibri" w:cs="Calibri"/>
          <w:b/>
        </w:rPr>
        <w:t xml:space="preserve">1.4.20. </w:t>
      </w:r>
      <w:r w:rsidRPr="00F54517">
        <w:rPr>
          <w:rFonts w:ascii="Calibri" w:hAnsi="Calibri" w:cs="Calibri"/>
        </w:rPr>
        <w:t>Pozostałe określenia podstawowe są zgodne z obowiązującymi, odpowiednimi polskimi normami i z definicjami podanymi w SST D-M-00.00.00 „Wymagania ogólne” pkt 1.4.</w:t>
      </w:r>
    </w:p>
    <w:p w14:paraId="79F609F8" w14:textId="77777777" w:rsidR="0051445D" w:rsidRPr="00F54517" w:rsidRDefault="0051445D" w:rsidP="0051445D">
      <w:pPr>
        <w:pStyle w:val="Nagwek2"/>
        <w:rPr>
          <w:rFonts w:ascii="Calibri" w:hAnsi="Calibri" w:cs="Calibri"/>
        </w:rPr>
      </w:pPr>
      <w:bookmarkStart w:id="197" w:name="_Toc407161183"/>
      <w:bookmarkStart w:id="198" w:name="_Toc405615035"/>
      <w:r w:rsidRPr="00F54517">
        <w:rPr>
          <w:rFonts w:ascii="Calibri" w:hAnsi="Calibri" w:cs="Calibri"/>
        </w:rPr>
        <w:t>1.5. Ogólne wymagania dotyczące robót</w:t>
      </w:r>
      <w:bookmarkEnd w:id="197"/>
      <w:bookmarkEnd w:id="198"/>
    </w:p>
    <w:p w14:paraId="6EE978F6"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Ogólne wymagania dotyczące robót podano w SST D-M-00.00.00 „Wymagania ogólne” pkt 1.5.</w:t>
      </w:r>
    </w:p>
    <w:p w14:paraId="0DD2579A" w14:textId="77777777" w:rsidR="0051445D" w:rsidRPr="00F54517" w:rsidRDefault="0051445D" w:rsidP="0051445D">
      <w:pPr>
        <w:pStyle w:val="Nagwek1"/>
        <w:rPr>
          <w:rFonts w:ascii="Calibri" w:hAnsi="Calibri" w:cs="Calibri"/>
        </w:rPr>
      </w:pPr>
      <w:bookmarkStart w:id="199" w:name="_Toc419000090"/>
      <w:bookmarkStart w:id="200" w:name="_Toc418998845"/>
      <w:bookmarkStart w:id="201" w:name="_Toc418998489"/>
      <w:bookmarkStart w:id="202" w:name="_Toc418997079"/>
      <w:bookmarkStart w:id="203" w:name="_Toc418996692"/>
      <w:bookmarkStart w:id="204" w:name="_Toc418996323"/>
      <w:bookmarkStart w:id="205" w:name="_Toc407161184"/>
      <w:bookmarkStart w:id="206" w:name="_Toc405615036"/>
      <w:r w:rsidRPr="00F54517">
        <w:rPr>
          <w:rFonts w:ascii="Calibri" w:hAnsi="Calibri" w:cs="Calibri"/>
        </w:rPr>
        <w:t>2. materiały (grunty)</w:t>
      </w:r>
      <w:bookmarkEnd w:id="199"/>
      <w:bookmarkEnd w:id="200"/>
      <w:bookmarkEnd w:id="201"/>
      <w:bookmarkEnd w:id="202"/>
      <w:bookmarkEnd w:id="203"/>
      <w:bookmarkEnd w:id="204"/>
      <w:bookmarkEnd w:id="205"/>
      <w:bookmarkEnd w:id="206"/>
    </w:p>
    <w:p w14:paraId="59776784" w14:textId="77777777" w:rsidR="0051445D" w:rsidRPr="00F54517" w:rsidRDefault="0051445D" w:rsidP="0051445D">
      <w:pPr>
        <w:pStyle w:val="Nagwek2"/>
        <w:rPr>
          <w:rFonts w:ascii="Calibri" w:hAnsi="Calibri" w:cs="Calibri"/>
        </w:rPr>
      </w:pPr>
      <w:bookmarkStart w:id="207" w:name="_Toc407161185"/>
      <w:bookmarkStart w:id="208" w:name="_Toc405615037"/>
      <w:r w:rsidRPr="00F54517">
        <w:rPr>
          <w:rFonts w:ascii="Calibri" w:hAnsi="Calibri" w:cs="Calibri"/>
        </w:rPr>
        <w:t>2.1. Ogólne wymagania dotyczące materiałów</w:t>
      </w:r>
      <w:bookmarkEnd w:id="207"/>
      <w:bookmarkEnd w:id="208"/>
    </w:p>
    <w:p w14:paraId="54CB121C" w14:textId="77777777" w:rsidR="0051445D" w:rsidRPr="00F54517" w:rsidRDefault="0051445D" w:rsidP="0051445D">
      <w:pPr>
        <w:pStyle w:val="Standardowytekst"/>
        <w:rPr>
          <w:rFonts w:ascii="Calibri" w:hAnsi="Calibri" w:cs="Calibri"/>
        </w:rPr>
      </w:pPr>
      <w:r w:rsidRPr="00F54517">
        <w:rPr>
          <w:rFonts w:ascii="Calibri" w:hAnsi="Calibri" w:cs="Calibri"/>
        </w:rPr>
        <w:tab/>
        <w:t>Ogólne wymagania dotyczące materiałów, ich pozyskiwania i składowania, podano w SST D-M-00.00.00 „Wymagania ogólne” pkt 2.</w:t>
      </w:r>
    </w:p>
    <w:p w14:paraId="0D82B03D" w14:textId="77777777" w:rsidR="0051445D" w:rsidRPr="00F54517" w:rsidRDefault="0051445D" w:rsidP="0051445D">
      <w:pPr>
        <w:pStyle w:val="Nagwek2"/>
        <w:rPr>
          <w:rFonts w:ascii="Calibri" w:hAnsi="Calibri" w:cs="Calibri"/>
        </w:rPr>
      </w:pPr>
      <w:bookmarkStart w:id="209" w:name="_Toc407161186"/>
      <w:bookmarkStart w:id="210" w:name="_Toc405615038"/>
      <w:r w:rsidRPr="00F54517">
        <w:rPr>
          <w:rFonts w:ascii="Calibri" w:hAnsi="Calibri" w:cs="Calibri"/>
        </w:rPr>
        <w:t>2.2. Podział gruntów</w:t>
      </w:r>
      <w:bookmarkEnd w:id="209"/>
      <w:bookmarkEnd w:id="210"/>
    </w:p>
    <w:p w14:paraId="69AFD57F" w14:textId="77777777" w:rsidR="0051445D" w:rsidRPr="00F54517" w:rsidRDefault="0051445D" w:rsidP="0051445D">
      <w:pPr>
        <w:pStyle w:val="Standardowytekst"/>
        <w:rPr>
          <w:rFonts w:ascii="Calibri" w:hAnsi="Calibri" w:cs="Calibri"/>
        </w:rPr>
      </w:pPr>
      <w:r w:rsidRPr="00F54517">
        <w:rPr>
          <w:rFonts w:ascii="Calibri" w:hAnsi="Calibri" w:cs="Calibri"/>
        </w:rPr>
        <w:tab/>
        <w:t>Podział gruntów pod względem wysadzinowości podaje tablica 1.</w:t>
      </w:r>
    </w:p>
    <w:p w14:paraId="199E51F7" w14:textId="77777777" w:rsidR="0051445D" w:rsidRPr="00F54517" w:rsidRDefault="0051445D" w:rsidP="0051445D">
      <w:pPr>
        <w:pStyle w:val="Standardowytekst"/>
        <w:rPr>
          <w:rFonts w:ascii="Calibri" w:hAnsi="Calibri" w:cs="Calibri"/>
        </w:rPr>
      </w:pPr>
      <w:r w:rsidRPr="00F54517">
        <w:rPr>
          <w:rFonts w:ascii="Calibri" w:hAnsi="Calibri" w:cs="Calibri"/>
        </w:rPr>
        <w:tab/>
        <w:t>Podział gruntów pod względem przydatności do budowy nasypów podano w SST D-02.03.01 pkt 2.</w:t>
      </w:r>
    </w:p>
    <w:p w14:paraId="69BB28A0" w14:textId="77777777" w:rsidR="0051445D" w:rsidRPr="00F54517" w:rsidRDefault="0051445D" w:rsidP="0051445D">
      <w:pPr>
        <w:pStyle w:val="Nagwek2"/>
        <w:rPr>
          <w:rFonts w:ascii="Calibri" w:hAnsi="Calibri" w:cs="Calibri"/>
        </w:rPr>
      </w:pPr>
      <w:bookmarkStart w:id="211" w:name="_Toc407161187"/>
      <w:bookmarkStart w:id="212" w:name="_Toc405615039"/>
      <w:r w:rsidRPr="00F54517">
        <w:rPr>
          <w:rFonts w:ascii="Calibri" w:hAnsi="Calibri" w:cs="Calibri"/>
        </w:rPr>
        <w:t>2.3. Zasady wykorzystania gruntów</w:t>
      </w:r>
      <w:bookmarkEnd w:id="211"/>
      <w:bookmarkEnd w:id="212"/>
    </w:p>
    <w:p w14:paraId="4C126F4C" w14:textId="77777777" w:rsidR="0051445D" w:rsidRPr="00F54517" w:rsidRDefault="0051445D" w:rsidP="0051445D">
      <w:pPr>
        <w:pStyle w:val="Standardowytekst"/>
        <w:rPr>
          <w:rFonts w:ascii="Calibri" w:hAnsi="Calibri" w:cs="Calibri"/>
        </w:rPr>
      </w:pPr>
      <w:r w:rsidRPr="00F54517">
        <w:rPr>
          <w:rFonts w:ascii="Calibri" w:hAnsi="Calibri" w:cs="Calibri"/>
        </w:rPr>
        <w:tab/>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14:paraId="7A448308" w14:textId="77777777" w:rsidR="0051445D" w:rsidRPr="00F54517" w:rsidRDefault="0051445D" w:rsidP="0051445D">
      <w:pPr>
        <w:pStyle w:val="Standardowytekst"/>
        <w:rPr>
          <w:rFonts w:ascii="Calibri" w:hAnsi="Calibri" w:cs="Calibri"/>
        </w:rPr>
      </w:pPr>
      <w:r w:rsidRPr="00F54517">
        <w:rPr>
          <w:rFonts w:ascii="Calibri" w:hAnsi="Calibri" w:cs="Calibri"/>
        </w:rPr>
        <w:tab/>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14:paraId="3163D49A"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Grunty i materiały nieprzydatne do budowy nasypów, określone w SST D-02.03.01 pkt 2.4, powinny być wywiezione przez Wykonawcę na odkład. Zapewnienie terenów na odkład należy do obowiązków Zamawiającego, o ile nie określono tego inaczej w kontrakcie. Inżynier może nakazać pozostawienie na terenie budowy gruntów, których czasowa nieprzydatność wynika jedynie z powodu zamarznięcia lub nadmiernej wilgotności.</w:t>
      </w:r>
    </w:p>
    <w:p w14:paraId="5DDFD3D0" w14:textId="77777777" w:rsidR="0051445D" w:rsidRPr="00F54517" w:rsidRDefault="0051445D" w:rsidP="0051445D">
      <w:pPr>
        <w:pStyle w:val="Standardowytekst"/>
        <w:keepNext/>
        <w:rPr>
          <w:rFonts w:ascii="Calibri" w:hAnsi="Calibri" w:cs="Calibri"/>
          <w:b/>
        </w:rPr>
      </w:pPr>
      <w:r w:rsidRPr="00F54517">
        <w:rPr>
          <w:rFonts w:ascii="Calibri" w:hAnsi="Calibri" w:cs="Calibri"/>
          <w:b/>
        </w:rPr>
        <w:lastRenderedPageBreak/>
        <w:t>2.4. Geosyntetyk</w:t>
      </w:r>
    </w:p>
    <w:p w14:paraId="6ECDB16B" w14:textId="77777777" w:rsidR="0051445D" w:rsidRPr="00F54517" w:rsidRDefault="0051445D" w:rsidP="0051445D">
      <w:pPr>
        <w:spacing w:before="120"/>
        <w:rPr>
          <w:rFonts w:ascii="Calibri" w:hAnsi="Calibri" w:cs="Calibri"/>
          <w:sz w:val="20"/>
          <w:szCs w:val="20"/>
        </w:rPr>
      </w:pPr>
      <w:r w:rsidRPr="00F54517">
        <w:rPr>
          <w:rFonts w:ascii="Calibri" w:hAnsi="Calibri" w:cs="Calibri"/>
          <w:sz w:val="20"/>
          <w:szCs w:val="20"/>
        </w:rPr>
        <w:tab/>
        <w:t>Geosyntetyk powinien być materiałem odpornym na działanie wilgoci, środowiska agresywnego chemicznie i biologicznie oraz temperatury. Powinien być to materiał bez rozdarć, dziur i przerw ciągłości z dobrą przyczepnością do gruntu. Właściwości stosowanych geosyntetyków powinny być zgodne z PN-EN-963:1999 [6] i dokumentacją projektową. Geosyntetyk powinien posiadać aprobatę techniczna wydaną przez uprawnioną jednostkę.</w:t>
      </w:r>
    </w:p>
    <w:p w14:paraId="641C546C" w14:textId="77777777" w:rsidR="0051445D" w:rsidRPr="00F54517" w:rsidRDefault="0051445D" w:rsidP="0051445D">
      <w:pPr>
        <w:pStyle w:val="Standardowytekst"/>
        <w:rPr>
          <w:rFonts w:ascii="Calibri" w:hAnsi="Calibri" w:cs="Calibri"/>
        </w:rPr>
      </w:pPr>
    </w:p>
    <w:p w14:paraId="2DDFAB7F"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Tablica 1. Podział gruntów pod względem wysadzinowości wg PN-S-02205:1998 [4]</w:t>
      </w:r>
    </w:p>
    <w:tbl>
      <w:tblPr>
        <w:tblW w:w="0" w:type="auto"/>
        <w:tblLayout w:type="fixed"/>
        <w:tblCellMar>
          <w:left w:w="70" w:type="dxa"/>
          <w:right w:w="70" w:type="dxa"/>
        </w:tblCellMar>
        <w:tblLook w:val="04A0" w:firstRow="1" w:lastRow="0" w:firstColumn="1" w:lastColumn="0" w:noHBand="0" w:noVBand="1"/>
      </w:tblPr>
      <w:tblGrid>
        <w:gridCol w:w="496"/>
        <w:gridCol w:w="1417"/>
        <w:gridCol w:w="709"/>
        <w:gridCol w:w="1628"/>
        <w:gridCol w:w="1628"/>
        <w:gridCol w:w="1629"/>
      </w:tblGrid>
      <w:tr w:rsidR="0051445D" w:rsidRPr="00F54517" w14:paraId="774A097F" w14:textId="77777777" w:rsidTr="0051445D">
        <w:tc>
          <w:tcPr>
            <w:tcW w:w="496" w:type="dxa"/>
            <w:tcBorders>
              <w:top w:val="single" w:sz="6" w:space="0" w:color="auto"/>
              <w:left w:val="single" w:sz="6" w:space="0" w:color="auto"/>
              <w:bottom w:val="nil"/>
              <w:right w:val="nil"/>
            </w:tcBorders>
            <w:hideMark/>
          </w:tcPr>
          <w:p w14:paraId="78C2EF11" w14:textId="77777777" w:rsidR="0051445D" w:rsidRPr="00F54517" w:rsidRDefault="0051445D" w:rsidP="0051445D">
            <w:pPr>
              <w:pStyle w:val="Standardowytekst"/>
              <w:spacing w:before="60"/>
              <w:jc w:val="center"/>
              <w:rPr>
                <w:rFonts w:ascii="Calibri" w:hAnsi="Calibri" w:cs="Calibri"/>
              </w:rPr>
            </w:pPr>
            <w:r w:rsidRPr="00F54517">
              <w:rPr>
                <w:rFonts w:ascii="Calibri" w:hAnsi="Calibri" w:cs="Calibri"/>
              </w:rPr>
              <w:t>Lp.</w:t>
            </w:r>
          </w:p>
        </w:tc>
        <w:tc>
          <w:tcPr>
            <w:tcW w:w="1417" w:type="dxa"/>
            <w:tcBorders>
              <w:top w:val="single" w:sz="6" w:space="0" w:color="auto"/>
              <w:left w:val="single" w:sz="6" w:space="0" w:color="auto"/>
              <w:bottom w:val="nil"/>
              <w:right w:val="nil"/>
            </w:tcBorders>
            <w:hideMark/>
          </w:tcPr>
          <w:p w14:paraId="695A4766" w14:textId="77777777" w:rsidR="0051445D" w:rsidRPr="00F54517" w:rsidRDefault="0051445D" w:rsidP="0051445D">
            <w:pPr>
              <w:pStyle w:val="Standardowytekst"/>
              <w:spacing w:before="60"/>
              <w:jc w:val="center"/>
              <w:rPr>
                <w:rFonts w:ascii="Calibri" w:hAnsi="Calibri" w:cs="Calibri"/>
              </w:rPr>
            </w:pPr>
            <w:r w:rsidRPr="00F54517">
              <w:rPr>
                <w:rFonts w:ascii="Calibri" w:hAnsi="Calibri" w:cs="Calibri"/>
              </w:rPr>
              <w:t>Wyszczególnienie</w:t>
            </w:r>
          </w:p>
        </w:tc>
        <w:tc>
          <w:tcPr>
            <w:tcW w:w="709" w:type="dxa"/>
            <w:tcBorders>
              <w:top w:val="single" w:sz="6" w:space="0" w:color="auto"/>
              <w:left w:val="single" w:sz="6" w:space="0" w:color="auto"/>
              <w:bottom w:val="nil"/>
              <w:right w:val="nil"/>
            </w:tcBorders>
            <w:hideMark/>
          </w:tcPr>
          <w:p w14:paraId="4772075F" w14:textId="77777777" w:rsidR="0051445D" w:rsidRPr="00F54517" w:rsidRDefault="0051445D" w:rsidP="0051445D">
            <w:pPr>
              <w:pStyle w:val="Standardowytekst"/>
              <w:spacing w:before="60"/>
              <w:jc w:val="center"/>
              <w:rPr>
                <w:rFonts w:ascii="Calibri" w:hAnsi="Calibri" w:cs="Calibri"/>
              </w:rPr>
            </w:pPr>
            <w:r w:rsidRPr="00F54517">
              <w:rPr>
                <w:rFonts w:ascii="Calibri" w:hAnsi="Calibri" w:cs="Calibri"/>
              </w:rPr>
              <w:t>Jed-</w:t>
            </w:r>
          </w:p>
        </w:tc>
        <w:tc>
          <w:tcPr>
            <w:tcW w:w="4885" w:type="dxa"/>
            <w:gridSpan w:val="3"/>
            <w:tcBorders>
              <w:top w:val="single" w:sz="6" w:space="0" w:color="auto"/>
              <w:left w:val="single" w:sz="6" w:space="0" w:color="auto"/>
              <w:bottom w:val="single" w:sz="6" w:space="0" w:color="auto"/>
              <w:right w:val="single" w:sz="6" w:space="0" w:color="auto"/>
            </w:tcBorders>
            <w:hideMark/>
          </w:tcPr>
          <w:p w14:paraId="7C918FE4" w14:textId="77777777" w:rsidR="0051445D" w:rsidRPr="00F54517" w:rsidRDefault="0051445D" w:rsidP="0051445D">
            <w:pPr>
              <w:pStyle w:val="Standardowytekst"/>
              <w:spacing w:before="60"/>
              <w:jc w:val="center"/>
              <w:rPr>
                <w:rFonts w:ascii="Calibri" w:hAnsi="Calibri" w:cs="Calibri"/>
              </w:rPr>
            </w:pPr>
            <w:r w:rsidRPr="00F54517">
              <w:rPr>
                <w:rFonts w:ascii="Calibri" w:hAnsi="Calibri" w:cs="Calibri"/>
              </w:rPr>
              <w:t>Grupy gruntów</w:t>
            </w:r>
          </w:p>
        </w:tc>
      </w:tr>
      <w:tr w:rsidR="0051445D" w:rsidRPr="00F54517" w14:paraId="419DE190" w14:textId="77777777" w:rsidTr="0051445D">
        <w:tc>
          <w:tcPr>
            <w:tcW w:w="496" w:type="dxa"/>
            <w:tcBorders>
              <w:top w:val="nil"/>
              <w:left w:val="single" w:sz="6" w:space="0" w:color="auto"/>
              <w:bottom w:val="double" w:sz="6" w:space="0" w:color="auto"/>
              <w:right w:val="nil"/>
            </w:tcBorders>
          </w:tcPr>
          <w:p w14:paraId="6E5B4E16" w14:textId="77777777" w:rsidR="0051445D" w:rsidRPr="00F54517" w:rsidRDefault="0051445D" w:rsidP="0051445D">
            <w:pPr>
              <w:pStyle w:val="Standardowytekst"/>
              <w:jc w:val="center"/>
              <w:rPr>
                <w:rFonts w:ascii="Calibri" w:hAnsi="Calibri" w:cs="Calibri"/>
              </w:rPr>
            </w:pPr>
          </w:p>
        </w:tc>
        <w:tc>
          <w:tcPr>
            <w:tcW w:w="1417" w:type="dxa"/>
            <w:tcBorders>
              <w:top w:val="nil"/>
              <w:left w:val="single" w:sz="6" w:space="0" w:color="auto"/>
              <w:bottom w:val="double" w:sz="6" w:space="0" w:color="auto"/>
              <w:right w:val="nil"/>
            </w:tcBorders>
            <w:hideMark/>
          </w:tcPr>
          <w:p w14:paraId="3FCF930F" w14:textId="77777777" w:rsidR="0051445D" w:rsidRPr="00F54517" w:rsidRDefault="0051445D" w:rsidP="0051445D">
            <w:pPr>
              <w:pStyle w:val="Standardowytekst"/>
              <w:spacing w:after="60"/>
              <w:jc w:val="center"/>
              <w:rPr>
                <w:rFonts w:ascii="Calibri" w:hAnsi="Calibri" w:cs="Calibri"/>
              </w:rPr>
            </w:pPr>
            <w:r w:rsidRPr="00F54517">
              <w:rPr>
                <w:rFonts w:ascii="Calibri" w:hAnsi="Calibri" w:cs="Calibri"/>
              </w:rPr>
              <w:t>właściwości</w:t>
            </w:r>
          </w:p>
        </w:tc>
        <w:tc>
          <w:tcPr>
            <w:tcW w:w="709" w:type="dxa"/>
            <w:tcBorders>
              <w:top w:val="nil"/>
              <w:left w:val="single" w:sz="6" w:space="0" w:color="auto"/>
              <w:bottom w:val="double" w:sz="6" w:space="0" w:color="auto"/>
              <w:right w:val="nil"/>
            </w:tcBorders>
            <w:hideMark/>
          </w:tcPr>
          <w:p w14:paraId="1949840A" w14:textId="77777777" w:rsidR="0051445D" w:rsidRPr="00F54517" w:rsidRDefault="0051445D" w:rsidP="0051445D">
            <w:pPr>
              <w:pStyle w:val="Standardowytekst"/>
              <w:spacing w:after="60"/>
              <w:jc w:val="center"/>
              <w:rPr>
                <w:rFonts w:ascii="Calibri" w:hAnsi="Calibri" w:cs="Calibri"/>
              </w:rPr>
            </w:pPr>
            <w:r w:rsidRPr="00F54517">
              <w:rPr>
                <w:rFonts w:ascii="Calibri" w:hAnsi="Calibri" w:cs="Calibri"/>
              </w:rPr>
              <w:t>nostki</w:t>
            </w:r>
          </w:p>
        </w:tc>
        <w:tc>
          <w:tcPr>
            <w:tcW w:w="1628" w:type="dxa"/>
            <w:tcBorders>
              <w:top w:val="single" w:sz="6" w:space="0" w:color="auto"/>
              <w:left w:val="single" w:sz="6" w:space="0" w:color="auto"/>
              <w:bottom w:val="double" w:sz="6" w:space="0" w:color="auto"/>
              <w:right w:val="single" w:sz="6" w:space="0" w:color="auto"/>
            </w:tcBorders>
            <w:hideMark/>
          </w:tcPr>
          <w:p w14:paraId="345B2217" w14:textId="77777777" w:rsidR="0051445D" w:rsidRPr="00F54517" w:rsidRDefault="0051445D" w:rsidP="0051445D">
            <w:pPr>
              <w:pStyle w:val="Standardowytekst"/>
              <w:spacing w:after="60"/>
              <w:jc w:val="center"/>
              <w:rPr>
                <w:rFonts w:ascii="Calibri" w:hAnsi="Calibri" w:cs="Calibri"/>
              </w:rPr>
            </w:pPr>
            <w:r w:rsidRPr="00F54517">
              <w:rPr>
                <w:rFonts w:ascii="Calibri" w:hAnsi="Calibri" w:cs="Calibri"/>
              </w:rPr>
              <w:t>niewysadzinowe</w:t>
            </w:r>
          </w:p>
        </w:tc>
        <w:tc>
          <w:tcPr>
            <w:tcW w:w="1628" w:type="dxa"/>
            <w:tcBorders>
              <w:top w:val="single" w:sz="6" w:space="0" w:color="auto"/>
              <w:left w:val="single" w:sz="6" w:space="0" w:color="auto"/>
              <w:bottom w:val="double" w:sz="6" w:space="0" w:color="auto"/>
              <w:right w:val="single" w:sz="6" w:space="0" w:color="auto"/>
            </w:tcBorders>
            <w:hideMark/>
          </w:tcPr>
          <w:p w14:paraId="27379783" w14:textId="77777777" w:rsidR="0051445D" w:rsidRPr="00F54517" w:rsidRDefault="0051445D" w:rsidP="0051445D">
            <w:pPr>
              <w:pStyle w:val="Standardowytekst"/>
              <w:spacing w:after="60"/>
              <w:jc w:val="center"/>
              <w:rPr>
                <w:rFonts w:ascii="Calibri" w:hAnsi="Calibri" w:cs="Calibri"/>
              </w:rPr>
            </w:pPr>
            <w:r w:rsidRPr="00F54517">
              <w:rPr>
                <w:rFonts w:ascii="Calibri" w:hAnsi="Calibri" w:cs="Calibri"/>
              </w:rPr>
              <w:t>wątpliwe</w:t>
            </w:r>
          </w:p>
        </w:tc>
        <w:tc>
          <w:tcPr>
            <w:tcW w:w="1629" w:type="dxa"/>
            <w:tcBorders>
              <w:top w:val="single" w:sz="6" w:space="0" w:color="auto"/>
              <w:left w:val="single" w:sz="6" w:space="0" w:color="auto"/>
              <w:bottom w:val="double" w:sz="6" w:space="0" w:color="auto"/>
              <w:right w:val="single" w:sz="6" w:space="0" w:color="auto"/>
            </w:tcBorders>
            <w:hideMark/>
          </w:tcPr>
          <w:p w14:paraId="1ABC3730" w14:textId="77777777" w:rsidR="0051445D" w:rsidRPr="00F54517" w:rsidRDefault="0051445D" w:rsidP="0051445D">
            <w:pPr>
              <w:pStyle w:val="Standardowytekst"/>
              <w:spacing w:after="60"/>
              <w:jc w:val="center"/>
              <w:rPr>
                <w:rFonts w:ascii="Calibri" w:hAnsi="Calibri" w:cs="Calibri"/>
              </w:rPr>
            </w:pPr>
            <w:r w:rsidRPr="00F54517">
              <w:rPr>
                <w:rFonts w:ascii="Calibri" w:hAnsi="Calibri" w:cs="Calibri"/>
              </w:rPr>
              <w:t>wysadzinowe</w:t>
            </w:r>
          </w:p>
        </w:tc>
      </w:tr>
      <w:tr w:rsidR="0051445D" w:rsidRPr="00F54517" w14:paraId="3DF80D98" w14:textId="77777777" w:rsidTr="0051445D">
        <w:tc>
          <w:tcPr>
            <w:tcW w:w="496" w:type="dxa"/>
            <w:tcBorders>
              <w:top w:val="nil"/>
              <w:left w:val="single" w:sz="6" w:space="0" w:color="auto"/>
              <w:bottom w:val="single" w:sz="6" w:space="0" w:color="auto"/>
              <w:right w:val="single" w:sz="6" w:space="0" w:color="auto"/>
            </w:tcBorders>
            <w:hideMark/>
          </w:tcPr>
          <w:p w14:paraId="60E322D5" w14:textId="77777777" w:rsidR="0051445D" w:rsidRPr="00F54517" w:rsidRDefault="0051445D" w:rsidP="0051445D">
            <w:pPr>
              <w:pStyle w:val="Standardowytekst"/>
              <w:jc w:val="center"/>
              <w:rPr>
                <w:rFonts w:ascii="Calibri" w:hAnsi="Calibri" w:cs="Calibri"/>
              </w:rPr>
            </w:pPr>
            <w:r w:rsidRPr="00F54517">
              <w:rPr>
                <w:rFonts w:ascii="Calibri" w:hAnsi="Calibri" w:cs="Calibri"/>
              </w:rPr>
              <w:t>1</w:t>
            </w:r>
          </w:p>
        </w:tc>
        <w:tc>
          <w:tcPr>
            <w:tcW w:w="1417" w:type="dxa"/>
            <w:tcBorders>
              <w:top w:val="nil"/>
              <w:left w:val="single" w:sz="6" w:space="0" w:color="auto"/>
              <w:bottom w:val="single" w:sz="6" w:space="0" w:color="auto"/>
              <w:right w:val="single" w:sz="6" w:space="0" w:color="auto"/>
            </w:tcBorders>
            <w:hideMark/>
          </w:tcPr>
          <w:p w14:paraId="04BC3733" w14:textId="77777777" w:rsidR="0051445D" w:rsidRPr="00F54517" w:rsidRDefault="0051445D" w:rsidP="0051445D">
            <w:pPr>
              <w:pStyle w:val="Standardowytekst"/>
              <w:rPr>
                <w:rFonts w:ascii="Calibri" w:hAnsi="Calibri" w:cs="Calibri"/>
              </w:rPr>
            </w:pPr>
            <w:r w:rsidRPr="00F54517">
              <w:rPr>
                <w:rFonts w:ascii="Calibri" w:hAnsi="Calibri" w:cs="Calibri"/>
              </w:rPr>
              <w:t>Rodzaj gruntu</w:t>
            </w:r>
          </w:p>
        </w:tc>
        <w:tc>
          <w:tcPr>
            <w:tcW w:w="709" w:type="dxa"/>
            <w:tcBorders>
              <w:top w:val="nil"/>
              <w:left w:val="single" w:sz="6" w:space="0" w:color="auto"/>
              <w:bottom w:val="single" w:sz="6" w:space="0" w:color="auto"/>
              <w:right w:val="single" w:sz="6" w:space="0" w:color="auto"/>
            </w:tcBorders>
          </w:tcPr>
          <w:p w14:paraId="439E4FA2" w14:textId="77777777" w:rsidR="0051445D" w:rsidRPr="00F54517" w:rsidRDefault="0051445D" w:rsidP="0051445D">
            <w:pPr>
              <w:pStyle w:val="Standardowytekst"/>
              <w:jc w:val="center"/>
              <w:rPr>
                <w:rFonts w:ascii="Calibri" w:hAnsi="Calibri" w:cs="Calibri"/>
              </w:rPr>
            </w:pPr>
          </w:p>
        </w:tc>
        <w:tc>
          <w:tcPr>
            <w:tcW w:w="1628" w:type="dxa"/>
            <w:tcBorders>
              <w:top w:val="nil"/>
              <w:left w:val="single" w:sz="6" w:space="0" w:color="auto"/>
              <w:bottom w:val="single" w:sz="6" w:space="0" w:color="auto"/>
              <w:right w:val="single" w:sz="6" w:space="0" w:color="auto"/>
            </w:tcBorders>
            <w:hideMark/>
          </w:tcPr>
          <w:p w14:paraId="2B61C4DB"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rumosz niegliniasty</w:t>
            </w:r>
          </w:p>
          <w:p w14:paraId="60C9D894"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żwir</w:t>
            </w:r>
          </w:p>
          <w:p w14:paraId="3A86897F"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pospółka</w:t>
            </w:r>
          </w:p>
          <w:p w14:paraId="56559DE9"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piasek gruby</w:t>
            </w:r>
          </w:p>
          <w:p w14:paraId="2D97C624"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piasek średni</w:t>
            </w:r>
          </w:p>
          <w:p w14:paraId="32992C65"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piasek drobny</w:t>
            </w:r>
          </w:p>
          <w:p w14:paraId="3948E5F3"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żużel nierozpadowy</w:t>
            </w:r>
          </w:p>
        </w:tc>
        <w:tc>
          <w:tcPr>
            <w:tcW w:w="1628" w:type="dxa"/>
            <w:tcBorders>
              <w:top w:val="nil"/>
              <w:left w:val="single" w:sz="6" w:space="0" w:color="auto"/>
              <w:bottom w:val="single" w:sz="6" w:space="0" w:color="auto"/>
              <w:right w:val="single" w:sz="6" w:space="0" w:color="auto"/>
            </w:tcBorders>
            <w:hideMark/>
          </w:tcPr>
          <w:p w14:paraId="3CAA6B27"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piasek pylasty</w:t>
            </w:r>
          </w:p>
          <w:p w14:paraId="70DD82C5"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zwietrzelina gliniasta</w:t>
            </w:r>
          </w:p>
          <w:p w14:paraId="7CEEA3F8"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rumosz gliniasty</w:t>
            </w:r>
          </w:p>
          <w:p w14:paraId="6A154A37"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żwir gliniasty</w:t>
            </w:r>
          </w:p>
          <w:p w14:paraId="4DCD1A30"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pospółka gliniasta</w:t>
            </w:r>
          </w:p>
        </w:tc>
        <w:tc>
          <w:tcPr>
            <w:tcW w:w="1629" w:type="dxa"/>
            <w:tcBorders>
              <w:top w:val="nil"/>
              <w:left w:val="single" w:sz="6" w:space="0" w:color="auto"/>
              <w:bottom w:val="single" w:sz="6" w:space="0" w:color="auto"/>
              <w:right w:val="single" w:sz="6" w:space="0" w:color="auto"/>
            </w:tcBorders>
            <w:hideMark/>
          </w:tcPr>
          <w:p w14:paraId="50728717" w14:textId="77777777" w:rsidR="0051445D" w:rsidRPr="00F54517" w:rsidRDefault="0051445D" w:rsidP="0051445D">
            <w:pPr>
              <w:pStyle w:val="Standardowytekst"/>
              <w:rPr>
                <w:rFonts w:ascii="Calibri" w:hAnsi="Calibri" w:cs="Calibri"/>
              </w:rPr>
            </w:pPr>
            <w:r w:rsidRPr="00F54517">
              <w:rPr>
                <w:rFonts w:ascii="Calibri" w:hAnsi="Calibri" w:cs="Calibri"/>
                <w:b/>
              </w:rPr>
              <w:t>mało wysadzinowe</w:t>
            </w:r>
          </w:p>
          <w:p w14:paraId="54B56D86" w14:textId="77777777" w:rsidR="0051445D" w:rsidRPr="00F54517" w:rsidRDefault="0051445D" w:rsidP="0051445D">
            <w:pPr>
              <w:pStyle w:val="Standardowytekst"/>
              <w:numPr>
                <w:ilvl w:val="0"/>
                <w:numId w:val="2"/>
              </w:numPr>
              <w:jc w:val="left"/>
              <w:textAlignment w:val="auto"/>
              <w:rPr>
                <w:rFonts w:ascii="Calibri" w:hAnsi="Calibri" w:cs="Calibri"/>
              </w:rPr>
            </w:pPr>
            <w:r w:rsidRPr="00F54517">
              <w:rPr>
                <w:rFonts w:ascii="Calibri" w:hAnsi="Calibri" w:cs="Calibri"/>
              </w:rPr>
              <w:t>glina piasz-    czysta zwięzła, glina zwięzła, glina pylasta zwięzła</w:t>
            </w:r>
          </w:p>
          <w:p w14:paraId="4F37844C" w14:textId="77777777" w:rsidR="0051445D" w:rsidRPr="00F54517" w:rsidRDefault="0051445D" w:rsidP="0051445D">
            <w:pPr>
              <w:pStyle w:val="Standardowytekst"/>
              <w:numPr>
                <w:ilvl w:val="0"/>
                <w:numId w:val="2"/>
              </w:numPr>
              <w:jc w:val="left"/>
              <w:textAlignment w:val="auto"/>
              <w:rPr>
                <w:rFonts w:ascii="Calibri" w:hAnsi="Calibri" w:cs="Calibri"/>
              </w:rPr>
            </w:pPr>
            <w:r w:rsidRPr="00F54517">
              <w:rPr>
                <w:rFonts w:ascii="Calibri" w:hAnsi="Calibri" w:cs="Calibri"/>
              </w:rPr>
              <w:t>ił, ił piaszczys-ty, ił pylasty</w:t>
            </w:r>
          </w:p>
          <w:p w14:paraId="1FDB308D" w14:textId="77777777" w:rsidR="0051445D" w:rsidRPr="00F54517" w:rsidRDefault="0051445D" w:rsidP="0051445D">
            <w:pPr>
              <w:pStyle w:val="Standardowytekst"/>
              <w:jc w:val="left"/>
              <w:rPr>
                <w:rFonts w:ascii="Calibri" w:hAnsi="Calibri" w:cs="Calibri"/>
                <w:b/>
              </w:rPr>
            </w:pPr>
            <w:r w:rsidRPr="00F54517">
              <w:rPr>
                <w:rFonts w:ascii="Calibri" w:hAnsi="Calibri" w:cs="Calibri"/>
                <w:b/>
              </w:rPr>
              <w:t>bardzo wysadzinowe</w:t>
            </w:r>
          </w:p>
          <w:p w14:paraId="36E25C01" w14:textId="77777777" w:rsidR="0051445D" w:rsidRPr="00F54517" w:rsidRDefault="0051445D" w:rsidP="0051445D">
            <w:pPr>
              <w:pStyle w:val="Standardowytekst"/>
              <w:numPr>
                <w:ilvl w:val="0"/>
                <w:numId w:val="2"/>
              </w:numPr>
              <w:jc w:val="left"/>
              <w:textAlignment w:val="auto"/>
              <w:rPr>
                <w:rFonts w:ascii="Calibri" w:hAnsi="Calibri" w:cs="Calibri"/>
              </w:rPr>
            </w:pPr>
            <w:r w:rsidRPr="00F54517">
              <w:rPr>
                <w:rFonts w:ascii="Calibri" w:hAnsi="Calibri" w:cs="Calibri"/>
              </w:rPr>
              <w:t>piasek gliniasty</w:t>
            </w:r>
          </w:p>
          <w:p w14:paraId="24F0507B" w14:textId="77777777" w:rsidR="0051445D" w:rsidRPr="00F54517" w:rsidRDefault="0051445D" w:rsidP="0051445D">
            <w:pPr>
              <w:pStyle w:val="Standardowytekst"/>
              <w:numPr>
                <w:ilvl w:val="0"/>
                <w:numId w:val="2"/>
              </w:numPr>
              <w:jc w:val="left"/>
              <w:textAlignment w:val="auto"/>
              <w:rPr>
                <w:rFonts w:ascii="Calibri" w:hAnsi="Calibri" w:cs="Calibri"/>
              </w:rPr>
            </w:pPr>
            <w:r w:rsidRPr="00F54517">
              <w:rPr>
                <w:rFonts w:ascii="Calibri" w:hAnsi="Calibri" w:cs="Calibri"/>
              </w:rPr>
              <w:t>pył, pył piasz-czysty</w:t>
            </w:r>
          </w:p>
          <w:p w14:paraId="324C486A" w14:textId="77777777" w:rsidR="0051445D" w:rsidRPr="00F54517" w:rsidRDefault="0051445D" w:rsidP="0051445D">
            <w:pPr>
              <w:pStyle w:val="Standardowytekst"/>
              <w:numPr>
                <w:ilvl w:val="0"/>
                <w:numId w:val="2"/>
              </w:numPr>
              <w:jc w:val="left"/>
              <w:textAlignment w:val="auto"/>
              <w:rPr>
                <w:rFonts w:ascii="Calibri" w:hAnsi="Calibri" w:cs="Calibri"/>
              </w:rPr>
            </w:pPr>
            <w:r w:rsidRPr="00F54517">
              <w:rPr>
                <w:rFonts w:ascii="Calibri" w:hAnsi="Calibri" w:cs="Calibri"/>
              </w:rPr>
              <w:t>glina piasz-  czysta, glina, glina pylasta</w:t>
            </w:r>
          </w:p>
          <w:p w14:paraId="3382DA28" w14:textId="77777777" w:rsidR="0051445D" w:rsidRPr="00F54517" w:rsidRDefault="0051445D" w:rsidP="0051445D">
            <w:pPr>
              <w:pStyle w:val="Standardowytekst"/>
              <w:numPr>
                <w:ilvl w:val="0"/>
                <w:numId w:val="2"/>
              </w:numPr>
              <w:jc w:val="left"/>
              <w:textAlignment w:val="auto"/>
              <w:rPr>
                <w:rFonts w:ascii="Calibri" w:hAnsi="Calibri" w:cs="Calibri"/>
              </w:rPr>
            </w:pPr>
            <w:r w:rsidRPr="00F54517">
              <w:rPr>
                <w:rFonts w:ascii="Calibri" w:hAnsi="Calibri" w:cs="Calibri"/>
              </w:rPr>
              <w:t>ił warwowy</w:t>
            </w:r>
          </w:p>
        </w:tc>
      </w:tr>
      <w:tr w:rsidR="0051445D" w:rsidRPr="00F54517" w14:paraId="16CFAC06" w14:textId="77777777" w:rsidTr="0051445D">
        <w:tc>
          <w:tcPr>
            <w:tcW w:w="496" w:type="dxa"/>
            <w:tcBorders>
              <w:top w:val="single" w:sz="6" w:space="0" w:color="auto"/>
              <w:left w:val="single" w:sz="6" w:space="0" w:color="auto"/>
              <w:bottom w:val="single" w:sz="6" w:space="0" w:color="auto"/>
              <w:right w:val="single" w:sz="6" w:space="0" w:color="auto"/>
            </w:tcBorders>
            <w:hideMark/>
          </w:tcPr>
          <w:p w14:paraId="702E4A9F" w14:textId="77777777" w:rsidR="0051445D" w:rsidRPr="00F54517" w:rsidRDefault="0051445D" w:rsidP="0051445D">
            <w:pPr>
              <w:pStyle w:val="Standardowytekst"/>
              <w:jc w:val="center"/>
              <w:rPr>
                <w:rFonts w:ascii="Calibri" w:hAnsi="Calibri" w:cs="Calibri"/>
              </w:rPr>
            </w:pPr>
            <w:r w:rsidRPr="00F54517">
              <w:rPr>
                <w:rFonts w:ascii="Calibri" w:hAnsi="Calibri" w:cs="Calibri"/>
              </w:rPr>
              <w:t>2</w:t>
            </w:r>
          </w:p>
        </w:tc>
        <w:tc>
          <w:tcPr>
            <w:tcW w:w="1417" w:type="dxa"/>
            <w:tcBorders>
              <w:top w:val="single" w:sz="6" w:space="0" w:color="auto"/>
              <w:left w:val="single" w:sz="6" w:space="0" w:color="auto"/>
              <w:bottom w:val="single" w:sz="6" w:space="0" w:color="auto"/>
              <w:right w:val="single" w:sz="6" w:space="0" w:color="auto"/>
            </w:tcBorders>
            <w:hideMark/>
          </w:tcPr>
          <w:p w14:paraId="3AF19DC3" w14:textId="77777777" w:rsidR="0051445D" w:rsidRPr="00F54517" w:rsidRDefault="0051445D" w:rsidP="0051445D">
            <w:pPr>
              <w:pStyle w:val="Standardowytekst"/>
              <w:numPr>
                <w:ilvl w:val="12"/>
                <w:numId w:val="0"/>
              </w:numPr>
              <w:rPr>
                <w:rFonts w:ascii="Calibri" w:hAnsi="Calibri" w:cs="Calibri"/>
              </w:rPr>
            </w:pPr>
            <w:r w:rsidRPr="00F54517">
              <w:rPr>
                <w:rFonts w:ascii="Calibri" w:hAnsi="Calibri" w:cs="Calibri"/>
              </w:rPr>
              <w:t>Zawartość cząstek</w:t>
            </w:r>
          </w:p>
          <w:p w14:paraId="623E202C" w14:textId="77777777" w:rsidR="0051445D" w:rsidRPr="00F54517" w:rsidRDefault="0051445D" w:rsidP="0051445D">
            <w:pPr>
              <w:pStyle w:val="Standardowytekst"/>
              <w:numPr>
                <w:ilvl w:val="12"/>
                <w:numId w:val="0"/>
              </w:numPr>
              <w:rPr>
                <w:rFonts w:ascii="Calibri" w:hAnsi="Calibri" w:cs="Calibri"/>
              </w:rPr>
            </w:pPr>
            <w:r w:rsidRPr="00F54517">
              <w:rPr>
                <w:rFonts w:ascii="Calibri" w:hAnsi="Calibri" w:cs="Calibri"/>
              </w:rPr>
              <w:sym w:font="Symbol" w:char="F0A3"/>
            </w:r>
            <w:r w:rsidRPr="00F54517">
              <w:rPr>
                <w:rFonts w:ascii="Calibri" w:hAnsi="Calibri" w:cs="Calibri"/>
              </w:rPr>
              <w:t xml:space="preserve"> 0,075 mm</w:t>
            </w:r>
          </w:p>
          <w:p w14:paraId="04652C21" w14:textId="77777777" w:rsidR="0051445D" w:rsidRPr="00F54517" w:rsidRDefault="0051445D" w:rsidP="0051445D">
            <w:pPr>
              <w:pStyle w:val="Standardowytekst"/>
              <w:numPr>
                <w:ilvl w:val="12"/>
                <w:numId w:val="0"/>
              </w:numPr>
              <w:rPr>
                <w:rFonts w:ascii="Calibri" w:hAnsi="Calibri" w:cs="Calibri"/>
              </w:rPr>
            </w:pPr>
            <w:r w:rsidRPr="00F54517">
              <w:rPr>
                <w:rFonts w:ascii="Calibri" w:hAnsi="Calibri" w:cs="Calibri"/>
              </w:rPr>
              <w:sym w:font="Symbol" w:char="F0A3"/>
            </w:r>
            <w:r w:rsidRPr="00F54517">
              <w:rPr>
                <w:rFonts w:ascii="Calibri" w:hAnsi="Calibri" w:cs="Calibri"/>
              </w:rPr>
              <w:t xml:space="preserve"> 0,02   mm</w:t>
            </w:r>
          </w:p>
        </w:tc>
        <w:tc>
          <w:tcPr>
            <w:tcW w:w="709" w:type="dxa"/>
            <w:tcBorders>
              <w:top w:val="single" w:sz="6" w:space="0" w:color="auto"/>
              <w:left w:val="single" w:sz="6" w:space="0" w:color="auto"/>
              <w:bottom w:val="single" w:sz="6" w:space="0" w:color="auto"/>
              <w:right w:val="single" w:sz="6" w:space="0" w:color="auto"/>
            </w:tcBorders>
          </w:tcPr>
          <w:p w14:paraId="385A8FEE" w14:textId="77777777" w:rsidR="0051445D" w:rsidRPr="00F54517" w:rsidRDefault="0051445D" w:rsidP="0051445D">
            <w:pPr>
              <w:pStyle w:val="Standardowytekst"/>
              <w:numPr>
                <w:ilvl w:val="12"/>
                <w:numId w:val="0"/>
              </w:numPr>
              <w:jc w:val="center"/>
              <w:rPr>
                <w:rFonts w:ascii="Calibri" w:hAnsi="Calibri" w:cs="Calibri"/>
              </w:rPr>
            </w:pPr>
          </w:p>
          <w:p w14:paraId="0550822B"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t>%</w:t>
            </w:r>
          </w:p>
        </w:tc>
        <w:tc>
          <w:tcPr>
            <w:tcW w:w="1628" w:type="dxa"/>
            <w:tcBorders>
              <w:top w:val="single" w:sz="6" w:space="0" w:color="auto"/>
              <w:left w:val="single" w:sz="6" w:space="0" w:color="auto"/>
              <w:bottom w:val="single" w:sz="6" w:space="0" w:color="auto"/>
              <w:right w:val="single" w:sz="6" w:space="0" w:color="auto"/>
            </w:tcBorders>
          </w:tcPr>
          <w:p w14:paraId="7C9E63E4" w14:textId="77777777" w:rsidR="0051445D" w:rsidRPr="00F54517" w:rsidRDefault="0051445D" w:rsidP="0051445D">
            <w:pPr>
              <w:pStyle w:val="Standardowytekst"/>
              <w:numPr>
                <w:ilvl w:val="12"/>
                <w:numId w:val="0"/>
              </w:numPr>
              <w:jc w:val="center"/>
              <w:rPr>
                <w:rFonts w:ascii="Calibri" w:hAnsi="Calibri" w:cs="Calibri"/>
              </w:rPr>
            </w:pPr>
          </w:p>
          <w:p w14:paraId="636B0B7A" w14:textId="77777777" w:rsidR="0051445D" w:rsidRPr="00F54517" w:rsidRDefault="0051445D" w:rsidP="0051445D">
            <w:pPr>
              <w:pStyle w:val="Standardowytekst"/>
              <w:numPr>
                <w:ilvl w:val="12"/>
                <w:numId w:val="0"/>
              </w:numPr>
              <w:jc w:val="center"/>
              <w:rPr>
                <w:rFonts w:ascii="Calibri" w:hAnsi="Calibri" w:cs="Calibri"/>
              </w:rPr>
            </w:pPr>
          </w:p>
          <w:p w14:paraId="1CA425A8"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sym w:font="Symbol" w:char="F03C"/>
            </w:r>
            <w:r w:rsidRPr="00F54517">
              <w:rPr>
                <w:rFonts w:ascii="Calibri" w:hAnsi="Calibri" w:cs="Calibri"/>
              </w:rPr>
              <w:t xml:space="preserve"> 15</w:t>
            </w:r>
          </w:p>
          <w:p w14:paraId="60456BCE"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sym w:font="Symbol" w:char="F03C"/>
            </w:r>
            <w:r w:rsidRPr="00F54517">
              <w:rPr>
                <w:rFonts w:ascii="Calibri" w:hAnsi="Calibri" w:cs="Calibri"/>
              </w:rPr>
              <w:t xml:space="preserve"> 3</w:t>
            </w:r>
          </w:p>
        </w:tc>
        <w:tc>
          <w:tcPr>
            <w:tcW w:w="1628" w:type="dxa"/>
            <w:tcBorders>
              <w:top w:val="single" w:sz="6" w:space="0" w:color="auto"/>
              <w:left w:val="single" w:sz="6" w:space="0" w:color="auto"/>
              <w:bottom w:val="single" w:sz="6" w:space="0" w:color="auto"/>
              <w:right w:val="single" w:sz="6" w:space="0" w:color="auto"/>
            </w:tcBorders>
          </w:tcPr>
          <w:p w14:paraId="6245AC81" w14:textId="77777777" w:rsidR="0051445D" w:rsidRPr="00F54517" w:rsidRDefault="0051445D" w:rsidP="0051445D">
            <w:pPr>
              <w:pStyle w:val="Standardowytekst"/>
              <w:numPr>
                <w:ilvl w:val="12"/>
                <w:numId w:val="0"/>
              </w:numPr>
              <w:jc w:val="center"/>
              <w:rPr>
                <w:rFonts w:ascii="Calibri" w:hAnsi="Calibri" w:cs="Calibri"/>
              </w:rPr>
            </w:pPr>
          </w:p>
          <w:p w14:paraId="25F7B592" w14:textId="77777777" w:rsidR="0051445D" w:rsidRPr="00F54517" w:rsidRDefault="0051445D" w:rsidP="0051445D">
            <w:pPr>
              <w:pStyle w:val="Standardowytekst"/>
              <w:numPr>
                <w:ilvl w:val="12"/>
                <w:numId w:val="0"/>
              </w:numPr>
              <w:jc w:val="center"/>
              <w:rPr>
                <w:rFonts w:ascii="Calibri" w:hAnsi="Calibri" w:cs="Calibri"/>
              </w:rPr>
            </w:pPr>
          </w:p>
          <w:p w14:paraId="2AFD5A50"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t>od 15 do 30</w:t>
            </w:r>
          </w:p>
          <w:p w14:paraId="547E7259"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t>od 3 do 10</w:t>
            </w:r>
          </w:p>
        </w:tc>
        <w:tc>
          <w:tcPr>
            <w:tcW w:w="1629" w:type="dxa"/>
            <w:tcBorders>
              <w:top w:val="single" w:sz="6" w:space="0" w:color="auto"/>
              <w:left w:val="single" w:sz="6" w:space="0" w:color="auto"/>
              <w:bottom w:val="single" w:sz="6" w:space="0" w:color="auto"/>
              <w:right w:val="single" w:sz="6" w:space="0" w:color="auto"/>
            </w:tcBorders>
          </w:tcPr>
          <w:p w14:paraId="11F59E85" w14:textId="77777777" w:rsidR="0051445D" w:rsidRPr="00F54517" w:rsidRDefault="0051445D" w:rsidP="0051445D">
            <w:pPr>
              <w:pStyle w:val="Standardowytekst"/>
              <w:numPr>
                <w:ilvl w:val="12"/>
                <w:numId w:val="0"/>
              </w:numPr>
              <w:jc w:val="center"/>
              <w:rPr>
                <w:rFonts w:ascii="Calibri" w:hAnsi="Calibri" w:cs="Calibri"/>
              </w:rPr>
            </w:pPr>
          </w:p>
          <w:p w14:paraId="16CF1428" w14:textId="77777777" w:rsidR="0051445D" w:rsidRPr="00F54517" w:rsidRDefault="0051445D" w:rsidP="0051445D">
            <w:pPr>
              <w:pStyle w:val="Standardowytekst"/>
              <w:numPr>
                <w:ilvl w:val="12"/>
                <w:numId w:val="0"/>
              </w:numPr>
              <w:jc w:val="center"/>
              <w:rPr>
                <w:rFonts w:ascii="Calibri" w:hAnsi="Calibri" w:cs="Calibri"/>
              </w:rPr>
            </w:pPr>
          </w:p>
          <w:p w14:paraId="21451315"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sym w:font="Symbol" w:char="F03E"/>
            </w:r>
            <w:r w:rsidRPr="00F54517">
              <w:rPr>
                <w:rFonts w:ascii="Calibri" w:hAnsi="Calibri" w:cs="Calibri"/>
              </w:rPr>
              <w:t xml:space="preserve"> 30</w:t>
            </w:r>
          </w:p>
          <w:p w14:paraId="71F9CA38"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sym w:font="Symbol" w:char="F03E"/>
            </w:r>
            <w:r w:rsidRPr="00F54517">
              <w:rPr>
                <w:rFonts w:ascii="Calibri" w:hAnsi="Calibri" w:cs="Calibri"/>
              </w:rPr>
              <w:t xml:space="preserve"> 10</w:t>
            </w:r>
          </w:p>
        </w:tc>
      </w:tr>
      <w:tr w:rsidR="0051445D" w:rsidRPr="00F54517" w14:paraId="4CFE9047" w14:textId="77777777" w:rsidTr="0051445D">
        <w:tc>
          <w:tcPr>
            <w:tcW w:w="496" w:type="dxa"/>
            <w:tcBorders>
              <w:top w:val="single" w:sz="6" w:space="0" w:color="auto"/>
              <w:left w:val="single" w:sz="6" w:space="0" w:color="auto"/>
              <w:bottom w:val="single" w:sz="6" w:space="0" w:color="auto"/>
              <w:right w:val="single" w:sz="6" w:space="0" w:color="auto"/>
            </w:tcBorders>
            <w:hideMark/>
          </w:tcPr>
          <w:p w14:paraId="38072863"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t>3</w:t>
            </w:r>
          </w:p>
        </w:tc>
        <w:tc>
          <w:tcPr>
            <w:tcW w:w="1417" w:type="dxa"/>
            <w:tcBorders>
              <w:top w:val="single" w:sz="6" w:space="0" w:color="auto"/>
              <w:left w:val="single" w:sz="6" w:space="0" w:color="auto"/>
              <w:bottom w:val="single" w:sz="6" w:space="0" w:color="auto"/>
              <w:right w:val="single" w:sz="6" w:space="0" w:color="auto"/>
            </w:tcBorders>
            <w:hideMark/>
          </w:tcPr>
          <w:p w14:paraId="05A53F60" w14:textId="77777777" w:rsidR="0051445D" w:rsidRPr="00F54517" w:rsidRDefault="0051445D" w:rsidP="0051445D">
            <w:pPr>
              <w:pStyle w:val="Standardowytekst"/>
              <w:numPr>
                <w:ilvl w:val="12"/>
                <w:numId w:val="0"/>
              </w:numPr>
              <w:rPr>
                <w:rFonts w:ascii="Calibri" w:hAnsi="Calibri" w:cs="Calibri"/>
              </w:rPr>
            </w:pPr>
            <w:r w:rsidRPr="00F54517">
              <w:rPr>
                <w:rFonts w:ascii="Calibri" w:hAnsi="Calibri" w:cs="Calibri"/>
              </w:rPr>
              <w:t>Kapilarność bierna H</w:t>
            </w:r>
            <w:r w:rsidRPr="00F54517">
              <w:rPr>
                <w:rFonts w:ascii="Calibri" w:hAnsi="Calibri" w:cs="Calibri"/>
                <w:vertAlign w:val="subscript"/>
              </w:rPr>
              <w:t>kb</w:t>
            </w:r>
          </w:p>
        </w:tc>
        <w:tc>
          <w:tcPr>
            <w:tcW w:w="709" w:type="dxa"/>
            <w:tcBorders>
              <w:top w:val="single" w:sz="6" w:space="0" w:color="auto"/>
              <w:left w:val="single" w:sz="6" w:space="0" w:color="auto"/>
              <w:bottom w:val="single" w:sz="6" w:space="0" w:color="auto"/>
              <w:right w:val="single" w:sz="6" w:space="0" w:color="auto"/>
            </w:tcBorders>
          </w:tcPr>
          <w:p w14:paraId="2F7CFE72" w14:textId="77777777" w:rsidR="0051445D" w:rsidRPr="00F54517" w:rsidRDefault="0051445D" w:rsidP="0051445D">
            <w:pPr>
              <w:pStyle w:val="Standardowytekst"/>
              <w:numPr>
                <w:ilvl w:val="12"/>
                <w:numId w:val="0"/>
              </w:numPr>
              <w:jc w:val="center"/>
              <w:rPr>
                <w:rFonts w:ascii="Calibri" w:hAnsi="Calibri" w:cs="Calibri"/>
              </w:rPr>
            </w:pPr>
          </w:p>
          <w:p w14:paraId="693A3A92"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t>m</w:t>
            </w:r>
          </w:p>
        </w:tc>
        <w:tc>
          <w:tcPr>
            <w:tcW w:w="1628" w:type="dxa"/>
            <w:tcBorders>
              <w:top w:val="single" w:sz="6" w:space="0" w:color="auto"/>
              <w:left w:val="single" w:sz="6" w:space="0" w:color="auto"/>
              <w:bottom w:val="single" w:sz="6" w:space="0" w:color="auto"/>
              <w:right w:val="single" w:sz="6" w:space="0" w:color="auto"/>
            </w:tcBorders>
          </w:tcPr>
          <w:p w14:paraId="79E5E71A" w14:textId="77777777" w:rsidR="0051445D" w:rsidRPr="00F54517" w:rsidRDefault="0051445D" w:rsidP="0051445D">
            <w:pPr>
              <w:pStyle w:val="Standardowytekst"/>
              <w:numPr>
                <w:ilvl w:val="12"/>
                <w:numId w:val="0"/>
              </w:numPr>
              <w:jc w:val="center"/>
              <w:rPr>
                <w:rFonts w:ascii="Calibri" w:hAnsi="Calibri" w:cs="Calibri"/>
              </w:rPr>
            </w:pPr>
          </w:p>
          <w:p w14:paraId="03DFB826"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sym w:font="Symbol" w:char="F03C"/>
            </w:r>
            <w:r w:rsidRPr="00F54517">
              <w:rPr>
                <w:rFonts w:ascii="Calibri" w:hAnsi="Calibri" w:cs="Calibri"/>
              </w:rPr>
              <w:t xml:space="preserve"> 1,0</w:t>
            </w:r>
          </w:p>
        </w:tc>
        <w:tc>
          <w:tcPr>
            <w:tcW w:w="1628" w:type="dxa"/>
            <w:tcBorders>
              <w:top w:val="single" w:sz="6" w:space="0" w:color="auto"/>
              <w:left w:val="single" w:sz="6" w:space="0" w:color="auto"/>
              <w:bottom w:val="single" w:sz="6" w:space="0" w:color="auto"/>
              <w:right w:val="single" w:sz="6" w:space="0" w:color="auto"/>
            </w:tcBorders>
          </w:tcPr>
          <w:p w14:paraId="38A84C44" w14:textId="77777777" w:rsidR="0051445D" w:rsidRPr="00F54517" w:rsidRDefault="0051445D" w:rsidP="0051445D">
            <w:pPr>
              <w:pStyle w:val="Standardowytekst"/>
              <w:numPr>
                <w:ilvl w:val="12"/>
                <w:numId w:val="0"/>
              </w:numPr>
              <w:jc w:val="center"/>
              <w:rPr>
                <w:rFonts w:ascii="Calibri" w:hAnsi="Calibri" w:cs="Calibri"/>
              </w:rPr>
            </w:pPr>
          </w:p>
          <w:p w14:paraId="2B82AAF7"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sym w:font="Symbol" w:char="F0B3"/>
            </w:r>
            <w:r w:rsidRPr="00F54517">
              <w:rPr>
                <w:rFonts w:ascii="Calibri" w:hAnsi="Calibri" w:cs="Calibri"/>
              </w:rPr>
              <w:t xml:space="preserve"> 1,0</w:t>
            </w:r>
          </w:p>
        </w:tc>
        <w:tc>
          <w:tcPr>
            <w:tcW w:w="1629" w:type="dxa"/>
            <w:tcBorders>
              <w:top w:val="single" w:sz="6" w:space="0" w:color="auto"/>
              <w:left w:val="single" w:sz="6" w:space="0" w:color="auto"/>
              <w:bottom w:val="single" w:sz="6" w:space="0" w:color="auto"/>
              <w:right w:val="single" w:sz="6" w:space="0" w:color="auto"/>
            </w:tcBorders>
          </w:tcPr>
          <w:p w14:paraId="4EE58C8A" w14:textId="77777777" w:rsidR="0051445D" w:rsidRPr="00F54517" w:rsidRDefault="0051445D" w:rsidP="0051445D">
            <w:pPr>
              <w:pStyle w:val="Standardowytekst"/>
              <w:numPr>
                <w:ilvl w:val="12"/>
                <w:numId w:val="0"/>
              </w:numPr>
              <w:jc w:val="center"/>
              <w:rPr>
                <w:rFonts w:ascii="Calibri" w:hAnsi="Calibri" w:cs="Calibri"/>
              </w:rPr>
            </w:pPr>
          </w:p>
          <w:p w14:paraId="574D568F"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sym w:font="Symbol" w:char="F03E"/>
            </w:r>
            <w:r w:rsidRPr="00F54517">
              <w:rPr>
                <w:rFonts w:ascii="Calibri" w:hAnsi="Calibri" w:cs="Calibri"/>
              </w:rPr>
              <w:t xml:space="preserve"> 1,0</w:t>
            </w:r>
          </w:p>
        </w:tc>
      </w:tr>
      <w:tr w:rsidR="0051445D" w:rsidRPr="00F54517" w14:paraId="500BAC8D" w14:textId="77777777" w:rsidTr="0051445D">
        <w:tc>
          <w:tcPr>
            <w:tcW w:w="496" w:type="dxa"/>
            <w:tcBorders>
              <w:top w:val="single" w:sz="6" w:space="0" w:color="auto"/>
              <w:left w:val="single" w:sz="6" w:space="0" w:color="auto"/>
              <w:bottom w:val="single" w:sz="6" w:space="0" w:color="auto"/>
              <w:right w:val="single" w:sz="6" w:space="0" w:color="auto"/>
            </w:tcBorders>
            <w:hideMark/>
          </w:tcPr>
          <w:p w14:paraId="5CF1D5F3"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t>4</w:t>
            </w:r>
          </w:p>
        </w:tc>
        <w:tc>
          <w:tcPr>
            <w:tcW w:w="1417" w:type="dxa"/>
            <w:tcBorders>
              <w:top w:val="single" w:sz="6" w:space="0" w:color="auto"/>
              <w:left w:val="single" w:sz="6" w:space="0" w:color="auto"/>
              <w:bottom w:val="single" w:sz="6" w:space="0" w:color="auto"/>
              <w:right w:val="single" w:sz="6" w:space="0" w:color="auto"/>
            </w:tcBorders>
            <w:hideMark/>
          </w:tcPr>
          <w:p w14:paraId="44A9A32B" w14:textId="77777777" w:rsidR="0051445D" w:rsidRPr="00F54517" w:rsidRDefault="0051445D" w:rsidP="0051445D">
            <w:pPr>
              <w:pStyle w:val="Standardowytekst"/>
              <w:numPr>
                <w:ilvl w:val="12"/>
                <w:numId w:val="0"/>
              </w:numPr>
              <w:rPr>
                <w:rFonts w:ascii="Calibri" w:hAnsi="Calibri" w:cs="Calibri"/>
              </w:rPr>
            </w:pPr>
            <w:r w:rsidRPr="00F54517">
              <w:rPr>
                <w:rFonts w:ascii="Calibri" w:hAnsi="Calibri" w:cs="Calibri"/>
              </w:rPr>
              <w:t>Wskaźnik piaskowy WP</w:t>
            </w:r>
          </w:p>
        </w:tc>
        <w:tc>
          <w:tcPr>
            <w:tcW w:w="709" w:type="dxa"/>
            <w:tcBorders>
              <w:top w:val="single" w:sz="6" w:space="0" w:color="auto"/>
              <w:left w:val="single" w:sz="6" w:space="0" w:color="auto"/>
              <w:bottom w:val="single" w:sz="6" w:space="0" w:color="auto"/>
              <w:right w:val="single" w:sz="6" w:space="0" w:color="auto"/>
            </w:tcBorders>
          </w:tcPr>
          <w:p w14:paraId="3AE584EF" w14:textId="77777777" w:rsidR="0051445D" w:rsidRPr="00F54517" w:rsidRDefault="0051445D" w:rsidP="0051445D">
            <w:pPr>
              <w:pStyle w:val="Standardowytekst"/>
              <w:numPr>
                <w:ilvl w:val="12"/>
                <w:numId w:val="0"/>
              </w:numPr>
              <w:jc w:val="center"/>
              <w:rPr>
                <w:rFonts w:ascii="Calibri" w:hAnsi="Calibri" w:cs="Calibri"/>
              </w:rPr>
            </w:pPr>
          </w:p>
        </w:tc>
        <w:tc>
          <w:tcPr>
            <w:tcW w:w="1628" w:type="dxa"/>
            <w:tcBorders>
              <w:top w:val="single" w:sz="6" w:space="0" w:color="auto"/>
              <w:left w:val="single" w:sz="6" w:space="0" w:color="auto"/>
              <w:bottom w:val="single" w:sz="6" w:space="0" w:color="auto"/>
              <w:right w:val="single" w:sz="6" w:space="0" w:color="auto"/>
            </w:tcBorders>
          </w:tcPr>
          <w:p w14:paraId="12299646" w14:textId="77777777" w:rsidR="0051445D" w:rsidRPr="00F54517" w:rsidRDefault="0051445D" w:rsidP="0051445D">
            <w:pPr>
              <w:pStyle w:val="Standardowytekst"/>
              <w:numPr>
                <w:ilvl w:val="12"/>
                <w:numId w:val="0"/>
              </w:numPr>
              <w:jc w:val="center"/>
              <w:rPr>
                <w:rFonts w:ascii="Calibri" w:hAnsi="Calibri" w:cs="Calibri"/>
              </w:rPr>
            </w:pPr>
          </w:p>
          <w:p w14:paraId="6076BFEA"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sym w:font="Symbol" w:char="F03E"/>
            </w:r>
            <w:r w:rsidRPr="00F54517">
              <w:rPr>
                <w:rFonts w:ascii="Calibri" w:hAnsi="Calibri" w:cs="Calibri"/>
              </w:rPr>
              <w:t xml:space="preserve"> 35</w:t>
            </w:r>
          </w:p>
        </w:tc>
        <w:tc>
          <w:tcPr>
            <w:tcW w:w="1628" w:type="dxa"/>
            <w:tcBorders>
              <w:top w:val="single" w:sz="6" w:space="0" w:color="auto"/>
              <w:left w:val="single" w:sz="6" w:space="0" w:color="auto"/>
              <w:bottom w:val="single" w:sz="6" w:space="0" w:color="auto"/>
              <w:right w:val="single" w:sz="6" w:space="0" w:color="auto"/>
            </w:tcBorders>
          </w:tcPr>
          <w:p w14:paraId="46AD4E99" w14:textId="77777777" w:rsidR="0051445D" w:rsidRPr="00F54517" w:rsidRDefault="0051445D" w:rsidP="0051445D">
            <w:pPr>
              <w:pStyle w:val="Standardowytekst"/>
              <w:numPr>
                <w:ilvl w:val="12"/>
                <w:numId w:val="0"/>
              </w:numPr>
              <w:jc w:val="center"/>
              <w:rPr>
                <w:rFonts w:ascii="Calibri" w:hAnsi="Calibri" w:cs="Calibri"/>
              </w:rPr>
            </w:pPr>
          </w:p>
          <w:p w14:paraId="01AD0E37"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t>od 25 do 35</w:t>
            </w:r>
          </w:p>
        </w:tc>
        <w:tc>
          <w:tcPr>
            <w:tcW w:w="1629" w:type="dxa"/>
            <w:tcBorders>
              <w:top w:val="single" w:sz="6" w:space="0" w:color="auto"/>
              <w:left w:val="single" w:sz="6" w:space="0" w:color="auto"/>
              <w:bottom w:val="single" w:sz="6" w:space="0" w:color="auto"/>
              <w:right w:val="single" w:sz="6" w:space="0" w:color="auto"/>
            </w:tcBorders>
          </w:tcPr>
          <w:p w14:paraId="67070428" w14:textId="77777777" w:rsidR="0051445D" w:rsidRPr="00F54517" w:rsidRDefault="0051445D" w:rsidP="0051445D">
            <w:pPr>
              <w:pStyle w:val="Standardowytekst"/>
              <w:numPr>
                <w:ilvl w:val="12"/>
                <w:numId w:val="0"/>
              </w:numPr>
              <w:jc w:val="center"/>
              <w:rPr>
                <w:rFonts w:ascii="Calibri" w:hAnsi="Calibri" w:cs="Calibri"/>
              </w:rPr>
            </w:pPr>
          </w:p>
          <w:p w14:paraId="13376ADF" w14:textId="77777777" w:rsidR="0051445D" w:rsidRPr="00F54517" w:rsidRDefault="0051445D" w:rsidP="0051445D">
            <w:pPr>
              <w:pStyle w:val="Standardowytekst"/>
              <w:numPr>
                <w:ilvl w:val="12"/>
                <w:numId w:val="0"/>
              </w:numPr>
              <w:jc w:val="center"/>
              <w:rPr>
                <w:rFonts w:ascii="Calibri" w:hAnsi="Calibri" w:cs="Calibri"/>
              </w:rPr>
            </w:pPr>
            <w:r w:rsidRPr="00F54517">
              <w:rPr>
                <w:rFonts w:ascii="Calibri" w:hAnsi="Calibri" w:cs="Calibri"/>
              </w:rPr>
              <w:sym w:font="Symbol" w:char="F03C"/>
            </w:r>
            <w:r w:rsidRPr="00F54517">
              <w:rPr>
                <w:rFonts w:ascii="Calibri" w:hAnsi="Calibri" w:cs="Calibri"/>
              </w:rPr>
              <w:t xml:space="preserve"> 25</w:t>
            </w:r>
          </w:p>
        </w:tc>
      </w:tr>
    </w:tbl>
    <w:p w14:paraId="6AE77842" w14:textId="77777777" w:rsidR="0051445D" w:rsidRPr="00F54517" w:rsidRDefault="0051445D" w:rsidP="0051445D">
      <w:pPr>
        <w:pStyle w:val="Standardowytekst"/>
        <w:numPr>
          <w:ilvl w:val="12"/>
          <w:numId w:val="0"/>
        </w:numPr>
        <w:rPr>
          <w:rFonts w:ascii="Calibri" w:hAnsi="Calibri" w:cs="Calibri"/>
        </w:rPr>
      </w:pPr>
    </w:p>
    <w:p w14:paraId="4CFD706A" w14:textId="77777777" w:rsidR="0051445D" w:rsidRPr="00F54517" w:rsidRDefault="0051445D" w:rsidP="0051445D">
      <w:pPr>
        <w:pStyle w:val="Nagwek1"/>
        <w:numPr>
          <w:ilvl w:val="12"/>
          <w:numId w:val="0"/>
        </w:numPr>
        <w:rPr>
          <w:rFonts w:ascii="Calibri" w:hAnsi="Calibri" w:cs="Calibri"/>
        </w:rPr>
      </w:pPr>
      <w:bookmarkStart w:id="213" w:name="_Toc419000091"/>
      <w:bookmarkStart w:id="214" w:name="_Toc418998846"/>
      <w:bookmarkStart w:id="215" w:name="_Toc418998490"/>
      <w:bookmarkStart w:id="216" w:name="_Toc418997080"/>
      <w:bookmarkStart w:id="217" w:name="_Toc418996693"/>
      <w:bookmarkStart w:id="218" w:name="_Toc418996324"/>
      <w:bookmarkStart w:id="219" w:name="_Toc405615042"/>
      <w:r w:rsidRPr="00F54517">
        <w:rPr>
          <w:rFonts w:ascii="Calibri" w:hAnsi="Calibri" w:cs="Calibri"/>
        </w:rPr>
        <w:t>3. sprzęt</w:t>
      </w:r>
      <w:bookmarkEnd w:id="213"/>
      <w:bookmarkEnd w:id="214"/>
      <w:bookmarkEnd w:id="215"/>
      <w:bookmarkEnd w:id="216"/>
      <w:bookmarkEnd w:id="217"/>
      <w:bookmarkEnd w:id="218"/>
    </w:p>
    <w:p w14:paraId="31CE76D7" w14:textId="77777777" w:rsidR="0051445D" w:rsidRPr="00F54517" w:rsidRDefault="0051445D" w:rsidP="0051445D">
      <w:pPr>
        <w:pStyle w:val="Nagwek2"/>
        <w:numPr>
          <w:ilvl w:val="12"/>
          <w:numId w:val="0"/>
        </w:numPr>
        <w:rPr>
          <w:rFonts w:ascii="Calibri" w:hAnsi="Calibri" w:cs="Calibri"/>
        </w:rPr>
      </w:pPr>
      <w:r w:rsidRPr="00F54517">
        <w:rPr>
          <w:rFonts w:ascii="Calibri" w:hAnsi="Calibri" w:cs="Calibri"/>
        </w:rPr>
        <w:t>3.1. Ogólne wymagania dotyczące sprzętu</w:t>
      </w:r>
    </w:p>
    <w:p w14:paraId="58B1D1E6" w14:textId="77777777" w:rsidR="0051445D" w:rsidRPr="00F54517" w:rsidRDefault="0051445D" w:rsidP="0051445D">
      <w:pPr>
        <w:pStyle w:val="StylIwony"/>
        <w:numPr>
          <w:ilvl w:val="12"/>
          <w:numId w:val="0"/>
        </w:numPr>
        <w:spacing w:before="0" w:after="0"/>
        <w:rPr>
          <w:rFonts w:ascii="Calibri" w:hAnsi="Calibri" w:cs="Calibri"/>
          <w:sz w:val="20"/>
        </w:rPr>
      </w:pPr>
      <w:r w:rsidRPr="00F54517">
        <w:rPr>
          <w:rFonts w:ascii="Calibri" w:hAnsi="Calibri" w:cs="Calibri"/>
          <w:sz w:val="20"/>
        </w:rPr>
        <w:tab/>
        <w:t>Ogólne wymagania dotyczące sprzętu podano w SST D-M-00.00.00 „Wymagania ogólne” pkt 3.</w:t>
      </w:r>
    </w:p>
    <w:p w14:paraId="38CE3C72" w14:textId="77777777" w:rsidR="0051445D" w:rsidRPr="00F54517" w:rsidRDefault="0051445D" w:rsidP="0051445D">
      <w:pPr>
        <w:pStyle w:val="Nagwek2"/>
        <w:numPr>
          <w:ilvl w:val="12"/>
          <w:numId w:val="0"/>
        </w:numPr>
        <w:rPr>
          <w:rFonts w:ascii="Calibri" w:hAnsi="Calibri" w:cs="Calibri"/>
        </w:rPr>
      </w:pPr>
      <w:bookmarkStart w:id="220" w:name="_Toc407161190"/>
      <w:r w:rsidRPr="00F54517">
        <w:rPr>
          <w:rFonts w:ascii="Calibri" w:hAnsi="Calibri" w:cs="Calibri"/>
        </w:rPr>
        <w:t>3.2. Sprzęt do robót ziemnych</w:t>
      </w:r>
      <w:bookmarkEnd w:id="219"/>
      <w:bookmarkEnd w:id="220"/>
    </w:p>
    <w:p w14:paraId="5AF1BDB9" w14:textId="77777777" w:rsidR="0051445D" w:rsidRPr="00F54517" w:rsidRDefault="0051445D" w:rsidP="0051445D">
      <w:pPr>
        <w:pStyle w:val="Standardowytekst"/>
        <w:numPr>
          <w:ilvl w:val="12"/>
          <w:numId w:val="0"/>
        </w:numPr>
        <w:rPr>
          <w:rFonts w:ascii="Calibri" w:hAnsi="Calibri" w:cs="Calibri"/>
        </w:rPr>
      </w:pPr>
      <w:r w:rsidRPr="00F54517">
        <w:rPr>
          <w:rFonts w:ascii="Calibri" w:hAnsi="Calibri" w:cs="Calibri"/>
        </w:rPr>
        <w:tab/>
        <w:t>Wykonawca przystępujący do wykonania robót ziemnych powinien wykazać się możliwością korzystania z następującego sprzętu do:</w:t>
      </w:r>
    </w:p>
    <w:p w14:paraId="07085A05"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odspajania i wydobywania gruntów (narzędzia mechaniczne, młoty pneumatyczne, zrywarki, koparki, ładowarki, wiertarki mechaniczne itp.),</w:t>
      </w:r>
    </w:p>
    <w:p w14:paraId="6672364D"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jednoczesnego wydobywania i przemieszczania gruntów (spycharki, zgarniarki, równiarki, urządzenia do hydromechanizacji itp.),</w:t>
      </w:r>
    </w:p>
    <w:p w14:paraId="469A0290"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transportu mas ziemnych (samochody wywrotki, samochody skrzyniowe, taśmociągi itp.),</w:t>
      </w:r>
    </w:p>
    <w:p w14:paraId="1D6118F2" w14:textId="77777777" w:rsidR="0051445D" w:rsidRPr="00F54517" w:rsidRDefault="0051445D" w:rsidP="0051445D">
      <w:pPr>
        <w:pStyle w:val="Standardowytekst"/>
        <w:numPr>
          <w:ilvl w:val="0"/>
          <w:numId w:val="2"/>
        </w:numPr>
        <w:textAlignment w:val="auto"/>
        <w:rPr>
          <w:rFonts w:ascii="Calibri" w:hAnsi="Calibri" w:cs="Calibri"/>
        </w:rPr>
      </w:pPr>
      <w:r w:rsidRPr="00F54517">
        <w:rPr>
          <w:rFonts w:ascii="Calibri" w:hAnsi="Calibri" w:cs="Calibri"/>
        </w:rPr>
        <w:t>sprzętu zagęszczającego (walce, ubijaki, płyty wibracyjne itp.).</w:t>
      </w:r>
    </w:p>
    <w:p w14:paraId="3106AC18" w14:textId="77777777" w:rsidR="0051445D" w:rsidRPr="00F54517" w:rsidRDefault="0051445D" w:rsidP="0051445D">
      <w:pPr>
        <w:pStyle w:val="Standardowytekst"/>
        <w:rPr>
          <w:rFonts w:ascii="Calibri" w:hAnsi="Calibri" w:cs="Calibri"/>
        </w:rPr>
      </w:pPr>
    </w:p>
    <w:p w14:paraId="6804E6B0" w14:textId="77777777" w:rsidR="0051445D" w:rsidRPr="00F54517" w:rsidRDefault="0051445D" w:rsidP="0051445D">
      <w:pPr>
        <w:rPr>
          <w:rFonts w:ascii="Calibri" w:hAnsi="Calibri" w:cs="Calibri"/>
          <w:b/>
          <w:sz w:val="20"/>
          <w:szCs w:val="20"/>
        </w:rPr>
      </w:pPr>
      <w:r w:rsidRPr="00F54517">
        <w:rPr>
          <w:rFonts w:ascii="Calibri" w:hAnsi="Calibri" w:cs="Calibri"/>
          <w:b/>
          <w:sz w:val="20"/>
          <w:szCs w:val="20"/>
        </w:rPr>
        <w:t>3.3. Sprzęt do przenoszenia i układania geosyntetyków</w:t>
      </w:r>
    </w:p>
    <w:p w14:paraId="1F12E334" w14:textId="77777777" w:rsidR="0051445D" w:rsidRPr="00F54517" w:rsidRDefault="0051445D" w:rsidP="0051445D">
      <w:pPr>
        <w:rPr>
          <w:rFonts w:ascii="Calibri" w:hAnsi="Calibri" w:cs="Calibri"/>
          <w:sz w:val="20"/>
          <w:szCs w:val="20"/>
        </w:rPr>
      </w:pPr>
    </w:p>
    <w:p w14:paraId="32A2FFA2" w14:textId="77777777" w:rsidR="0051445D" w:rsidRPr="00F54517" w:rsidRDefault="0051445D" w:rsidP="0051445D">
      <w:pPr>
        <w:ind w:firstLine="709"/>
        <w:rPr>
          <w:rFonts w:ascii="Calibri" w:hAnsi="Calibri" w:cs="Calibri"/>
          <w:sz w:val="20"/>
          <w:szCs w:val="20"/>
        </w:rPr>
      </w:pPr>
      <w:r w:rsidRPr="00F54517">
        <w:rPr>
          <w:rFonts w:ascii="Calibri" w:hAnsi="Calibri" w:cs="Calibri"/>
          <w:sz w:val="20"/>
          <w:szCs w:val="20"/>
        </w:rPr>
        <w:t>Do przenoszenia i układania geosyntetyków Wykonawca powinien używać odpowiedniego sprzętu zalecanego przez producenta. Wykonawca nie powinien stosować sprzętu mogącego spowodować uszkodzenie układanego materiału.</w:t>
      </w:r>
    </w:p>
    <w:p w14:paraId="3235B71B" w14:textId="77777777" w:rsidR="0051445D" w:rsidRPr="00F54517" w:rsidRDefault="0051445D" w:rsidP="0051445D">
      <w:pPr>
        <w:pStyle w:val="Nagwek1"/>
        <w:rPr>
          <w:rFonts w:ascii="Calibri" w:hAnsi="Calibri" w:cs="Calibri"/>
        </w:rPr>
      </w:pPr>
      <w:bookmarkStart w:id="221" w:name="_Toc419000092"/>
      <w:bookmarkStart w:id="222" w:name="_Toc418998847"/>
      <w:bookmarkStart w:id="223" w:name="_Toc418998491"/>
      <w:bookmarkStart w:id="224" w:name="_Toc418997081"/>
      <w:bookmarkStart w:id="225" w:name="_Toc418996694"/>
      <w:bookmarkStart w:id="226" w:name="_Toc418996325"/>
      <w:bookmarkStart w:id="227" w:name="_Toc407161191"/>
      <w:bookmarkStart w:id="228" w:name="_Toc405615043"/>
      <w:r w:rsidRPr="00F54517">
        <w:rPr>
          <w:rFonts w:ascii="Calibri" w:hAnsi="Calibri" w:cs="Calibri"/>
        </w:rPr>
        <w:t>4. transport</w:t>
      </w:r>
      <w:bookmarkEnd w:id="221"/>
      <w:bookmarkEnd w:id="222"/>
      <w:bookmarkEnd w:id="223"/>
      <w:bookmarkEnd w:id="224"/>
      <w:bookmarkEnd w:id="225"/>
      <w:bookmarkEnd w:id="226"/>
      <w:bookmarkEnd w:id="227"/>
      <w:bookmarkEnd w:id="228"/>
    </w:p>
    <w:p w14:paraId="51BE44B3" w14:textId="77777777" w:rsidR="0051445D" w:rsidRPr="00F54517" w:rsidRDefault="0051445D" w:rsidP="0051445D">
      <w:pPr>
        <w:pStyle w:val="Nagwek2"/>
        <w:rPr>
          <w:rFonts w:ascii="Calibri" w:hAnsi="Calibri" w:cs="Calibri"/>
        </w:rPr>
      </w:pPr>
      <w:bookmarkStart w:id="229" w:name="_Toc407161192"/>
      <w:bookmarkStart w:id="230" w:name="_Toc405615044"/>
      <w:r w:rsidRPr="00F54517">
        <w:rPr>
          <w:rFonts w:ascii="Calibri" w:hAnsi="Calibri" w:cs="Calibri"/>
        </w:rPr>
        <w:t>4.1. Ogólne wymagania dotyczące transportu</w:t>
      </w:r>
      <w:bookmarkEnd w:id="229"/>
      <w:bookmarkEnd w:id="230"/>
    </w:p>
    <w:p w14:paraId="0B5E6238" w14:textId="77777777" w:rsidR="0051445D" w:rsidRPr="00F54517" w:rsidRDefault="0051445D" w:rsidP="0051445D">
      <w:pPr>
        <w:pStyle w:val="Standardowytekst"/>
        <w:rPr>
          <w:rFonts w:ascii="Calibri" w:hAnsi="Calibri" w:cs="Calibri"/>
        </w:rPr>
      </w:pPr>
      <w:r w:rsidRPr="00F54517">
        <w:rPr>
          <w:rFonts w:ascii="Calibri" w:hAnsi="Calibri" w:cs="Calibri"/>
        </w:rPr>
        <w:tab/>
        <w:t>Ogólne wymagania dotyczące transportu podano w SST D-M-00.00.00 „Wymagania ogólne” pkt 4.</w:t>
      </w:r>
    </w:p>
    <w:p w14:paraId="3EEAB3FE" w14:textId="77777777" w:rsidR="0051445D" w:rsidRPr="00F54517" w:rsidRDefault="0051445D" w:rsidP="0051445D">
      <w:pPr>
        <w:pStyle w:val="Nagwek2"/>
        <w:rPr>
          <w:rFonts w:ascii="Calibri" w:hAnsi="Calibri" w:cs="Calibri"/>
        </w:rPr>
      </w:pPr>
      <w:bookmarkStart w:id="231" w:name="_Toc407161193"/>
      <w:bookmarkStart w:id="232" w:name="_Toc405615045"/>
      <w:r w:rsidRPr="00F54517">
        <w:rPr>
          <w:rFonts w:ascii="Calibri" w:hAnsi="Calibri" w:cs="Calibri"/>
        </w:rPr>
        <w:t>4.2. Transport gruntów</w:t>
      </w:r>
      <w:bookmarkEnd w:id="231"/>
      <w:bookmarkEnd w:id="232"/>
    </w:p>
    <w:p w14:paraId="4D07F336" w14:textId="77777777" w:rsidR="0051445D" w:rsidRPr="00F54517" w:rsidRDefault="0051445D" w:rsidP="0051445D">
      <w:pPr>
        <w:pStyle w:val="Standardowytekst"/>
        <w:rPr>
          <w:rFonts w:ascii="Calibri" w:hAnsi="Calibri" w:cs="Calibri"/>
        </w:rPr>
      </w:pPr>
      <w:r w:rsidRPr="00F54517">
        <w:rPr>
          <w:rFonts w:ascii="Calibri" w:hAnsi="Calibri" w:cs="Calibri"/>
        </w:rPr>
        <w:tab/>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p>
    <w:p w14:paraId="450A3396"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Zwiększenie odległości transportu ponad wartości zatwierdzone nie może być podstawą roszczeń Wykonawcy, dotyczących dodatkowej zapłaty za transport, o ile zwiększone odległości nie zostały wcześniej zaakceptowane na piśmie przez Inżyniera.</w:t>
      </w:r>
    </w:p>
    <w:p w14:paraId="3369DA95" w14:textId="77777777" w:rsidR="0051445D" w:rsidRPr="00F54517" w:rsidRDefault="0051445D" w:rsidP="0051445D">
      <w:pPr>
        <w:rPr>
          <w:rFonts w:ascii="Calibri" w:hAnsi="Calibri" w:cs="Calibri"/>
          <w:b/>
          <w:sz w:val="20"/>
          <w:szCs w:val="20"/>
        </w:rPr>
      </w:pPr>
      <w:r w:rsidRPr="00F54517">
        <w:rPr>
          <w:rFonts w:ascii="Calibri" w:hAnsi="Calibri" w:cs="Calibri"/>
          <w:b/>
          <w:sz w:val="20"/>
          <w:szCs w:val="20"/>
        </w:rPr>
        <w:t>4.3. Transport i składowanie geosyntetyków</w:t>
      </w:r>
    </w:p>
    <w:p w14:paraId="7EF35ED7" w14:textId="77777777" w:rsidR="0051445D" w:rsidRPr="00F54517" w:rsidRDefault="0051445D" w:rsidP="0051445D">
      <w:pPr>
        <w:spacing w:before="120"/>
        <w:ind w:firstLine="709"/>
        <w:rPr>
          <w:rFonts w:ascii="Calibri" w:hAnsi="Calibri" w:cs="Calibri"/>
          <w:sz w:val="20"/>
          <w:szCs w:val="20"/>
        </w:rPr>
      </w:pPr>
      <w:r w:rsidRPr="00F54517">
        <w:rPr>
          <w:rFonts w:ascii="Calibri" w:hAnsi="Calibri" w:cs="Calibri"/>
          <w:sz w:val="20"/>
          <w:szCs w:val="20"/>
        </w:rPr>
        <w:t xml:space="preserve">Wykonawca powinien zadbać, aby transport, przenoszenie, przechowywanie i zabezpieczanie geosyntetyków były wykonywane w sposób nie powodujący mechanicznych lub chemicznych ich uszkodzeń. Geosyntetyki wrażliwe na światło słoneczne powinny pozostawać zakryte w czasie od ich wyprodukowania do wbudowania. </w:t>
      </w:r>
    </w:p>
    <w:p w14:paraId="598A60B4" w14:textId="77777777" w:rsidR="0051445D" w:rsidRPr="00F54517" w:rsidRDefault="0051445D" w:rsidP="0051445D">
      <w:pPr>
        <w:rPr>
          <w:rFonts w:ascii="Calibri" w:hAnsi="Calibri" w:cs="Calibri"/>
          <w:sz w:val="20"/>
          <w:szCs w:val="20"/>
        </w:rPr>
      </w:pPr>
    </w:p>
    <w:p w14:paraId="7BDA0845" w14:textId="77777777" w:rsidR="0051445D" w:rsidRPr="00F54517" w:rsidRDefault="0051445D" w:rsidP="0051445D">
      <w:pPr>
        <w:pStyle w:val="Nagwek1"/>
        <w:rPr>
          <w:rFonts w:ascii="Calibri" w:hAnsi="Calibri" w:cs="Calibri"/>
        </w:rPr>
      </w:pPr>
      <w:bookmarkStart w:id="233" w:name="_Toc419000093"/>
      <w:bookmarkStart w:id="234" w:name="_Toc418998848"/>
      <w:bookmarkStart w:id="235" w:name="_Toc418998492"/>
      <w:bookmarkStart w:id="236" w:name="_Toc418997082"/>
      <w:bookmarkStart w:id="237" w:name="_Toc418996695"/>
      <w:bookmarkStart w:id="238" w:name="_Toc418996326"/>
      <w:bookmarkStart w:id="239" w:name="_Toc407161194"/>
      <w:bookmarkStart w:id="240" w:name="_Toc405615046"/>
      <w:r w:rsidRPr="00F54517">
        <w:rPr>
          <w:rFonts w:ascii="Calibri" w:hAnsi="Calibri" w:cs="Calibri"/>
        </w:rPr>
        <w:t>5. wykonanie robót</w:t>
      </w:r>
      <w:bookmarkEnd w:id="233"/>
      <w:bookmarkEnd w:id="234"/>
      <w:bookmarkEnd w:id="235"/>
      <w:bookmarkEnd w:id="236"/>
      <w:bookmarkEnd w:id="237"/>
      <w:bookmarkEnd w:id="238"/>
      <w:bookmarkEnd w:id="239"/>
      <w:bookmarkEnd w:id="240"/>
    </w:p>
    <w:p w14:paraId="767C3B85" w14:textId="77777777" w:rsidR="0051445D" w:rsidRPr="00F54517" w:rsidRDefault="0051445D" w:rsidP="0051445D">
      <w:pPr>
        <w:pStyle w:val="Nagwek2"/>
        <w:rPr>
          <w:rFonts w:ascii="Calibri" w:hAnsi="Calibri" w:cs="Calibri"/>
        </w:rPr>
      </w:pPr>
      <w:bookmarkStart w:id="241" w:name="_Toc407161195"/>
      <w:bookmarkStart w:id="242" w:name="_Toc405615047"/>
      <w:r w:rsidRPr="00F54517">
        <w:rPr>
          <w:rFonts w:ascii="Calibri" w:hAnsi="Calibri" w:cs="Calibri"/>
        </w:rPr>
        <w:t>5.1. Ogólne zasady wykonania robót</w:t>
      </w:r>
      <w:bookmarkEnd w:id="241"/>
      <w:bookmarkEnd w:id="242"/>
    </w:p>
    <w:p w14:paraId="17045248" w14:textId="77777777" w:rsidR="0051445D" w:rsidRPr="00F54517" w:rsidRDefault="0051445D" w:rsidP="0051445D">
      <w:pPr>
        <w:pStyle w:val="Standardowytekst"/>
        <w:rPr>
          <w:rFonts w:ascii="Calibri" w:hAnsi="Calibri" w:cs="Calibri"/>
        </w:rPr>
      </w:pPr>
      <w:r w:rsidRPr="00F54517">
        <w:rPr>
          <w:rFonts w:ascii="Calibri" w:hAnsi="Calibri" w:cs="Calibri"/>
        </w:rPr>
        <w:tab/>
        <w:t>Ogólne zasady wykonania robót podano w SST D-M-00.00.00 „Wymagania ogólne” pkt 5.</w:t>
      </w:r>
    </w:p>
    <w:p w14:paraId="1BD55C77" w14:textId="77777777" w:rsidR="0051445D" w:rsidRPr="00F54517" w:rsidRDefault="0051445D" w:rsidP="0051445D">
      <w:pPr>
        <w:pStyle w:val="Nagwek2"/>
        <w:rPr>
          <w:rFonts w:ascii="Calibri" w:hAnsi="Calibri" w:cs="Calibri"/>
        </w:rPr>
      </w:pPr>
      <w:bookmarkStart w:id="243" w:name="_Toc407161196"/>
      <w:bookmarkStart w:id="244" w:name="_Toc405615048"/>
      <w:r w:rsidRPr="00F54517">
        <w:rPr>
          <w:rFonts w:ascii="Calibri" w:hAnsi="Calibri" w:cs="Calibri"/>
        </w:rPr>
        <w:t>5.2. Dokładność wykonania wykopów i nasypów</w:t>
      </w:r>
      <w:bookmarkEnd w:id="243"/>
      <w:bookmarkEnd w:id="244"/>
    </w:p>
    <w:p w14:paraId="6348FF92" w14:textId="38B065A2" w:rsidR="0051445D" w:rsidRPr="00F54517" w:rsidRDefault="0051445D" w:rsidP="0051445D">
      <w:pPr>
        <w:pStyle w:val="Standardowytekst"/>
        <w:rPr>
          <w:rFonts w:ascii="Calibri" w:hAnsi="Calibri" w:cs="Calibri"/>
        </w:rPr>
      </w:pPr>
      <w:r w:rsidRPr="00F54517">
        <w:rPr>
          <w:rFonts w:ascii="Calibri" w:hAnsi="Calibri" w:cs="Calibri"/>
        </w:rPr>
        <w:tab/>
        <w:t xml:space="preserve">Odchylenie osi korpusu ziemnego, w wykopie lub nasypie, od osi projektowanej nie powinny być większe niż </w:t>
      </w:r>
      <w:r w:rsidRPr="00F54517">
        <w:rPr>
          <w:rFonts w:ascii="Calibri" w:hAnsi="Calibri" w:cs="Calibri"/>
        </w:rPr>
        <w:sym w:font="Symbol" w:char="F0B1"/>
      </w:r>
      <w:r w:rsidRPr="00F54517">
        <w:rPr>
          <w:rFonts w:ascii="Calibri" w:hAnsi="Calibri" w:cs="Calibri"/>
        </w:rPr>
        <w:t xml:space="preserve"> 10 cm. Różnica w stosunku do projektowanych rzędnych robót ziemnych nie może przekraczać + </w:t>
      </w:r>
      <w:r w:rsidR="005427AD">
        <w:rPr>
          <w:rFonts w:ascii="Calibri" w:hAnsi="Calibri" w:cs="Calibri"/>
        </w:rPr>
        <w:t>0</w:t>
      </w:r>
      <w:r w:rsidRPr="00F54517">
        <w:rPr>
          <w:rFonts w:ascii="Calibri" w:hAnsi="Calibri" w:cs="Calibri"/>
        </w:rPr>
        <w:t xml:space="preserve"> cm i -</w:t>
      </w:r>
      <w:r w:rsidR="005427AD">
        <w:rPr>
          <w:rFonts w:ascii="Calibri" w:hAnsi="Calibri" w:cs="Calibri"/>
        </w:rPr>
        <w:t>2</w:t>
      </w:r>
      <w:r w:rsidRPr="00F54517">
        <w:rPr>
          <w:rFonts w:ascii="Calibri" w:hAnsi="Calibri" w:cs="Calibri"/>
        </w:rPr>
        <w:t xml:space="preserve"> cm.</w:t>
      </w:r>
    </w:p>
    <w:p w14:paraId="028162AD" w14:textId="77777777" w:rsidR="0051445D" w:rsidRPr="00F54517" w:rsidRDefault="0051445D" w:rsidP="0051445D">
      <w:pPr>
        <w:pStyle w:val="Standardowytekst"/>
        <w:rPr>
          <w:rFonts w:ascii="Calibri" w:hAnsi="Calibri" w:cs="Calibri"/>
        </w:rPr>
      </w:pPr>
      <w:r w:rsidRPr="00F54517">
        <w:rPr>
          <w:rFonts w:ascii="Calibri" w:hAnsi="Calibri" w:cs="Calibri"/>
        </w:rPr>
        <w:tab/>
        <w:t xml:space="preserve">Szerokość górnej powierzchni korpusu nie może różnić się od szerokości projektowanej o więcej niż </w:t>
      </w:r>
      <w:r w:rsidRPr="00F54517">
        <w:rPr>
          <w:rFonts w:ascii="Calibri" w:hAnsi="Calibri" w:cs="Calibri"/>
        </w:rPr>
        <w:sym w:font="Symbol" w:char="F0B1"/>
      </w:r>
      <w:r w:rsidRPr="00F54517">
        <w:rPr>
          <w:rFonts w:ascii="Calibri" w:hAnsi="Calibri" w:cs="Calibri"/>
        </w:rPr>
        <w:t xml:space="preserve"> 10 cm, a krawędzie korony drogi nie powinny mieć wyraźnych załamań w planie.</w:t>
      </w:r>
    </w:p>
    <w:p w14:paraId="38B34A22" w14:textId="77777777" w:rsidR="0051445D" w:rsidRPr="00F54517" w:rsidRDefault="0051445D" w:rsidP="0051445D">
      <w:pPr>
        <w:pStyle w:val="Standardowytekst"/>
        <w:rPr>
          <w:rFonts w:ascii="Calibri" w:hAnsi="Calibri" w:cs="Calibri"/>
        </w:rPr>
      </w:pPr>
      <w:r w:rsidRPr="00F54517">
        <w:rPr>
          <w:rFonts w:ascii="Calibri" w:hAnsi="Calibri" w:cs="Calibri"/>
        </w:rPr>
        <w:tab/>
        <w:t xml:space="preserve">Pochylenie skarp nie powinno różnić się od projektowanego o więcej niż 10% jego wartości wyrażonej tangensem kąta. Maksymalne nierówności na powierzchni skarp nie powinny przekraczać </w:t>
      </w:r>
      <w:r w:rsidRPr="00F54517">
        <w:rPr>
          <w:rFonts w:ascii="Calibri" w:hAnsi="Calibri" w:cs="Calibri"/>
        </w:rPr>
        <w:sym w:font="Symbol" w:char="F0B1"/>
      </w:r>
      <w:r w:rsidRPr="00F54517">
        <w:rPr>
          <w:rFonts w:ascii="Calibri" w:hAnsi="Calibri" w:cs="Calibri"/>
        </w:rPr>
        <w:t xml:space="preserve"> 10 cm przy pomiarze łatą 3-metrową, albo powinny być spełnione inne wymagania dotyczące nierówności, wynikające ze sposobu umocnienia powierzchni skarpy.</w:t>
      </w:r>
    </w:p>
    <w:p w14:paraId="512FD88A"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W gruntach skalistych wymagania, dotyczące równości powierzchni dna wykopu oraz pochylenia i równości skarp, powinny być określone w dokumentacji projektowej i SST.</w:t>
      </w:r>
    </w:p>
    <w:p w14:paraId="3392FCFA" w14:textId="77777777" w:rsidR="0051445D" w:rsidRPr="00F54517" w:rsidRDefault="0051445D" w:rsidP="0051445D">
      <w:pPr>
        <w:pStyle w:val="Nagwek2"/>
        <w:rPr>
          <w:rFonts w:ascii="Calibri" w:hAnsi="Calibri" w:cs="Calibri"/>
        </w:rPr>
      </w:pPr>
      <w:bookmarkStart w:id="245" w:name="_Toc407161197"/>
      <w:bookmarkStart w:id="246" w:name="_Toc405615049"/>
      <w:r w:rsidRPr="00F54517">
        <w:rPr>
          <w:rFonts w:ascii="Calibri" w:hAnsi="Calibri" w:cs="Calibri"/>
        </w:rPr>
        <w:t>5.3. Odwodnienia pasa robót ziemnych</w:t>
      </w:r>
      <w:bookmarkEnd w:id="245"/>
      <w:bookmarkEnd w:id="246"/>
    </w:p>
    <w:p w14:paraId="28FFCA4E" w14:textId="77777777" w:rsidR="0051445D" w:rsidRPr="00F54517" w:rsidRDefault="0051445D" w:rsidP="0051445D">
      <w:pPr>
        <w:pStyle w:val="Standardowytekst"/>
        <w:rPr>
          <w:rFonts w:ascii="Calibri" w:hAnsi="Calibri" w:cs="Calibri"/>
        </w:rPr>
      </w:pPr>
      <w:r w:rsidRPr="00F54517">
        <w:rPr>
          <w:rFonts w:ascii="Calibri" w:hAnsi="Calibri" w:cs="Calibri"/>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14:paraId="7800D0C0" w14:textId="77777777" w:rsidR="0051445D" w:rsidRPr="00F54517" w:rsidRDefault="0051445D" w:rsidP="0051445D">
      <w:pPr>
        <w:pStyle w:val="Standardowytekst"/>
        <w:rPr>
          <w:rFonts w:ascii="Calibri" w:hAnsi="Calibri" w:cs="Calibri"/>
        </w:rPr>
      </w:pPr>
      <w:r w:rsidRPr="00F54517">
        <w:rPr>
          <w:rFonts w:ascii="Calibri" w:hAnsi="Calibri" w:cs="Calibri"/>
        </w:rPr>
        <w:lastRenderedPageBreak/>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14:paraId="52553B5A" w14:textId="77777777" w:rsidR="0051445D" w:rsidRPr="00F54517" w:rsidRDefault="0051445D" w:rsidP="0051445D">
      <w:pPr>
        <w:pStyle w:val="Standardowytekst"/>
        <w:rPr>
          <w:rFonts w:ascii="Calibri" w:hAnsi="Calibri" w:cs="Calibri"/>
        </w:rPr>
      </w:pPr>
      <w:r w:rsidRPr="00F54517">
        <w:rPr>
          <w:rFonts w:ascii="Calibri" w:hAnsi="Calibri" w:cs="Calibri"/>
        </w:rPr>
        <w:tab/>
        <w:t>Odprowadzenie wód do istniejących zbiorników naturalnych i urządzeń odwadniających musi być poprzedzone uzgodnieniem z odpowiednimi instytucjami.</w:t>
      </w:r>
    </w:p>
    <w:p w14:paraId="2AD2D13A" w14:textId="77777777" w:rsidR="0051445D" w:rsidRPr="00F54517" w:rsidRDefault="0051445D" w:rsidP="0051445D">
      <w:pPr>
        <w:pStyle w:val="Nagwek2"/>
        <w:rPr>
          <w:rFonts w:ascii="Calibri" w:hAnsi="Calibri" w:cs="Calibri"/>
        </w:rPr>
      </w:pPr>
      <w:bookmarkStart w:id="247" w:name="_Toc407161198"/>
      <w:bookmarkStart w:id="248" w:name="_Toc405615050"/>
      <w:r w:rsidRPr="00F54517">
        <w:rPr>
          <w:rFonts w:ascii="Calibri" w:hAnsi="Calibri" w:cs="Calibri"/>
        </w:rPr>
        <w:t>5.4. Odwodnienie wykopów</w:t>
      </w:r>
      <w:bookmarkEnd w:id="247"/>
      <w:bookmarkEnd w:id="248"/>
    </w:p>
    <w:p w14:paraId="74B15643" w14:textId="77777777" w:rsidR="0051445D" w:rsidRPr="00F54517" w:rsidRDefault="0051445D" w:rsidP="0051445D">
      <w:pPr>
        <w:pStyle w:val="Standardowytekst"/>
        <w:rPr>
          <w:rFonts w:ascii="Calibri" w:hAnsi="Calibri" w:cs="Calibri"/>
        </w:rPr>
      </w:pPr>
      <w:r w:rsidRPr="00F54517">
        <w:rPr>
          <w:rFonts w:ascii="Calibri" w:hAnsi="Calibri" w:cs="Calibri"/>
        </w:rPr>
        <w:tab/>
        <w:t>Technologia wykonania wykopu musi umożliwiać jego prawidłowe odwodnienie w całym okresie trwania robót ziemnych. Wykonanie wykopów powinno postępować w kierunku podnoszenia się niwelety.</w:t>
      </w:r>
    </w:p>
    <w:p w14:paraId="52475162" w14:textId="77777777" w:rsidR="0051445D" w:rsidRPr="00F54517" w:rsidRDefault="0051445D" w:rsidP="0051445D">
      <w:pPr>
        <w:pStyle w:val="Standardowytekst"/>
        <w:rPr>
          <w:rFonts w:ascii="Calibri" w:hAnsi="Calibri" w:cs="Calibri"/>
        </w:rPr>
      </w:pPr>
      <w:r w:rsidRPr="00F54517">
        <w:rPr>
          <w:rFonts w:ascii="Calibri" w:hAnsi="Calibri" w:cs="Calibri"/>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14:paraId="1509FEFC" w14:textId="77777777" w:rsidR="0051445D" w:rsidRPr="00F54517" w:rsidRDefault="0051445D" w:rsidP="0051445D">
      <w:pPr>
        <w:pStyle w:val="Standardowytekst"/>
        <w:rPr>
          <w:rFonts w:ascii="Calibri" w:hAnsi="Calibri" w:cs="Calibri"/>
        </w:rPr>
      </w:pPr>
      <w:r w:rsidRPr="00F54517">
        <w:rPr>
          <w:rFonts w:ascii="Calibri" w:hAnsi="Calibri" w:cs="Calibri"/>
        </w:rPr>
        <w:tab/>
        <w:t>Źródła wody, odsłonięte przy wykonywaniu wykopów, należy ująć w rowy i /lub dreny. Wody opadowe i gruntowe należy odprowadzić poza teren pasa robót ziemnych.</w:t>
      </w:r>
    </w:p>
    <w:p w14:paraId="3B87CFFB" w14:textId="77777777" w:rsidR="0051445D" w:rsidRPr="00F54517" w:rsidRDefault="0051445D" w:rsidP="0051445D">
      <w:pPr>
        <w:pStyle w:val="Nagwek2"/>
        <w:rPr>
          <w:rFonts w:ascii="Calibri" w:hAnsi="Calibri" w:cs="Calibri"/>
        </w:rPr>
      </w:pPr>
      <w:bookmarkStart w:id="249" w:name="_Toc407161199"/>
      <w:bookmarkStart w:id="250" w:name="_Toc405615051"/>
      <w:r w:rsidRPr="00F54517">
        <w:rPr>
          <w:rFonts w:ascii="Calibri" w:hAnsi="Calibri" w:cs="Calibri"/>
        </w:rPr>
        <w:t>5.5. Rowy</w:t>
      </w:r>
      <w:bookmarkEnd w:id="249"/>
      <w:bookmarkEnd w:id="250"/>
    </w:p>
    <w:p w14:paraId="6442A021"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 xml:space="preserve">Rowy boczne oraz rowy stokowe powinny być wykonane zgodnie z dokumentacją projektową i SST. Szerokość dna i głębokość rowu nie mogą różnić się od wymiarów projektowanych o więcej niż </w:t>
      </w:r>
      <w:r w:rsidRPr="00F54517">
        <w:rPr>
          <w:rFonts w:ascii="Calibri" w:hAnsi="Calibri" w:cs="Calibri"/>
        </w:rPr>
        <w:sym w:font="Symbol" w:char="F0B1"/>
      </w:r>
      <w:r w:rsidRPr="00F54517">
        <w:rPr>
          <w:rFonts w:ascii="Calibri" w:hAnsi="Calibri" w:cs="Calibri"/>
        </w:rPr>
        <w:t xml:space="preserve"> 5 cm. Dokładność wykonania skarp rowów powinna być zgodna z określoną dla skarp wykopów w SST D-02.01.01.</w:t>
      </w:r>
    </w:p>
    <w:p w14:paraId="6B060AEC" w14:textId="77777777" w:rsidR="0051445D" w:rsidRPr="00F54517" w:rsidRDefault="0051445D" w:rsidP="0051445D">
      <w:pPr>
        <w:pStyle w:val="Standardowytekst"/>
        <w:spacing w:after="120"/>
        <w:rPr>
          <w:rFonts w:ascii="Calibri" w:hAnsi="Calibri" w:cs="Calibri"/>
          <w:b/>
        </w:rPr>
      </w:pPr>
      <w:r w:rsidRPr="00F54517">
        <w:rPr>
          <w:rFonts w:ascii="Calibri" w:hAnsi="Calibri" w:cs="Calibri"/>
          <w:b/>
        </w:rPr>
        <w:t>5.6. Układanie geosyntetyków</w:t>
      </w:r>
    </w:p>
    <w:p w14:paraId="61DDE004" w14:textId="77777777" w:rsidR="0051445D" w:rsidRPr="00F54517" w:rsidRDefault="0051445D" w:rsidP="0051445D">
      <w:pPr>
        <w:ind w:firstLine="709"/>
        <w:rPr>
          <w:rFonts w:ascii="Calibri" w:hAnsi="Calibri" w:cs="Calibri"/>
          <w:sz w:val="20"/>
          <w:szCs w:val="20"/>
        </w:rPr>
      </w:pPr>
      <w:r w:rsidRPr="00F54517">
        <w:rPr>
          <w:rFonts w:ascii="Calibri" w:hAnsi="Calibri" w:cs="Calibri"/>
          <w:sz w:val="20"/>
          <w:szCs w:val="20"/>
        </w:rPr>
        <w:t>Geosyntetyki należy układać łącząc je na zakład zgodnie z dokumentacją projektową i SST. Jeżeli dokumentacja projektowa i SST nie podają inaczej, przylegające do siebie arkusze lub pasy geosyntetyków należy układać z zakładem (i kotwieniem) zgodnie z instrukcją producenta lub decyzją projektanta.</w:t>
      </w:r>
    </w:p>
    <w:p w14:paraId="17E7E308" w14:textId="77777777" w:rsidR="0051445D" w:rsidRPr="00F54517" w:rsidRDefault="0051445D" w:rsidP="0051445D">
      <w:pPr>
        <w:ind w:firstLine="709"/>
        <w:rPr>
          <w:rFonts w:ascii="Calibri" w:hAnsi="Calibri" w:cs="Calibri"/>
          <w:sz w:val="20"/>
          <w:szCs w:val="20"/>
        </w:rPr>
      </w:pPr>
      <w:r w:rsidRPr="00F54517">
        <w:rPr>
          <w:rFonts w:ascii="Calibri" w:hAnsi="Calibri" w:cs="Calibri"/>
          <w:sz w:val="20"/>
          <w:szCs w:val="20"/>
        </w:rPr>
        <w:t>W przypadku uszkodzenia geosyntetyku, należy w uzgodnieniu z Inżynierem, przykryć to uszkodzenie pasami geosyntetyku na długości i szerokości większej o 90 cm od obszaru uszkodzonego.</w:t>
      </w:r>
    </w:p>
    <w:p w14:paraId="35FD5AC3" w14:textId="77777777" w:rsidR="0051445D" w:rsidRPr="00F54517" w:rsidRDefault="0051445D" w:rsidP="0051445D">
      <w:pPr>
        <w:ind w:firstLine="709"/>
        <w:rPr>
          <w:rFonts w:ascii="Calibri" w:hAnsi="Calibri" w:cs="Calibri"/>
          <w:sz w:val="20"/>
          <w:szCs w:val="20"/>
        </w:rPr>
      </w:pPr>
      <w:r w:rsidRPr="00F54517">
        <w:rPr>
          <w:rFonts w:ascii="Calibri" w:hAnsi="Calibri" w:cs="Calibri"/>
          <w:sz w:val="20"/>
          <w:szCs w:val="20"/>
        </w:rPr>
        <w:t>Warstwa gruntu, na której przewiduje się ułożenie geosyntetyku powinna być równa i bez ostrych występów, mogących spowodować uszkodzenie geosyntetyku w czasie układania lub pracy. Metoda układania powinna zapewnić przyleganie geosyntetyku do warstwy, na której jest układana, na całej jej powierzchni. Geosyntetyków nie należy naciągać lub powodować ich zawieszenia na wzgórkach (garbach) lub nad dołami. Nie dopuszcza się ruchu maszyn budowlanych bezpośrednio na ułożonych geosyntetykach. Należy je przykryć gruntem nasypowym niezwłocznie po ułożeniu.</w:t>
      </w:r>
    </w:p>
    <w:p w14:paraId="538FAECD" w14:textId="77777777" w:rsidR="0051445D" w:rsidRPr="00F54517" w:rsidRDefault="0051445D" w:rsidP="0051445D">
      <w:pPr>
        <w:pStyle w:val="Nagwek1"/>
        <w:rPr>
          <w:rFonts w:ascii="Calibri" w:hAnsi="Calibri" w:cs="Calibri"/>
        </w:rPr>
      </w:pPr>
      <w:bookmarkStart w:id="251" w:name="_Toc419000094"/>
      <w:bookmarkStart w:id="252" w:name="_Toc418998849"/>
      <w:bookmarkStart w:id="253" w:name="_Toc418998493"/>
      <w:bookmarkStart w:id="254" w:name="_Toc418997083"/>
      <w:bookmarkStart w:id="255" w:name="_Toc418996696"/>
      <w:bookmarkStart w:id="256" w:name="_Toc418996327"/>
      <w:bookmarkStart w:id="257" w:name="_Toc407161200"/>
      <w:bookmarkStart w:id="258" w:name="_Toc405615052"/>
      <w:r w:rsidRPr="00F54517">
        <w:rPr>
          <w:rFonts w:ascii="Calibri" w:hAnsi="Calibri" w:cs="Calibri"/>
        </w:rPr>
        <w:t>6. kontrola jakości robót</w:t>
      </w:r>
      <w:bookmarkEnd w:id="251"/>
      <w:bookmarkEnd w:id="252"/>
      <w:bookmarkEnd w:id="253"/>
      <w:bookmarkEnd w:id="254"/>
      <w:bookmarkEnd w:id="255"/>
      <w:bookmarkEnd w:id="256"/>
      <w:bookmarkEnd w:id="257"/>
      <w:bookmarkEnd w:id="258"/>
    </w:p>
    <w:p w14:paraId="4A31BEA5" w14:textId="77777777" w:rsidR="0051445D" w:rsidRPr="00F54517" w:rsidRDefault="0051445D" w:rsidP="0051445D">
      <w:pPr>
        <w:pStyle w:val="Nagwek2"/>
        <w:rPr>
          <w:rFonts w:ascii="Calibri" w:hAnsi="Calibri" w:cs="Calibri"/>
        </w:rPr>
      </w:pPr>
      <w:bookmarkStart w:id="259" w:name="_Toc407161201"/>
      <w:bookmarkStart w:id="260" w:name="_Toc405615053"/>
      <w:r w:rsidRPr="00F54517">
        <w:rPr>
          <w:rFonts w:ascii="Calibri" w:hAnsi="Calibri" w:cs="Calibri"/>
        </w:rPr>
        <w:t>6.1. Ogólne zasady kontroli jakości robót</w:t>
      </w:r>
      <w:bookmarkEnd w:id="259"/>
      <w:bookmarkEnd w:id="260"/>
    </w:p>
    <w:p w14:paraId="716BA76A" w14:textId="77777777" w:rsidR="0051445D" w:rsidRPr="00F54517" w:rsidRDefault="0051445D" w:rsidP="0051445D">
      <w:pPr>
        <w:pStyle w:val="Standardowytekst"/>
        <w:rPr>
          <w:rFonts w:ascii="Calibri" w:hAnsi="Calibri" w:cs="Calibri"/>
        </w:rPr>
      </w:pPr>
      <w:r w:rsidRPr="00F54517">
        <w:rPr>
          <w:rFonts w:ascii="Calibri" w:hAnsi="Calibri" w:cs="Calibri"/>
        </w:rPr>
        <w:tab/>
        <w:t>Ogólne zasady kontroli jakości robót podano w SST D-M-00.00.00 „Wymagania ogólne” pkt 6.</w:t>
      </w:r>
    </w:p>
    <w:p w14:paraId="4A0287CA" w14:textId="77777777" w:rsidR="0051445D" w:rsidRPr="00F54517" w:rsidRDefault="0051445D" w:rsidP="0051445D">
      <w:pPr>
        <w:pStyle w:val="Nagwek2"/>
        <w:rPr>
          <w:rFonts w:ascii="Calibri" w:hAnsi="Calibri" w:cs="Calibri"/>
        </w:rPr>
      </w:pPr>
      <w:bookmarkStart w:id="261" w:name="_Toc407161202"/>
      <w:bookmarkStart w:id="262" w:name="_Toc405615054"/>
      <w:r w:rsidRPr="00F54517">
        <w:rPr>
          <w:rFonts w:ascii="Calibri" w:hAnsi="Calibri" w:cs="Calibri"/>
        </w:rPr>
        <w:t>6.2. Badania i pomiary w czasie wykonywania robót ziemnych</w:t>
      </w:r>
      <w:bookmarkEnd w:id="261"/>
      <w:bookmarkEnd w:id="262"/>
    </w:p>
    <w:p w14:paraId="5E203B01" w14:textId="77777777" w:rsidR="0051445D" w:rsidRPr="00F54517" w:rsidRDefault="0051445D" w:rsidP="0051445D">
      <w:pPr>
        <w:pStyle w:val="Standardowytekst"/>
        <w:keepNext/>
        <w:rPr>
          <w:rFonts w:ascii="Calibri" w:hAnsi="Calibri" w:cs="Calibri"/>
        </w:rPr>
      </w:pPr>
      <w:r w:rsidRPr="00F54517">
        <w:rPr>
          <w:rFonts w:ascii="Calibri" w:hAnsi="Calibri" w:cs="Calibri"/>
          <w:b/>
        </w:rPr>
        <w:t xml:space="preserve">6.2.1. </w:t>
      </w:r>
      <w:r w:rsidRPr="00F54517">
        <w:rPr>
          <w:rFonts w:ascii="Calibri" w:hAnsi="Calibri" w:cs="Calibri"/>
        </w:rPr>
        <w:t>Sprawdzenie odwodnienia</w:t>
      </w:r>
    </w:p>
    <w:p w14:paraId="1584816A" w14:textId="77777777" w:rsidR="0051445D" w:rsidRPr="00F54517" w:rsidRDefault="0051445D" w:rsidP="0051445D">
      <w:pPr>
        <w:pStyle w:val="Standardowytekst"/>
        <w:rPr>
          <w:rFonts w:ascii="Calibri" w:hAnsi="Calibri" w:cs="Calibri"/>
        </w:rPr>
      </w:pPr>
      <w:r w:rsidRPr="00F54517">
        <w:rPr>
          <w:rFonts w:ascii="Calibri" w:hAnsi="Calibri" w:cs="Calibri"/>
        </w:rPr>
        <w:tab/>
        <w:t>Sprawdzenie odwodnienia korpusu ziemnego polega na kontroli zgodności z wymaganiami specyfikacji określonymi w pkcie 5 oraz z dokumentacją projektową.</w:t>
      </w:r>
    </w:p>
    <w:p w14:paraId="17657024" w14:textId="77777777" w:rsidR="0051445D" w:rsidRPr="00F54517" w:rsidRDefault="0051445D" w:rsidP="0051445D">
      <w:pPr>
        <w:pStyle w:val="Standardowytekst"/>
        <w:rPr>
          <w:rFonts w:ascii="Calibri" w:hAnsi="Calibri" w:cs="Calibri"/>
        </w:rPr>
      </w:pPr>
      <w:r w:rsidRPr="00F54517">
        <w:rPr>
          <w:rFonts w:ascii="Calibri" w:hAnsi="Calibri" w:cs="Calibri"/>
        </w:rPr>
        <w:tab/>
        <w:t>Szczególną uwagę należy zwrócić na:</w:t>
      </w:r>
    </w:p>
    <w:p w14:paraId="298BC423" w14:textId="77777777" w:rsidR="0051445D" w:rsidRPr="00F54517" w:rsidRDefault="0051445D" w:rsidP="0051445D">
      <w:pPr>
        <w:pStyle w:val="Standardowytekst"/>
        <w:rPr>
          <w:rFonts w:ascii="Calibri" w:hAnsi="Calibri" w:cs="Calibri"/>
        </w:rPr>
      </w:pPr>
      <w:r w:rsidRPr="00F54517">
        <w:rPr>
          <w:rFonts w:ascii="Calibri" w:hAnsi="Calibri" w:cs="Calibri"/>
        </w:rPr>
        <w:t>- właściwe ujęcie i odprowadzenie wód opadowych,</w:t>
      </w:r>
    </w:p>
    <w:p w14:paraId="71F028E3" w14:textId="77777777" w:rsidR="0051445D" w:rsidRPr="00F54517" w:rsidRDefault="0051445D" w:rsidP="0051445D">
      <w:pPr>
        <w:pStyle w:val="Standardowytekst"/>
        <w:rPr>
          <w:rFonts w:ascii="Calibri" w:hAnsi="Calibri" w:cs="Calibri"/>
        </w:rPr>
      </w:pPr>
      <w:r w:rsidRPr="00F54517">
        <w:rPr>
          <w:rFonts w:ascii="Calibri" w:hAnsi="Calibri" w:cs="Calibri"/>
        </w:rPr>
        <w:t>- właściwe ujęcie i odprowadzenie wysięków wodnych.</w:t>
      </w:r>
    </w:p>
    <w:p w14:paraId="255D72D2" w14:textId="77777777" w:rsidR="0051445D" w:rsidRPr="00F54517" w:rsidRDefault="0051445D" w:rsidP="0051445D">
      <w:pPr>
        <w:pStyle w:val="Standardowytekst"/>
        <w:spacing w:before="120" w:after="120"/>
        <w:rPr>
          <w:rFonts w:ascii="Calibri" w:hAnsi="Calibri" w:cs="Calibri"/>
        </w:rPr>
      </w:pPr>
      <w:r w:rsidRPr="00F54517">
        <w:rPr>
          <w:rFonts w:ascii="Calibri" w:hAnsi="Calibri" w:cs="Calibri"/>
          <w:b/>
        </w:rPr>
        <w:t xml:space="preserve">6.2.2. </w:t>
      </w:r>
      <w:r w:rsidRPr="00F54517">
        <w:rPr>
          <w:rFonts w:ascii="Calibri" w:hAnsi="Calibri" w:cs="Calibri"/>
        </w:rPr>
        <w:t>Sprawdzenie jakości wykonania robót</w:t>
      </w:r>
    </w:p>
    <w:p w14:paraId="0D0A9A90" w14:textId="77777777" w:rsidR="0051445D" w:rsidRPr="00F54517" w:rsidRDefault="0051445D" w:rsidP="0051445D">
      <w:pPr>
        <w:pStyle w:val="Standardowytekst"/>
        <w:rPr>
          <w:rFonts w:ascii="Calibri" w:hAnsi="Calibri" w:cs="Calibri"/>
        </w:rPr>
      </w:pPr>
      <w:r w:rsidRPr="00F54517">
        <w:rPr>
          <w:rFonts w:ascii="Calibri" w:hAnsi="Calibri" w:cs="Calibri"/>
        </w:rPr>
        <w:tab/>
        <w:t>Czynności wchodzące w zakres sprawdzenia jakości wykonania robót określono w pkcie 6 SST D-02.01.01, D-02.02.01 oraz D-02.03.01.</w:t>
      </w:r>
    </w:p>
    <w:p w14:paraId="6AD84999" w14:textId="77777777" w:rsidR="0051445D" w:rsidRPr="00F54517" w:rsidRDefault="0051445D" w:rsidP="0051445D">
      <w:pPr>
        <w:pStyle w:val="Nagwek2"/>
        <w:rPr>
          <w:rFonts w:ascii="Calibri" w:hAnsi="Calibri" w:cs="Calibri"/>
        </w:rPr>
      </w:pPr>
      <w:bookmarkStart w:id="263" w:name="_Toc407161203"/>
      <w:bookmarkStart w:id="264" w:name="_Toc405615055"/>
      <w:r w:rsidRPr="00F54517">
        <w:rPr>
          <w:rFonts w:ascii="Calibri" w:hAnsi="Calibri" w:cs="Calibri"/>
        </w:rPr>
        <w:lastRenderedPageBreak/>
        <w:t>6.3. Badania do odbioru korpusu ziemnego</w:t>
      </w:r>
      <w:bookmarkEnd w:id="263"/>
      <w:bookmarkEnd w:id="264"/>
    </w:p>
    <w:p w14:paraId="068C50C5" w14:textId="77777777" w:rsidR="0051445D" w:rsidRPr="00F54517" w:rsidRDefault="0051445D" w:rsidP="0051445D">
      <w:pPr>
        <w:pStyle w:val="Standardowytekst"/>
        <w:spacing w:after="120"/>
        <w:rPr>
          <w:rFonts w:ascii="Calibri" w:hAnsi="Calibri" w:cs="Calibri"/>
        </w:rPr>
      </w:pPr>
      <w:r w:rsidRPr="00F54517">
        <w:rPr>
          <w:rFonts w:ascii="Calibri" w:hAnsi="Calibri" w:cs="Calibri"/>
          <w:b/>
        </w:rPr>
        <w:t xml:space="preserve">6.3.1. </w:t>
      </w:r>
      <w:r w:rsidRPr="00F54517">
        <w:rPr>
          <w:rFonts w:ascii="Calibri" w:hAnsi="Calibri" w:cs="Calibri"/>
        </w:rPr>
        <w:t>Częstotliwość oraz zakres badań i pomiarów</w:t>
      </w:r>
    </w:p>
    <w:p w14:paraId="5003557B" w14:textId="77777777" w:rsidR="0051445D" w:rsidRPr="00F54517" w:rsidRDefault="0051445D" w:rsidP="0051445D">
      <w:pPr>
        <w:pStyle w:val="Standardowytekst"/>
        <w:rPr>
          <w:rFonts w:ascii="Calibri" w:hAnsi="Calibri" w:cs="Calibri"/>
        </w:rPr>
      </w:pPr>
      <w:r w:rsidRPr="00F54517">
        <w:rPr>
          <w:rFonts w:ascii="Calibri" w:hAnsi="Calibri" w:cs="Calibri"/>
        </w:rPr>
        <w:tab/>
        <w:t>Częstotliwość oraz zakres badań i pomiarów do odbioru korpusu ziemnego podaje tablica 2.</w:t>
      </w:r>
    </w:p>
    <w:p w14:paraId="2AF32734" w14:textId="77777777" w:rsidR="0051445D" w:rsidRPr="00F54517" w:rsidRDefault="0051445D" w:rsidP="0051445D">
      <w:pPr>
        <w:pStyle w:val="Standardowytekst"/>
        <w:spacing w:before="120" w:after="120"/>
        <w:rPr>
          <w:rFonts w:ascii="Calibri" w:hAnsi="Calibri" w:cs="Calibri"/>
        </w:rPr>
      </w:pPr>
      <w:r w:rsidRPr="00F54517">
        <w:rPr>
          <w:rFonts w:ascii="Calibri" w:hAnsi="Calibri" w:cs="Calibri"/>
        </w:rPr>
        <w:t>Tablica 2. Częstotliwość oraz zakres badań i pomiarów wykonanych robót ziemnych</w:t>
      </w:r>
    </w:p>
    <w:tbl>
      <w:tblPr>
        <w:tblW w:w="0" w:type="auto"/>
        <w:tblLayout w:type="fixed"/>
        <w:tblCellMar>
          <w:left w:w="70" w:type="dxa"/>
          <w:right w:w="70" w:type="dxa"/>
        </w:tblCellMar>
        <w:tblLook w:val="04A0" w:firstRow="1" w:lastRow="0" w:firstColumn="1" w:lastColumn="0" w:noHBand="0" w:noVBand="1"/>
      </w:tblPr>
      <w:tblGrid>
        <w:gridCol w:w="496"/>
        <w:gridCol w:w="2500"/>
        <w:gridCol w:w="4514"/>
      </w:tblGrid>
      <w:tr w:rsidR="0051445D" w:rsidRPr="00F54517" w14:paraId="3CD40AA8" w14:textId="77777777" w:rsidTr="0051445D">
        <w:tc>
          <w:tcPr>
            <w:tcW w:w="496" w:type="dxa"/>
            <w:tcBorders>
              <w:top w:val="single" w:sz="6" w:space="0" w:color="auto"/>
              <w:left w:val="single" w:sz="6" w:space="0" w:color="auto"/>
              <w:bottom w:val="double" w:sz="6" w:space="0" w:color="auto"/>
              <w:right w:val="single" w:sz="6" w:space="0" w:color="auto"/>
            </w:tcBorders>
            <w:hideMark/>
          </w:tcPr>
          <w:p w14:paraId="4D33AF5C" w14:textId="77777777" w:rsidR="0051445D" w:rsidRPr="00F54517" w:rsidRDefault="0051445D" w:rsidP="0051445D">
            <w:pPr>
              <w:pStyle w:val="Standardowytekst"/>
              <w:spacing w:before="120" w:after="120"/>
              <w:jc w:val="center"/>
              <w:rPr>
                <w:rFonts w:ascii="Calibri" w:hAnsi="Calibri" w:cs="Calibri"/>
              </w:rPr>
            </w:pPr>
            <w:r w:rsidRPr="00F54517">
              <w:rPr>
                <w:rFonts w:ascii="Calibri" w:hAnsi="Calibri" w:cs="Calibri"/>
              </w:rPr>
              <w:t>Lp.</w:t>
            </w:r>
          </w:p>
        </w:tc>
        <w:tc>
          <w:tcPr>
            <w:tcW w:w="2500" w:type="dxa"/>
            <w:tcBorders>
              <w:top w:val="single" w:sz="6" w:space="0" w:color="auto"/>
              <w:left w:val="single" w:sz="6" w:space="0" w:color="auto"/>
              <w:bottom w:val="double" w:sz="6" w:space="0" w:color="auto"/>
              <w:right w:val="single" w:sz="6" w:space="0" w:color="auto"/>
            </w:tcBorders>
            <w:hideMark/>
          </w:tcPr>
          <w:p w14:paraId="52DB4279" w14:textId="77777777" w:rsidR="0051445D" w:rsidRPr="00F54517" w:rsidRDefault="0051445D" w:rsidP="0051445D">
            <w:pPr>
              <w:pStyle w:val="Standardowytekst"/>
              <w:spacing w:before="120" w:after="120"/>
              <w:jc w:val="center"/>
              <w:rPr>
                <w:rFonts w:ascii="Calibri" w:hAnsi="Calibri" w:cs="Calibri"/>
              </w:rPr>
            </w:pPr>
            <w:r w:rsidRPr="00F54517">
              <w:rPr>
                <w:rFonts w:ascii="Calibri" w:hAnsi="Calibri" w:cs="Calibri"/>
              </w:rPr>
              <w:t>Badana cecha</w:t>
            </w:r>
          </w:p>
        </w:tc>
        <w:tc>
          <w:tcPr>
            <w:tcW w:w="4514" w:type="dxa"/>
            <w:tcBorders>
              <w:top w:val="single" w:sz="6" w:space="0" w:color="auto"/>
              <w:left w:val="nil"/>
              <w:bottom w:val="double" w:sz="6" w:space="0" w:color="auto"/>
              <w:right w:val="single" w:sz="6" w:space="0" w:color="auto"/>
            </w:tcBorders>
            <w:hideMark/>
          </w:tcPr>
          <w:p w14:paraId="409204EF" w14:textId="77777777" w:rsidR="0051445D" w:rsidRPr="00F54517" w:rsidRDefault="0051445D" w:rsidP="0051445D">
            <w:pPr>
              <w:pStyle w:val="Standardowytekst"/>
              <w:spacing w:before="120" w:after="120"/>
              <w:jc w:val="center"/>
              <w:rPr>
                <w:rFonts w:ascii="Calibri" w:hAnsi="Calibri" w:cs="Calibri"/>
              </w:rPr>
            </w:pPr>
            <w:r w:rsidRPr="00F54517">
              <w:rPr>
                <w:rFonts w:ascii="Calibri" w:hAnsi="Calibri" w:cs="Calibri"/>
              </w:rPr>
              <w:t>Minimalna częstotliwość badań i pomiarów</w:t>
            </w:r>
          </w:p>
        </w:tc>
      </w:tr>
      <w:tr w:rsidR="0051445D" w:rsidRPr="00F54517" w14:paraId="52571DF7" w14:textId="77777777" w:rsidTr="0051445D">
        <w:tc>
          <w:tcPr>
            <w:tcW w:w="496" w:type="dxa"/>
            <w:tcBorders>
              <w:top w:val="nil"/>
              <w:left w:val="single" w:sz="6" w:space="0" w:color="auto"/>
              <w:bottom w:val="single" w:sz="6" w:space="0" w:color="auto"/>
              <w:right w:val="single" w:sz="6" w:space="0" w:color="auto"/>
            </w:tcBorders>
            <w:hideMark/>
          </w:tcPr>
          <w:p w14:paraId="2DA9B3F6" w14:textId="77777777" w:rsidR="0051445D" w:rsidRPr="00F54517" w:rsidRDefault="0051445D" w:rsidP="0051445D">
            <w:pPr>
              <w:pStyle w:val="Standardowytekst"/>
              <w:jc w:val="center"/>
              <w:rPr>
                <w:rFonts w:ascii="Calibri" w:hAnsi="Calibri" w:cs="Calibri"/>
              </w:rPr>
            </w:pPr>
            <w:r w:rsidRPr="00F54517">
              <w:rPr>
                <w:rFonts w:ascii="Calibri" w:hAnsi="Calibri" w:cs="Calibri"/>
              </w:rPr>
              <w:t>1</w:t>
            </w:r>
          </w:p>
        </w:tc>
        <w:tc>
          <w:tcPr>
            <w:tcW w:w="2500" w:type="dxa"/>
            <w:tcBorders>
              <w:top w:val="nil"/>
              <w:left w:val="single" w:sz="6" w:space="0" w:color="auto"/>
              <w:bottom w:val="single" w:sz="6" w:space="0" w:color="auto"/>
              <w:right w:val="single" w:sz="6" w:space="0" w:color="auto"/>
            </w:tcBorders>
            <w:hideMark/>
          </w:tcPr>
          <w:p w14:paraId="6269B18B" w14:textId="77777777" w:rsidR="0051445D" w:rsidRPr="00F54517" w:rsidRDefault="0051445D" w:rsidP="0051445D">
            <w:pPr>
              <w:pStyle w:val="Standardowytekst"/>
              <w:jc w:val="left"/>
              <w:rPr>
                <w:rFonts w:ascii="Calibri" w:hAnsi="Calibri" w:cs="Calibri"/>
              </w:rPr>
            </w:pPr>
            <w:r w:rsidRPr="00F54517">
              <w:rPr>
                <w:rFonts w:ascii="Calibri" w:hAnsi="Calibri" w:cs="Calibri"/>
              </w:rPr>
              <w:t>Pomiar szerokości korpusu ziemnego</w:t>
            </w:r>
          </w:p>
        </w:tc>
        <w:tc>
          <w:tcPr>
            <w:tcW w:w="4514" w:type="dxa"/>
            <w:tcBorders>
              <w:top w:val="nil"/>
              <w:left w:val="nil"/>
              <w:bottom w:val="nil"/>
              <w:right w:val="single" w:sz="6" w:space="0" w:color="auto"/>
            </w:tcBorders>
            <w:hideMark/>
          </w:tcPr>
          <w:p w14:paraId="0BCCFEC9" w14:textId="77777777" w:rsidR="0051445D" w:rsidRPr="00F54517" w:rsidRDefault="0051445D" w:rsidP="0051445D">
            <w:pPr>
              <w:pStyle w:val="Standardowytekst"/>
              <w:rPr>
                <w:rFonts w:ascii="Calibri" w:hAnsi="Calibri" w:cs="Calibri"/>
              </w:rPr>
            </w:pPr>
            <w:r w:rsidRPr="00F54517">
              <w:rPr>
                <w:rFonts w:ascii="Calibri" w:hAnsi="Calibri" w:cs="Calibri"/>
              </w:rPr>
              <w:t>Pomiar taśmą, szablonem, łatą o długości 3 m i poziomicą lub niwelatorem, w odstępach co 200 m na</w:t>
            </w:r>
          </w:p>
        </w:tc>
      </w:tr>
      <w:tr w:rsidR="0051445D" w:rsidRPr="00F54517" w14:paraId="7F8D9121" w14:textId="77777777" w:rsidTr="0051445D">
        <w:tc>
          <w:tcPr>
            <w:tcW w:w="496" w:type="dxa"/>
            <w:tcBorders>
              <w:top w:val="single" w:sz="6" w:space="0" w:color="auto"/>
              <w:left w:val="single" w:sz="6" w:space="0" w:color="auto"/>
              <w:bottom w:val="single" w:sz="6" w:space="0" w:color="auto"/>
              <w:right w:val="single" w:sz="6" w:space="0" w:color="auto"/>
            </w:tcBorders>
            <w:hideMark/>
          </w:tcPr>
          <w:p w14:paraId="7325685D" w14:textId="77777777" w:rsidR="0051445D" w:rsidRPr="00F54517" w:rsidRDefault="0051445D" w:rsidP="0051445D">
            <w:pPr>
              <w:pStyle w:val="Standardowytekst"/>
              <w:jc w:val="center"/>
              <w:rPr>
                <w:rFonts w:ascii="Calibri" w:hAnsi="Calibri" w:cs="Calibri"/>
              </w:rPr>
            </w:pPr>
            <w:r w:rsidRPr="00F54517">
              <w:rPr>
                <w:rFonts w:ascii="Calibri" w:hAnsi="Calibri" w:cs="Calibri"/>
              </w:rPr>
              <w:t>2</w:t>
            </w:r>
          </w:p>
        </w:tc>
        <w:tc>
          <w:tcPr>
            <w:tcW w:w="2500" w:type="dxa"/>
            <w:tcBorders>
              <w:top w:val="single" w:sz="6" w:space="0" w:color="auto"/>
              <w:left w:val="single" w:sz="6" w:space="0" w:color="auto"/>
              <w:bottom w:val="single" w:sz="6" w:space="0" w:color="auto"/>
              <w:right w:val="single" w:sz="6" w:space="0" w:color="auto"/>
            </w:tcBorders>
            <w:hideMark/>
          </w:tcPr>
          <w:p w14:paraId="7D21BD9B" w14:textId="77777777" w:rsidR="0051445D" w:rsidRPr="00F54517" w:rsidRDefault="0051445D" w:rsidP="0051445D">
            <w:pPr>
              <w:pStyle w:val="Standardowytekst"/>
              <w:jc w:val="left"/>
              <w:rPr>
                <w:rFonts w:ascii="Calibri" w:hAnsi="Calibri" w:cs="Calibri"/>
              </w:rPr>
            </w:pPr>
            <w:r w:rsidRPr="00F54517">
              <w:rPr>
                <w:rFonts w:ascii="Calibri" w:hAnsi="Calibri" w:cs="Calibri"/>
              </w:rPr>
              <w:t>Pomiar szerokości dna rowów</w:t>
            </w:r>
          </w:p>
        </w:tc>
        <w:tc>
          <w:tcPr>
            <w:tcW w:w="4514" w:type="dxa"/>
            <w:tcBorders>
              <w:top w:val="nil"/>
              <w:left w:val="nil"/>
              <w:bottom w:val="nil"/>
              <w:right w:val="single" w:sz="6" w:space="0" w:color="auto"/>
            </w:tcBorders>
            <w:hideMark/>
          </w:tcPr>
          <w:p w14:paraId="1273CD09" w14:textId="77777777" w:rsidR="0051445D" w:rsidRPr="00F54517" w:rsidRDefault="0051445D" w:rsidP="0051445D">
            <w:pPr>
              <w:pStyle w:val="Standardowytekst"/>
              <w:rPr>
                <w:rFonts w:ascii="Calibri" w:hAnsi="Calibri" w:cs="Calibri"/>
              </w:rPr>
            </w:pPr>
            <w:r w:rsidRPr="00F54517">
              <w:rPr>
                <w:rFonts w:ascii="Calibri" w:hAnsi="Calibri" w:cs="Calibri"/>
              </w:rPr>
              <w:t xml:space="preserve">prostych, w punktach głównych łuku, co 100 m na łukach o R </w:t>
            </w:r>
            <w:r w:rsidRPr="00F54517">
              <w:rPr>
                <w:rFonts w:ascii="Calibri" w:hAnsi="Calibri" w:cs="Calibri"/>
              </w:rPr>
              <w:sym w:font="Symbol" w:char="F0B3"/>
            </w:r>
            <w:r w:rsidRPr="00F54517">
              <w:rPr>
                <w:rFonts w:ascii="Calibri" w:hAnsi="Calibri" w:cs="Calibri"/>
              </w:rPr>
              <w:t xml:space="preserve"> 100 m co 50 m na łukach o R </w:t>
            </w:r>
            <w:r w:rsidRPr="00F54517">
              <w:rPr>
                <w:rFonts w:ascii="Calibri" w:hAnsi="Calibri" w:cs="Calibri"/>
              </w:rPr>
              <w:sym w:font="Symbol" w:char="F03C"/>
            </w:r>
            <w:r w:rsidRPr="00F54517">
              <w:rPr>
                <w:rFonts w:ascii="Calibri" w:hAnsi="Calibri" w:cs="Calibri"/>
              </w:rPr>
              <w:t xml:space="preserve"> 100 m</w:t>
            </w:r>
          </w:p>
        </w:tc>
      </w:tr>
      <w:tr w:rsidR="0051445D" w:rsidRPr="00F54517" w14:paraId="7F1DEC71" w14:textId="77777777" w:rsidTr="0051445D">
        <w:tc>
          <w:tcPr>
            <w:tcW w:w="496" w:type="dxa"/>
            <w:tcBorders>
              <w:top w:val="single" w:sz="6" w:space="0" w:color="auto"/>
              <w:left w:val="single" w:sz="6" w:space="0" w:color="auto"/>
              <w:bottom w:val="single" w:sz="6" w:space="0" w:color="auto"/>
              <w:right w:val="single" w:sz="6" w:space="0" w:color="auto"/>
            </w:tcBorders>
            <w:hideMark/>
          </w:tcPr>
          <w:p w14:paraId="7505AE66" w14:textId="77777777" w:rsidR="0051445D" w:rsidRPr="00F54517" w:rsidRDefault="0051445D" w:rsidP="0051445D">
            <w:pPr>
              <w:pStyle w:val="Standardowytekst"/>
              <w:jc w:val="center"/>
              <w:rPr>
                <w:rFonts w:ascii="Calibri" w:hAnsi="Calibri" w:cs="Calibri"/>
              </w:rPr>
            </w:pPr>
            <w:r w:rsidRPr="00F54517">
              <w:rPr>
                <w:rFonts w:ascii="Calibri" w:hAnsi="Calibri" w:cs="Calibri"/>
              </w:rPr>
              <w:t>3</w:t>
            </w:r>
          </w:p>
        </w:tc>
        <w:tc>
          <w:tcPr>
            <w:tcW w:w="2500" w:type="dxa"/>
            <w:tcBorders>
              <w:top w:val="single" w:sz="6" w:space="0" w:color="auto"/>
              <w:left w:val="single" w:sz="6" w:space="0" w:color="auto"/>
              <w:bottom w:val="single" w:sz="6" w:space="0" w:color="auto"/>
              <w:right w:val="single" w:sz="6" w:space="0" w:color="auto"/>
            </w:tcBorders>
            <w:hideMark/>
          </w:tcPr>
          <w:p w14:paraId="7600725E" w14:textId="77777777" w:rsidR="0051445D" w:rsidRPr="00F54517" w:rsidRDefault="0051445D" w:rsidP="0051445D">
            <w:pPr>
              <w:pStyle w:val="Standardowytekst"/>
              <w:jc w:val="left"/>
              <w:rPr>
                <w:rFonts w:ascii="Calibri" w:hAnsi="Calibri" w:cs="Calibri"/>
              </w:rPr>
            </w:pPr>
            <w:r w:rsidRPr="00F54517">
              <w:rPr>
                <w:rFonts w:ascii="Calibri" w:hAnsi="Calibri" w:cs="Calibri"/>
              </w:rPr>
              <w:t>Pomiar rzędnych powierzchni korpusu ziemnego</w:t>
            </w:r>
          </w:p>
        </w:tc>
        <w:tc>
          <w:tcPr>
            <w:tcW w:w="4514" w:type="dxa"/>
            <w:tcBorders>
              <w:top w:val="nil"/>
              <w:left w:val="nil"/>
              <w:bottom w:val="nil"/>
              <w:right w:val="single" w:sz="6" w:space="0" w:color="auto"/>
            </w:tcBorders>
            <w:hideMark/>
          </w:tcPr>
          <w:p w14:paraId="0A306EF9" w14:textId="77777777" w:rsidR="0051445D" w:rsidRPr="00F54517" w:rsidRDefault="0051445D" w:rsidP="0051445D">
            <w:pPr>
              <w:pStyle w:val="Standardowytekst"/>
              <w:rPr>
                <w:rFonts w:ascii="Calibri" w:hAnsi="Calibri" w:cs="Calibri"/>
              </w:rPr>
            </w:pPr>
            <w:r w:rsidRPr="00F54517">
              <w:rPr>
                <w:rFonts w:ascii="Calibri" w:hAnsi="Calibri" w:cs="Calibri"/>
              </w:rPr>
              <w:t>oraz w miejscach, które budzą wątpliwości</w:t>
            </w:r>
          </w:p>
        </w:tc>
      </w:tr>
      <w:tr w:rsidR="0051445D" w:rsidRPr="00F54517" w14:paraId="4831E92E" w14:textId="77777777" w:rsidTr="0051445D">
        <w:tc>
          <w:tcPr>
            <w:tcW w:w="496" w:type="dxa"/>
            <w:tcBorders>
              <w:top w:val="single" w:sz="6" w:space="0" w:color="auto"/>
              <w:left w:val="single" w:sz="6" w:space="0" w:color="auto"/>
              <w:bottom w:val="single" w:sz="6" w:space="0" w:color="auto"/>
              <w:right w:val="single" w:sz="6" w:space="0" w:color="auto"/>
            </w:tcBorders>
            <w:hideMark/>
          </w:tcPr>
          <w:p w14:paraId="3A04AEC7" w14:textId="77777777" w:rsidR="0051445D" w:rsidRPr="00F54517" w:rsidRDefault="0051445D" w:rsidP="0051445D">
            <w:pPr>
              <w:pStyle w:val="Standardowytekst"/>
              <w:jc w:val="center"/>
              <w:rPr>
                <w:rFonts w:ascii="Calibri" w:hAnsi="Calibri" w:cs="Calibri"/>
              </w:rPr>
            </w:pPr>
            <w:r w:rsidRPr="00F54517">
              <w:rPr>
                <w:rFonts w:ascii="Calibri" w:hAnsi="Calibri" w:cs="Calibri"/>
              </w:rPr>
              <w:t>4</w:t>
            </w:r>
          </w:p>
        </w:tc>
        <w:tc>
          <w:tcPr>
            <w:tcW w:w="2500" w:type="dxa"/>
            <w:tcBorders>
              <w:top w:val="single" w:sz="6" w:space="0" w:color="auto"/>
              <w:left w:val="single" w:sz="6" w:space="0" w:color="auto"/>
              <w:bottom w:val="single" w:sz="6" w:space="0" w:color="auto"/>
              <w:right w:val="single" w:sz="6" w:space="0" w:color="auto"/>
            </w:tcBorders>
            <w:hideMark/>
          </w:tcPr>
          <w:p w14:paraId="60B1C85B" w14:textId="77777777" w:rsidR="0051445D" w:rsidRPr="00F54517" w:rsidRDefault="0051445D" w:rsidP="0051445D">
            <w:pPr>
              <w:pStyle w:val="Standardowytekst"/>
              <w:rPr>
                <w:rFonts w:ascii="Calibri" w:hAnsi="Calibri" w:cs="Calibri"/>
              </w:rPr>
            </w:pPr>
            <w:r w:rsidRPr="00F54517">
              <w:rPr>
                <w:rFonts w:ascii="Calibri" w:hAnsi="Calibri" w:cs="Calibri"/>
              </w:rPr>
              <w:t>Pomiar pochylenia skarp</w:t>
            </w:r>
          </w:p>
        </w:tc>
        <w:tc>
          <w:tcPr>
            <w:tcW w:w="4514" w:type="dxa"/>
            <w:tcBorders>
              <w:top w:val="nil"/>
              <w:left w:val="nil"/>
              <w:bottom w:val="nil"/>
              <w:right w:val="single" w:sz="6" w:space="0" w:color="auto"/>
            </w:tcBorders>
          </w:tcPr>
          <w:p w14:paraId="1F603084" w14:textId="77777777" w:rsidR="0051445D" w:rsidRPr="00F54517" w:rsidRDefault="0051445D" w:rsidP="0051445D">
            <w:pPr>
              <w:pStyle w:val="Standardowytekst"/>
              <w:rPr>
                <w:rFonts w:ascii="Calibri" w:hAnsi="Calibri" w:cs="Calibri"/>
              </w:rPr>
            </w:pPr>
          </w:p>
        </w:tc>
      </w:tr>
      <w:tr w:rsidR="0051445D" w:rsidRPr="00F54517" w14:paraId="54B5886F" w14:textId="77777777" w:rsidTr="0051445D">
        <w:tc>
          <w:tcPr>
            <w:tcW w:w="496" w:type="dxa"/>
            <w:tcBorders>
              <w:top w:val="single" w:sz="6" w:space="0" w:color="auto"/>
              <w:left w:val="single" w:sz="6" w:space="0" w:color="auto"/>
              <w:bottom w:val="single" w:sz="6" w:space="0" w:color="auto"/>
              <w:right w:val="single" w:sz="6" w:space="0" w:color="auto"/>
            </w:tcBorders>
            <w:hideMark/>
          </w:tcPr>
          <w:p w14:paraId="3DCB7083" w14:textId="77777777" w:rsidR="0051445D" w:rsidRPr="00F54517" w:rsidRDefault="0051445D" w:rsidP="0051445D">
            <w:pPr>
              <w:pStyle w:val="Standardowytekst"/>
              <w:jc w:val="center"/>
              <w:rPr>
                <w:rFonts w:ascii="Calibri" w:hAnsi="Calibri" w:cs="Calibri"/>
              </w:rPr>
            </w:pPr>
            <w:r w:rsidRPr="00F54517">
              <w:rPr>
                <w:rFonts w:ascii="Calibri" w:hAnsi="Calibri" w:cs="Calibri"/>
              </w:rPr>
              <w:t>5</w:t>
            </w:r>
          </w:p>
        </w:tc>
        <w:tc>
          <w:tcPr>
            <w:tcW w:w="2500" w:type="dxa"/>
            <w:tcBorders>
              <w:top w:val="single" w:sz="6" w:space="0" w:color="auto"/>
              <w:left w:val="single" w:sz="6" w:space="0" w:color="auto"/>
              <w:bottom w:val="single" w:sz="6" w:space="0" w:color="auto"/>
              <w:right w:val="single" w:sz="6" w:space="0" w:color="auto"/>
            </w:tcBorders>
            <w:hideMark/>
          </w:tcPr>
          <w:p w14:paraId="40A83385" w14:textId="77777777" w:rsidR="0051445D" w:rsidRPr="00F54517" w:rsidRDefault="0051445D" w:rsidP="0051445D">
            <w:pPr>
              <w:pStyle w:val="Standardowytekst"/>
              <w:jc w:val="left"/>
              <w:rPr>
                <w:rFonts w:ascii="Calibri" w:hAnsi="Calibri" w:cs="Calibri"/>
              </w:rPr>
            </w:pPr>
            <w:r w:rsidRPr="00F54517">
              <w:rPr>
                <w:rFonts w:ascii="Calibri" w:hAnsi="Calibri" w:cs="Calibri"/>
              </w:rPr>
              <w:t>Pomiar równości powierzchni korpusu</w:t>
            </w:r>
          </w:p>
        </w:tc>
        <w:tc>
          <w:tcPr>
            <w:tcW w:w="4514" w:type="dxa"/>
            <w:tcBorders>
              <w:top w:val="nil"/>
              <w:left w:val="nil"/>
              <w:bottom w:val="nil"/>
              <w:right w:val="single" w:sz="6" w:space="0" w:color="auto"/>
            </w:tcBorders>
          </w:tcPr>
          <w:p w14:paraId="0FCD5EAB" w14:textId="77777777" w:rsidR="0051445D" w:rsidRPr="00F54517" w:rsidRDefault="0051445D" w:rsidP="0051445D">
            <w:pPr>
              <w:pStyle w:val="Standardowytekst"/>
              <w:rPr>
                <w:rFonts w:ascii="Calibri" w:hAnsi="Calibri" w:cs="Calibri"/>
              </w:rPr>
            </w:pPr>
          </w:p>
        </w:tc>
      </w:tr>
      <w:tr w:rsidR="0051445D" w:rsidRPr="00F54517" w14:paraId="446FB6AB" w14:textId="77777777" w:rsidTr="0051445D">
        <w:tc>
          <w:tcPr>
            <w:tcW w:w="496" w:type="dxa"/>
            <w:tcBorders>
              <w:top w:val="single" w:sz="6" w:space="0" w:color="auto"/>
              <w:left w:val="single" w:sz="6" w:space="0" w:color="auto"/>
              <w:bottom w:val="single" w:sz="6" w:space="0" w:color="auto"/>
              <w:right w:val="single" w:sz="6" w:space="0" w:color="auto"/>
            </w:tcBorders>
            <w:hideMark/>
          </w:tcPr>
          <w:p w14:paraId="533FDAA6" w14:textId="77777777" w:rsidR="0051445D" w:rsidRPr="00F54517" w:rsidRDefault="0051445D" w:rsidP="0051445D">
            <w:pPr>
              <w:pStyle w:val="Standardowytekst"/>
              <w:jc w:val="center"/>
              <w:rPr>
                <w:rFonts w:ascii="Calibri" w:hAnsi="Calibri" w:cs="Calibri"/>
              </w:rPr>
            </w:pPr>
            <w:r w:rsidRPr="00F54517">
              <w:rPr>
                <w:rFonts w:ascii="Calibri" w:hAnsi="Calibri" w:cs="Calibri"/>
              </w:rPr>
              <w:t>6</w:t>
            </w:r>
          </w:p>
        </w:tc>
        <w:tc>
          <w:tcPr>
            <w:tcW w:w="2500" w:type="dxa"/>
            <w:tcBorders>
              <w:top w:val="single" w:sz="6" w:space="0" w:color="auto"/>
              <w:left w:val="single" w:sz="6" w:space="0" w:color="auto"/>
              <w:bottom w:val="single" w:sz="6" w:space="0" w:color="auto"/>
              <w:right w:val="single" w:sz="6" w:space="0" w:color="auto"/>
            </w:tcBorders>
            <w:hideMark/>
          </w:tcPr>
          <w:p w14:paraId="53B3E15A" w14:textId="77777777" w:rsidR="0051445D" w:rsidRPr="00F54517" w:rsidRDefault="0051445D" w:rsidP="0051445D">
            <w:pPr>
              <w:pStyle w:val="Standardowytekst"/>
              <w:rPr>
                <w:rFonts w:ascii="Calibri" w:hAnsi="Calibri" w:cs="Calibri"/>
              </w:rPr>
            </w:pPr>
            <w:r w:rsidRPr="00F54517">
              <w:rPr>
                <w:rFonts w:ascii="Calibri" w:hAnsi="Calibri" w:cs="Calibri"/>
              </w:rPr>
              <w:t>Pomiar równości skarp</w:t>
            </w:r>
          </w:p>
        </w:tc>
        <w:tc>
          <w:tcPr>
            <w:tcW w:w="4514" w:type="dxa"/>
            <w:tcBorders>
              <w:top w:val="nil"/>
              <w:left w:val="nil"/>
              <w:bottom w:val="single" w:sz="6" w:space="0" w:color="auto"/>
              <w:right w:val="single" w:sz="6" w:space="0" w:color="auto"/>
            </w:tcBorders>
          </w:tcPr>
          <w:p w14:paraId="36D92BBD" w14:textId="77777777" w:rsidR="0051445D" w:rsidRPr="00F54517" w:rsidRDefault="0051445D" w:rsidP="0051445D">
            <w:pPr>
              <w:pStyle w:val="Standardowytekst"/>
              <w:rPr>
                <w:rFonts w:ascii="Calibri" w:hAnsi="Calibri" w:cs="Calibri"/>
              </w:rPr>
            </w:pPr>
          </w:p>
        </w:tc>
      </w:tr>
      <w:tr w:rsidR="0051445D" w:rsidRPr="00F54517" w14:paraId="77D0119D" w14:textId="77777777" w:rsidTr="0051445D">
        <w:tc>
          <w:tcPr>
            <w:tcW w:w="496" w:type="dxa"/>
            <w:tcBorders>
              <w:top w:val="nil"/>
              <w:left w:val="single" w:sz="6" w:space="0" w:color="auto"/>
              <w:bottom w:val="single" w:sz="6" w:space="0" w:color="auto"/>
              <w:right w:val="single" w:sz="6" w:space="0" w:color="auto"/>
            </w:tcBorders>
            <w:hideMark/>
          </w:tcPr>
          <w:p w14:paraId="0CBFA321" w14:textId="77777777" w:rsidR="0051445D" w:rsidRPr="00F54517" w:rsidRDefault="0051445D" w:rsidP="0051445D">
            <w:pPr>
              <w:pStyle w:val="Standardowytekst"/>
              <w:jc w:val="center"/>
              <w:rPr>
                <w:rFonts w:ascii="Calibri" w:hAnsi="Calibri" w:cs="Calibri"/>
              </w:rPr>
            </w:pPr>
            <w:r w:rsidRPr="00F54517">
              <w:rPr>
                <w:rFonts w:ascii="Calibri" w:hAnsi="Calibri" w:cs="Calibri"/>
              </w:rPr>
              <w:t>7</w:t>
            </w:r>
          </w:p>
        </w:tc>
        <w:tc>
          <w:tcPr>
            <w:tcW w:w="2500" w:type="dxa"/>
            <w:tcBorders>
              <w:top w:val="nil"/>
              <w:left w:val="single" w:sz="6" w:space="0" w:color="auto"/>
              <w:bottom w:val="single" w:sz="6" w:space="0" w:color="auto"/>
              <w:right w:val="single" w:sz="6" w:space="0" w:color="auto"/>
            </w:tcBorders>
            <w:hideMark/>
          </w:tcPr>
          <w:p w14:paraId="2EE1D6C5" w14:textId="77777777" w:rsidR="0051445D" w:rsidRPr="00F54517" w:rsidRDefault="0051445D" w:rsidP="0051445D">
            <w:pPr>
              <w:pStyle w:val="Standardowytekst"/>
              <w:rPr>
                <w:rFonts w:ascii="Calibri" w:hAnsi="Calibri" w:cs="Calibri"/>
              </w:rPr>
            </w:pPr>
            <w:r w:rsidRPr="00F54517">
              <w:rPr>
                <w:rFonts w:ascii="Calibri" w:hAnsi="Calibri" w:cs="Calibri"/>
              </w:rPr>
              <w:t>Pomiar spadku podłużnego powierzchni korpusu lub dna rowu</w:t>
            </w:r>
          </w:p>
        </w:tc>
        <w:tc>
          <w:tcPr>
            <w:tcW w:w="4514" w:type="dxa"/>
            <w:tcBorders>
              <w:top w:val="nil"/>
              <w:left w:val="single" w:sz="6" w:space="0" w:color="auto"/>
              <w:bottom w:val="single" w:sz="6" w:space="0" w:color="auto"/>
              <w:right w:val="single" w:sz="6" w:space="0" w:color="auto"/>
            </w:tcBorders>
            <w:hideMark/>
          </w:tcPr>
          <w:p w14:paraId="28F91CBC" w14:textId="77777777" w:rsidR="0051445D" w:rsidRPr="00F54517" w:rsidRDefault="0051445D" w:rsidP="0051445D">
            <w:pPr>
              <w:pStyle w:val="Standardowytekst"/>
              <w:rPr>
                <w:rFonts w:ascii="Calibri" w:hAnsi="Calibri" w:cs="Calibri"/>
              </w:rPr>
            </w:pPr>
            <w:r w:rsidRPr="00F54517">
              <w:rPr>
                <w:rFonts w:ascii="Calibri" w:hAnsi="Calibri" w:cs="Calibri"/>
              </w:rPr>
              <w:t>Pomiar niwelatorem rzędnych w odstępach co 200 m oraz w punktach wątpliwych</w:t>
            </w:r>
          </w:p>
        </w:tc>
      </w:tr>
      <w:tr w:rsidR="0051445D" w:rsidRPr="00F54517" w14:paraId="16AC3421" w14:textId="77777777" w:rsidTr="0051445D">
        <w:tc>
          <w:tcPr>
            <w:tcW w:w="496" w:type="dxa"/>
            <w:tcBorders>
              <w:top w:val="single" w:sz="6" w:space="0" w:color="auto"/>
              <w:left w:val="single" w:sz="6" w:space="0" w:color="auto"/>
              <w:bottom w:val="single" w:sz="6" w:space="0" w:color="auto"/>
              <w:right w:val="single" w:sz="6" w:space="0" w:color="auto"/>
            </w:tcBorders>
            <w:hideMark/>
          </w:tcPr>
          <w:p w14:paraId="0440B285" w14:textId="77777777" w:rsidR="0051445D" w:rsidRPr="00F54517" w:rsidRDefault="0051445D" w:rsidP="0051445D">
            <w:pPr>
              <w:pStyle w:val="Standardowytekst"/>
              <w:jc w:val="center"/>
              <w:rPr>
                <w:rFonts w:ascii="Calibri" w:hAnsi="Calibri" w:cs="Calibri"/>
              </w:rPr>
            </w:pPr>
            <w:r w:rsidRPr="00F54517">
              <w:rPr>
                <w:rFonts w:ascii="Calibri" w:hAnsi="Calibri" w:cs="Calibri"/>
              </w:rPr>
              <w:t>8</w:t>
            </w:r>
          </w:p>
        </w:tc>
        <w:tc>
          <w:tcPr>
            <w:tcW w:w="2500" w:type="dxa"/>
            <w:tcBorders>
              <w:top w:val="single" w:sz="6" w:space="0" w:color="auto"/>
              <w:left w:val="single" w:sz="6" w:space="0" w:color="auto"/>
              <w:bottom w:val="single" w:sz="6" w:space="0" w:color="auto"/>
              <w:right w:val="single" w:sz="6" w:space="0" w:color="auto"/>
            </w:tcBorders>
            <w:hideMark/>
          </w:tcPr>
          <w:p w14:paraId="410D3CCF" w14:textId="77777777" w:rsidR="0051445D" w:rsidRPr="00F54517" w:rsidRDefault="0051445D" w:rsidP="0051445D">
            <w:pPr>
              <w:pStyle w:val="Standardowytekst"/>
              <w:rPr>
                <w:rFonts w:ascii="Calibri" w:hAnsi="Calibri" w:cs="Calibri"/>
              </w:rPr>
            </w:pPr>
            <w:r w:rsidRPr="00F54517">
              <w:rPr>
                <w:rFonts w:ascii="Calibri" w:hAnsi="Calibri" w:cs="Calibri"/>
              </w:rPr>
              <w:t>Badanie zagęszczenia gruntu</w:t>
            </w:r>
          </w:p>
        </w:tc>
        <w:tc>
          <w:tcPr>
            <w:tcW w:w="4514" w:type="dxa"/>
            <w:tcBorders>
              <w:top w:val="single" w:sz="6" w:space="0" w:color="auto"/>
              <w:left w:val="single" w:sz="6" w:space="0" w:color="auto"/>
              <w:bottom w:val="single" w:sz="6" w:space="0" w:color="auto"/>
              <w:right w:val="single" w:sz="6" w:space="0" w:color="auto"/>
            </w:tcBorders>
            <w:hideMark/>
          </w:tcPr>
          <w:p w14:paraId="33E29649" w14:textId="77777777" w:rsidR="0051445D" w:rsidRPr="00F54517" w:rsidRDefault="0051445D" w:rsidP="0051445D">
            <w:pPr>
              <w:pStyle w:val="Standardowytekst"/>
              <w:rPr>
                <w:rFonts w:ascii="Calibri" w:hAnsi="Calibri" w:cs="Calibri"/>
              </w:rPr>
            </w:pPr>
            <w:r w:rsidRPr="00F54517">
              <w:rPr>
                <w:rFonts w:ascii="Calibri" w:hAnsi="Calibri" w:cs="Calibri"/>
              </w:rPr>
              <w:t>Wskaźnik zagęszczenia określać dla każdej ułożonej warstwy lecz nie rzadziej niż w trzech punktach na 1000 m</w:t>
            </w:r>
            <w:r w:rsidRPr="00F54517">
              <w:rPr>
                <w:rFonts w:ascii="Calibri" w:hAnsi="Calibri" w:cs="Calibri"/>
                <w:vertAlign w:val="superscript"/>
              </w:rPr>
              <w:t>2</w:t>
            </w:r>
            <w:r w:rsidRPr="00F54517">
              <w:rPr>
                <w:rFonts w:ascii="Calibri" w:hAnsi="Calibri" w:cs="Calibri"/>
              </w:rPr>
              <w:t xml:space="preserve"> warstwy</w:t>
            </w:r>
          </w:p>
        </w:tc>
      </w:tr>
    </w:tbl>
    <w:p w14:paraId="6758A602" w14:textId="77777777" w:rsidR="0051445D" w:rsidRPr="00F54517" w:rsidRDefault="0051445D" w:rsidP="0051445D">
      <w:pPr>
        <w:pStyle w:val="Standardowytekst"/>
        <w:rPr>
          <w:rFonts w:ascii="Calibri" w:hAnsi="Calibri" w:cs="Calibri"/>
        </w:rPr>
      </w:pPr>
    </w:p>
    <w:p w14:paraId="4EE59AA1" w14:textId="77777777" w:rsidR="0051445D" w:rsidRPr="00F54517" w:rsidRDefault="0051445D" w:rsidP="0051445D">
      <w:pPr>
        <w:pStyle w:val="Standardowytekst"/>
        <w:spacing w:before="120" w:after="120"/>
        <w:rPr>
          <w:rFonts w:ascii="Calibri" w:hAnsi="Calibri" w:cs="Calibri"/>
        </w:rPr>
      </w:pPr>
      <w:r w:rsidRPr="00F54517">
        <w:rPr>
          <w:rFonts w:ascii="Calibri" w:hAnsi="Calibri" w:cs="Calibri"/>
          <w:b/>
        </w:rPr>
        <w:t xml:space="preserve">6.3.2. </w:t>
      </w:r>
      <w:r w:rsidRPr="00F54517">
        <w:rPr>
          <w:rFonts w:ascii="Calibri" w:hAnsi="Calibri" w:cs="Calibri"/>
        </w:rPr>
        <w:t>Szerokość korpusu ziemnego</w:t>
      </w:r>
    </w:p>
    <w:p w14:paraId="5969EEA6" w14:textId="77777777" w:rsidR="0051445D" w:rsidRPr="00F54517" w:rsidRDefault="0051445D" w:rsidP="0051445D">
      <w:pPr>
        <w:pStyle w:val="Standardowytekst"/>
        <w:rPr>
          <w:rFonts w:ascii="Calibri" w:hAnsi="Calibri" w:cs="Calibri"/>
        </w:rPr>
      </w:pPr>
      <w:r w:rsidRPr="00F54517">
        <w:rPr>
          <w:rFonts w:ascii="Calibri" w:hAnsi="Calibri" w:cs="Calibri"/>
        </w:rPr>
        <w:tab/>
        <w:t xml:space="preserve">Szerokość korpusu ziemnego nie może różnić się od szerokości projektowanej o więcej niż </w:t>
      </w:r>
      <w:r w:rsidRPr="00F54517">
        <w:rPr>
          <w:rFonts w:ascii="Calibri" w:hAnsi="Calibri" w:cs="Calibri"/>
        </w:rPr>
        <w:sym w:font="Symbol" w:char="F0B1"/>
      </w:r>
      <w:r w:rsidRPr="00F54517">
        <w:rPr>
          <w:rFonts w:ascii="Calibri" w:hAnsi="Calibri" w:cs="Calibri"/>
        </w:rPr>
        <w:t xml:space="preserve"> 10 cm.</w:t>
      </w:r>
    </w:p>
    <w:p w14:paraId="4FF5402D" w14:textId="77777777" w:rsidR="0051445D" w:rsidRPr="00F54517" w:rsidRDefault="0051445D" w:rsidP="0051445D">
      <w:pPr>
        <w:pStyle w:val="Standardowytekst"/>
        <w:keepNext/>
        <w:spacing w:before="120" w:after="120"/>
        <w:rPr>
          <w:rFonts w:ascii="Calibri" w:hAnsi="Calibri" w:cs="Calibri"/>
        </w:rPr>
      </w:pPr>
      <w:r w:rsidRPr="00F54517">
        <w:rPr>
          <w:rFonts w:ascii="Calibri" w:hAnsi="Calibri" w:cs="Calibri"/>
          <w:b/>
        </w:rPr>
        <w:t xml:space="preserve">6.3.3. </w:t>
      </w:r>
      <w:r w:rsidRPr="00F54517">
        <w:rPr>
          <w:rFonts w:ascii="Calibri" w:hAnsi="Calibri" w:cs="Calibri"/>
        </w:rPr>
        <w:t>Szerokość dna rowów</w:t>
      </w:r>
    </w:p>
    <w:p w14:paraId="0EABF171"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 xml:space="preserve">Szerokość dna rowów nie może różnić się od szerokości projektowanej o więcej niż </w:t>
      </w:r>
      <w:r w:rsidRPr="00F54517">
        <w:rPr>
          <w:rFonts w:ascii="Calibri" w:hAnsi="Calibri" w:cs="Calibri"/>
        </w:rPr>
        <w:sym w:font="Symbol" w:char="F0B1"/>
      </w:r>
      <w:r w:rsidRPr="00F54517">
        <w:rPr>
          <w:rFonts w:ascii="Calibri" w:hAnsi="Calibri" w:cs="Calibri"/>
        </w:rPr>
        <w:t xml:space="preserve"> 5 cm.</w:t>
      </w:r>
    </w:p>
    <w:p w14:paraId="755A2F86" w14:textId="77777777" w:rsidR="0051445D" w:rsidRPr="00F54517" w:rsidRDefault="0051445D" w:rsidP="0051445D">
      <w:pPr>
        <w:pStyle w:val="Standardowytekst"/>
        <w:keepNext/>
        <w:spacing w:after="120"/>
        <w:rPr>
          <w:rFonts w:ascii="Calibri" w:hAnsi="Calibri" w:cs="Calibri"/>
        </w:rPr>
      </w:pPr>
      <w:r w:rsidRPr="00F54517">
        <w:rPr>
          <w:rFonts w:ascii="Calibri" w:hAnsi="Calibri" w:cs="Calibri"/>
          <w:b/>
        </w:rPr>
        <w:t xml:space="preserve">6.3.4. </w:t>
      </w:r>
      <w:r w:rsidRPr="00F54517">
        <w:rPr>
          <w:rFonts w:ascii="Calibri" w:hAnsi="Calibri" w:cs="Calibri"/>
        </w:rPr>
        <w:t>Rzędne korony korpusu ziemnego</w:t>
      </w:r>
    </w:p>
    <w:p w14:paraId="1FDE1FB8" w14:textId="153B0625" w:rsidR="0051445D" w:rsidRPr="00F54517" w:rsidRDefault="0051445D" w:rsidP="0051445D">
      <w:pPr>
        <w:pStyle w:val="Standardowytekst"/>
        <w:rPr>
          <w:rFonts w:ascii="Calibri" w:hAnsi="Calibri" w:cs="Calibri"/>
        </w:rPr>
      </w:pPr>
      <w:r w:rsidRPr="00F54517">
        <w:rPr>
          <w:rFonts w:ascii="Calibri" w:hAnsi="Calibri" w:cs="Calibri"/>
        </w:rPr>
        <w:tab/>
        <w:t>Rzędne korony korpusu ziemnego nie mogą różnić się od rzędnych projektowanych o więcej niż -</w:t>
      </w:r>
      <w:r w:rsidR="005427AD">
        <w:rPr>
          <w:rFonts w:ascii="Calibri" w:hAnsi="Calibri" w:cs="Calibri"/>
        </w:rPr>
        <w:t>2</w:t>
      </w:r>
      <w:r w:rsidRPr="00F54517">
        <w:rPr>
          <w:rFonts w:ascii="Calibri" w:hAnsi="Calibri" w:cs="Calibri"/>
        </w:rPr>
        <w:t xml:space="preserve"> cm lub +</w:t>
      </w:r>
      <w:r w:rsidR="005427AD">
        <w:rPr>
          <w:rFonts w:ascii="Calibri" w:hAnsi="Calibri" w:cs="Calibri"/>
        </w:rPr>
        <w:t>0</w:t>
      </w:r>
      <w:r w:rsidRPr="00F54517">
        <w:rPr>
          <w:rFonts w:ascii="Calibri" w:hAnsi="Calibri" w:cs="Calibri"/>
        </w:rPr>
        <w:t xml:space="preserve"> cm.</w:t>
      </w:r>
    </w:p>
    <w:p w14:paraId="27738906" w14:textId="77777777" w:rsidR="0051445D" w:rsidRPr="00F54517" w:rsidRDefault="0051445D" w:rsidP="0051445D">
      <w:pPr>
        <w:pStyle w:val="Standardowytekst"/>
        <w:spacing w:before="120" w:after="120"/>
        <w:rPr>
          <w:rFonts w:ascii="Calibri" w:hAnsi="Calibri" w:cs="Calibri"/>
        </w:rPr>
      </w:pPr>
      <w:r w:rsidRPr="00F54517">
        <w:rPr>
          <w:rFonts w:ascii="Calibri" w:hAnsi="Calibri" w:cs="Calibri"/>
          <w:b/>
        </w:rPr>
        <w:t xml:space="preserve">6.3.5. </w:t>
      </w:r>
      <w:r w:rsidRPr="00F54517">
        <w:rPr>
          <w:rFonts w:ascii="Calibri" w:hAnsi="Calibri" w:cs="Calibri"/>
        </w:rPr>
        <w:t>Pochylenie skarp</w:t>
      </w:r>
    </w:p>
    <w:p w14:paraId="165C60FB" w14:textId="77777777" w:rsidR="0051445D" w:rsidRPr="00F54517" w:rsidRDefault="0051445D" w:rsidP="0051445D">
      <w:pPr>
        <w:pStyle w:val="Standardowytekst"/>
        <w:rPr>
          <w:rFonts w:ascii="Calibri" w:hAnsi="Calibri" w:cs="Calibri"/>
        </w:rPr>
      </w:pPr>
      <w:r w:rsidRPr="00F54517">
        <w:rPr>
          <w:rFonts w:ascii="Calibri" w:hAnsi="Calibri" w:cs="Calibri"/>
        </w:rPr>
        <w:tab/>
        <w:t>Pochylenie skarp nie może różnić się od pochylenia projektowanego o więcej niż 10% wartości pochylenia wyrażonego tangensem kąta.</w:t>
      </w:r>
    </w:p>
    <w:p w14:paraId="710140B1" w14:textId="77777777" w:rsidR="0051445D" w:rsidRPr="00F54517" w:rsidRDefault="0051445D" w:rsidP="0051445D">
      <w:pPr>
        <w:pStyle w:val="Standardowytekst"/>
        <w:spacing w:before="120" w:after="120"/>
        <w:rPr>
          <w:rFonts w:ascii="Calibri" w:hAnsi="Calibri" w:cs="Calibri"/>
        </w:rPr>
      </w:pPr>
      <w:r w:rsidRPr="00F54517">
        <w:rPr>
          <w:rFonts w:ascii="Calibri" w:hAnsi="Calibri" w:cs="Calibri"/>
          <w:b/>
        </w:rPr>
        <w:t xml:space="preserve">6.3.6. </w:t>
      </w:r>
      <w:r w:rsidRPr="00F54517">
        <w:rPr>
          <w:rFonts w:ascii="Calibri" w:hAnsi="Calibri" w:cs="Calibri"/>
        </w:rPr>
        <w:t>Równość korony korpusu</w:t>
      </w:r>
    </w:p>
    <w:p w14:paraId="581BB964" w14:textId="5DA2325D" w:rsidR="0051445D" w:rsidRPr="00F54517" w:rsidRDefault="0051445D" w:rsidP="0051445D">
      <w:pPr>
        <w:pStyle w:val="Standardowytekst"/>
        <w:rPr>
          <w:rFonts w:ascii="Calibri" w:hAnsi="Calibri" w:cs="Calibri"/>
        </w:rPr>
      </w:pPr>
      <w:r w:rsidRPr="00F54517">
        <w:rPr>
          <w:rFonts w:ascii="Calibri" w:hAnsi="Calibri" w:cs="Calibri"/>
        </w:rPr>
        <w:tab/>
        <w:t xml:space="preserve">Nierówności powierzchni korpusu ziemnego mierzone łatą 3-metrową, nie mogą przekraczać </w:t>
      </w:r>
      <w:r w:rsidR="005427AD">
        <w:rPr>
          <w:rFonts w:ascii="Calibri" w:hAnsi="Calibri" w:cs="Calibri"/>
        </w:rPr>
        <w:t>2</w:t>
      </w:r>
      <w:r w:rsidRPr="00F54517">
        <w:rPr>
          <w:rFonts w:ascii="Calibri" w:hAnsi="Calibri" w:cs="Calibri"/>
        </w:rPr>
        <w:t xml:space="preserve"> cm.</w:t>
      </w:r>
    </w:p>
    <w:p w14:paraId="3AA40B2B" w14:textId="77777777" w:rsidR="0051445D" w:rsidRPr="00F54517" w:rsidRDefault="0051445D" w:rsidP="0051445D">
      <w:pPr>
        <w:pStyle w:val="Standardowytekst"/>
        <w:spacing w:before="120" w:after="120"/>
        <w:rPr>
          <w:rFonts w:ascii="Calibri" w:hAnsi="Calibri" w:cs="Calibri"/>
        </w:rPr>
      </w:pPr>
      <w:r w:rsidRPr="00F54517">
        <w:rPr>
          <w:rFonts w:ascii="Calibri" w:hAnsi="Calibri" w:cs="Calibri"/>
          <w:b/>
        </w:rPr>
        <w:t xml:space="preserve">6.3.7. </w:t>
      </w:r>
      <w:r w:rsidRPr="00F54517">
        <w:rPr>
          <w:rFonts w:ascii="Calibri" w:hAnsi="Calibri" w:cs="Calibri"/>
        </w:rPr>
        <w:t>Równość skarp</w:t>
      </w:r>
    </w:p>
    <w:p w14:paraId="424D424B" w14:textId="77777777" w:rsidR="0051445D" w:rsidRPr="00F54517" w:rsidRDefault="0051445D" w:rsidP="0051445D">
      <w:pPr>
        <w:pStyle w:val="Standardowytekst"/>
        <w:rPr>
          <w:rFonts w:ascii="Calibri" w:hAnsi="Calibri" w:cs="Calibri"/>
        </w:rPr>
      </w:pPr>
      <w:r w:rsidRPr="00F54517">
        <w:rPr>
          <w:rFonts w:ascii="Calibri" w:hAnsi="Calibri" w:cs="Calibri"/>
        </w:rPr>
        <w:tab/>
        <w:t xml:space="preserve">Nierówności skarp, mierzone łatą 3-metrową, nie mogą przekraczać </w:t>
      </w:r>
      <w:r w:rsidRPr="00F54517">
        <w:rPr>
          <w:rFonts w:ascii="Calibri" w:hAnsi="Calibri" w:cs="Calibri"/>
        </w:rPr>
        <w:sym w:font="Symbol" w:char="F0B1"/>
      </w:r>
      <w:r w:rsidRPr="00F54517">
        <w:rPr>
          <w:rFonts w:ascii="Calibri" w:hAnsi="Calibri" w:cs="Calibri"/>
        </w:rPr>
        <w:t xml:space="preserve"> 10 cm.</w:t>
      </w:r>
    </w:p>
    <w:p w14:paraId="28F510A3" w14:textId="77777777" w:rsidR="0051445D" w:rsidRPr="00F54517" w:rsidRDefault="0051445D" w:rsidP="0051445D">
      <w:pPr>
        <w:pStyle w:val="Standardowytekst"/>
        <w:spacing w:before="120" w:after="120"/>
        <w:rPr>
          <w:rFonts w:ascii="Calibri" w:hAnsi="Calibri" w:cs="Calibri"/>
        </w:rPr>
      </w:pPr>
      <w:r w:rsidRPr="00F54517">
        <w:rPr>
          <w:rFonts w:ascii="Calibri" w:hAnsi="Calibri" w:cs="Calibri"/>
          <w:b/>
        </w:rPr>
        <w:t xml:space="preserve">6.3.8. </w:t>
      </w:r>
      <w:r w:rsidRPr="00F54517">
        <w:rPr>
          <w:rFonts w:ascii="Calibri" w:hAnsi="Calibri" w:cs="Calibri"/>
        </w:rPr>
        <w:t>Spadek podłużny korony korpusu lub dna rowu</w:t>
      </w:r>
    </w:p>
    <w:p w14:paraId="5C8C0B70" w14:textId="77777777" w:rsidR="0051445D" w:rsidRPr="00F54517" w:rsidRDefault="0051445D" w:rsidP="0051445D">
      <w:pPr>
        <w:pStyle w:val="Standardowytekst"/>
        <w:rPr>
          <w:rFonts w:ascii="Calibri" w:hAnsi="Calibri" w:cs="Calibri"/>
        </w:rPr>
      </w:pPr>
      <w:r w:rsidRPr="00F54517">
        <w:rPr>
          <w:rFonts w:ascii="Calibri" w:hAnsi="Calibri" w:cs="Calibri"/>
        </w:rPr>
        <w:tab/>
        <w:t>Spadek podłużny powierzchni korpusu ziemnego lub dna rowu, sprawdzony przez pomiar niwelatorem rzędnych wysokościowych, nie może dawać różnic, w stosunku do rzędnych projektowanych, większych niż -3 cm lub +1 cm.</w:t>
      </w:r>
    </w:p>
    <w:p w14:paraId="039FB9CF" w14:textId="77777777" w:rsidR="0051445D" w:rsidRPr="00F54517" w:rsidRDefault="0051445D" w:rsidP="0051445D">
      <w:pPr>
        <w:pStyle w:val="Standardowytekst"/>
        <w:spacing w:before="120" w:after="120"/>
        <w:rPr>
          <w:rFonts w:ascii="Calibri" w:hAnsi="Calibri" w:cs="Calibri"/>
        </w:rPr>
      </w:pPr>
      <w:r w:rsidRPr="00F54517">
        <w:rPr>
          <w:rFonts w:ascii="Calibri" w:hAnsi="Calibri" w:cs="Calibri"/>
          <w:b/>
        </w:rPr>
        <w:t xml:space="preserve">6.3.9. </w:t>
      </w:r>
      <w:r w:rsidRPr="00F54517">
        <w:rPr>
          <w:rFonts w:ascii="Calibri" w:hAnsi="Calibri" w:cs="Calibri"/>
        </w:rPr>
        <w:t>Zagęszczenie gruntu</w:t>
      </w:r>
    </w:p>
    <w:p w14:paraId="21A7DFD1" w14:textId="77777777" w:rsidR="0051445D" w:rsidRPr="00F54517" w:rsidRDefault="0051445D" w:rsidP="0051445D">
      <w:pPr>
        <w:pStyle w:val="Standardowytekst"/>
        <w:rPr>
          <w:rFonts w:ascii="Calibri" w:hAnsi="Calibri" w:cs="Calibri"/>
        </w:rPr>
      </w:pPr>
      <w:r w:rsidRPr="00F54517">
        <w:rPr>
          <w:rFonts w:ascii="Calibri" w:hAnsi="Calibri" w:cs="Calibri"/>
        </w:rPr>
        <w:tab/>
        <w:t>Wskaźnik zagęszczenia gruntu określony zgodnie z BN-77/8931-12 [9] powinien być zgodny z założonym dla odpowiedniej kategorii ruchu. W przypadku gruntów dla których nie można określić wskaźnika zagęszczenia należy określić wskaźnik odkształcenia I</w:t>
      </w:r>
      <w:r w:rsidRPr="00F54517">
        <w:rPr>
          <w:rFonts w:ascii="Calibri" w:hAnsi="Calibri" w:cs="Calibri"/>
          <w:vertAlign w:val="subscript"/>
        </w:rPr>
        <w:t>0</w:t>
      </w:r>
      <w:r w:rsidRPr="00F54517">
        <w:rPr>
          <w:rFonts w:ascii="Calibri" w:hAnsi="Calibri" w:cs="Calibri"/>
        </w:rPr>
        <w:t>, zgodnie z normą PN-S-02205:1998 [4].</w:t>
      </w:r>
    </w:p>
    <w:p w14:paraId="40420F72" w14:textId="77777777" w:rsidR="0051445D" w:rsidRPr="00F54517" w:rsidRDefault="0051445D" w:rsidP="0051445D">
      <w:pPr>
        <w:pStyle w:val="Standardowytekst"/>
        <w:spacing w:after="120"/>
        <w:rPr>
          <w:rFonts w:ascii="Calibri" w:hAnsi="Calibri" w:cs="Calibri"/>
          <w:b/>
        </w:rPr>
      </w:pPr>
    </w:p>
    <w:p w14:paraId="41575CEF" w14:textId="77777777" w:rsidR="0051445D" w:rsidRPr="00F54517" w:rsidRDefault="0051445D" w:rsidP="0051445D">
      <w:pPr>
        <w:pStyle w:val="Standardowytekst"/>
        <w:spacing w:after="120"/>
        <w:rPr>
          <w:rFonts w:ascii="Calibri" w:hAnsi="Calibri" w:cs="Calibri"/>
          <w:b/>
        </w:rPr>
      </w:pPr>
      <w:r w:rsidRPr="00F54517">
        <w:rPr>
          <w:rFonts w:ascii="Calibri" w:hAnsi="Calibri" w:cs="Calibri"/>
          <w:b/>
        </w:rPr>
        <w:lastRenderedPageBreak/>
        <w:t>6.4. Badania geosyntetyków</w:t>
      </w:r>
    </w:p>
    <w:p w14:paraId="4F951277" w14:textId="77777777" w:rsidR="0051445D" w:rsidRPr="00F54517" w:rsidRDefault="0051445D" w:rsidP="0051445D">
      <w:pPr>
        <w:ind w:firstLine="709"/>
        <w:rPr>
          <w:rFonts w:ascii="Calibri" w:hAnsi="Calibri" w:cs="Calibri"/>
          <w:sz w:val="20"/>
          <w:szCs w:val="20"/>
        </w:rPr>
      </w:pPr>
      <w:r w:rsidRPr="00F54517">
        <w:rPr>
          <w:rFonts w:ascii="Calibri" w:hAnsi="Calibri" w:cs="Calibri"/>
          <w:sz w:val="20"/>
          <w:szCs w:val="20"/>
        </w:rPr>
        <w:t>Przed zastosowaniem geosyntetyków w robotach ziemnych, Wykonawca powinien przedstawić Inżynierowi świadectwa stwierdzające, iż zastosowany geosyntetyk odpowiada wymaganiom norm, aprobaty technicznej i zachowa swoje właściwości w kontakcie z materiałami, które będzie oddzielać lub wzmacniać przez okres czasu nie krótszy od podanego w dokumentacji projektowej i SST.</w:t>
      </w:r>
    </w:p>
    <w:p w14:paraId="24F250AD" w14:textId="77777777" w:rsidR="0051445D" w:rsidRPr="00F54517" w:rsidRDefault="0051445D" w:rsidP="0051445D">
      <w:pPr>
        <w:pStyle w:val="Standardowytekst"/>
        <w:rPr>
          <w:rFonts w:ascii="Calibri" w:hAnsi="Calibri" w:cs="Calibri"/>
        </w:rPr>
      </w:pPr>
    </w:p>
    <w:p w14:paraId="7F0DB078" w14:textId="77777777" w:rsidR="0051445D" w:rsidRPr="00F54517" w:rsidRDefault="0051445D" w:rsidP="0051445D">
      <w:pPr>
        <w:pStyle w:val="Nagwek2"/>
        <w:rPr>
          <w:rFonts w:ascii="Calibri" w:hAnsi="Calibri" w:cs="Calibri"/>
        </w:rPr>
      </w:pPr>
      <w:bookmarkStart w:id="265" w:name="_Toc407161204"/>
      <w:bookmarkStart w:id="266" w:name="_Toc405615056"/>
      <w:r w:rsidRPr="00F54517">
        <w:rPr>
          <w:rFonts w:ascii="Calibri" w:hAnsi="Calibri" w:cs="Calibri"/>
        </w:rPr>
        <w:t>6.5. Zasady postępowania z wadliwie wykonanymi robotami</w:t>
      </w:r>
      <w:bookmarkEnd w:id="265"/>
      <w:bookmarkEnd w:id="266"/>
    </w:p>
    <w:p w14:paraId="4B37F191" w14:textId="77777777" w:rsidR="0051445D" w:rsidRPr="00F54517" w:rsidRDefault="0051445D" w:rsidP="0051445D">
      <w:pPr>
        <w:pStyle w:val="Standardowytekst"/>
        <w:rPr>
          <w:rFonts w:ascii="Calibri" w:hAnsi="Calibri" w:cs="Calibri"/>
        </w:rPr>
      </w:pPr>
      <w:r w:rsidRPr="00F54517">
        <w:rPr>
          <w:rFonts w:ascii="Calibri" w:hAnsi="Calibri" w:cs="Calibri"/>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14:paraId="3C3B18D3" w14:textId="77777777" w:rsidR="0051445D" w:rsidRPr="00F54517" w:rsidRDefault="0051445D" w:rsidP="0051445D">
      <w:pPr>
        <w:pStyle w:val="Standardowytekst"/>
        <w:rPr>
          <w:rFonts w:ascii="Calibri" w:hAnsi="Calibri" w:cs="Calibri"/>
        </w:rPr>
      </w:pPr>
      <w:r w:rsidRPr="00F54517">
        <w:rPr>
          <w:rFonts w:ascii="Calibri" w:hAnsi="Calibri" w:cs="Calibri"/>
        </w:rPr>
        <w:tab/>
        <w:t>Wszystkie roboty, które wykazują większe odchylenia cech od określonych w punktach 5 i 6 specyfikacji powinny być ponownie wykonane przez Wykonawcę na jego koszt.</w:t>
      </w:r>
    </w:p>
    <w:p w14:paraId="423425A1"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Na pisemne wystąpienie Wykonawcy, Inżynier może uznać wadę za nie mającą zasadniczego wpływu na cechy eksploatacyjne drogi i ustali zakres i wielkość potrąceń za obniżoną jakość.</w:t>
      </w:r>
    </w:p>
    <w:p w14:paraId="65945632" w14:textId="77777777" w:rsidR="0051445D" w:rsidRPr="00F54517" w:rsidRDefault="0051445D" w:rsidP="0051445D">
      <w:pPr>
        <w:pStyle w:val="Nagwek1"/>
        <w:rPr>
          <w:rFonts w:ascii="Calibri" w:hAnsi="Calibri" w:cs="Calibri"/>
        </w:rPr>
      </w:pPr>
      <w:bookmarkStart w:id="267" w:name="_Toc419000095"/>
      <w:bookmarkStart w:id="268" w:name="_Toc418998850"/>
      <w:bookmarkStart w:id="269" w:name="_Toc418998494"/>
      <w:bookmarkStart w:id="270" w:name="_Toc418997084"/>
      <w:bookmarkStart w:id="271" w:name="_Toc418996697"/>
      <w:bookmarkStart w:id="272" w:name="_Toc418996328"/>
      <w:bookmarkStart w:id="273" w:name="_Toc407161205"/>
      <w:bookmarkStart w:id="274" w:name="_Toc405615057"/>
      <w:r w:rsidRPr="00F54517">
        <w:rPr>
          <w:rFonts w:ascii="Calibri" w:hAnsi="Calibri" w:cs="Calibri"/>
        </w:rPr>
        <w:t>7. obmiar robót</w:t>
      </w:r>
      <w:bookmarkEnd w:id="267"/>
      <w:bookmarkEnd w:id="268"/>
      <w:bookmarkEnd w:id="269"/>
      <w:bookmarkEnd w:id="270"/>
      <w:bookmarkEnd w:id="271"/>
      <w:bookmarkEnd w:id="272"/>
      <w:bookmarkEnd w:id="273"/>
      <w:bookmarkEnd w:id="274"/>
    </w:p>
    <w:p w14:paraId="06BBABA9" w14:textId="77777777" w:rsidR="0051445D" w:rsidRPr="00F54517" w:rsidRDefault="0051445D" w:rsidP="0051445D">
      <w:pPr>
        <w:pStyle w:val="Nagwek2"/>
        <w:rPr>
          <w:rFonts w:ascii="Calibri" w:hAnsi="Calibri" w:cs="Calibri"/>
        </w:rPr>
      </w:pPr>
      <w:bookmarkStart w:id="275" w:name="_Toc407161206"/>
      <w:bookmarkStart w:id="276" w:name="_Toc405615058"/>
      <w:r w:rsidRPr="00F54517">
        <w:rPr>
          <w:rFonts w:ascii="Calibri" w:hAnsi="Calibri" w:cs="Calibri"/>
        </w:rPr>
        <w:t>7.1. Ogólne zasady obmiaru robót</w:t>
      </w:r>
      <w:bookmarkEnd w:id="275"/>
      <w:bookmarkEnd w:id="276"/>
    </w:p>
    <w:p w14:paraId="68B530A8" w14:textId="77777777" w:rsidR="0051445D" w:rsidRPr="00F54517" w:rsidRDefault="0051445D" w:rsidP="0051445D">
      <w:pPr>
        <w:pStyle w:val="Standardowytekst"/>
        <w:rPr>
          <w:rFonts w:ascii="Calibri" w:hAnsi="Calibri" w:cs="Calibri"/>
        </w:rPr>
      </w:pPr>
      <w:r w:rsidRPr="00F54517">
        <w:rPr>
          <w:rFonts w:ascii="Calibri" w:hAnsi="Calibri" w:cs="Calibri"/>
        </w:rPr>
        <w:tab/>
        <w:t>Ogólne zasady obmiaru robót podano w SST D-M-00.00.00 „Wymagania ogólne” pkt 7.</w:t>
      </w:r>
    </w:p>
    <w:p w14:paraId="0A189B10" w14:textId="77777777" w:rsidR="0051445D" w:rsidRPr="00F54517" w:rsidRDefault="0051445D" w:rsidP="0051445D">
      <w:pPr>
        <w:pStyle w:val="Nagwek2"/>
        <w:rPr>
          <w:rFonts w:ascii="Calibri" w:hAnsi="Calibri" w:cs="Calibri"/>
        </w:rPr>
      </w:pPr>
      <w:bookmarkStart w:id="277" w:name="_Toc407161207"/>
      <w:bookmarkStart w:id="278" w:name="_Toc405615059"/>
      <w:r w:rsidRPr="00F54517">
        <w:rPr>
          <w:rFonts w:ascii="Calibri" w:hAnsi="Calibri" w:cs="Calibri"/>
        </w:rPr>
        <w:t>7.2. Obmiar robót ziemnych</w:t>
      </w:r>
      <w:bookmarkEnd w:id="277"/>
      <w:bookmarkEnd w:id="278"/>
    </w:p>
    <w:p w14:paraId="6D017C37"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Jednostka obmiarową jest m</w:t>
      </w:r>
      <w:r w:rsidRPr="00F54517">
        <w:rPr>
          <w:rFonts w:ascii="Calibri" w:hAnsi="Calibri" w:cs="Calibri"/>
          <w:vertAlign w:val="superscript"/>
        </w:rPr>
        <w:t>3</w:t>
      </w:r>
      <w:r w:rsidRPr="00F54517">
        <w:rPr>
          <w:rFonts w:ascii="Calibri" w:hAnsi="Calibri" w:cs="Calibri"/>
        </w:rPr>
        <w:t xml:space="preserve"> (metr sześcienny) wykonanych robót ziemnych.</w:t>
      </w:r>
    </w:p>
    <w:p w14:paraId="6D074E27" w14:textId="77777777" w:rsidR="0051445D" w:rsidRPr="00F54517" w:rsidRDefault="0051445D" w:rsidP="0051445D">
      <w:pPr>
        <w:pStyle w:val="Nagwek1"/>
        <w:rPr>
          <w:rFonts w:ascii="Calibri" w:hAnsi="Calibri" w:cs="Calibri"/>
        </w:rPr>
      </w:pPr>
      <w:bookmarkStart w:id="279" w:name="_Toc419000096"/>
      <w:bookmarkStart w:id="280" w:name="_Toc418998851"/>
      <w:bookmarkStart w:id="281" w:name="_Toc418998495"/>
      <w:bookmarkStart w:id="282" w:name="_Toc418997085"/>
      <w:bookmarkStart w:id="283" w:name="_Toc418996698"/>
      <w:bookmarkStart w:id="284" w:name="_Toc418996329"/>
      <w:bookmarkStart w:id="285" w:name="_Toc407161208"/>
      <w:bookmarkStart w:id="286" w:name="_Toc405615060"/>
      <w:r w:rsidRPr="00F54517">
        <w:rPr>
          <w:rFonts w:ascii="Calibri" w:hAnsi="Calibri" w:cs="Calibri"/>
        </w:rPr>
        <w:t>8. odbiór robót</w:t>
      </w:r>
      <w:bookmarkEnd w:id="279"/>
      <w:bookmarkEnd w:id="280"/>
      <w:bookmarkEnd w:id="281"/>
      <w:bookmarkEnd w:id="282"/>
      <w:bookmarkEnd w:id="283"/>
      <w:bookmarkEnd w:id="284"/>
      <w:bookmarkEnd w:id="285"/>
      <w:bookmarkEnd w:id="286"/>
    </w:p>
    <w:p w14:paraId="4C4E17E4" w14:textId="77777777" w:rsidR="0051445D" w:rsidRPr="00F54517" w:rsidRDefault="0051445D" w:rsidP="0051445D">
      <w:pPr>
        <w:pStyle w:val="Standardowytekst"/>
        <w:rPr>
          <w:rFonts w:ascii="Calibri" w:hAnsi="Calibri" w:cs="Calibri"/>
        </w:rPr>
      </w:pPr>
      <w:r w:rsidRPr="00F54517">
        <w:rPr>
          <w:rFonts w:ascii="Calibri" w:hAnsi="Calibri" w:cs="Calibri"/>
        </w:rPr>
        <w:tab/>
        <w:t>Ogólne zasady odbioru robót podano w SST D-M-00.00.00 „Wymagania ogólne” pkt 8.</w:t>
      </w:r>
    </w:p>
    <w:p w14:paraId="6AF76B0E"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Roboty ziemne uznaje się za wykonane zgodnie z dokumentacją projektową, SST i wymaganiami Inżyniera, jeżeli wszystkie pomiary i badania z zachowaniem tolerancji wg pkt 6 dały wyniki pozytywne.</w:t>
      </w:r>
    </w:p>
    <w:p w14:paraId="30D2E123" w14:textId="77777777" w:rsidR="0051445D" w:rsidRPr="00F54517" w:rsidRDefault="0051445D" w:rsidP="0051445D">
      <w:pPr>
        <w:pStyle w:val="Nagwek1"/>
        <w:rPr>
          <w:rFonts w:ascii="Calibri" w:hAnsi="Calibri" w:cs="Calibri"/>
        </w:rPr>
      </w:pPr>
      <w:bookmarkStart w:id="287" w:name="_Toc419000097"/>
      <w:bookmarkStart w:id="288" w:name="_Toc418998852"/>
      <w:bookmarkStart w:id="289" w:name="_Toc418998496"/>
      <w:bookmarkStart w:id="290" w:name="_Toc418997086"/>
      <w:bookmarkStart w:id="291" w:name="_Toc418996699"/>
      <w:bookmarkStart w:id="292" w:name="_Toc418996330"/>
      <w:bookmarkStart w:id="293" w:name="_Toc407161209"/>
      <w:bookmarkStart w:id="294" w:name="_Toc405615061"/>
      <w:r w:rsidRPr="00F54517">
        <w:rPr>
          <w:rFonts w:ascii="Calibri" w:hAnsi="Calibri" w:cs="Calibri"/>
        </w:rPr>
        <w:t>9. podstawa płatności</w:t>
      </w:r>
      <w:bookmarkEnd w:id="287"/>
      <w:bookmarkEnd w:id="288"/>
      <w:bookmarkEnd w:id="289"/>
      <w:bookmarkEnd w:id="290"/>
      <w:bookmarkEnd w:id="291"/>
      <w:bookmarkEnd w:id="292"/>
      <w:bookmarkEnd w:id="293"/>
      <w:bookmarkEnd w:id="294"/>
    </w:p>
    <w:p w14:paraId="2513C8AB" w14:textId="77777777" w:rsidR="0051445D" w:rsidRPr="00F54517" w:rsidRDefault="0051445D" w:rsidP="0051445D">
      <w:pPr>
        <w:pStyle w:val="Standardowytekst"/>
        <w:rPr>
          <w:rFonts w:ascii="Calibri" w:hAnsi="Calibri" w:cs="Calibri"/>
        </w:rPr>
      </w:pPr>
      <w:r w:rsidRPr="00F54517">
        <w:rPr>
          <w:rFonts w:ascii="Calibri" w:hAnsi="Calibri" w:cs="Calibri"/>
        </w:rPr>
        <w:tab/>
        <w:t>Ogólne ustalenia dotyczące podstawy płatności podano w SST D-M-00.00.00 „Wymagania ogólne” pkt 9.</w:t>
      </w:r>
    </w:p>
    <w:p w14:paraId="03061082" w14:textId="77777777" w:rsidR="0051445D" w:rsidRPr="00F54517" w:rsidRDefault="0051445D" w:rsidP="0051445D">
      <w:pPr>
        <w:pStyle w:val="Standardowytekst"/>
        <w:spacing w:after="120"/>
        <w:rPr>
          <w:rFonts w:ascii="Calibri" w:hAnsi="Calibri" w:cs="Calibri"/>
        </w:rPr>
      </w:pPr>
      <w:r w:rsidRPr="00F54517">
        <w:rPr>
          <w:rFonts w:ascii="Calibri" w:hAnsi="Calibri" w:cs="Calibri"/>
        </w:rPr>
        <w:tab/>
        <w:t>Zakres czynności objętych ceną jednostkową podano w SST D-02.01.01,                   D-02.02.01 oraz D-02.03.01 pkt 9.</w:t>
      </w:r>
    </w:p>
    <w:p w14:paraId="1AB3EA2D" w14:textId="77777777" w:rsidR="0051445D" w:rsidRPr="00F54517" w:rsidRDefault="0051445D" w:rsidP="0051445D">
      <w:pPr>
        <w:pStyle w:val="Nagwek1"/>
        <w:rPr>
          <w:rFonts w:ascii="Calibri" w:hAnsi="Calibri" w:cs="Calibri"/>
        </w:rPr>
      </w:pPr>
      <w:bookmarkStart w:id="295" w:name="_Toc419000098"/>
      <w:bookmarkStart w:id="296" w:name="_Toc418998853"/>
      <w:bookmarkStart w:id="297" w:name="_Toc418998497"/>
      <w:bookmarkStart w:id="298" w:name="_Toc418997087"/>
      <w:bookmarkStart w:id="299" w:name="_Toc418996700"/>
      <w:bookmarkStart w:id="300" w:name="_Toc418996331"/>
      <w:bookmarkStart w:id="301" w:name="_Toc418994924"/>
      <w:bookmarkStart w:id="302" w:name="_Toc407161210"/>
      <w:bookmarkStart w:id="303" w:name="_Toc405615062"/>
      <w:r w:rsidRPr="00F54517">
        <w:rPr>
          <w:rFonts w:ascii="Calibri" w:hAnsi="Calibri" w:cs="Calibri"/>
        </w:rPr>
        <w:t>10. przepisy związane</w:t>
      </w:r>
      <w:bookmarkEnd w:id="295"/>
      <w:bookmarkEnd w:id="296"/>
      <w:bookmarkEnd w:id="297"/>
      <w:bookmarkEnd w:id="298"/>
      <w:bookmarkEnd w:id="299"/>
      <w:bookmarkEnd w:id="300"/>
      <w:bookmarkEnd w:id="301"/>
      <w:bookmarkEnd w:id="302"/>
      <w:bookmarkEnd w:id="303"/>
    </w:p>
    <w:p w14:paraId="032B7481" w14:textId="77777777" w:rsidR="0051445D" w:rsidRPr="00F54517" w:rsidRDefault="0051445D" w:rsidP="0051445D">
      <w:pPr>
        <w:pStyle w:val="Nagwek2"/>
        <w:rPr>
          <w:rFonts w:ascii="Calibri" w:hAnsi="Calibri" w:cs="Calibri"/>
        </w:rPr>
      </w:pPr>
      <w:bookmarkStart w:id="304" w:name="_Toc407161211"/>
      <w:bookmarkStart w:id="305" w:name="_Toc405615063"/>
      <w:r w:rsidRPr="00F54517">
        <w:rPr>
          <w:rFonts w:ascii="Calibri" w:hAnsi="Calibri" w:cs="Calibri"/>
        </w:rPr>
        <w:t>10.1. Normy</w:t>
      </w:r>
      <w:bookmarkEnd w:id="304"/>
      <w:bookmarkEnd w:id="305"/>
    </w:p>
    <w:tbl>
      <w:tblPr>
        <w:tblW w:w="0" w:type="auto"/>
        <w:tblLayout w:type="fixed"/>
        <w:tblCellMar>
          <w:left w:w="70" w:type="dxa"/>
          <w:right w:w="70" w:type="dxa"/>
        </w:tblCellMar>
        <w:tblLook w:val="04A0" w:firstRow="1" w:lastRow="0" w:firstColumn="1" w:lastColumn="0" w:noHBand="0" w:noVBand="1"/>
      </w:tblPr>
      <w:tblGrid>
        <w:gridCol w:w="354"/>
        <w:gridCol w:w="1879"/>
        <w:gridCol w:w="5277"/>
      </w:tblGrid>
      <w:tr w:rsidR="0051445D" w:rsidRPr="00F54517" w14:paraId="11E5FBD4" w14:textId="77777777" w:rsidTr="0051445D">
        <w:tc>
          <w:tcPr>
            <w:tcW w:w="354" w:type="dxa"/>
            <w:hideMark/>
          </w:tcPr>
          <w:p w14:paraId="35212D2A" w14:textId="77777777" w:rsidR="0051445D" w:rsidRPr="00F54517" w:rsidRDefault="0051445D" w:rsidP="0051445D">
            <w:pPr>
              <w:pStyle w:val="Standardowytekst"/>
              <w:jc w:val="center"/>
              <w:rPr>
                <w:rFonts w:ascii="Calibri" w:hAnsi="Calibri" w:cs="Calibri"/>
              </w:rPr>
            </w:pPr>
            <w:r w:rsidRPr="00F54517">
              <w:rPr>
                <w:rFonts w:ascii="Calibri" w:hAnsi="Calibri" w:cs="Calibri"/>
              </w:rPr>
              <w:t>1.</w:t>
            </w:r>
          </w:p>
        </w:tc>
        <w:tc>
          <w:tcPr>
            <w:tcW w:w="1879" w:type="dxa"/>
            <w:hideMark/>
          </w:tcPr>
          <w:p w14:paraId="54CE75DB" w14:textId="77777777" w:rsidR="0051445D" w:rsidRPr="00F54517" w:rsidRDefault="0051445D" w:rsidP="0051445D">
            <w:pPr>
              <w:pStyle w:val="Standardowytekst"/>
              <w:rPr>
                <w:rFonts w:ascii="Calibri" w:hAnsi="Calibri" w:cs="Calibri"/>
              </w:rPr>
            </w:pPr>
            <w:r w:rsidRPr="00F54517">
              <w:rPr>
                <w:rFonts w:ascii="Calibri" w:hAnsi="Calibri" w:cs="Calibri"/>
              </w:rPr>
              <w:t>PN-B-02480:1986</w:t>
            </w:r>
          </w:p>
        </w:tc>
        <w:tc>
          <w:tcPr>
            <w:tcW w:w="5277" w:type="dxa"/>
            <w:hideMark/>
          </w:tcPr>
          <w:p w14:paraId="0F8C3BFC" w14:textId="77777777" w:rsidR="0051445D" w:rsidRPr="00F54517" w:rsidRDefault="0051445D" w:rsidP="0051445D">
            <w:pPr>
              <w:pStyle w:val="Standardowytekst"/>
              <w:rPr>
                <w:rFonts w:ascii="Calibri" w:hAnsi="Calibri" w:cs="Calibri"/>
              </w:rPr>
            </w:pPr>
            <w:r w:rsidRPr="00F54517">
              <w:rPr>
                <w:rFonts w:ascii="Calibri" w:hAnsi="Calibri" w:cs="Calibri"/>
              </w:rPr>
              <w:t>Grunty budowlane. Określenia. Symbole. Podział i opis gruntów</w:t>
            </w:r>
          </w:p>
        </w:tc>
      </w:tr>
      <w:tr w:rsidR="0051445D" w:rsidRPr="00F54517" w14:paraId="192653FA" w14:textId="77777777" w:rsidTr="0051445D">
        <w:tc>
          <w:tcPr>
            <w:tcW w:w="354" w:type="dxa"/>
            <w:hideMark/>
          </w:tcPr>
          <w:p w14:paraId="3EFAC038" w14:textId="77777777" w:rsidR="0051445D" w:rsidRPr="00F54517" w:rsidRDefault="0051445D" w:rsidP="0051445D">
            <w:pPr>
              <w:pStyle w:val="Standardowytekst"/>
              <w:jc w:val="center"/>
              <w:rPr>
                <w:rFonts w:ascii="Calibri" w:hAnsi="Calibri" w:cs="Calibri"/>
              </w:rPr>
            </w:pPr>
            <w:r w:rsidRPr="00F54517">
              <w:rPr>
                <w:rFonts w:ascii="Calibri" w:hAnsi="Calibri" w:cs="Calibri"/>
              </w:rPr>
              <w:t>2.</w:t>
            </w:r>
          </w:p>
        </w:tc>
        <w:tc>
          <w:tcPr>
            <w:tcW w:w="1879" w:type="dxa"/>
            <w:hideMark/>
          </w:tcPr>
          <w:p w14:paraId="34ACF3C5" w14:textId="77777777" w:rsidR="0051445D" w:rsidRPr="00F54517" w:rsidRDefault="0051445D" w:rsidP="0051445D">
            <w:pPr>
              <w:pStyle w:val="Standardowytekst"/>
              <w:rPr>
                <w:rFonts w:ascii="Calibri" w:hAnsi="Calibri" w:cs="Calibri"/>
              </w:rPr>
            </w:pPr>
            <w:r w:rsidRPr="00F54517">
              <w:rPr>
                <w:rFonts w:ascii="Calibri" w:hAnsi="Calibri" w:cs="Calibri"/>
              </w:rPr>
              <w:t>PN-B-04481:1988</w:t>
            </w:r>
          </w:p>
        </w:tc>
        <w:tc>
          <w:tcPr>
            <w:tcW w:w="5277" w:type="dxa"/>
            <w:hideMark/>
          </w:tcPr>
          <w:p w14:paraId="6A1094B8" w14:textId="77777777" w:rsidR="0051445D" w:rsidRPr="00F54517" w:rsidRDefault="0051445D" w:rsidP="0051445D">
            <w:pPr>
              <w:pStyle w:val="Standardowytekst"/>
              <w:rPr>
                <w:rFonts w:ascii="Calibri" w:hAnsi="Calibri" w:cs="Calibri"/>
              </w:rPr>
            </w:pPr>
            <w:r w:rsidRPr="00F54517">
              <w:rPr>
                <w:rFonts w:ascii="Calibri" w:hAnsi="Calibri" w:cs="Calibri"/>
              </w:rPr>
              <w:t>Grunty budowlane. Badania próbek gruntów</w:t>
            </w:r>
          </w:p>
        </w:tc>
      </w:tr>
      <w:tr w:rsidR="0051445D" w:rsidRPr="00F54517" w14:paraId="0D64B55F" w14:textId="77777777" w:rsidTr="0051445D">
        <w:tc>
          <w:tcPr>
            <w:tcW w:w="354" w:type="dxa"/>
            <w:hideMark/>
          </w:tcPr>
          <w:p w14:paraId="6E705E55" w14:textId="77777777" w:rsidR="0051445D" w:rsidRPr="00F54517" w:rsidRDefault="0051445D" w:rsidP="0051445D">
            <w:pPr>
              <w:pStyle w:val="Standardowytekst"/>
              <w:jc w:val="center"/>
              <w:rPr>
                <w:rFonts w:ascii="Calibri" w:hAnsi="Calibri" w:cs="Calibri"/>
              </w:rPr>
            </w:pPr>
            <w:r w:rsidRPr="00F54517">
              <w:rPr>
                <w:rFonts w:ascii="Calibri" w:hAnsi="Calibri" w:cs="Calibri"/>
              </w:rPr>
              <w:t>3.</w:t>
            </w:r>
          </w:p>
        </w:tc>
        <w:tc>
          <w:tcPr>
            <w:tcW w:w="1879" w:type="dxa"/>
            <w:hideMark/>
          </w:tcPr>
          <w:p w14:paraId="67DFCBC7" w14:textId="77777777" w:rsidR="0051445D" w:rsidRPr="00F54517" w:rsidRDefault="0051445D" w:rsidP="0051445D">
            <w:pPr>
              <w:pStyle w:val="Standardowytekst"/>
              <w:rPr>
                <w:rFonts w:ascii="Calibri" w:hAnsi="Calibri" w:cs="Calibri"/>
              </w:rPr>
            </w:pPr>
            <w:r w:rsidRPr="00F54517">
              <w:rPr>
                <w:rFonts w:ascii="Calibri" w:hAnsi="Calibri" w:cs="Calibri"/>
              </w:rPr>
              <w:t>PN-B-04493:1960</w:t>
            </w:r>
          </w:p>
        </w:tc>
        <w:tc>
          <w:tcPr>
            <w:tcW w:w="5277" w:type="dxa"/>
            <w:hideMark/>
          </w:tcPr>
          <w:p w14:paraId="0F997686" w14:textId="77777777" w:rsidR="0051445D" w:rsidRPr="00F54517" w:rsidRDefault="0051445D" w:rsidP="0051445D">
            <w:pPr>
              <w:pStyle w:val="Standardowytekst"/>
              <w:rPr>
                <w:rFonts w:ascii="Calibri" w:hAnsi="Calibri" w:cs="Calibri"/>
              </w:rPr>
            </w:pPr>
            <w:r w:rsidRPr="00F54517">
              <w:rPr>
                <w:rFonts w:ascii="Calibri" w:hAnsi="Calibri" w:cs="Calibri"/>
              </w:rPr>
              <w:t>Grunty budowlane. Oznaczanie kapilarności biernej</w:t>
            </w:r>
          </w:p>
        </w:tc>
      </w:tr>
      <w:tr w:rsidR="0051445D" w:rsidRPr="00F54517" w14:paraId="68E4D542" w14:textId="77777777" w:rsidTr="0051445D">
        <w:tc>
          <w:tcPr>
            <w:tcW w:w="354" w:type="dxa"/>
            <w:hideMark/>
          </w:tcPr>
          <w:p w14:paraId="6B8EA3F3" w14:textId="77777777" w:rsidR="0051445D" w:rsidRPr="00F54517" w:rsidRDefault="0051445D" w:rsidP="0051445D">
            <w:pPr>
              <w:pStyle w:val="Standardowytekst"/>
              <w:jc w:val="center"/>
              <w:rPr>
                <w:rFonts w:ascii="Calibri" w:hAnsi="Calibri" w:cs="Calibri"/>
              </w:rPr>
            </w:pPr>
            <w:r w:rsidRPr="00F54517">
              <w:rPr>
                <w:rFonts w:ascii="Calibri" w:hAnsi="Calibri" w:cs="Calibri"/>
              </w:rPr>
              <w:t>4.</w:t>
            </w:r>
          </w:p>
        </w:tc>
        <w:tc>
          <w:tcPr>
            <w:tcW w:w="1879" w:type="dxa"/>
            <w:hideMark/>
          </w:tcPr>
          <w:p w14:paraId="5A348215" w14:textId="77777777" w:rsidR="0051445D" w:rsidRPr="00F54517" w:rsidRDefault="0051445D" w:rsidP="0051445D">
            <w:pPr>
              <w:pStyle w:val="Standardowytekst"/>
              <w:rPr>
                <w:rFonts w:ascii="Calibri" w:hAnsi="Calibri" w:cs="Calibri"/>
              </w:rPr>
            </w:pPr>
            <w:r w:rsidRPr="00F54517">
              <w:rPr>
                <w:rFonts w:ascii="Calibri" w:hAnsi="Calibri" w:cs="Calibri"/>
              </w:rPr>
              <w:t>PN-S-02205:1998</w:t>
            </w:r>
          </w:p>
        </w:tc>
        <w:tc>
          <w:tcPr>
            <w:tcW w:w="5277" w:type="dxa"/>
            <w:hideMark/>
          </w:tcPr>
          <w:p w14:paraId="2B6F538B" w14:textId="77777777" w:rsidR="0051445D" w:rsidRPr="00F54517" w:rsidRDefault="0051445D" w:rsidP="0051445D">
            <w:pPr>
              <w:pStyle w:val="Standardowytekst"/>
              <w:rPr>
                <w:rFonts w:ascii="Calibri" w:hAnsi="Calibri" w:cs="Calibri"/>
              </w:rPr>
            </w:pPr>
            <w:r w:rsidRPr="00F54517">
              <w:rPr>
                <w:rFonts w:ascii="Calibri" w:hAnsi="Calibri" w:cs="Calibri"/>
              </w:rPr>
              <w:t>Drogi samochodowe. Roboty ziemne. Wymagania i badania</w:t>
            </w:r>
          </w:p>
        </w:tc>
      </w:tr>
      <w:tr w:rsidR="0051445D" w:rsidRPr="00F54517" w14:paraId="341B3C8A" w14:textId="77777777" w:rsidTr="0051445D">
        <w:tc>
          <w:tcPr>
            <w:tcW w:w="354" w:type="dxa"/>
            <w:hideMark/>
          </w:tcPr>
          <w:p w14:paraId="2DD6360B" w14:textId="77777777" w:rsidR="0051445D" w:rsidRPr="00F54517" w:rsidRDefault="0051445D" w:rsidP="0051445D">
            <w:pPr>
              <w:pStyle w:val="Standardowytekst"/>
              <w:jc w:val="center"/>
              <w:rPr>
                <w:rFonts w:ascii="Calibri" w:hAnsi="Calibri" w:cs="Calibri"/>
              </w:rPr>
            </w:pPr>
            <w:r w:rsidRPr="00F54517">
              <w:rPr>
                <w:rFonts w:ascii="Calibri" w:hAnsi="Calibri" w:cs="Calibri"/>
              </w:rPr>
              <w:t>5.</w:t>
            </w:r>
          </w:p>
        </w:tc>
        <w:tc>
          <w:tcPr>
            <w:tcW w:w="1879" w:type="dxa"/>
            <w:hideMark/>
          </w:tcPr>
          <w:p w14:paraId="0DE42183" w14:textId="77777777" w:rsidR="0051445D" w:rsidRPr="00F54517" w:rsidRDefault="0051445D" w:rsidP="0051445D">
            <w:pPr>
              <w:pStyle w:val="Standardowytekst"/>
              <w:rPr>
                <w:rFonts w:ascii="Calibri" w:hAnsi="Calibri" w:cs="Calibri"/>
              </w:rPr>
            </w:pPr>
            <w:r w:rsidRPr="00F54517">
              <w:rPr>
                <w:rFonts w:ascii="Calibri" w:hAnsi="Calibri" w:cs="Calibri"/>
              </w:rPr>
              <w:t>PN-ISO10318:1993</w:t>
            </w:r>
          </w:p>
        </w:tc>
        <w:tc>
          <w:tcPr>
            <w:tcW w:w="5277" w:type="dxa"/>
            <w:hideMark/>
          </w:tcPr>
          <w:p w14:paraId="03E64615" w14:textId="77777777" w:rsidR="0051445D" w:rsidRPr="00F54517" w:rsidRDefault="0051445D" w:rsidP="0051445D">
            <w:pPr>
              <w:pStyle w:val="Standardowytekst"/>
              <w:rPr>
                <w:rFonts w:ascii="Calibri" w:hAnsi="Calibri" w:cs="Calibri"/>
              </w:rPr>
            </w:pPr>
            <w:r w:rsidRPr="00F54517">
              <w:rPr>
                <w:rFonts w:ascii="Calibri" w:hAnsi="Calibri" w:cs="Calibri"/>
              </w:rPr>
              <w:t>Geotekstylia – Terminologia</w:t>
            </w:r>
          </w:p>
        </w:tc>
      </w:tr>
      <w:tr w:rsidR="0051445D" w:rsidRPr="00F54517" w14:paraId="767E99B6" w14:textId="77777777" w:rsidTr="0051445D">
        <w:tc>
          <w:tcPr>
            <w:tcW w:w="354" w:type="dxa"/>
            <w:hideMark/>
          </w:tcPr>
          <w:p w14:paraId="13EE5AB8" w14:textId="77777777" w:rsidR="0051445D" w:rsidRPr="00F54517" w:rsidRDefault="0051445D" w:rsidP="0051445D">
            <w:pPr>
              <w:pStyle w:val="Standardowytekst"/>
              <w:jc w:val="center"/>
              <w:rPr>
                <w:rFonts w:ascii="Calibri" w:hAnsi="Calibri" w:cs="Calibri"/>
              </w:rPr>
            </w:pPr>
            <w:r w:rsidRPr="00F54517">
              <w:rPr>
                <w:rFonts w:ascii="Calibri" w:hAnsi="Calibri" w:cs="Calibri"/>
              </w:rPr>
              <w:t>6.</w:t>
            </w:r>
          </w:p>
        </w:tc>
        <w:tc>
          <w:tcPr>
            <w:tcW w:w="1879" w:type="dxa"/>
            <w:hideMark/>
          </w:tcPr>
          <w:p w14:paraId="3A1AFD7D" w14:textId="77777777" w:rsidR="0051445D" w:rsidRPr="00F54517" w:rsidRDefault="0051445D" w:rsidP="0051445D">
            <w:pPr>
              <w:pStyle w:val="Standardowytekst"/>
              <w:rPr>
                <w:rFonts w:ascii="Calibri" w:hAnsi="Calibri" w:cs="Calibri"/>
              </w:rPr>
            </w:pPr>
            <w:r w:rsidRPr="00F54517">
              <w:rPr>
                <w:rFonts w:ascii="Calibri" w:hAnsi="Calibri" w:cs="Calibri"/>
              </w:rPr>
              <w:t>PN-EN-963:1999</w:t>
            </w:r>
          </w:p>
        </w:tc>
        <w:tc>
          <w:tcPr>
            <w:tcW w:w="5277" w:type="dxa"/>
            <w:hideMark/>
          </w:tcPr>
          <w:p w14:paraId="387B8A8A" w14:textId="77777777" w:rsidR="0051445D" w:rsidRPr="00F54517" w:rsidRDefault="0051445D" w:rsidP="0051445D">
            <w:pPr>
              <w:pStyle w:val="Standardowytekst"/>
              <w:rPr>
                <w:rFonts w:ascii="Calibri" w:hAnsi="Calibri" w:cs="Calibri"/>
              </w:rPr>
            </w:pPr>
            <w:r w:rsidRPr="00F54517">
              <w:rPr>
                <w:rFonts w:ascii="Calibri" w:hAnsi="Calibri" w:cs="Calibri"/>
              </w:rPr>
              <w:t>Geotekstylia i wyroby pokrewne</w:t>
            </w:r>
          </w:p>
        </w:tc>
      </w:tr>
      <w:tr w:rsidR="0051445D" w:rsidRPr="00F54517" w14:paraId="37B2FCAC" w14:textId="77777777" w:rsidTr="0051445D">
        <w:tc>
          <w:tcPr>
            <w:tcW w:w="354" w:type="dxa"/>
            <w:hideMark/>
          </w:tcPr>
          <w:p w14:paraId="71DBC331" w14:textId="77777777" w:rsidR="0051445D" w:rsidRPr="00F54517" w:rsidRDefault="0051445D" w:rsidP="0051445D">
            <w:pPr>
              <w:pStyle w:val="Standardowytekst"/>
              <w:jc w:val="center"/>
              <w:rPr>
                <w:rFonts w:ascii="Calibri" w:hAnsi="Calibri" w:cs="Calibri"/>
              </w:rPr>
            </w:pPr>
            <w:r w:rsidRPr="00F54517">
              <w:rPr>
                <w:rFonts w:ascii="Calibri" w:hAnsi="Calibri" w:cs="Calibri"/>
              </w:rPr>
              <w:t>7.</w:t>
            </w:r>
          </w:p>
        </w:tc>
        <w:tc>
          <w:tcPr>
            <w:tcW w:w="1879" w:type="dxa"/>
            <w:hideMark/>
          </w:tcPr>
          <w:p w14:paraId="16DC142E" w14:textId="77777777" w:rsidR="0051445D" w:rsidRPr="00F54517" w:rsidRDefault="0051445D" w:rsidP="0051445D">
            <w:pPr>
              <w:pStyle w:val="Standardowytekst"/>
              <w:rPr>
                <w:rFonts w:ascii="Calibri" w:hAnsi="Calibri" w:cs="Calibri"/>
              </w:rPr>
            </w:pPr>
            <w:r w:rsidRPr="00F54517">
              <w:rPr>
                <w:rFonts w:ascii="Calibri" w:hAnsi="Calibri" w:cs="Calibri"/>
              </w:rPr>
              <w:t>BN-64/8931-01</w:t>
            </w:r>
          </w:p>
        </w:tc>
        <w:tc>
          <w:tcPr>
            <w:tcW w:w="5277" w:type="dxa"/>
            <w:hideMark/>
          </w:tcPr>
          <w:p w14:paraId="13FEF969" w14:textId="77777777" w:rsidR="0051445D" w:rsidRPr="00F54517" w:rsidRDefault="0051445D" w:rsidP="0051445D">
            <w:pPr>
              <w:pStyle w:val="Standardowytekst"/>
              <w:rPr>
                <w:rFonts w:ascii="Calibri" w:hAnsi="Calibri" w:cs="Calibri"/>
              </w:rPr>
            </w:pPr>
            <w:r w:rsidRPr="00F54517">
              <w:rPr>
                <w:rFonts w:ascii="Calibri" w:hAnsi="Calibri" w:cs="Calibri"/>
              </w:rPr>
              <w:t>Drogi samochodowe. Oznaczenie wskaźnika piaskowego</w:t>
            </w:r>
          </w:p>
        </w:tc>
      </w:tr>
      <w:tr w:rsidR="0051445D" w:rsidRPr="00F54517" w14:paraId="2E6AFAF5" w14:textId="77777777" w:rsidTr="0051445D">
        <w:tc>
          <w:tcPr>
            <w:tcW w:w="354" w:type="dxa"/>
            <w:hideMark/>
          </w:tcPr>
          <w:p w14:paraId="68942FEB" w14:textId="77777777" w:rsidR="0051445D" w:rsidRPr="00F54517" w:rsidRDefault="0051445D" w:rsidP="0051445D">
            <w:pPr>
              <w:pStyle w:val="Standardowytekst"/>
              <w:jc w:val="center"/>
              <w:rPr>
                <w:rFonts w:ascii="Calibri" w:hAnsi="Calibri" w:cs="Calibri"/>
              </w:rPr>
            </w:pPr>
            <w:r w:rsidRPr="00F54517">
              <w:rPr>
                <w:rFonts w:ascii="Calibri" w:hAnsi="Calibri" w:cs="Calibri"/>
              </w:rPr>
              <w:t>8.</w:t>
            </w:r>
          </w:p>
        </w:tc>
        <w:tc>
          <w:tcPr>
            <w:tcW w:w="1879" w:type="dxa"/>
            <w:hideMark/>
          </w:tcPr>
          <w:p w14:paraId="17FF379F" w14:textId="77777777" w:rsidR="0051445D" w:rsidRPr="00F54517" w:rsidRDefault="0051445D" w:rsidP="0051445D">
            <w:pPr>
              <w:pStyle w:val="Standardowytekst"/>
              <w:rPr>
                <w:rFonts w:ascii="Calibri" w:hAnsi="Calibri" w:cs="Calibri"/>
              </w:rPr>
            </w:pPr>
            <w:r w:rsidRPr="00F54517">
              <w:rPr>
                <w:rFonts w:ascii="Calibri" w:hAnsi="Calibri" w:cs="Calibri"/>
              </w:rPr>
              <w:t>BN-64/8931-02</w:t>
            </w:r>
          </w:p>
        </w:tc>
        <w:tc>
          <w:tcPr>
            <w:tcW w:w="5277" w:type="dxa"/>
            <w:hideMark/>
          </w:tcPr>
          <w:p w14:paraId="35057BCB" w14:textId="77777777" w:rsidR="0051445D" w:rsidRPr="00F54517" w:rsidRDefault="0051445D" w:rsidP="0051445D">
            <w:pPr>
              <w:pStyle w:val="Standardowytekst"/>
              <w:rPr>
                <w:rFonts w:ascii="Calibri" w:hAnsi="Calibri" w:cs="Calibri"/>
              </w:rPr>
            </w:pPr>
            <w:r w:rsidRPr="00F54517">
              <w:rPr>
                <w:rFonts w:ascii="Calibri" w:hAnsi="Calibri" w:cs="Calibri"/>
              </w:rPr>
              <w:t>Drogi samochodowe. Oznaczenie modułu odkształcenia nawierzchni podatnych i podłoża przez obciążenie płytą</w:t>
            </w:r>
          </w:p>
        </w:tc>
      </w:tr>
      <w:tr w:rsidR="0051445D" w:rsidRPr="00F54517" w14:paraId="2F35D986" w14:textId="77777777" w:rsidTr="0051445D">
        <w:tc>
          <w:tcPr>
            <w:tcW w:w="354" w:type="dxa"/>
            <w:hideMark/>
          </w:tcPr>
          <w:p w14:paraId="592A452C" w14:textId="77777777" w:rsidR="0051445D" w:rsidRPr="00F54517" w:rsidRDefault="0051445D" w:rsidP="0051445D">
            <w:pPr>
              <w:pStyle w:val="Standardowytekst"/>
              <w:jc w:val="center"/>
              <w:rPr>
                <w:rFonts w:ascii="Calibri" w:hAnsi="Calibri" w:cs="Calibri"/>
              </w:rPr>
            </w:pPr>
            <w:r w:rsidRPr="00F54517">
              <w:rPr>
                <w:rFonts w:ascii="Calibri" w:hAnsi="Calibri" w:cs="Calibri"/>
              </w:rPr>
              <w:t>9.</w:t>
            </w:r>
          </w:p>
        </w:tc>
        <w:tc>
          <w:tcPr>
            <w:tcW w:w="1879" w:type="dxa"/>
            <w:hideMark/>
          </w:tcPr>
          <w:p w14:paraId="45AC7D5B" w14:textId="77777777" w:rsidR="0051445D" w:rsidRPr="00F54517" w:rsidRDefault="0051445D" w:rsidP="0051445D">
            <w:pPr>
              <w:pStyle w:val="Standardowytekst"/>
              <w:rPr>
                <w:rFonts w:ascii="Calibri" w:hAnsi="Calibri" w:cs="Calibri"/>
              </w:rPr>
            </w:pPr>
            <w:r w:rsidRPr="00F54517">
              <w:rPr>
                <w:rFonts w:ascii="Calibri" w:hAnsi="Calibri" w:cs="Calibri"/>
              </w:rPr>
              <w:t>BN-77/8931-12</w:t>
            </w:r>
          </w:p>
        </w:tc>
        <w:tc>
          <w:tcPr>
            <w:tcW w:w="5277" w:type="dxa"/>
            <w:hideMark/>
          </w:tcPr>
          <w:p w14:paraId="0551D3C5" w14:textId="77777777" w:rsidR="0051445D" w:rsidRPr="00F54517" w:rsidRDefault="0051445D" w:rsidP="0051445D">
            <w:pPr>
              <w:pStyle w:val="Standardowytekst"/>
              <w:rPr>
                <w:rFonts w:ascii="Calibri" w:hAnsi="Calibri" w:cs="Calibri"/>
              </w:rPr>
            </w:pPr>
            <w:r w:rsidRPr="00F54517">
              <w:rPr>
                <w:rFonts w:ascii="Calibri" w:hAnsi="Calibri" w:cs="Calibri"/>
              </w:rPr>
              <w:t>Oznaczenie wskaźnika zagęszczenia gruntu</w:t>
            </w:r>
          </w:p>
        </w:tc>
      </w:tr>
    </w:tbl>
    <w:p w14:paraId="3FE6C2EB" w14:textId="77777777" w:rsidR="0051445D" w:rsidRPr="00F54517" w:rsidRDefault="0051445D" w:rsidP="0051445D">
      <w:pPr>
        <w:pStyle w:val="Nagwek2"/>
        <w:rPr>
          <w:rFonts w:ascii="Calibri" w:hAnsi="Calibri" w:cs="Calibri"/>
        </w:rPr>
      </w:pPr>
      <w:bookmarkStart w:id="306" w:name="_Toc407161212"/>
      <w:bookmarkStart w:id="307" w:name="_Toc405615064"/>
      <w:r w:rsidRPr="00F54517">
        <w:rPr>
          <w:rFonts w:ascii="Calibri" w:hAnsi="Calibri" w:cs="Calibri"/>
        </w:rPr>
        <w:t>10.2. Inne dokumenty</w:t>
      </w:r>
      <w:bookmarkEnd w:id="306"/>
      <w:bookmarkEnd w:id="307"/>
    </w:p>
    <w:p w14:paraId="12D09807" w14:textId="77777777" w:rsidR="0051445D" w:rsidRPr="00F54517" w:rsidRDefault="0051445D" w:rsidP="00DD77BD">
      <w:pPr>
        <w:pStyle w:val="Standardowytekst"/>
        <w:numPr>
          <w:ilvl w:val="0"/>
          <w:numId w:val="155"/>
        </w:numPr>
        <w:tabs>
          <w:tab w:val="left" w:pos="426"/>
        </w:tabs>
        <w:textAlignment w:val="auto"/>
        <w:rPr>
          <w:rFonts w:ascii="Calibri" w:hAnsi="Calibri" w:cs="Calibri"/>
        </w:rPr>
      </w:pPr>
      <w:r w:rsidRPr="00F54517">
        <w:rPr>
          <w:rFonts w:ascii="Calibri" w:hAnsi="Calibri" w:cs="Calibri"/>
        </w:rPr>
        <w:t>Wykonanie i odbiór robót ziemnych dla dróg szybkiego ruchu, IBDiM, Warszawa  1978.</w:t>
      </w:r>
    </w:p>
    <w:p w14:paraId="6764F22C" w14:textId="77777777" w:rsidR="0051445D" w:rsidRPr="00F54517" w:rsidRDefault="0051445D" w:rsidP="00DD77BD">
      <w:pPr>
        <w:pStyle w:val="Standardowytekst"/>
        <w:numPr>
          <w:ilvl w:val="0"/>
          <w:numId w:val="156"/>
        </w:numPr>
        <w:tabs>
          <w:tab w:val="left" w:pos="426"/>
        </w:tabs>
        <w:textAlignment w:val="auto"/>
        <w:rPr>
          <w:rFonts w:ascii="Calibri" w:hAnsi="Calibri" w:cs="Calibri"/>
        </w:rPr>
      </w:pPr>
      <w:r w:rsidRPr="00F54517">
        <w:rPr>
          <w:rFonts w:ascii="Calibri" w:hAnsi="Calibri" w:cs="Calibri"/>
        </w:rPr>
        <w:t>Instrukcja badań podłoża gruntowego budowli drogowych i mostowych, GDDP,Warszawa 1998.</w:t>
      </w:r>
    </w:p>
    <w:p w14:paraId="26AB7394" w14:textId="77777777" w:rsidR="0051445D" w:rsidRPr="00F54517" w:rsidRDefault="0051445D" w:rsidP="00DD77BD">
      <w:pPr>
        <w:pStyle w:val="Standardowytekst"/>
        <w:numPr>
          <w:ilvl w:val="0"/>
          <w:numId w:val="156"/>
        </w:numPr>
        <w:tabs>
          <w:tab w:val="left" w:pos="426"/>
        </w:tabs>
        <w:textAlignment w:val="auto"/>
        <w:rPr>
          <w:rFonts w:ascii="Calibri" w:hAnsi="Calibri" w:cs="Calibri"/>
        </w:rPr>
      </w:pPr>
      <w:r w:rsidRPr="00F54517">
        <w:rPr>
          <w:rFonts w:ascii="Calibri" w:hAnsi="Calibri" w:cs="Calibri"/>
        </w:rPr>
        <w:t>Katalog typowych konstrukcji nawierzchni podatnych i półsztywnych, IBDiM, Warszawa 1997.</w:t>
      </w:r>
    </w:p>
    <w:p w14:paraId="1A7DB655" w14:textId="77777777" w:rsidR="0051445D" w:rsidRPr="00F54517" w:rsidRDefault="0051445D" w:rsidP="00DD77BD">
      <w:pPr>
        <w:pStyle w:val="Standardowytekst"/>
        <w:numPr>
          <w:ilvl w:val="0"/>
          <w:numId w:val="156"/>
        </w:numPr>
        <w:tabs>
          <w:tab w:val="left" w:pos="426"/>
        </w:tabs>
        <w:textAlignment w:val="auto"/>
        <w:rPr>
          <w:rFonts w:ascii="Calibri" w:hAnsi="Calibri" w:cs="Calibri"/>
        </w:rPr>
      </w:pPr>
      <w:r w:rsidRPr="00F54517">
        <w:rPr>
          <w:rFonts w:ascii="Calibri" w:hAnsi="Calibri" w:cs="Calibri"/>
        </w:rPr>
        <w:t>Wytyczne wzmacniania podłoża gruntowego w budownictwie drogowym, IBDiM, Warszawa 2002.</w:t>
      </w:r>
    </w:p>
    <w:p w14:paraId="1EC3E6AF" w14:textId="77777777" w:rsidR="00EE2AC1" w:rsidRDefault="00EE2AC1">
      <w:pPr>
        <w:spacing w:after="160" w:line="259" w:lineRule="auto"/>
        <w:rPr>
          <w:rFonts w:cstheme="minorHAnsi"/>
          <w:b/>
          <w:sz w:val="20"/>
          <w:szCs w:val="20"/>
        </w:rPr>
      </w:pPr>
      <w:bookmarkStart w:id="308" w:name="_Hlk12039535"/>
      <w:r>
        <w:rPr>
          <w:rFonts w:cstheme="minorHAnsi"/>
          <w:b/>
          <w:sz w:val="20"/>
          <w:szCs w:val="20"/>
        </w:rPr>
        <w:br w:type="page"/>
      </w:r>
    </w:p>
    <w:p w14:paraId="186BAB05" w14:textId="64F17936" w:rsidR="00CE1C91" w:rsidRPr="00A71BDC" w:rsidRDefault="00CE1C91" w:rsidP="00EE2AC1">
      <w:pPr>
        <w:spacing w:after="160" w:line="259" w:lineRule="auto"/>
        <w:jc w:val="center"/>
        <w:rPr>
          <w:rFonts w:cstheme="minorHAnsi"/>
          <w:b/>
          <w:sz w:val="20"/>
          <w:szCs w:val="20"/>
        </w:rPr>
      </w:pPr>
      <w:r w:rsidRPr="00A71BDC">
        <w:rPr>
          <w:rFonts w:cstheme="minorHAnsi"/>
          <w:b/>
          <w:sz w:val="20"/>
          <w:szCs w:val="20"/>
        </w:rPr>
        <w:lastRenderedPageBreak/>
        <w:t>D - 02.01.01</w:t>
      </w:r>
    </w:p>
    <w:p w14:paraId="758CA3AC" w14:textId="77777777" w:rsidR="00CE1C91" w:rsidRPr="00A71BDC" w:rsidRDefault="00CE1C91" w:rsidP="00CE1C91">
      <w:pPr>
        <w:jc w:val="center"/>
        <w:rPr>
          <w:rFonts w:cstheme="minorHAnsi"/>
          <w:b/>
          <w:sz w:val="20"/>
          <w:szCs w:val="20"/>
        </w:rPr>
      </w:pPr>
      <w:r w:rsidRPr="00A71BDC">
        <w:rPr>
          <w:rFonts w:cstheme="minorHAnsi"/>
          <w:b/>
          <w:sz w:val="20"/>
          <w:szCs w:val="20"/>
        </w:rPr>
        <w:t>WYKONANIE  WYKOPÓW</w:t>
      </w:r>
    </w:p>
    <w:p w14:paraId="2F6FFAEA" w14:textId="77777777" w:rsidR="00CE1C91" w:rsidRPr="00A71BDC" w:rsidRDefault="00CE1C91" w:rsidP="00CE1C91">
      <w:pPr>
        <w:jc w:val="center"/>
        <w:rPr>
          <w:rFonts w:cstheme="minorHAnsi"/>
          <w:b/>
          <w:sz w:val="20"/>
          <w:szCs w:val="20"/>
        </w:rPr>
      </w:pPr>
      <w:r w:rsidRPr="00A71BDC">
        <w:rPr>
          <w:rFonts w:cstheme="minorHAnsi"/>
          <w:b/>
          <w:sz w:val="20"/>
          <w:szCs w:val="20"/>
        </w:rPr>
        <w:t>W  GRUNTACH   NIESKALISTYCH</w:t>
      </w:r>
    </w:p>
    <w:bookmarkEnd w:id="308"/>
    <w:p w14:paraId="75F9BF8B" w14:textId="77777777" w:rsidR="00CE1C91" w:rsidRPr="00A71BDC" w:rsidRDefault="00CE1C91" w:rsidP="00CE1C91">
      <w:pPr>
        <w:jc w:val="center"/>
        <w:rPr>
          <w:rFonts w:cstheme="minorHAnsi"/>
          <w:b/>
          <w:sz w:val="20"/>
          <w:szCs w:val="20"/>
        </w:rPr>
      </w:pPr>
    </w:p>
    <w:p w14:paraId="09361DDA" w14:textId="77777777" w:rsidR="00CE1C91" w:rsidRPr="00A71BDC" w:rsidRDefault="00CE1C91" w:rsidP="00CE1C91">
      <w:pPr>
        <w:pStyle w:val="Nagwek1"/>
        <w:rPr>
          <w:rFonts w:asciiTheme="minorHAnsi" w:hAnsiTheme="minorHAnsi" w:cstheme="minorHAnsi"/>
        </w:rPr>
      </w:pPr>
      <w:bookmarkStart w:id="309" w:name="_Toc407161213"/>
      <w:bookmarkStart w:id="310" w:name="_Toc419000099"/>
      <w:bookmarkStart w:id="311" w:name="_Toc418998854"/>
      <w:bookmarkStart w:id="312" w:name="_Toc418998498"/>
      <w:bookmarkStart w:id="313" w:name="_Toc418997088"/>
      <w:bookmarkStart w:id="314" w:name="_Toc418996701"/>
      <w:bookmarkStart w:id="315" w:name="_Toc418996332"/>
      <w:bookmarkStart w:id="316" w:name="_Toc418994925"/>
      <w:r w:rsidRPr="00A71BDC">
        <w:rPr>
          <w:rFonts w:asciiTheme="minorHAnsi" w:hAnsiTheme="minorHAnsi" w:cstheme="minorHAnsi"/>
        </w:rPr>
        <w:t>1. WSTĘP</w:t>
      </w:r>
      <w:bookmarkEnd w:id="309"/>
      <w:bookmarkEnd w:id="310"/>
      <w:bookmarkEnd w:id="311"/>
      <w:bookmarkEnd w:id="312"/>
      <w:bookmarkEnd w:id="313"/>
      <w:bookmarkEnd w:id="314"/>
      <w:bookmarkEnd w:id="315"/>
      <w:bookmarkEnd w:id="316"/>
    </w:p>
    <w:p w14:paraId="7C23EC77" w14:textId="77777777" w:rsidR="00CE1C91" w:rsidRPr="00A71BDC" w:rsidRDefault="00CE1C91" w:rsidP="00CE1C91">
      <w:pPr>
        <w:pStyle w:val="Nagwek2"/>
        <w:rPr>
          <w:rFonts w:asciiTheme="minorHAnsi" w:hAnsiTheme="minorHAnsi" w:cstheme="minorHAnsi"/>
        </w:rPr>
      </w:pPr>
      <w:bookmarkStart w:id="317" w:name="_Toc407161214"/>
      <w:r w:rsidRPr="00A71BDC">
        <w:rPr>
          <w:rFonts w:asciiTheme="minorHAnsi" w:hAnsiTheme="minorHAnsi" w:cstheme="minorHAnsi"/>
        </w:rPr>
        <w:t>1.1. Przedmiot SST</w:t>
      </w:r>
      <w:bookmarkEnd w:id="317"/>
    </w:p>
    <w:p w14:paraId="09337AE2" w14:textId="77777777" w:rsidR="00CE1C91" w:rsidRPr="00A71BDC" w:rsidRDefault="00CE1C91" w:rsidP="00CE1C91">
      <w:pPr>
        <w:rPr>
          <w:rFonts w:cstheme="minorHAnsi"/>
          <w:sz w:val="20"/>
          <w:szCs w:val="20"/>
        </w:rPr>
      </w:pPr>
      <w:r w:rsidRPr="00A71BDC">
        <w:rPr>
          <w:rFonts w:cstheme="minorHAnsi"/>
          <w:sz w:val="20"/>
          <w:szCs w:val="20"/>
        </w:rPr>
        <w:tab/>
        <w:t>Przedmiotem niniejszej szczegółowej specyfikacji technicznej (SST) są wymagania dotyczące wykonania i odbioru wykopów w gruntach nieskalistych</w:t>
      </w:r>
    </w:p>
    <w:p w14:paraId="16FDE813" w14:textId="77777777" w:rsidR="00CE1C91" w:rsidRPr="00A71BDC" w:rsidRDefault="00CE1C91" w:rsidP="00CE1C91">
      <w:pPr>
        <w:pStyle w:val="Nagwek2"/>
        <w:rPr>
          <w:rFonts w:asciiTheme="minorHAnsi" w:hAnsiTheme="minorHAnsi" w:cstheme="minorHAnsi"/>
        </w:rPr>
      </w:pPr>
      <w:bookmarkStart w:id="318" w:name="_Toc407161215"/>
      <w:r w:rsidRPr="00A71BDC">
        <w:rPr>
          <w:rFonts w:asciiTheme="minorHAnsi" w:hAnsiTheme="minorHAnsi" w:cstheme="minorHAnsi"/>
        </w:rPr>
        <w:t>1.2. Zakres stosowania SST</w:t>
      </w:r>
      <w:bookmarkEnd w:id="318"/>
    </w:p>
    <w:p w14:paraId="25BCEEAE" w14:textId="3071E955" w:rsidR="00CE1C91" w:rsidRPr="00ED5171" w:rsidRDefault="00CE1C91" w:rsidP="00CE1C91">
      <w:pPr>
        <w:spacing w:line="240" w:lineRule="auto"/>
        <w:rPr>
          <w:rFonts w:cstheme="minorHAnsi"/>
          <w:sz w:val="20"/>
          <w:szCs w:val="20"/>
        </w:rPr>
      </w:pPr>
      <w:bookmarkStart w:id="319" w:name="_Toc407161216"/>
      <w:r w:rsidRPr="00D94E31">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5C1D5184" w14:textId="77777777" w:rsidR="00CE1C91" w:rsidRPr="00A71BDC" w:rsidRDefault="00CE1C91" w:rsidP="00CE1C91">
      <w:pPr>
        <w:spacing w:line="240" w:lineRule="auto"/>
        <w:rPr>
          <w:rFonts w:cstheme="minorHAnsi"/>
          <w:sz w:val="20"/>
          <w:szCs w:val="20"/>
        </w:rPr>
      </w:pPr>
    </w:p>
    <w:p w14:paraId="6BCD19A8" w14:textId="77777777" w:rsidR="00CE1C91" w:rsidRPr="00A71BDC" w:rsidRDefault="00CE1C91" w:rsidP="00CE1C91">
      <w:pPr>
        <w:pStyle w:val="Nagwek2"/>
        <w:rPr>
          <w:rFonts w:asciiTheme="minorHAnsi" w:hAnsiTheme="minorHAnsi" w:cstheme="minorHAnsi"/>
        </w:rPr>
      </w:pPr>
      <w:r w:rsidRPr="00A71BDC">
        <w:rPr>
          <w:rFonts w:asciiTheme="minorHAnsi" w:hAnsiTheme="minorHAnsi" w:cstheme="minorHAnsi"/>
        </w:rPr>
        <w:t>1.3. Zakres robót objętych SST</w:t>
      </w:r>
      <w:bookmarkEnd w:id="319"/>
    </w:p>
    <w:p w14:paraId="365E20AB" w14:textId="77777777" w:rsidR="00CE1C91" w:rsidRPr="00A71BDC" w:rsidRDefault="00CE1C91" w:rsidP="00CE1C91">
      <w:pPr>
        <w:rPr>
          <w:rFonts w:cstheme="minorHAnsi"/>
          <w:sz w:val="20"/>
          <w:szCs w:val="20"/>
        </w:rPr>
      </w:pPr>
      <w:r w:rsidRPr="00A71BDC">
        <w:rPr>
          <w:rFonts w:cstheme="minorHAnsi"/>
          <w:sz w:val="20"/>
          <w:szCs w:val="20"/>
        </w:rPr>
        <w:tab/>
        <w:t>Ustalenia zawarte w niniejszej specyfikacji dotyczą zasad prowadzenia robót ziemnych w czasie budowy lub modernizacji dróg i obejmują wykonanie wykopów w gruntach nieskalistych.</w:t>
      </w:r>
    </w:p>
    <w:p w14:paraId="5418037B" w14:textId="77777777" w:rsidR="00CE1C91" w:rsidRPr="00A71BDC" w:rsidRDefault="00CE1C91" w:rsidP="00CE1C91">
      <w:pPr>
        <w:pStyle w:val="Nagwek2"/>
        <w:rPr>
          <w:rFonts w:asciiTheme="minorHAnsi" w:hAnsiTheme="minorHAnsi" w:cstheme="minorHAnsi"/>
        </w:rPr>
      </w:pPr>
      <w:bookmarkStart w:id="320" w:name="_Toc407161217"/>
      <w:r w:rsidRPr="00A71BDC">
        <w:rPr>
          <w:rFonts w:asciiTheme="minorHAnsi" w:hAnsiTheme="minorHAnsi" w:cstheme="minorHAnsi"/>
        </w:rPr>
        <w:t>1.4. Określenia podstawowe</w:t>
      </w:r>
      <w:bookmarkEnd w:id="320"/>
    </w:p>
    <w:p w14:paraId="384A6AD6" w14:textId="77777777" w:rsidR="00CE1C91" w:rsidRPr="00A71BDC" w:rsidRDefault="00CE1C91" w:rsidP="00CE1C91">
      <w:pPr>
        <w:rPr>
          <w:rFonts w:cstheme="minorHAnsi"/>
          <w:sz w:val="20"/>
          <w:szCs w:val="20"/>
        </w:rPr>
      </w:pPr>
      <w:r w:rsidRPr="00A71BDC">
        <w:rPr>
          <w:rFonts w:cstheme="minorHAnsi"/>
          <w:sz w:val="20"/>
          <w:szCs w:val="20"/>
        </w:rPr>
        <w:tab/>
        <w:t>Podstawowe określenia zostały podane w SST D-02.00.01 pkt 1.4.</w:t>
      </w:r>
    </w:p>
    <w:p w14:paraId="19F175D3" w14:textId="77777777" w:rsidR="00CE1C91" w:rsidRPr="00A71BDC" w:rsidRDefault="00CE1C91" w:rsidP="00CE1C91">
      <w:pPr>
        <w:pStyle w:val="Nagwek2"/>
        <w:rPr>
          <w:rFonts w:asciiTheme="minorHAnsi" w:hAnsiTheme="minorHAnsi" w:cstheme="minorHAnsi"/>
        </w:rPr>
      </w:pPr>
      <w:bookmarkStart w:id="321" w:name="_Toc407161218"/>
      <w:r w:rsidRPr="00A71BDC">
        <w:rPr>
          <w:rFonts w:asciiTheme="minorHAnsi" w:hAnsiTheme="minorHAnsi" w:cstheme="minorHAnsi"/>
        </w:rPr>
        <w:t>1.5. Ogólne wymagania dotyczące robót</w:t>
      </w:r>
      <w:bookmarkEnd w:id="321"/>
    </w:p>
    <w:p w14:paraId="5F41F093" w14:textId="77777777" w:rsidR="00CE1C91" w:rsidRPr="00A71BDC" w:rsidRDefault="00CE1C91" w:rsidP="00CE1C91">
      <w:pPr>
        <w:spacing w:after="120"/>
        <w:rPr>
          <w:rFonts w:cstheme="minorHAnsi"/>
          <w:sz w:val="20"/>
          <w:szCs w:val="20"/>
        </w:rPr>
      </w:pPr>
      <w:r w:rsidRPr="00A71BDC">
        <w:rPr>
          <w:rFonts w:cstheme="minorHAnsi"/>
          <w:sz w:val="20"/>
          <w:szCs w:val="20"/>
        </w:rPr>
        <w:tab/>
        <w:t>Ogólne wymagania dotyczące robót podano w SST D-02.00.01 pkt 1.5.</w:t>
      </w:r>
    </w:p>
    <w:p w14:paraId="7FB717D5" w14:textId="77777777" w:rsidR="00CE1C91" w:rsidRPr="00A71BDC" w:rsidRDefault="00CE1C91" w:rsidP="00CE1C91">
      <w:pPr>
        <w:pStyle w:val="Nagwek1"/>
        <w:rPr>
          <w:rFonts w:asciiTheme="minorHAnsi" w:hAnsiTheme="minorHAnsi" w:cstheme="minorHAnsi"/>
        </w:rPr>
      </w:pPr>
      <w:bookmarkStart w:id="322" w:name="_Toc419000100"/>
      <w:bookmarkStart w:id="323" w:name="_Toc418998855"/>
      <w:bookmarkStart w:id="324" w:name="_Toc418998499"/>
      <w:bookmarkStart w:id="325" w:name="_Toc418997089"/>
      <w:bookmarkStart w:id="326" w:name="_Toc418996702"/>
      <w:bookmarkStart w:id="327" w:name="_Toc418996333"/>
      <w:bookmarkStart w:id="328" w:name="_Toc418994926"/>
      <w:bookmarkStart w:id="329" w:name="_Toc407161219"/>
      <w:r w:rsidRPr="00A71BDC">
        <w:rPr>
          <w:rFonts w:asciiTheme="minorHAnsi" w:hAnsiTheme="minorHAnsi" w:cstheme="minorHAnsi"/>
        </w:rPr>
        <w:t>2. materiały (grunty)</w:t>
      </w:r>
      <w:bookmarkEnd w:id="322"/>
      <w:bookmarkEnd w:id="323"/>
      <w:bookmarkEnd w:id="324"/>
      <w:bookmarkEnd w:id="325"/>
      <w:bookmarkEnd w:id="326"/>
      <w:bookmarkEnd w:id="327"/>
      <w:bookmarkEnd w:id="328"/>
      <w:bookmarkEnd w:id="329"/>
    </w:p>
    <w:p w14:paraId="2E1A3DD1" w14:textId="77777777" w:rsidR="00CE1C91" w:rsidRPr="00A71BDC" w:rsidRDefault="00CE1C91" w:rsidP="00CE1C91">
      <w:pPr>
        <w:rPr>
          <w:rFonts w:cstheme="minorHAnsi"/>
          <w:sz w:val="20"/>
          <w:szCs w:val="20"/>
        </w:rPr>
      </w:pPr>
      <w:r w:rsidRPr="00A71BDC">
        <w:rPr>
          <w:rFonts w:cstheme="minorHAnsi"/>
          <w:sz w:val="20"/>
          <w:szCs w:val="20"/>
        </w:rPr>
        <w:tab/>
        <w:t>Materiał występujący w podłożu wykopu jest gruntem rodzimym, który będzie stanowił podłoże nawierzchni. Zgodnie z Katalogiem typowych konstrukcji nawierzchni podatnych i półsztywnych [12] powinien charakteryzować się grupą nośności G</w:t>
      </w:r>
      <w:r w:rsidRPr="00A71BDC">
        <w:rPr>
          <w:rFonts w:cstheme="minorHAnsi"/>
          <w:sz w:val="20"/>
          <w:szCs w:val="20"/>
          <w:vertAlign w:val="subscript"/>
        </w:rPr>
        <w:t>1</w:t>
      </w:r>
      <w:r w:rsidRPr="00A71BDC">
        <w:rPr>
          <w:rFonts w:cstheme="minorHAnsi"/>
          <w:sz w:val="20"/>
          <w:szCs w:val="20"/>
        </w:rPr>
        <w:t>.</w:t>
      </w:r>
      <w:r w:rsidRPr="00A71BDC">
        <w:rPr>
          <w:rFonts w:cstheme="minorHAnsi"/>
          <w:sz w:val="20"/>
          <w:szCs w:val="20"/>
          <w:vertAlign w:val="subscript"/>
        </w:rPr>
        <w:t xml:space="preserve"> </w:t>
      </w:r>
      <w:r w:rsidRPr="00A71BDC">
        <w:rPr>
          <w:rFonts w:cstheme="minorHAnsi"/>
          <w:sz w:val="20"/>
          <w:szCs w:val="20"/>
        </w:rPr>
        <w:t xml:space="preserve"> Gdy podłoże nawierzchni zaklasyfikowano do innej grupy nośności, należy podłoże doprowadzić do grupy nośności G</w:t>
      </w:r>
      <w:r w:rsidRPr="00A71BDC">
        <w:rPr>
          <w:rFonts w:cstheme="minorHAnsi"/>
          <w:sz w:val="20"/>
          <w:szCs w:val="20"/>
          <w:vertAlign w:val="subscript"/>
        </w:rPr>
        <w:t>1</w:t>
      </w:r>
      <w:r w:rsidRPr="00A71BDC">
        <w:rPr>
          <w:rFonts w:cstheme="minorHAnsi"/>
          <w:sz w:val="20"/>
          <w:szCs w:val="20"/>
        </w:rPr>
        <w:t xml:space="preserve"> zgodnie z dokumentacja projektową i SST.</w:t>
      </w:r>
    </w:p>
    <w:p w14:paraId="3FC24315" w14:textId="77777777" w:rsidR="00CE1C91" w:rsidRPr="00A71BDC" w:rsidRDefault="00CE1C91" w:rsidP="00CE1C91">
      <w:pPr>
        <w:pStyle w:val="Nagwek1"/>
        <w:rPr>
          <w:rFonts w:asciiTheme="minorHAnsi" w:hAnsiTheme="minorHAnsi" w:cstheme="minorHAnsi"/>
        </w:rPr>
      </w:pPr>
      <w:bookmarkStart w:id="330" w:name="_Toc419000101"/>
      <w:bookmarkStart w:id="331" w:name="_Toc418998856"/>
      <w:bookmarkStart w:id="332" w:name="_Toc418998500"/>
      <w:bookmarkStart w:id="333" w:name="_Toc418997090"/>
      <w:bookmarkStart w:id="334" w:name="_Toc418996703"/>
      <w:bookmarkStart w:id="335" w:name="_Toc418996334"/>
      <w:bookmarkStart w:id="336" w:name="_Toc418994927"/>
      <w:bookmarkStart w:id="337" w:name="_Toc407161220"/>
      <w:r w:rsidRPr="00A71BDC">
        <w:rPr>
          <w:rFonts w:asciiTheme="minorHAnsi" w:hAnsiTheme="minorHAnsi" w:cstheme="minorHAnsi"/>
        </w:rPr>
        <w:t>3. sprzęt</w:t>
      </w:r>
      <w:bookmarkEnd w:id="330"/>
      <w:bookmarkEnd w:id="331"/>
      <w:bookmarkEnd w:id="332"/>
      <w:bookmarkEnd w:id="333"/>
      <w:bookmarkEnd w:id="334"/>
      <w:bookmarkEnd w:id="335"/>
      <w:bookmarkEnd w:id="336"/>
      <w:bookmarkEnd w:id="337"/>
    </w:p>
    <w:p w14:paraId="1A945366" w14:textId="77777777" w:rsidR="00CE1C91" w:rsidRPr="00A71BDC" w:rsidRDefault="00CE1C91" w:rsidP="00CE1C91">
      <w:pPr>
        <w:spacing w:after="120"/>
        <w:rPr>
          <w:rFonts w:cstheme="minorHAnsi"/>
          <w:sz w:val="20"/>
          <w:szCs w:val="20"/>
        </w:rPr>
      </w:pPr>
      <w:r w:rsidRPr="00A71BDC">
        <w:rPr>
          <w:rFonts w:cstheme="minorHAnsi"/>
          <w:sz w:val="20"/>
          <w:szCs w:val="20"/>
        </w:rPr>
        <w:tab/>
        <w:t>Ogólne wymagania i ustalenia dotyczące sprzętu określono w SST  D-02.00.01 pkt 3.</w:t>
      </w:r>
    </w:p>
    <w:p w14:paraId="47503091" w14:textId="77777777" w:rsidR="00CE1C91" w:rsidRPr="00A71BDC" w:rsidRDefault="00CE1C91" w:rsidP="00CE1C91">
      <w:pPr>
        <w:pStyle w:val="Nagwek1"/>
        <w:rPr>
          <w:rFonts w:asciiTheme="minorHAnsi" w:hAnsiTheme="minorHAnsi" w:cstheme="minorHAnsi"/>
        </w:rPr>
      </w:pPr>
      <w:bookmarkStart w:id="338" w:name="_Toc419000102"/>
      <w:bookmarkStart w:id="339" w:name="_Toc418998857"/>
      <w:bookmarkStart w:id="340" w:name="_Toc418998501"/>
      <w:bookmarkStart w:id="341" w:name="_Toc418997091"/>
      <w:bookmarkStart w:id="342" w:name="_Toc418996704"/>
      <w:bookmarkStart w:id="343" w:name="_Toc418996335"/>
      <w:bookmarkStart w:id="344" w:name="_Toc418994928"/>
      <w:bookmarkStart w:id="345" w:name="_Toc407161221"/>
      <w:r w:rsidRPr="00A71BDC">
        <w:rPr>
          <w:rFonts w:asciiTheme="minorHAnsi" w:hAnsiTheme="minorHAnsi" w:cstheme="minorHAnsi"/>
        </w:rPr>
        <w:t>4. transport</w:t>
      </w:r>
      <w:bookmarkEnd w:id="338"/>
      <w:bookmarkEnd w:id="339"/>
      <w:bookmarkEnd w:id="340"/>
      <w:bookmarkEnd w:id="341"/>
      <w:bookmarkEnd w:id="342"/>
      <w:bookmarkEnd w:id="343"/>
      <w:bookmarkEnd w:id="344"/>
      <w:bookmarkEnd w:id="345"/>
    </w:p>
    <w:p w14:paraId="6A641393" w14:textId="77777777" w:rsidR="00CE1C91" w:rsidRPr="00A71BDC" w:rsidRDefault="00CE1C91" w:rsidP="00CE1C91">
      <w:pPr>
        <w:spacing w:after="120"/>
        <w:rPr>
          <w:rFonts w:cstheme="minorHAnsi"/>
          <w:sz w:val="20"/>
          <w:szCs w:val="20"/>
        </w:rPr>
      </w:pPr>
      <w:r w:rsidRPr="00A71BDC">
        <w:rPr>
          <w:rFonts w:cstheme="minorHAnsi"/>
          <w:sz w:val="20"/>
          <w:szCs w:val="20"/>
        </w:rPr>
        <w:tab/>
        <w:t>Ogólne wymagania i ustalenia dotyczące transportu określono w SST                          D-02.00.01 pkt 4.</w:t>
      </w:r>
    </w:p>
    <w:p w14:paraId="1C4FD3A2" w14:textId="77777777" w:rsidR="00CE1C91" w:rsidRPr="00A71BDC" w:rsidRDefault="00CE1C91" w:rsidP="00CE1C91">
      <w:pPr>
        <w:pStyle w:val="Nagwek1"/>
        <w:rPr>
          <w:rFonts w:asciiTheme="minorHAnsi" w:hAnsiTheme="minorHAnsi" w:cstheme="minorHAnsi"/>
        </w:rPr>
      </w:pPr>
      <w:bookmarkStart w:id="346" w:name="_Toc419000103"/>
      <w:bookmarkStart w:id="347" w:name="_Toc418998858"/>
      <w:bookmarkStart w:id="348" w:name="_Toc418998502"/>
      <w:bookmarkStart w:id="349" w:name="_Toc418997092"/>
      <w:bookmarkStart w:id="350" w:name="_Toc418996705"/>
      <w:bookmarkStart w:id="351" w:name="_Toc418996336"/>
      <w:bookmarkStart w:id="352" w:name="_Toc418994929"/>
      <w:bookmarkStart w:id="353" w:name="_Toc407161222"/>
      <w:r w:rsidRPr="00A71BDC">
        <w:rPr>
          <w:rFonts w:asciiTheme="minorHAnsi" w:hAnsiTheme="minorHAnsi" w:cstheme="minorHAnsi"/>
        </w:rPr>
        <w:t>5. wykonanie robót</w:t>
      </w:r>
      <w:bookmarkEnd w:id="346"/>
      <w:bookmarkEnd w:id="347"/>
      <w:bookmarkEnd w:id="348"/>
      <w:bookmarkEnd w:id="349"/>
      <w:bookmarkEnd w:id="350"/>
      <w:bookmarkEnd w:id="351"/>
      <w:bookmarkEnd w:id="352"/>
      <w:bookmarkEnd w:id="353"/>
    </w:p>
    <w:p w14:paraId="3D76B08A" w14:textId="77777777" w:rsidR="00CE1C91" w:rsidRPr="00A71BDC" w:rsidRDefault="00CE1C91" w:rsidP="00CE1C91">
      <w:pPr>
        <w:pStyle w:val="Nagwek2"/>
        <w:rPr>
          <w:rFonts w:asciiTheme="minorHAnsi" w:hAnsiTheme="minorHAnsi" w:cstheme="minorHAnsi"/>
        </w:rPr>
      </w:pPr>
      <w:bookmarkStart w:id="354" w:name="_Toc407161223"/>
      <w:r w:rsidRPr="00A71BDC">
        <w:rPr>
          <w:rFonts w:asciiTheme="minorHAnsi" w:hAnsiTheme="minorHAnsi" w:cstheme="minorHAnsi"/>
        </w:rPr>
        <w:t>5.1. Zasady prowadzenia robót</w:t>
      </w:r>
      <w:bookmarkEnd w:id="354"/>
    </w:p>
    <w:p w14:paraId="0D5F6AF0" w14:textId="77777777" w:rsidR="00CE1C91" w:rsidRPr="00A71BDC" w:rsidRDefault="00CE1C91" w:rsidP="00CE1C91">
      <w:pPr>
        <w:rPr>
          <w:rFonts w:cstheme="minorHAnsi"/>
          <w:sz w:val="20"/>
          <w:szCs w:val="20"/>
        </w:rPr>
      </w:pPr>
      <w:r w:rsidRPr="00A71BDC">
        <w:rPr>
          <w:rFonts w:cstheme="minorHAnsi"/>
          <w:sz w:val="20"/>
          <w:szCs w:val="20"/>
        </w:rPr>
        <w:tab/>
        <w:t>Ogólne zasady prowadzenia robót podano w SST D-02.00.01 pkt 5.</w:t>
      </w:r>
    </w:p>
    <w:p w14:paraId="209633A2" w14:textId="77777777" w:rsidR="00CE1C91" w:rsidRPr="00A71BDC" w:rsidRDefault="00CE1C91" w:rsidP="00CE1C91">
      <w:pPr>
        <w:rPr>
          <w:rFonts w:cstheme="minorHAnsi"/>
          <w:sz w:val="20"/>
          <w:szCs w:val="20"/>
        </w:rPr>
      </w:pPr>
      <w:r w:rsidRPr="00A71BDC">
        <w:rPr>
          <w:rFonts w:cstheme="minorHAnsi"/>
          <w:sz w:val="20"/>
          <w:szCs w:val="20"/>
        </w:rPr>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3D479B67" w14:textId="77777777" w:rsidR="00CE1C91" w:rsidRPr="00A71BDC" w:rsidRDefault="00CE1C91" w:rsidP="00CE1C91">
      <w:pPr>
        <w:rPr>
          <w:rFonts w:cstheme="minorHAnsi"/>
          <w:sz w:val="20"/>
          <w:szCs w:val="20"/>
        </w:rPr>
      </w:pPr>
      <w:r w:rsidRPr="00A71BDC">
        <w:rPr>
          <w:rFonts w:cstheme="minorHAnsi"/>
          <w:sz w:val="20"/>
          <w:szCs w:val="20"/>
        </w:rPr>
        <w:lastRenderedPageBreak/>
        <w:tab/>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14:paraId="7F21982E" w14:textId="77777777" w:rsidR="00CE1C91" w:rsidRPr="00A71BDC" w:rsidRDefault="00CE1C91" w:rsidP="00CE1C91">
      <w:pPr>
        <w:rPr>
          <w:rFonts w:cstheme="minorHAnsi"/>
          <w:sz w:val="20"/>
          <w:szCs w:val="20"/>
        </w:rPr>
      </w:pPr>
      <w:r w:rsidRPr="00A71BDC">
        <w:rPr>
          <w:rFonts w:cstheme="minorHAnsi"/>
          <w:sz w:val="20"/>
          <w:szCs w:val="20"/>
        </w:rPr>
        <w:tab/>
        <w:t>Odspojone grunty przydatne do wykonania nasypów powinny być bezpośrednio wbudowane w nasyp lub przewiezione na odkład. O ile Inżynier dopuści czasowe składowanie odspojonych  gruntów, należy je odpowiednio zabezpieczyć przed nadmiernym zawilgoceniem.</w:t>
      </w:r>
    </w:p>
    <w:p w14:paraId="46D80DC7" w14:textId="77777777" w:rsidR="00CE1C91" w:rsidRPr="00A71BDC" w:rsidRDefault="00CE1C91" w:rsidP="00CE1C91">
      <w:pPr>
        <w:pStyle w:val="Nagwek2"/>
        <w:rPr>
          <w:rFonts w:asciiTheme="minorHAnsi" w:hAnsiTheme="minorHAnsi" w:cstheme="minorHAnsi"/>
        </w:rPr>
      </w:pPr>
      <w:bookmarkStart w:id="355" w:name="_Toc407161224"/>
      <w:r w:rsidRPr="00A71BDC">
        <w:rPr>
          <w:rFonts w:asciiTheme="minorHAnsi" w:hAnsiTheme="minorHAnsi" w:cstheme="minorHAnsi"/>
        </w:rPr>
        <w:t>5.2. Wymagania dotyczące zagęszczenia</w:t>
      </w:r>
      <w:bookmarkEnd w:id="355"/>
      <w:r w:rsidRPr="00A71BDC">
        <w:rPr>
          <w:rFonts w:asciiTheme="minorHAnsi" w:hAnsiTheme="minorHAnsi" w:cstheme="minorHAnsi"/>
        </w:rPr>
        <w:t xml:space="preserve"> i nośności gruntu</w:t>
      </w:r>
    </w:p>
    <w:p w14:paraId="699568E0" w14:textId="77777777" w:rsidR="00CE1C91" w:rsidRPr="00A71BDC" w:rsidRDefault="00CE1C91" w:rsidP="00CE1C91">
      <w:pPr>
        <w:rPr>
          <w:rFonts w:cstheme="minorHAnsi"/>
          <w:sz w:val="20"/>
          <w:szCs w:val="20"/>
        </w:rPr>
      </w:pPr>
      <w:r w:rsidRPr="00A71BDC">
        <w:rPr>
          <w:rFonts w:cstheme="minorHAnsi"/>
          <w:sz w:val="20"/>
          <w:szCs w:val="20"/>
        </w:rPr>
        <w:tab/>
        <w:t>Zagęszczenie gruntu w wykopach i miejscach zerowych robót ziemnych powinno spełniać wymagania, dotyczące minimalnej wartości wskaźnika zagęszczenia (I</w:t>
      </w:r>
      <w:r w:rsidRPr="00A71BDC">
        <w:rPr>
          <w:rFonts w:cstheme="minorHAnsi"/>
          <w:sz w:val="20"/>
          <w:szCs w:val="20"/>
          <w:vertAlign w:val="subscript"/>
        </w:rPr>
        <w:t>s</w:t>
      </w:r>
      <w:r w:rsidRPr="00A71BDC">
        <w:rPr>
          <w:rFonts w:cstheme="minorHAnsi"/>
          <w:sz w:val="20"/>
          <w:szCs w:val="20"/>
        </w:rPr>
        <w:t>), podanego w tablicy 1.</w:t>
      </w:r>
    </w:p>
    <w:p w14:paraId="23E5548F" w14:textId="77777777" w:rsidR="00CE1C91" w:rsidRPr="00A71BDC" w:rsidRDefault="00CE1C91" w:rsidP="00CE1C91">
      <w:pPr>
        <w:spacing w:before="120" w:after="120"/>
        <w:ind w:left="851" w:hanging="851"/>
        <w:rPr>
          <w:rFonts w:cstheme="minorHAnsi"/>
          <w:sz w:val="20"/>
          <w:szCs w:val="20"/>
        </w:rPr>
      </w:pPr>
      <w:r w:rsidRPr="00A71BDC">
        <w:rPr>
          <w:rFonts w:cstheme="minorHAnsi"/>
          <w:sz w:val="20"/>
          <w:szCs w:val="20"/>
        </w:rPr>
        <w:t>Tablica 1. Minimalne wartości wskaźnika zagęszczenia w wykopach i miejscach zerowych robót ziemnych</w:t>
      </w:r>
    </w:p>
    <w:tbl>
      <w:tblPr>
        <w:tblW w:w="0" w:type="auto"/>
        <w:tblLayout w:type="fixed"/>
        <w:tblCellMar>
          <w:left w:w="70" w:type="dxa"/>
          <w:right w:w="70" w:type="dxa"/>
        </w:tblCellMar>
        <w:tblLook w:val="04A0" w:firstRow="1" w:lastRow="0" w:firstColumn="1" w:lastColumn="0" w:noHBand="0" w:noVBand="1"/>
      </w:tblPr>
      <w:tblGrid>
        <w:gridCol w:w="2905"/>
        <w:gridCol w:w="1603"/>
        <w:gridCol w:w="1501"/>
        <w:gridCol w:w="1501"/>
      </w:tblGrid>
      <w:tr w:rsidR="00CE1C91" w:rsidRPr="00A71BDC" w14:paraId="1FA69DE8" w14:textId="77777777" w:rsidTr="00CA3D1B">
        <w:tc>
          <w:tcPr>
            <w:tcW w:w="2905" w:type="dxa"/>
            <w:tcBorders>
              <w:top w:val="single" w:sz="6" w:space="0" w:color="auto"/>
              <w:left w:val="single" w:sz="6" w:space="0" w:color="auto"/>
              <w:bottom w:val="nil"/>
              <w:right w:val="nil"/>
            </w:tcBorders>
          </w:tcPr>
          <w:p w14:paraId="2FE9BD1B" w14:textId="77777777" w:rsidR="00CE1C91" w:rsidRPr="00A71BDC" w:rsidRDefault="00CE1C91" w:rsidP="00CA3D1B">
            <w:pPr>
              <w:rPr>
                <w:rFonts w:cstheme="minorHAnsi"/>
                <w:sz w:val="20"/>
                <w:szCs w:val="20"/>
              </w:rPr>
            </w:pPr>
          </w:p>
        </w:tc>
        <w:tc>
          <w:tcPr>
            <w:tcW w:w="4605" w:type="dxa"/>
            <w:gridSpan w:val="3"/>
            <w:tcBorders>
              <w:top w:val="single" w:sz="6" w:space="0" w:color="auto"/>
              <w:left w:val="single" w:sz="6" w:space="0" w:color="auto"/>
              <w:bottom w:val="nil"/>
              <w:right w:val="single" w:sz="6" w:space="0" w:color="auto"/>
            </w:tcBorders>
            <w:hideMark/>
          </w:tcPr>
          <w:p w14:paraId="35086F67" w14:textId="77777777" w:rsidR="00CE1C91" w:rsidRPr="00A71BDC" w:rsidRDefault="00CE1C91" w:rsidP="00CA3D1B">
            <w:pPr>
              <w:spacing w:before="120"/>
              <w:jc w:val="center"/>
              <w:rPr>
                <w:rFonts w:cstheme="minorHAnsi"/>
                <w:sz w:val="20"/>
                <w:szCs w:val="20"/>
              </w:rPr>
            </w:pPr>
            <w:r w:rsidRPr="00A71BDC">
              <w:rPr>
                <w:rFonts w:cstheme="minorHAnsi"/>
                <w:sz w:val="20"/>
                <w:szCs w:val="20"/>
              </w:rPr>
              <w:t>Minimalna wartość I</w:t>
            </w:r>
            <w:r w:rsidRPr="00A71BDC">
              <w:rPr>
                <w:rFonts w:cstheme="minorHAnsi"/>
                <w:sz w:val="20"/>
                <w:szCs w:val="20"/>
                <w:vertAlign w:val="subscript"/>
              </w:rPr>
              <w:t>s</w:t>
            </w:r>
            <w:r w:rsidRPr="00A71BDC">
              <w:rPr>
                <w:rFonts w:cstheme="minorHAnsi"/>
                <w:sz w:val="20"/>
                <w:szCs w:val="20"/>
              </w:rPr>
              <w:t xml:space="preserve"> dla:</w:t>
            </w:r>
          </w:p>
        </w:tc>
      </w:tr>
      <w:tr w:rsidR="00CE1C91" w:rsidRPr="00A71BDC" w14:paraId="6B4AF0B2" w14:textId="77777777" w:rsidTr="00CA3D1B">
        <w:tc>
          <w:tcPr>
            <w:tcW w:w="2905" w:type="dxa"/>
            <w:tcBorders>
              <w:top w:val="nil"/>
              <w:left w:val="single" w:sz="6" w:space="0" w:color="auto"/>
              <w:bottom w:val="nil"/>
              <w:right w:val="nil"/>
            </w:tcBorders>
            <w:hideMark/>
          </w:tcPr>
          <w:p w14:paraId="56049ECD" w14:textId="77777777" w:rsidR="00CE1C91" w:rsidRPr="00A71BDC" w:rsidRDefault="00CE1C91" w:rsidP="00CA3D1B">
            <w:pPr>
              <w:jc w:val="center"/>
              <w:rPr>
                <w:rFonts w:cstheme="minorHAnsi"/>
                <w:sz w:val="20"/>
                <w:szCs w:val="20"/>
              </w:rPr>
            </w:pPr>
            <w:r w:rsidRPr="00A71BDC">
              <w:rPr>
                <w:rFonts w:cstheme="minorHAnsi"/>
                <w:sz w:val="20"/>
                <w:szCs w:val="20"/>
              </w:rPr>
              <w:t>Strefa</w:t>
            </w:r>
          </w:p>
        </w:tc>
        <w:tc>
          <w:tcPr>
            <w:tcW w:w="1603" w:type="dxa"/>
            <w:tcBorders>
              <w:top w:val="single" w:sz="6" w:space="0" w:color="auto"/>
              <w:left w:val="single" w:sz="6" w:space="0" w:color="auto"/>
              <w:bottom w:val="nil"/>
              <w:right w:val="nil"/>
            </w:tcBorders>
            <w:hideMark/>
          </w:tcPr>
          <w:p w14:paraId="0A4D104B" w14:textId="77777777" w:rsidR="00CE1C91" w:rsidRPr="00A71BDC" w:rsidRDefault="00CE1C91" w:rsidP="00CA3D1B">
            <w:pPr>
              <w:jc w:val="center"/>
              <w:rPr>
                <w:rFonts w:cstheme="minorHAnsi"/>
                <w:sz w:val="20"/>
                <w:szCs w:val="20"/>
              </w:rPr>
            </w:pPr>
            <w:r w:rsidRPr="00A71BDC">
              <w:rPr>
                <w:rFonts w:cstheme="minorHAnsi"/>
                <w:sz w:val="20"/>
                <w:szCs w:val="20"/>
              </w:rPr>
              <w:t>autostrad</w:t>
            </w:r>
          </w:p>
        </w:tc>
        <w:tc>
          <w:tcPr>
            <w:tcW w:w="3002" w:type="dxa"/>
            <w:gridSpan w:val="2"/>
            <w:tcBorders>
              <w:top w:val="single" w:sz="6" w:space="0" w:color="auto"/>
              <w:left w:val="single" w:sz="6" w:space="0" w:color="auto"/>
              <w:bottom w:val="single" w:sz="6" w:space="0" w:color="auto"/>
              <w:right w:val="single" w:sz="6" w:space="0" w:color="auto"/>
            </w:tcBorders>
            <w:hideMark/>
          </w:tcPr>
          <w:p w14:paraId="4976BD5A" w14:textId="77777777" w:rsidR="00CE1C91" w:rsidRPr="00A71BDC" w:rsidRDefault="00CE1C91" w:rsidP="00CA3D1B">
            <w:pPr>
              <w:jc w:val="center"/>
              <w:rPr>
                <w:rFonts w:cstheme="minorHAnsi"/>
                <w:sz w:val="20"/>
                <w:szCs w:val="20"/>
              </w:rPr>
            </w:pPr>
            <w:r w:rsidRPr="00A71BDC">
              <w:rPr>
                <w:rFonts w:cstheme="minorHAnsi"/>
                <w:sz w:val="20"/>
                <w:szCs w:val="20"/>
              </w:rPr>
              <w:t>innych dróg</w:t>
            </w:r>
          </w:p>
        </w:tc>
      </w:tr>
      <w:tr w:rsidR="00CE1C91" w:rsidRPr="00A71BDC" w14:paraId="2E7298D4" w14:textId="77777777" w:rsidTr="00CA3D1B">
        <w:tc>
          <w:tcPr>
            <w:tcW w:w="2905" w:type="dxa"/>
            <w:tcBorders>
              <w:top w:val="nil"/>
              <w:left w:val="single" w:sz="6" w:space="0" w:color="auto"/>
              <w:bottom w:val="double" w:sz="6" w:space="0" w:color="auto"/>
              <w:right w:val="nil"/>
            </w:tcBorders>
            <w:hideMark/>
          </w:tcPr>
          <w:p w14:paraId="3500D60D" w14:textId="77777777" w:rsidR="00CE1C91" w:rsidRPr="00A71BDC" w:rsidRDefault="00CE1C91" w:rsidP="00CA3D1B">
            <w:pPr>
              <w:jc w:val="center"/>
              <w:rPr>
                <w:rFonts w:cstheme="minorHAnsi"/>
                <w:sz w:val="20"/>
                <w:szCs w:val="20"/>
              </w:rPr>
            </w:pPr>
            <w:r w:rsidRPr="00A71BDC">
              <w:rPr>
                <w:rFonts w:cstheme="minorHAnsi"/>
                <w:sz w:val="20"/>
                <w:szCs w:val="20"/>
              </w:rPr>
              <w:t>korpusu</w:t>
            </w:r>
          </w:p>
        </w:tc>
        <w:tc>
          <w:tcPr>
            <w:tcW w:w="1603" w:type="dxa"/>
            <w:tcBorders>
              <w:top w:val="nil"/>
              <w:left w:val="single" w:sz="6" w:space="0" w:color="auto"/>
              <w:bottom w:val="double" w:sz="6" w:space="0" w:color="auto"/>
              <w:right w:val="nil"/>
            </w:tcBorders>
            <w:hideMark/>
          </w:tcPr>
          <w:p w14:paraId="7C206E16" w14:textId="77777777" w:rsidR="00CE1C91" w:rsidRPr="00A71BDC" w:rsidRDefault="00CE1C91" w:rsidP="00CA3D1B">
            <w:pPr>
              <w:jc w:val="center"/>
              <w:rPr>
                <w:rFonts w:cstheme="minorHAnsi"/>
                <w:sz w:val="20"/>
                <w:szCs w:val="20"/>
              </w:rPr>
            </w:pPr>
            <w:r w:rsidRPr="00A71BDC">
              <w:rPr>
                <w:rFonts w:cstheme="minorHAnsi"/>
                <w:sz w:val="20"/>
                <w:szCs w:val="20"/>
              </w:rPr>
              <w:t>i dróg</w:t>
            </w:r>
          </w:p>
          <w:p w14:paraId="032C3922" w14:textId="77777777" w:rsidR="00CE1C91" w:rsidRPr="00A71BDC" w:rsidRDefault="00CE1C91" w:rsidP="00CA3D1B">
            <w:pPr>
              <w:spacing w:after="60"/>
              <w:jc w:val="center"/>
              <w:rPr>
                <w:rFonts w:cstheme="minorHAnsi"/>
                <w:sz w:val="20"/>
                <w:szCs w:val="20"/>
              </w:rPr>
            </w:pPr>
            <w:r w:rsidRPr="00A71BDC">
              <w:rPr>
                <w:rFonts w:cstheme="minorHAnsi"/>
                <w:sz w:val="20"/>
                <w:szCs w:val="20"/>
              </w:rPr>
              <w:t>ekspresowych</w:t>
            </w:r>
          </w:p>
        </w:tc>
        <w:tc>
          <w:tcPr>
            <w:tcW w:w="1501" w:type="dxa"/>
            <w:tcBorders>
              <w:top w:val="single" w:sz="6" w:space="0" w:color="auto"/>
              <w:left w:val="single" w:sz="6" w:space="0" w:color="auto"/>
              <w:bottom w:val="double" w:sz="6" w:space="0" w:color="auto"/>
              <w:right w:val="single" w:sz="6" w:space="0" w:color="auto"/>
            </w:tcBorders>
            <w:hideMark/>
          </w:tcPr>
          <w:p w14:paraId="529879A2" w14:textId="77777777" w:rsidR="00CE1C91" w:rsidRPr="00A71BDC" w:rsidRDefault="00CE1C91" w:rsidP="00CA3D1B">
            <w:pPr>
              <w:ind w:left="28" w:right="-85"/>
              <w:jc w:val="center"/>
              <w:rPr>
                <w:rFonts w:cstheme="minorHAnsi"/>
                <w:sz w:val="20"/>
                <w:szCs w:val="20"/>
              </w:rPr>
            </w:pPr>
            <w:r w:rsidRPr="00A71BDC">
              <w:rPr>
                <w:rFonts w:cstheme="minorHAnsi"/>
                <w:sz w:val="20"/>
                <w:szCs w:val="20"/>
              </w:rPr>
              <w:t>kategoria ruchu KR3-KR6</w:t>
            </w:r>
          </w:p>
        </w:tc>
        <w:tc>
          <w:tcPr>
            <w:tcW w:w="1501" w:type="dxa"/>
            <w:tcBorders>
              <w:top w:val="single" w:sz="6" w:space="0" w:color="auto"/>
              <w:left w:val="single" w:sz="6" w:space="0" w:color="auto"/>
              <w:bottom w:val="double" w:sz="6" w:space="0" w:color="auto"/>
              <w:right w:val="single" w:sz="6" w:space="0" w:color="auto"/>
            </w:tcBorders>
            <w:hideMark/>
          </w:tcPr>
          <w:p w14:paraId="3E7F231B" w14:textId="77777777" w:rsidR="00CE1C91" w:rsidRPr="00A71BDC" w:rsidRDefault="00CE1C91" w:rsidP="00CA3D1B">
            <w:pPr>
              <w:jc w:val="center"/>
              <w:rPr>
                <w:rFonts w:cstheme="minorHAnsi"/>
                <w:sz w:val="20"/>
                <w:szCs w:val="20"/>
              </w:rPr>
            </w:pPr>
            <w:r w:rsidRPr="00A71BDC">
              <w:rPr>
                <w:rFonts w:cstheme="minorHAnsi"/>
                <w:sz w:val="20"/>
                <w:szCs w:val="20"/>
              </w:rPr>
              <w:t>kategoria ruchu KR1-KR2</w:t>
            </w:r>
          </w:p>
        </w:tc>
      </w:tr>
      <w:tr w:rsidR="00CE1C91" w:rsidRPr="00A71BDC" w14:paraId="1782623D" w14:textId="77777777" w:rsidTr="00CA3D1B">
        <w:tc>
          <w:tcPr>
            <w:tcW w:w="2905" w:type="dxa"/>
            <w:tcBorders>
              <w:top w:val="nil"/>
              <w:left w:val="single" w:sz="6" w:space="0" w:color="auto"/>
              <w:bottom w:val="single" w:sz="6" w:space="0" w:color="auto"/>
              <w:right w:val="single" w:sz="6" w:space="0" w:color="auto"/>
            </w:tcBorders>
            <w:hideMark/>
          </w:tcPr>
          <w:p w14:paraId="7D5DC492" w14:textId="77777777" w:rsidR="00CE1C91" w:rsidRPr="00A71BDC" w:rsidRDefault="00CE1C91" w:rsidP="00CA3D1B">
            <w:pPr>
              <w:spacing w:before="120" w:after="120"/>
              <w:rPr>
                <w:rFonts w:cstheme="minorHAnsi"/>
                <w:sz w:val="20"/>
                <w:szCs w:val="20"/>
              </w:rPr>
            </w:pPr>
            <w:r w:rsidRPr="00A71BDC">
              <w:rPr>
                <w:rFonts w:cstheme="minorHAnsi"/>
                <w:sz w:val="20"/>
                <w:szCs w:val="20"/>
              </w:rPr>
              <w:t>Górna warstwa o grubości 20 cm</w:t>
            </w:r>
          </w:p>
        </w:tc>
        <w:tc>
          <w:tcPr>
            <w:tcW w:w="1603" w:type="dxa"/>
            <w:tcBorders>
              <w:top w:val="nil"/>
              <w:left w:val="single" w:sz="6" w:space="0" w:color="auto"/>
              <w:bottom w:val="single" w:sz="6" w:space="0" w:color="auto"/>
              <w:right w:val="single" w:sz="6" w:space="0" w:color="auto"/>
            </w:tcBorders>
            <w:hideMark/>
          </w:tcPr>
          <w:p w14:paraId="114B00CA" w14:textId="77777777" w:rsidR="00CE1C91" w:rsidRPr="00A71BDC" w:rsidRDefault="00CE1C91" w:rsidP="00CA3D1B">
            <w:pPr>
              <w:spacing w:before="120" w:after="120"/>
              <w:jc w:val="center"/>
              <w:rPr>
                <w:rFonts w:cstheme="minorHAnsi"/>
                <w:sz w:val="20"/>
                <w:szCs w:val="20"/>
              </w:rPr>
            </w:pPr>
            <w:r w:rsidRPr="00A71BDC">
              <w:rPr>
                <w:rFonts w:cstheme="minorHAnsi"/>
                <w:sz w:val="20"/>
                <w:szCs w:val="20"/>
              </w:rPr>
              <w:t>1,03</w:t>
            </w:r>
          </w:p>
        </w:tc>
        <w:tc>
          <w:tcPr>
            <w:tcW w:w="1501" w:type="dxa"/>
            <w:tcBorders>
              <w:top w:val="nil"/>
              <w:left w:val="single" w:sz="6" w:space="0" w:color="auto"/>
              <w:bottom w:val="single" w:sz="6" w:space="0" w:color="auto"/>
              <w:right w:val="single" w:sz="6" w:space="0" w:color="auto"/>
            </w:tcBorders>
            <w:shd w:val="clear" w:color="auto" w:fill="FFFFFF" w:themeFill="background1"/>
            <w:hideMark/>
          </w:tcPr>
          <w:p w14:paraId="056A00A8" w14:textId="77777777" w:rsidR="00CE1C91" w:rsidRPr="00A71BDC" w:rsidRDefault="00CE1C91" w:rsidP="00CA3D1B">
            <w:pPr>
              <w:spacing w:before="120" w:after="120"/>
              <w:jc w:val="center"/>
              <w:rPr>
                <w:rFonts w:cstheme="minorHAnsi"/>
                <w:sz w:val="20"/>
                <w:szCs w:val="20"/>
              </w:rPr>
            </w:pPr>
            <w:r w:rsidRPr="00A71BDC">
              <w:rPr>
                <w:rFonts w:cstheme="minorHAnsi"/>
                <w:sz w:val="20"/>
                <w:szCs w:val="20"/>
              </w:rPr>
              <w:t>1,00</w:t>
            </w:r>
          </w:p>
        </w:tc>
        <w:tc>
          <w:tcPr>
            <w:tcW w:w="1501" w:type="dxa"/>
            <w:tcBorders>
              <w:top w:val="nil"/>
              <w:left w:val="single" w:sz="6" w:space="0" w:color="auto"/>
              <w:bottom w:val="single" w:sz="6" w:space="0" w:color="auto"/>
              <w:right w:val="single" w:sz="6" w:space="0" w:color="auto"/>
            </w:tcBorders>
            <w:shd w:val="clear" w:color="auto" w:fill="00B0F0"/>
            <w:hideMark/>
          </w:tcPr>
          <w:p w14:paraId="4EA7D425" w14:textId="77777777" w:rsidR="00CE1C91" w:rsidRPr="00A71BDC" w:rsidRDefault="00CE1C91" w:rsidP="00CA3D1B">
            <w:pPr>
              <w:spacing w:before="120" w:after="120"/>
              <w:jc w:val="center"/>
              <w:rPr>
                <w:rFonts w:cstheme="minorHAnsi"/>
                <w:sz w:val="20"/>
                <w:szCs w:val="20"/>
              </w:rPr>
            </w:pPr>
            <w:r w:rsidRPr="00A71BDC">
              <w:rPr>
                <w:rFonts w:cstheme="minorHAnsi"/>
                <w:sz w:val="20"/>
                <w:szCs w:val="20"/>
              </w:rPr>
              <w:t>1,00</w:t>
            </w:r>
          </w:p>
        </w:tc>
      </w:tr>
      <w:tr w:rsidR="00CE1C91" w:rsidRPr="00A71BDC" w14:paraId="68359C9D" w14:textId="77777777" w:rsidTr="00CA3D1B">
        <w:tc>
          <w:tcPr>
            <w:tcW w:w="2905" w:type="dxa"/>
            <w:tcBorders>
              <w:top w:val="single" w:sz="6" w:space="0" w:color="auto"/>
              <w:left w:val="single" w:sz="6" w:space="0" w:color="auto"/>
              <w:bottom w:val="single" w:sz="6" w:space="0" w:color="auto"/>
              <w:right w:val="single" w:sz="6" w:space="0" w:color="auto"/>
            </w:tcBorders>
            <w:hideMark/>
          </w:tcPr>
          <w:p w14:paraId="7FFF8CFB" w14:textId="77777777" w:rsidR="00CE1C91" w:rsidRPr="00A71BDC" w:rsidRDefault="00CE1C91" w:rsidP="00CA3D1B">
            <w:pPr>
              <w:spacing w:before="120" w:after="120"/>
              <w:rPr>
                <w:rFonts w:cstheme="minorHAnsi"/>
                <w:sz w:val="20"/>
                <w:szCs w:val="20"/>
              </w:rPr>
            </w:pPr>
            <w:r w:rsidRPr="00A71BDC">
              <w:rPr>
                <w:rFonts w:cstheme="minorHAnsi"/>
                <w:sz w:val="20"/>
                <w:szCs w:val="20"/>
              </w:rPr>
              <w:t>Na głębokości od 20 do 50 cm od powierzchni robót ziemnych</w:t>
            </w:r>
          </w:p>
        </w:tc>
        <w:tc>
          <w:tcPr>
            <w:tcW w:w="1603" w:type="dxa"/>
            <w:tcBorders>
              <w:top w:val="single" w:sz="6" w:space="0" w:color="auto"/>
              <w:left w:val="single" w:sz="6" w:space="0" w:color="auto"/>
              <w:bottom w:val="single" w:sz="6" w:space="0" w:color="auto"/>
              <w:right w:val="single" w:sz="6" w:space="0" w:color="auto"/>
            </w:tcBorders>
          </w:tcPr>
          <w:p w14:paraId="09D07CB0" w14:textId="77777777" w:rsidR="00CE1C91" w:rsidRPr="00A71BDC" w:rsidRDefault="00CE1C91" w:rsidP="00CA3D1B">
            <w:pPr>
              <w:jc w:val="center"/>
              <w:rPr>
                <w:rFonts w:cstheme="minorHAnsi"/>
                <w:sz w:val="20"/>
                <w:szCs w:val="20"/>
              </w:rPr>
            </w:pPr>
          </w:p>
          <w:p w14:paraId="1E4C1706" w14:textId="77777777" w:rsidR="00CE1C91" w:rsidRPr="00A71BDC" w:rsidRDefault="00CE1C91" w:rsidP="00CA3D1B">
            <w:pPr>
              <w:jc w:val="center"/>
              <w:rPr>
                <w:rFonts w:cstheme="minorHAnsi"/>
                <w:sz w:val="20"/>
                <w:szCs w:val="20"/>
              </w:rPr>
            </w:pPr>
            <w:r w:rsidRPr="00A71BDC">
              <w:rPr>
                <w:rFonts w:cstheme="minorHAnsi"/>
                <w:sz w:val="20"/>
                <w:szCs w:val="20"/>
              </w:rPr>
              <w:t>1,00</w:t>
            </w:r>
          </w:p>
        </w:tc>
        <w:tc>
          <w:tcPr>
            <w:tcW w:w="1501" w:type="dxa"/>
            <w:tcBorders>
              <w:top w:val="single" w:sz="6" w:space="0" w:color="auto"/>
              <w:left w:val="single" w:sz="6" w:space="0" w:color="auto"/>
              <w:bottom w:val="single" w:sz="6" w:space="0" w:color="auto"/>
              <w:right w:val="single" w:sz="6" w:space="0" w:color="auto"/>
            </w:tcBorders>
            <w:shd w:val="clear" w:color="auto" w:fill="FFFFFF" w:themeFill="background1"/>
          </w:tcPr>
          <w:p w14:paraId="681C05A9" w14:textId="77777777" w:rsidR="00CE1C91" w:rsidRPr="00A71BDC" w:rsidRDefault="00CE1C91" w:rsidP="00CA3D1B">
            <w:pPr>
              <w:jc w:val="center"/>
              <w:rPr>
                <w:rFonts w:cstheme="minorHAnsi"/>
                <w:sz w:val="20"/>
                <w:szCs w:val="20"/>
              </w:rPr>
            </w:pPr>
          </w:p>
          <w:p w14:paraId="16122559" w14:textId="77777777" w:rsidR="00CE1C91" w:rsidRPr="00A71BDC" w:rsidRDefault="00CE1C91" w:rsidP="00CA3D1B">
            <w:pPr>
              <w:jc w:val="center"/>
              <w:rPr>
                <w:rFonts w:cstheme="minorHAnsi"/>
                <w:sz w:val="20"/>
                <w:szCs w:val="20"/>
              </w:rPr>
            </w:pPr>
            <w:r w:rsidRPr="00A71BDC">
              <w:rPr>
                <w:rFonts w:cstheme="minorHAnsi"/>
                <w:sz w:val="20"/>
                <w:szCs w:val="20"/>
              </w:rPr>
              <w:t>1,00</w:t>
            </w:r>
          </w:p>
        </w:tc>
        <w:tc>
          <w:tcPr>
            <w:tcW w:w="1501" w:type="dxa"/>
            <w:tcBorders>
              <w:top w:val="single" w:sz="6" w:space="0" w:color="auto"/>
              <w:left w:val="single" w:sz="6" w:space="0" w:color="auto"/>
              <w:bottom w:val="single" w:sz="6" w:space="0" w:color="auto"/>
              <w:right w:val="single" w:sz="6" w:space="0" w:color="auto"/>
            </w:tcBorders>
            <w:shd w:val="clear" w:color="auto" w:fill="00B0F0"/>
          </w:tcPr>
          <w:p w14:paraId="512F91F6" w14:textId="77777777" w:rsidR="00CE1C91" w:rsidRPr="00A71BDC" w:rsidRDefault="00CE1C91" w:rsidP="00CA3D1B">
            <w:pPr>
              <w:jc w:val="center"/>
              <w:rPr>
                <w:rFonts w:cstheme="minorHAnsi"/>
                <w:sz w:val="20"/>
                <w:szCs w:val="20"/>
              </w:rPr>
            </w:pPr>
          </w:p>
          <w:p w14:paraId="28FF60E9" w14:textId="77777777" w:rsidR="00CE1C91" w:rsidRPr="00A71BDC" w:rsidRDefault="00CE1C91" w:rsidP="00CA3D1B">
            <w:pPr>
              <w:jc w:val="center"/>
              <w:rPr>
                <w:rFonts w:cstheme="minorHAnsi"/>
                <w:sz w:val="20"/>
                <w:szCs w:val="20"/>
              </w:rPr>
            </w:pPr>
            <w:r w:rsidRPr="00A71BDC">
              <w:rPr>
                <w:rFonts w:cstheme="minorHAnsi"/>
                <w:sz w:val="20"/>
                <w:szCs w:val="20"/>
              </w:rPr>
              <w:t>0,97</w:t>
            </w:r>
          </w:p>
        </w:tc>
      </w:tr>
    </w:tbl>
    <w:p w14:paraId="6BC6284C" w14:textId="77777777" w:rsidR="00CE1C91" w:rsidRPr="00A71BDC" w:rsidRDefault="00CE1C91" w:rsidP="00CE1C91">
      <w:pPr>
        <w:rPr>
          <w:rFonts w:cstheme="minorHAnsi"/>
          <w:sz w:val="20"/>
          <w:szCs w:val="20"/>
        </w:rPr>
      </w:pPr>
    </w:p>
    <w:p w14:paraId="2C04CFB7" w14:textId="77777777" w:rsidR="00CE1C91" w:rsidRPr="00A71BDC" w:rsidRDefault="00CE1C91" w:rsidP="00CE1C91">
      <w:pPr>
        <w:rPr>
          <w:rFonts w:cstheme="minorHAnsi"/>
          <w:sz w:val="20"/>
          <w:szCs w:val="20"/>
        </w:rPr>
      </w:pPr>
      <w:r w:rsidRPr="00A71BDC">
        <w:rPr>
          <w:rFonts w:cstheme="minorHAnsi"/>
          <w:sz w:val="20"/>
          <w:szCs w:val="20"/>
        </w:rPr>
        <w:tab/>
        <w:t>Jeżeli grunty rodzime w wykopach i miejscach zerowych nie spełniają wymaganego wskaźnika zagęszczenia, to przed ułożeniem konstrukcji nawierzchni należy je dogęścić do wartości I</w:t>
      </w:r>
      <w:r w:rsidRPr="00A71BDC">
        <w:rPr>
          <w:rFonts w:cstheme="minorHAnsi"/>
          <w:sz w:val="20"/>
          <w:szCs w:val="20"/>
          <w:vertAlign w:val="subscript"/>
        </w:rPr>
        <w:t>s</w:t>
      </w:r>
      <w:r w:rsidRPr="00A71BDC">
        <w:rPr>
          <w:rFonts w:cstheme="minorHAnsi"/>
          <w:sz w:val="20"/>
          <w:szCs w:val="20"/>
        </w:rPr>
        <w:t>, podanych w tablicy 1.</w:t>
      </w:r>
    </w:p>
    <w:p w14:paraId="4FA16CBB" w14:textId="77777777" w:rsidR="00CE1C91" w:rsidRPr="00A71BDC" w:rsidRDefault="00CE1C91" w:rsidP="00CE1C91">
      <w:pPr>
        <w:rPr>
          <w:rFonts w:cstheme="minorHAnsi"/>
          <w:sz w:val="20"/>
          <w:szCs w:val="20"/>
        </w:rPr>
      </w:pPr>
      <w:r w:rsidRPr="00A71BDC">
        <w:rPr>
          <w:rFonts w:cstheme="minorHAnsi"/>
          <w:sz w:val="20"/>
          <w:szCs w:val="20"/>
        </w:rPr>
        <w:tab/>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SST, proponuje Wykonawca i przedstawia do akceptacji Inżynierowi.</w:t>
      </w:r>
    </w:p>
    <w:p w14:paraId="7ED5262F" w14:textId="77777777" w:rsidR="00CE1C91" w:rsidRPr="00A71BDC" w:rsidRDefault="00CE1C91" w:rsidP="00CE1C91">
      <w:pPr>
        <w:rPr>
          <w:rFonts w:cstheme="minorHAnsi"/>
          <w:sz w:val="20"/>
          <w:szCs w:val="20"/>
        </w:rPr>
      </w:pPr>
      <w:r w:rsidRPr="00A71BDC">
        <w:rPr>
          <w:rFonts w:cstheme="minorHAnsi"/>
          <w:sz w:val="20"/>
          <w:szCs w:val="20"/>
        </w:rPr>
        <w:tab/>
        <w:t>Dodatkowo można sprawdzić nośność warstwy gruntu na powierzchni robót ziemnych na podstawie pomiaru wtórnego modułu odkształcenia E</w:t>
      </w:r>
      <w:r w:rsidRPr="00A71BDC">
        <w:rPr>
          <w:rFonts w:cstheme="minorHAnsi"/>
          <w:sz w:val="20"/>
          <w:szCs w:val="20"/>
          <w:vertAlign w:val="subscript"/>
        </w:rPr>
        <w:t>2</w:t>
      </w:r>
      <w:r w:rsidRPr="00A71BDC">
        <w:rPr>
          <w:rFonts w:cstheme="minorHAnsi"/>
          <w:sz w:val="20"/>
          <w:szCs w:val="20"/>
        </w:rPr>
        <w:t xml:space="preserve"> zgodnie z PN-02205:1998 [4] rysunek 4.</w:t>
      </w:r>
    </w:p>
    <w:p w14:paraId="5226DAA0" w14:textId="77777777" w:rsidR="00CE1C91" w:rsidRPr="00A71BDC" w:rsidRDefault="00CE1C91" w:rsidP="00CE1C91">
      <w:pPr>
        <w:pStyle w:val="Nagwek2"/>
        <w:rPr>
          <w:rFonts w:asciiTheme="minorHAnsi" w:hAnsiTheme="minorHAnsi" w:cstheme="minorHAnsi"/>
        </w:rPr>
      </w:pPr>
      <w:bookmarkStart w:id="356" w:name="_Toc407161225"/>
      <w:r w:rsidRPr="00A71BDC">
        <w:rPr>
          <w:rFonts w:asciiTheme="minorHAnsi" w:hAnsiTheme="minorHAnsi" w:cstheme="minorHAnsi"/>
        </w:rPr>
        <w:t>5.3. Ruch budowlany</w:t>
      </w:r>
      <w:bookmarkEnd w:id="356"/>
    </w:p>
    <w:p w14:paraId="379E0836" w14:textId="77777777" w:rsidR="00CE1C91" w:rsidRPr="00A71BDC" w:rsidRDefault="00CE1C91" w:rsidP="00CE1C91">
      <w:pPr>
        <w:rPr>
          <w:rFonts w:cstheme="minorHAnsi"/>
          <w:sz w:val="20"/>
          <w:szCs w:val="20"/>
        </w:rPr>
      </w:pPr>
      <w:r w:rsidRPr="00A71BDC">
        <w:rPr>
          <w:rFonts w:cstheme="minorHAnsi"/>
          <w:sz w:val="20"/>
          <w:szCs w:val="20"/>
        </w:rPr>
        <w:tab/>
        <w:t>Nie należy dopuszczać ruchu budowlanego po dnie wykopu o ile grubość warstwy gruntu (nadkładu) powyżej rzędnych robót ziemnych jest mniejsza niż 0,3 m.</w:t>
      </w:r>
    </w:p>
    <w:p w14:paraId="44ADE286" w14:textId="77777777" w:rsidR="00CE1C91" w:rsidRPr="00A71BDC" w:rsidRDefault="00CE1C91" w:rsidP="00CE1C91">
      <w:pPr>
        <w:rPr>
          <w:rFonts w:cstheme="minorHAnsi"/>
          <w:sz w:val="20"/>
          <w:szCs w:val="20"/>
        </w:rPr>
      </w:pPr>
      <w:r w:rsidRPr="00A71BDC">
        <w:rPr>
          <w:rFonts w:cstheme="minorHAnsi"/>
          <w:sz w:val="20"/>
          <w:szCs w:val="20"/>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14:paraId="5DD7FF87" w14:textId="77777777" w:rsidR="00CE1C91" w:rsidRPr="00A71BDC" w:rsidRDefault="00CE1C91" w:rsidP="00CE1C91">
      <w:pPr>
        <w:spacing w:after="120"/>
        <w:rPr>
          <w:rFonts w:cstheme="minorHAnsi"/>
          <w:sz w:val="20"/>
          <w:szCs w:val="20"/>
        </w:rPr>
      </w:pPr>
      <w:r w:rsidRPr="00A71BDC">
        <w:rPr>
          <w:rFonts w:cstheme="minorHAnsi"/>
          <w:sz w:val="20"/>
          <w:szCs w:val="20"/>
        </w:rPr>
        <w:tab/>
        <w:t>Naprawa uszkodzeń powierzchni robót ziemnych, wynikających z niedotrzymania podanych powyżej warunków obciąża Wykonawcę robót ziemnych.</w:t>
      </w:r>
    </w:p>
    <w:p w14:paraId="4272B782" w14:textId="77777777" w:rsidR="00CE1C91" w:rsidRPr="00A71BDC" w:rsidRDefault="00CE1C91" w:rsidP="00CE1C91">
      <w:pPr>
        <w:pStyle w:val="Nagwek1"/>
        <w:rPr>
          <w:rFonts w:asciiTheme="minorHAnsi" w:hAnsiTheme="minorHAnsi" w:cstheme="minorHAnsi"/>
        </w:rPr>
      </w:pPr>
      <w:bookmarkStart w:id="357" w:name="_Toc419000104"/>
      <w:bookmarkStart w:id="358" w:name="_Toc418998859"/>
      <w:bookmarkStart w:id="359" w:name="_Toc418998503"/>
      <w:bookmarkStart w:id="360" w:name="_Toc418997093"/>
      <w:bookmarkStart w:id="361" w:name="_Toc418996706"/>
      <w:bookmarkStart w:id="362" w:name="_Toc418996337"/>
      <w:bookmarkStart w:id="363" w:name="_Toc418994930"/>
      <w:bookmarkStart w:id="364" w:name="_Toc407161226"/>
      <w:r w:rsidRPr="00A71BDC">
        <w:rPr>
          <w:rFonts w:asciiTheme="minorHAnsi" w:hAnsiTheme="minorHAnsi" w:cstheme="minorHAnsi"/>
        </w:rPr>
        <w:lastRenderedPageBreak/>
        <w:t>6. kontrola jakości robót</w:t>
      </w:r>
      <w:bookmarkEnd w:id="357"/>
      <w:bookmarkEnd w:id="358"/>
      <w:bookmarkEnd w:id="359"/>
      <w:bookmarkEnd w:id="360"/>
      <w:bookmarkEnd w:id="361"/>
      <w:bookmarkEnd w:id="362"/>
      <w:bookmarkEnd w:id="363"/>
      <w:bookmarkEnd w:id="364"/>
    </w:p>
    <w:p w14:paraId="45F6CB6C" w14:textId="77777777" w:rsidR="00CE1C91" w:rsidRPr="00A71BDC" w:rsidRDefault="00CE1C91" w:rsidP="00CE1C91">
      <w:pPr>
        <w:pStyle w:val="Nagwek2"/>
        <w:rPr>
          <w:rFonts w:asciiTheme="minorHAnsi" w:hAnsiTheme="minorHAnsi" w:cstheme="minorHAnsi"/>
        </w:rPr>
      </w:pPr>
      <w:bookmarkStart w:id="365" w:name="_Toc407161227"/>
      <w:r w:rsidRPr="00A71BDC">
        <w:rPr>
          <w:rFonts w:asciiTheme="minorHAnsi" w:hAnsiTheme="minorHAnsi" w:cstheme="minorHAnsi"/>
        </w:rPr>
        <w:t>6.1. Ogólne zasady kontroli jakości robót</w:t>
      </w:r>
      <w:bookmarkEnd w:id="365"/>
    </w:p>
    <w:p w14:paraId="27E6B5DE" w14:textId="77777777" w:rsidR="00CE1C91" w:rsidRPr="00A71BDC" w:rsidRDefault="00CE1C91" w:rsidP="00CE1C91">
      <w:pPr>
        <w:rPr>
          <w:rFonts w:cstheme="minorHAnsi"/>
          <w:sz w:val="20"/>
          <w:szCs w:val="20"/>
        </w:rPr>
      </w:pPr>
      <w:r w:rsidRPr="00A71BDC">
        <w:rPr>
          <w:rFonts w:cstheme="minorHAnsi"/>
          <w:sz w:val="20"/>
          <w:szCs w:val="20"/>
        </w:rPr>
        <w:tab/>
        <w:t>Ogólne zasady kontroli jakości robót podano w SST D-02.00.01 pkt 6.</w:t>
      </w:r>
    </w:p>
    <w:p w14:paraId="58DBD200" w14:textId="77777777" w:rsidR="00CE1C91" w:rsidRPr="00A71BDC" w:rsidRDefault="00CE1C91" w:rsidP="00CE1C91">
      <w:pPr>
        <w:pStyle w:val="Nagwek2"/>
        <w:rPr>
          <w:rFonts w:asciiTheme="minorHAnsi" w:hAnsiTheme="minorHAnsi" w:cstheme="minorHAnsi"/>
        </w:rPr>
      </w:pPr>
      <w:bookmarkStart w:id="366" w:name="_Toc407161228"/>
      <w:r w:rsidRPr="00A71BDC">
        <w:rPr>
          <w:rFonts w:asciiTheme="minorHAnsi" w:hAnsiTheme="minorHAnsi" w:cstheme="minorHAnsi"/>
        </w:rPr>
        <w:t>6.2. Kontrola wykonania wykopów</w:t>
      </w:r>
      <w:bookmarkEnd w:id="366"/>
    </w:p>
    <w:p w14:paraId="0414275D" w14:textId="77777777" w:rsidR="00CE1C91" w:rsidRPr="00A71BDC" w:rsidRDefault="00CE1C91" w:rsidP="00CE1C91">
      <w:pPr>
        <w:rPr>
          <w:rFonts w:cstheme="minorHAnsi"/>
          <w:sz w:val="20"/>
          <w:szCs w:val="20"/>
        </w:rPr>
      </w:pPr>
      <w:r w:rsidRPr="00A71BDC">
        <w:rPr>
          <w:rFonts w:cstheme="minorHAnsi"/>
          <w:sz w:val="20"/>
          <w:szCs w:val="20"/>
        </w:rPr>
        <w:tab/>
        <w:t>Kontrola wykonania wykopów polega na sprawdzeniu zgodności z wymaganiami określonymi w dokumentacji projektowej i SST. W czasie kontroli szczególną uwagę należy zwrócić na:</w:t>
      </w:r>
    </w:p>
    <w:p w14:paraId="1436DAB4" w14:textId="77777777" w:rsidR="00CE1C91" w:rsidRPr="00A71BDC" w:rsidRDefault="00CE1C91" w:rsidP="00DD77BD">
      <w:pPr>
        <w:numPr>
          <w:ilvl w:val="0"/>
          <w:numId w:val="243"/>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sposób odspajania gruntów nie pogarszający ich właściwości,</w:t>
      </w:r>
    </w:p>
    <w:p w14:paraId="1770DC8C" w14:textId="77777777" w:rsidR="00CE1C91" w:rsidRPr="00A71BDC" w:rsidRDefault="00CE1C91" w:rsidP="00DD77BD">
      <w:pPr>
        <w:numPr>
          <w:ilvl w:val="0"/>
          <w:numId w:val="243"/>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zapewnienie stateczności skarp,</w:t>
      </w:r>
    </w:p>
    <w:p w14:paraId="5FC9A054" w14:textId="77777777" w:rsidR="00CE1C91" w:rsidRPr="00A71BDC" w:rsidRDefault="00CE1C91" w:rsidP="00DD77BD">
      <w:pPr>
        <w:numPr>
          <w:ilvl w:val="0"/>
          <w:numId w:val="243"/>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odwodnienie wykopów w czasie wykonywania robót i po ich zakończeniu,</w:t>
      </w:r>
    </w:p>
    <w:p w14:paraId="55189C91" w14:textId="77777777" w:rsidR="00CE1C91" w:rsidRPr="00A71BDC" w:rsidRDefault="00CE1C91" w:rsidP="00DD77BD">
      <w:pPr>
        <w:numPr>
          <w:ilvl w:val="0"/>
          <w:numId w:val="243"/>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dokładność wykonania wykopów (usytuowanie i wykończenie),</w:t>
      </w:r>
    </w:p>
    <w:p w14:paraId="2C3B4FA7" w14:textId="77777777" w:rsidR="00CE1C91" w:rsidRPr="00A71BDC" w:rsidRDefault="00CE1C91" w:rsidP="00DD77BD">
      <w:pPr>
        <w:numPr>
          <w:ilvl w:val="0"/>
          <w:numId w:val="243"/>
        </w:numPr>
        <w:overflowPunct w:val="0"/>
        <w:autoSpaceDE w:val="0"/>
        <w:autoSpaceDN w:val="0"/>
        <w:adjustRightInd w:val="0"/>
        <w:spacing w:after="120" w:line="240" w:lineRule="auto"/>
        <w:ind w:left="284" w:hanging="284"/>
        <w:jc w:val="both"/>
        <w:rPr>
          <w:rFonts w:cstheme="minorHAnsi"/>
          <w:sz w:val="20"/>
          <w:szCs w:val="20"/>
        </w:rPr>
      </w:pPr>
      <w:r w:rsidRPr="00A71BDC">
        <w:rPr>
          <w:rFonts w:cstheme="minorHAnsi"/>
          <w:sz w:val="20"/>
          <w:szCs w:val="20"/>
        </w:rPr>
        <w:t>zagęszczenie górnej strefy korpusu w wykopie według wymagań określonych w pkcie 5.2.</w:t>
      </w:r>
    </w:p>
    <w:p w14:paraId="7A6B7F7F" w14:textId="77777777" w:rsidR="00CE1C91" w:rsidRPr="00A71BDC" w:rsidRDefault="00CE1C91" w:rsidP="00CE1C91">
      <w:pPr>
        <w:pStyle w:val="Nagwek1"/>
        <w:rPr>
          <w:rFonts w:asciiTheme="minorHAnsi" w:hAnsiTheme="minorHAnsi" w:cstheme="minorHAnsi"/>
        </w:rPr>
      </w:pPr>
      <w:bookmarkStart w:id="367" w:name="_Toc419000105"/>
      <w:bookmarkStart w:id="368" w:name="_Toc418998860"/>
      <w:bookmarkStart w:id="369" w:name="_Toc418998504"/>
      <w:bookmarkStart w:id="370" w:name="_Toc418997094"/>
      <w:bookmarkStart w:id="371" w:name="_Toc418996707"/>
      <w:bookmarkStart w:id="372" w:name="_Toc418996338"/>
      <w:bookmarkStart w:id="373" w:name="_Toc418994931"/>
      <w:bookmarkStart w:id="374" w:name="_Toc407161229"/>
      <w:r w:rsidRPr="00A71BDC">
        <w:rPr>
          <w:rFonts w:asciiTheme="minorHAnsi" w:hAnsiTheme="minorHAnsi" w:cstheme="minorHAnsi"/>
        </w:rPr>
        <w:t>7. obmiar robót</w:t>
      </w:r>
      <w:bookmarkEnd w:id="367"/>
      <w:bookmarkEnd w:id="368"/>
      <w:bookmarkEnd w:id="369"/>
      <w:bookmarkEnd w:id="370"/>
      <w:bookmarkEnd w:id="371"/>
      <w:bookmarkEnd w:id="372"/>
      <w:bookmarkEnd w:id="373"/>
      <w:bookmarkEnd w:id="374"/>
    </w:p>
    <w:p w14:paraId="0907366F" w14:textId="77777777" w:rsidR="00CE1C91" w:rsidRPr="00A71BDC" w:rsidRDefault="00CE1C91" w:rsidP="00CE1C91">
      <w:pPr>
        <w:pStyle w:val="Nagwek2"/>
        <w:rPr>
          <w:rFonts w:asciiTheme="minorHAnsi" w:hAnsiTheme="minorHAnsi" w:cstheme="minorHAnsi"/>
        </w:rPr>
      </w:pPr>
      <w:bookmarkStart w:id="375" w:name="_Toc407161230"/>
      <w:r w:rsidRPr="00A71BDC">
        <w:rPr>
          <w:rFonts w:asciiTheme="minorHAnsi" w:hAnsiTheme="minorHAnsi" w:cstheme="minorHAnsi"/>
        </w:rPr>
        <w:t>7.1. Ogólne zasady obmiaru robót</w:t>
      </w:r>
      <w:bookmarkEnd w:id="375"/>
    </w:p>
    <w:p w14:paraId="74BFE736" w14:textId="77777777" w:rsidR="00CE1C91" w:rsidRPr="00A71BDC" w:rsidRDefault="00CE1C91" w:rsidP="00CE1C91">
      <w:pPr>
        <w:rPr>
          <w:rFonts w:cstheme="minorHAnsi"/>
          <w:sz w:val="20"/>
          <w:szCs w:val="20"/>
        </w:rPr>
      </w:pPr>
      <w:r w:rsidRPr="00A71BDC">
        <w:rPr>
          <w:rFonts w:cstheme="minorHAnsi"/>
          <w:sz w:val="20"/>
          <w:szCs w:val="20"/>
        </w:rPr>
        <w:tab/>
        <w:t>Ogólne zasady obmiaru robót podano w SST D-02.00.01 pkt 7.</w:t>
      </w:r>
    </w:p>
    <w:p w14:paraId="0115E6E0" w14:textId="77777777" w:rsidR="00CE1C91" w:rsidRPr="00A71BDC" w:rsidRDefault="00CE1C91" w:rsidP="00CE1C91">
      <w:pPr>
        <w:pStyle w:val="Nagwek2"/>
        <w:rPr>
          <w:rFonts w:asciiTheme="minorHAnsi" w:hAnsiTheme="minorHAnsi" w:cstheme="minorHAnsi"/>
        </w:rPr>
      </w:pPr>
      <w:bookmarkStart w:id="376" w:name="_Toc407161231"/>
      <w:r w:rsidRPr="00A71BDC">
        <w:rPr>
          <w:rFonts w:asciiTheme="minorHAnsi" w:hAnsiTheme="minorHAnsi" w:cstheme="minorHAnsi"/>
        </w:rPr>
        <w:t>7.2. Jednostka obmiarowa</w:t>
      </w:r>
      <w:bookmarkEnd w:id="376"/>
    </w:p>
    <w:p w14:paraId="4046D45A" w14:textId="77777777" w:rsidR="00CE1C91" w:rsidRPr="00A71BDC" w:rsidRDefault="00CE1C91" w:rsidP="00CE1C91">
      <w:pPr>
        <w:spacing w:after="120"/>
        <w:rPr>
          <w:rFonts w:cstheme="minorHAnsi"/>
          <w:sz w:val="20"/>
          <w:szCs w:val="20"/>
        </w:rPr>
      </w:pPr>
      <w:r w:rsidRPr="00A71BDC">
        <w:rPr>
          <w:rFonts w:cstheme="minorHAnsi"/>
          <w:sz w:val="20"/>
          <w:szCs w:val="20"/>
        </w:rPr>
        <w:tab/>
        <w:t>Jednostką obmiarową jest m</w:t>
      </w:r>
      <w:r w:rsidRPr="00A71BDC">
        <w:rPr>
          <w:rFonts w:cstheme="minorHAnsi"/>
          <w:sz w:val="20"/>
          <w:szCs w:val="20"/>
          <w:vertAlign w:val="superscript"/>
        </w:rPr>
        <w:t>3</w:t>
      </w:r>
      <w:r w:rsidRPr="00A71BDC">
        <w:rPr>
          <w:rFonts w:cstheme="minorHAnsi"/>
          <w:sz w:val="20"/>
          <w:szCs w:val="20"/>
        </w:rPr>
        <w:t xml:space="preserve"> (metr sześcienny) wykonanego wykopu.</w:t>
      </w:r>
    </w:p>
    <w:p w14:paraId="784D4447" w14:textId="77777777" w:rsidR="00CE1C91" w:rsidRPr="00A71BDC" w:rsidRDefault="00CE1C91" w:rsidP="00CE1C91">
      <w:pPr>
        <w:pStyle w:val="Nagwek1"/>
        <w:rPr>
          <w:rFonts w:asciiTheme="minorHAnsi" w:hAnsiTheme="minorHAnsi" w:cstheme="minorHAnsi"/>
        </w:rPr>
      </w:pPr>
      <w:bookmarkStart w:id="377" w:name="_Toc419000106"/>
      <w:bookmarkStart w:id="378" w:name="_Toc418998861"/>
      <w:bookmarkStart w:id="379" w:name="_Toc418998505"/>
      <w:bookmarkStart w:id="380" w:name="_Toc418997095"/>
      <w:bookmarkStart w:id="381" w:name="_Toc418996708"/>
      <w:bookmarkStart w:id="382" w:name="_Toc418996339"/>
      <w:bookmarkStart w:id="383" w:name="_Toc418994932"/>
      <w:bookmarkStart w:id="384" w:name="_Toc407161232"/>
      <w:r w:rsidRPr="00A71BDC">
        <w:rPr>
          <w:rFonts w:asciiTheme="minorHAnsi" w:hAnsiTheme="minorHAnsi" w:cstheme="minorHAnsi"/>
        </w:rPr>
        <w:t>8. odbiór robót</w:t>
      </w:r>
      <w:bookmarkEnd w:id="377"/>
      <w:bookmarkEnd w:id="378"/>
      <w:bookmarkEnd w:id="379"/>
      <w:bookmarkEnd w:id="380"/>
      <w:bookmarkEnd w:id="381"/>
      <w:bookmarkEnd w:id="382"/>
      <w:bookmarkEnd w:id="383"/>
      <w:bookmarkEnd w:id="384"/>
    </w:p>
    <w:p w14:paraId="47415D51" w14:textId="77777777" w:rsidR="00CE1C91" w:rsidRPr="00A71BDC" w:rsidRDefault="00CE1C91" w:rsidP="00CE1C91">
      <w:pPr>
        <w:spacing w:after="120"/>
        <w:rPr>
          <w:rFonts w:cstheme="minorHAnsi"/>
          <w:sz w:val="20"/>
          <w:szCs w:val="20"/>
        </w:rPr>
      </w:pPr>
      <w:r w:rsidRPr="00A71BDC">
        <w:rPr>
          <w:rFonts w:cstheme="minorHAnsi"/>
          <w:sz w:val="20"/>
          <w:szCs w:val="20"/>
        </w:rPr>
        <w:tab/>
        <w:t>Ogólne zasady odbioru robót podano w SST D-02.00.01 pkt 8.</w:t>
      </w:r>
    </w:p>
    <w:p w14:paraId="31A5BA47" w14:textId="77777777" w:rsidR="00CE1C91" w:rsidRPr="00A71BDC" w:rsidRDefault="00CE1C91" w:rsidP="00CE1C91">
      <w:pPr>
        <w:pStyle w:val="Nagwek1"/>
        <w:rPr>
          <w:rFonts w:asciiTheme="minorHAnsi" w:hAnsiTheme="minorHAnsi" w:cstheme="minorHAnsi"/>
        </w:rPr>
      </w:pPr>
      <w:bookmarkStart w:id="385" w:name="_Toc419000107"/>
      <w:bookmarkStart w:id="386" w:name="_Toc418998862"/>
      <w:bookmarkStart w:id="387" w:name="_Toc418998506"/>
      <w:bookmarkStart w:id="388" w:name="_Toc418997096"/>
      <w:bookmarkStart w:id="389" w:name="_Toc418996709"/>
      <w:bookmarkStart w:id="390" w:name="_Toc418996340"/>
      <w:bookmarkStart w:id="391" w:name="_Toc418994933"/>
      <w:bookmarkStart w:id="392" w:name="_Toc407161233"/>
      <w:r w:rsidRPr="00A71BDC">
        <w:rPr>
          <w:rFonts w:asciiTheme="minorHAnsi" w:hAnsiTheme="minorHAnsi" w:cstheme="minorHAnsi"/>
        </w:rPr>
        <w:t>9. podstawa płatności</w:t>
      </w:r>
      <w:bookmarkEnd w:id="385"/>
      <w:bookmarkEnd w:id="386"/>
      <w:bookmarkEnd w:id="387"/>
      <w:bookmarkEnd w:id="388"/>
      <w:bookmarkEnd w:id="389"/>
      <w:bookmarkEnd w:id="390"/>
      <w:bookmarkEnd w:id="391"/>
      <w:bookmarkEnd w:id="392"/>
    </w:p>
    <w:p w14:paraId="3DE80511" w14:textId="77777777" w:rsidR="00CE1C91" w:rsidRPr="00A71BDC" w:rsidRDefault="00CE1C91" w:rsidP="00CE1C91">
      <w:pPr>
        <w:pStyle w:val="Nagwek2"/>
        <w:rPr>
          <w:rFonts w:asciiTheme="minorHAnsi" w:hAnsiTheme="minorHAnsi" w:cstheme="minorHAnsi"/>
        </w:rPr>
      </w:pPr>
      <w:bookmarkStart w:id="393" w:name="_Toc407161234"/>
      <w:r w:rsidRPr="00A71BDC">
        <w:rPr>
          <w:rFonts w:asciiTheme="minorHAnsi" w:hAnsiTheme="minorHAnsi" w:cstheme="minorHAnsi"/>
        </w:rPr>
        <w:t>9.1. Ogólne ustalenia dotyczące podstawy płatności</w:t>
      </w:r>
      <w:bookmarkEnd w:id="393"/>
    </w:p>
    <w:p w14:paraId="09173DC3" w14:textId="77777777" w:rsidR="00CE1C91" w:rsidRPr="00A71BDC" w:rsidRDefault="00CE1C91" w:rsidP="00CE1C91">
      <w:pPr>
        <w:rPr>
          <w:rFonts w:cstheme="minorHAnsi"/>
          <w:sz w:val="20"/>
          <w:szCs w:val="20"/>
        </w:rPr>
      </w:pPr>
      <w:r w:rsidRPr="00A71BDC">
        <w:rPr>
          <w:rFonts w:cstheme="minorHAnsi"/>
          <w:sz w:val="20"/>
          <w:szCs w:val="20"/>
        </w:rPr>
        <w:tab/>
        <w:t>Ogólne ustalenia dotyczące podstawy płatności podano w SST D-02.00.01 pkt 9.</w:t>
      </w:r>
    </w:p>
    <w:p w14:paraId="5BA91A7C" w14:textId="77777777" w:rsidR="00CE1C91" w:rsidRPr="00A71BDC" w:rsidRDefault="00CE1C91" w:rsidP="00CE1C91">
      <w:pPr>
        <w:pStyle w:val="Nagwek2"/>
        <w:rPr>
          <w:rFonts w:asciiTheme="minorHAnsi" w:hAnsiTheme="minorHAnsi" w:cstheme="minorHAnsi"/>
        </w:rPr>
      </w:pPr>
      <w:bookmarkStart w:id="394" w:name="_Toc407161235"/>
      <w:r w:rsidRPr="00A71BDC">
        <w:rPr>
          <w:rFonts w:asciiTheme="minorHAnsi" w:hAnsiTheme="minorHAnsi" w:cstheme="minorHAnsi"/>
        </w:rPr>
        <w:t>9.2. Cena jednostki obmiarowej</w:t>
      </w:r>
      <w:bookmarkEnd w:id="394"/>
    </w:p>
    <w:p w14:paraId="0169ED2E" w14:textId="77777777" w:rsidR="00CE1C91" w:rsidRPr="00A71BDC" w:rsidRDefault="00CE1C91" w:rsidP="00CE1C91">
      <w:pPr>
        <w:rPr>
          <w:rFonts w:cstheme="minorHAnsi"/>
          <w:sz w:val="20"/>
          <w:szCs w:val="20"/>
        </w:rPr>
      </w:pPr>
      <w:r w:rsidRPr="00A71BDC">
        <w:rPr>
          <w:rFonts w:cstheme="minorHAnsi"/>
          <w:sz w:val="20"/>
          <w:szCs w:val="20"/>
        </w:rPr>
        <w:tab/>
        <w:t>Cena wykonania 1 m</w:t>
      </w:r>
      <w:r w:rsidRPr="00A71BDC">
        <w:rPr>
          <w:rFonts w:cstheme="minorHAnsi"/>
          <w:sz w:val="20"/>
          <w:szCs w:val="20"/>
          <w:vertAlign w:val="superscript"/>
        </w:rPr>
        <w:t>3</w:t>
      </w:r>
      <w:r w:rsidRPr="00A71BDC">
        <w:rPr>
          <w:rFonts w:cstheme="minorHAnsi"/>
          <w:sz w:val="20"/>
          <w:szCs w:val="20"/>
        </w:rPr>
        <w:t xml:space="preserve"> wykopów w gruntach nieskalistych obejmuje:</w:t>
      </w:r>
    </w:p>
    <w:p w14:paraId="57BCA0ED"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prace pomiarowe i roboty przygotowawcze,</w:t>
      </w:r>
    </w:p>
    <w:p w14:paraId="7A768C2C"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oznakowanie robót,</w:t>
      </w:r>
    </w:p>
    <w:p w14:paraId="30EC64C1" w14:textId="77777777" w:rsidR="00CE1C91"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wykonanie wykopu z transportem urobku na nasyp lub odkład, obejmujące: odspojenie, przemieszczenie, załadunek, przewiezienie i wyładunek,</w:t>
      </w:r>
    </w:p>
    <w:p w14:paraId="77E201D3"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Pr>
          <w:rFonts w:cstheme="minorHAnsi"/>
          <w:sz w:val="20"/>
          <w:szCs w:val="20"/>
        </w:rPr>
        <w:t xml:space="preserve">Ulepszenie gruntu rodzimego przeznaczonego na nasyp </w:t>
      </w:r>
    </w:p>
    <w:p w14:paraId="346CE0F5"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odwodnienie wykopu na czas jego wykonywania,</w:t>
      </w:r>
    </w:p>
    <w:p w14:paraId="4FFEE0A8"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 xml:space="preserve">profilowanie dna wykopu, rowów, skarp, </w:t>
      </w:r>
    </w:p>
    <w:p w14:paraId="7FFD7C12"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 xml:space="preserve">zagęszczenie powierzchni wykopu, </w:t>
      </w:r>
    </w:p>
    <w:p w14:paraId="3A8DC616"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przeprowadzenie pomiarów i badań laboratoryjnych, wymaganych w specyfikacji technicznej,</w:t>
      </w:r>
    </w:p>
    <w:p w14:paraId="6BF50418"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 xml:space="preserve">rozplantowanie urobku na odkładzie, </w:t>
      </w:r>
    </w:p>
    <w:p w14:paraId="31AAFF36"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wykonanie, a następnie rozebranie dróg dojazdowych,</w:t>
      </w:r>
    </w:p>
    <w:p w14:paraId="080D8314" w14:textId="77777777" w:rsidR="00CE1C91" w:rsidRPr="00A71BDC" w:rsidRDefault="00CE1C91" w:rsidP="00DD77BD">
      <w:pPr>
        <w:numPr>
          <w:ilvl w:val="0"/>
          <w:numId w:val="230"/>
        </w:numPr>
        <w:overflowPunct w:val="0"/>
        <w:autoSpaceDE w:val="0"/>
        <w:autoSpaceDN w:val="0"/>
        <w:adjustRightInd w:val="0"/>
        <w:spacing w:after="0" w:line="240" w:lineRule="auto"/>
        <w:jc w:val="both"/>
        <w:rPr>
          <w:rFonts w:cstheme="minorHAnsi"/>
          <w:sz w:val="20"/>
          <w:szCs w:val="20"/>
        </w:rPr>
      </w:pPr>
      <w:r w:rsidRPr="00A71BDC">
        <w:rPr>
          <w:rFonts w:cstheme="minorHAnsi"/>
          <w:sz w:val="20"/>
          <w:szCs w:val="20"/>
        </w:rPr>
        <w:t>rekultywację terenu.</w:t>
      </w:r>
      <w:r w:rsidRPr="00A71BDC">
        <w:rPr>
          <w:rFonts w:cstheme="minorHAnsi"/>
          <w:sz w:val="20"/>
          <w:szCs w:val="20"/>
        </w:rPr>
        <w:tab/>
      </w:r>
    </w:p>
    <w:p w14:paraId="096A3C2F" w14:textId="77777777" w:rsidR="00CE1C91" w:rsidRPr="00A71BDC" w:rsidRDefault="00CE1C91" w:rsidP="00CE1C91">
      <w:pPr>
        <w:pStyle w:val="Nagwek1"/>
        <w:rPr>
          <w:rFonts w:asciiTheme="minorHAnsi" w:hAnsiTheme="minorHAnsi" w:cstheme="minorHAnsi"/>
        </w:rPr>
      </w:pPr>
      <w:bookmarkStart w:id="395" w:name="_Toc419000108"/>
      <w:bookmarkStart w:id="396" w:name="_Toc418998863"/>
      <w:bookmarkStart w:id="397" w:name="_Toc418998507"/>
      <w:bookmarkStart w:id="398" w:name="_Toc418997097"/>
      <w:bookmarkStart w:id="399" w:name="_Toc418996710"/>
      <w:bookmarkStart w:id="400" w:name="_Toc418996341"/>
      <w:bookmarkStart w:id="401" w:name="_Toc418994934"/>
      <w:bookmarkStart w:id="402" w:name="_Toc407161236"/>
      <w:r w:rsidRPr="00A71BDC">
        <w:rPr>
          <w:rFonts w:asciiTheme="minorHAnsi" w:hAnsiTheme="minorHAnsi" w:cstheme="minorHAnsi"/>
        </w:rPr>
        <w:t>10. przepisy związane</w:t>
      </w:r>
      <w:bookmarkEnd w:id="395"/>
      <w:bookmarkEnd w:id="396"/>
      <w:bookmarkEnd w:id="397"/>
      <w:bookmarkEnd w:id="398"/>
      <w:bookmarkEnd w:id="399"/>
      <w:bookmarkEnd w:id="400"/>
      <w:bookmarkEnd w:id="401"/>
      <w:bookmarkEnd w:id="402"/>
    </w:p>
    <w:p w14:paraId="4B93871A" w14:textId="77777777" w:rsidR="00CE1C91" w:rsidRPr="00A71BDC" w:rsidRDefault="00CE1C91" w:rsidP="00CE1C91">
      <w:pPr>
        <w:numPr>
          <w:ilvl w:val="12"/>
          <w:numId w:val="0"/>
        </w:numPr>
        <w:rPr>
          <w:rFonts w:cstheme="minorHAnsi"/>
          <w:sz w:val="20"/>
          <w:szCs w:val="20"/>
        </w:rPr>
      </w:pPr>
      <w:r w:rsidRPr="00A71BDC">
        <w:rPr>
          <w:rFonts w:cstheme="minorHAnsi"/>
          <w:sz w:val="20"/>
          <w:szCs w:val="20"/>
        </w:rPr>
        <w:tab/>
        <w:t>Spis przepisów związanych podano w SST D-02.00.01 pkt 10.</w:t>
      </w:r>
    </w:p>
    <w:p w14:paraId="79930675" w14:textId="77777777" w:rsidR="00CE1C91" w:rsidRDefault="00CE1C91" w:rsidP="0051445D">
      <w:pPr>
        <w:pStyle w:val="Standardowytekst"/>
        <w:jc w:val="center"/>
        <w:rPr>
          <w:rFonts w:asciiTheme="minorHAnsi" w:hAnsiTheme="minorHAnsi" w:cstheme="minorHAnsi"/>
          <w:b/>
        </w:rPr>
      </w:pPr>
    </w:p>
    <w:p w14:paraId="3CED8441" w14:textId="77777777" w:rsidR="00CE1C91" w:rsidRDefault="00CE1C91" w:rsidP="0051445D">
      <w:pPr>
        <w:pStyle w:val="Standardowytekst"/>
        <w:jc w:val="center"/>
        <w:rPr>
          <w:rFonts w:asciiTheme="minorHAnsi" w:hAnsiTheme="minorHAnsi" w:cstheme="minorHAnsi"/>
          <w:b/>
        </w:rPr>
      </w:pPr>
    </w:p>
    <w:p w14:paraId="791559AA" w14:textId="77777777" w:rsidR="00CE1C91" w:rsidRDefault="00CE1C91" w:rsidP="0051445D">
      <w:pPr>
        <w:pStyle w:val="Standardowytekst"/>
        <w:jc w:val="center"/>
        <w:rPr>
          <w:rFonts w:asciiTheme="minorHAnsi" w:hAnsiTheme="minorHAnsi" w:cstheme="minorHAnsi"/>
          <w:b/>
        </w:rPr>
      </w:pPr>
    </w:p>
    <w:p w14:paraId="67C7DA10" w14:textId="77777777" w:rsidR="00CE1C91" w:rsidRDefault="00CE1C91" w:rsidP="0051445D">
      <w:pPr>
        <w:pStyle w:val="Standardowytekst"/>
        <w:jc w:val="center"/>
        <w:rPr>
          <w:rFonts w:asciiTheme="minorHAnsi" w:hAnsiTheme="minorHAnsi" w:cstheme="minorHAnsi"/>
          <w:b/>
        </w:rPr>
      </w:pPr>
    </w:p>
    <w:p w14:paraId="1FAB2F00" w14:textId="431DC2D2" w:rsidR="0051445D" w:rsidRPr="005956B4" w:rsidRDefault="0051445D" w:rsidP="0051445D">
      <w:pPr>
        <w:pStyle w:val="Standardowytekst"/>
        <w:jc w:val="center"/>
        <w:rPr>
          <w:rFonts w:asciiTheme="minorHAnsi" w:hAnsiTheme="minorHAnsi" w:cstheme="minorHAnsi"/>
          <w:b/>
        </w:rPr>
      </w:pPr>
      <w:r w:rsidRPr="005956B4">
        <w:rPr>
          <w:rFonts w:asciiTheme="minorHAnsi" w:hAnsiTheme="minorHAnsi" w:cstheme="minorHAnsi"/>
          <w:b/>
        </w:rPr>
        <w:lastRenderedPageBreak/>
        <w:t>D-04.01.01</w:t>
      </w:r>
    </w:p>
    <w:p w14:paraId="0536DAEF" w14:textId="77777777" w:rsidR="0051445D" w:rsidRPr="005956B4" w:rsidRDefault="0051445D" w:rsidP="0051445D">
      <w:pPr>
        <w:pStyle w:val="Standardowytekst"/>
        <w:jc w:val="center"/>
        <w:rPr>
          <w:rFonts w:asciiTheme="minorHAnsi" w:hAnsiTheme="minorHAnsi" w:cstheme="minorHAnsi"/>
          <w:b/>
        </w:rPr>
      </w:pPr>
    </w:p>
    <w:p w14:paraId="2479C4B0" w14:textId="77777777" w:rsidR="0051445D" w:rsidRPr="005956B4" w:rsidRDefault="0051445D" w:rsidP="0051445D">
      <w:pPr>
        <w:pStyle w:val="Standardowytekst"/>
        <w:jc w:val="center"/>
        <w:rPr>
          <w:rFonts w:asciiTheme="minorHAnsi" w:hAnsiTheme="minorHAnsi" w:cstheme="minorHAnsi"/>
          <w:b/>
        </w:rPr>
      </w:pPr>
      <w:r w:rsidRPr="005956B4">
        <w:rPr>
          <w:rFonts w:asciiTheme="minorHAnsi" w:hAnsiTheme="minorHAnsi" w:cstheme="minorHAnsi"/>
          <w:b/>
        </w:rPr>
        <w:t>KORYTO  WRAZ  Z  PROFILOWANIEM</w:t>
      </w:r>
    </w:p>
    <w:p w14:paraId="6E7B60D0" w14:textId="77777777" w:rsidR="0051445D" w:rsidRPr="005956B4" w:rsidRDefault="0051445D" w:rsidP="0051445D">
      <w:pPr>
        <w:pStyle w:val="Standardowytekst"/>
        <w:jc w:val="center"/>
        <w:rPr>
          <w:rFonts w:asciiTheme="minorHAnsi" w:hAnsiTheme="minorHAnsi" w:cstheme="minorHAnsi"/>
          <w:b/>
        </w:rPr>
      </w:pPr>
      <w:r w:rsidRPr="005956B4">
        <w:rPr>
          <w:rFonts w:asciiTheme="minorHAnsi" w:hAnsiTheme="minorHAnsi" w:cstheme="minorHAnsi"/>
          <w:b/>
        </w:rPr>
        <w:t>I  ZAGĘSZCZANIEM  PODŁOŻA</w:t>
      </w:r>
    </w:p>
    <w:p w14:paraId="0E3DF357" w14:textId="77777777" w:rsidR="0051445D" w:rsidRPr="005956B4" w:rsidRDefault="0051445D" w:rsidP="0051445D">
      <w:pPr>
        <w:pStyle w:val="Standardowytekst"/>
        <w:jc w:val="center"/>
        <w:rPr>
          <w:rFonts w:asciiTheme="minorHAnsi" w:hAnsiTheme="minorHAnsi" w:cstheme="minorHAnsi"/>
          <w:b/>
        </w:rPr>
      </w:pPr>
    </w:p>
    <w:p w14:paraId="79AD1A1B" w14:textId="77777777" w:rsidR="0051445D" w:rsidRPr="005956B4" w:rsidRDefault="0051445D" w:rsidP="0051445D">
      <w:pPr>
        <w:pStyle w:val="Standardowytekst"/>
        <w:jc w:val="center"/>
        <w:rPr>
          <w:rFonts w:asciiTheme="minorHAnsi" w:hAnsiTheme="minorHAnsi" w:cstheme="minorHAnsi"/>
          <w:b/>
        </w:rPr>
      </w:pPr>
    </w:p>
    <w:p w14:paraId="00CF8548" w14:textId="77777777" w:rsidR="0051445D" w:rsidRPr="005956B4" w:rsidRDefault="0051445D" w:rsidP="0051445D">
      <w:pPr>
        <w:pStyle w:val="Nagwek1"/>
        <w:rPr>
          <w:rFonts w:asciiTheme="minorHAnsi" w:hAnsiTheme="minorHAnsi" w:cstheme="minorHAnsi"/>
        </w:rPr>
      </w:pPr>
      <w:r w:rsidRPr="005956B4">
        <w:rPr>
          <w:rFonts w:asciiTheme="minorHAnsi" w:hAnsiTheme="minorHAnsi" w:cstheme="minorHAnsi"/>
        </w:rPr>
        <w:t>1. WSTĘP</w:t>
      </w:r>
    </w:p>
    <w:p w14:paraId="3438DE38" w14:textId="77777777" w:rsidR="0051445D" w:rsidRPr="005956B4" w:rsidRDefault="0051445D" w:rsidP="0051445D">
      <w:pPr>
        <w:pStyle w:val="Nagwek2"/>
        <w:rPr>
          <w:rFonts w:asciiTheme="minorHAnsi" w:hAnsiTheme="minorHAnsi" w:cstheme="minorHAnsi"/>
        </w:rPr>
      </w:pPr>
      <w:bookmarkStart w:id="403" w:name="_Toc405704473"/>
      <w:bookmarkStart w:id="404" w:name="_Toc405780134"/>
      <w:bookmarkStart w:id="405" w:name="_Toc406295846"/>
      <w:bookmarkStart w:id="406" w:name="_Toc406913835"/>
      <w:bookmarkStart w:id="407" w:name="_Toc406914080"/>
      <w:bookmarkStart w:id="408" w:name="_Toc406914738"/>
      <w:bookmarkStart w:id="409" w:name="_Toc406915316"/>
      <w:bookmarkStart w:id="410" w:name="_Toc406984009"/>
      <w:bookmarkStart w:id="411" w:name="_Toc406984156"/>
      <w:bookmarkStart w:id="412" w:name="_Toc406984347"/>
      <w:bookmarkStart w:id="413" w:name="_Toc407069555"/>
      <w:bookmarkStart w:id="414" w:name="_Toc407081520"/>
      <w:bookmarkStart w:id="415" w:name="_Toc407083319"/>
      <w:bookmarkStart w:id="416" w:name="_Toc407084153"/>
      <w:bookmarkStart w:id="417" w:name="_Toc407085272"/>
      <w:bookmarkStart w:id="418" w:name="_Toc407085415"/>
      <w:bookmarkStart w:id="419" w:name="_Toc407085558"/>
      <w:bookmarkStart w:id="420" w:name="_Toc407086006"/>
      <w:r w:rsidRPr="005956B4">
        <w:rPr>
          <w:rFonts w:asciiTheme="minorHAnsi" w:hAnsiTheme="minorHAnsi" w:cstheme="minorHAnsi"/>
        </w:rPr>
        <w:t xml:space="preserve">1.1. Przedmiot </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r w:rsidRPr="005956B4">
        <w:rPr>
          <w:rFonts w:asciiTheme="minorHAnsi" w:hAnsiTheme="minorHAnsi" w:cstheme="minorHAnsi"/>
        </w:rPr>
        <w:t>SST</w:t>
      </w:r>
    </w:p>
    <w:p w14:paraId="04B1D3A1"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Przedmiotem niniejszej </w:t>
      </w:r>
      <w:r w:rsidRPr="005956B4">
        <w:rPr>
          <w:rFonts w:cstheme="minorHAnsi"/>
        </w:rPr>
        <w:t>szczegółowej</w:t>
      </w:r>
      <w:r w:rsidRPr="005956B4">
        <w:rPr>
          <w:rFonts w:cstheme="minorHAnsi"/>
          <w:sz w:val="20"/>
          <w:szCs w:val="20"/>
        </w:rPr>
        <w:t xml:space="preserve"> specyfikacji technicznej (</w:t>
      </w:r>
      <w:r w:rsidRPr="005956B4">
        <w:rPr>
          <w:rFonts w:cstheme="minorHAnsi"/>
        </w:rPr>
        <w:t>SST</w:t>
      </w:r>
      <w:r w:rsidRPr="005956B4">
        <w:rPr>
          <w:rFonts w:cstheme="minorHAnsi"/>
          <w:sz w:val="20"/>
          <w:szCs w:val="20"/>
        </w:rPr>
        <w:t>) są wymagania dotyczące wykonania i odbioru robót związanych z wykonywaniem koryta wraz z profilowaniem i zagęszczaniem podłoża gruntowego.</w:t>
      </w:r>
    </w:p>
    <w:p w14:paraId="351078D4" w14:textId="77777777" w:rsidR="0051445D" w:rsidRPr="005956B4" w:rsidRDefault="0051445D" w:rsidP="0051445D">
      <w:pPr>
        <w:pStyle w:val="Nagwek2"/>
        <w:rPr>
          <w:rFonts w:asciiTheme="minorHAnsi" w:hAnsiTheme="minorHAnsi" w:cstheme="minorHAnsi"/>
        </w:rPr>
      </w:pPr>
      <w:bookmarkStart w:id="421" w:name="_Toc405704474"/>
      <w:bookmarkStart w:id="422" w:name="_Toc405780135"/>
      <w:bookmarkStart w:id="423" w:name="_Toc406295847"/>
      <w:bookmarkStart w:id="424" w:name="_Toc406913836"/>
      <w:bookmarkStart w:id="425" w:name="_Toc406914081"/>
      <w:bookmarkStart w:id="426" w:name="_Toc406914739"/>
      <w:bookmarkStart w:id="427" w:name="_Toc406915317"/>
      <w:bookmarkStart w:id="428" w:name="_Toc406984010"/>
      <w:bookmarkStart w:id="429" w:name="_Toc406984157"/>
      <w:bookmarkStart w:id="430" w:name="_Toc406984348"/>
      <w:bookmarkStart w:id="431" w:name="_Toc407069556"/>
      <w:bookmarkStart w:id="432" w:name="_Toc407081521"/>
      <w:bookmarkStart w:id="433" w:name="_Toc407083320"/>
      <w:bookmarkStart w:id="434" w:name="_Toc407084154"/>
      <w:bookmarkStart w:id="435" w:name="_Toc407085273"/>
      <w:bookmarkStart w:id="436" w:name="_Toc407085416"/>
      <w:bookmarkStart w:id="437" w:name="_Toc407085559"/>
      <w:bookmarkStart w:id="438" w:name="_Toc407086007"/>
      <w:r w:rsidRPr="005956B4">
        <w:rPr>
          <w:rFonts w:asciiTheme="minorHAnsi" w:hAnsiTheme="minorHAnsi" w:cstheme="minorHAnsi"/>
        </w:rPr>
        <w:t>1.2. Zakres stosowania SST</w:t>
      </w:r>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p>
    <w:p w14:paraId="53F83B16" w14:textId="37A5E51B" w:rsidR="00E90506" w:rsidRPr="005956B4" w:rsidRDefault="0051445D" w:rsidP="00E90506">
      <w:pPr>
        <w:spacing w:line="240" w:lineRule="auto"/>
        <w:rPr>
          <w:rFonts w:cstheme="minorHAnsi"/>
          <w:sz w:val="20"/>
          <w:szCs w:val="20"/>
        </w:rPr>
      </w:pPr>
      <w:r w:rsidRPr="005956B4">
        <w:rPr>
          <w:rFonts w:cstheme="minorHAnsi"/>
          <w:sz w:val="20"/>
          <w:szCs w:val="20"/>
        </w:rPr>
        <w:tab/>
      </w:r>
      <w:r w:rsidR="00E90506"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74FFA9EC" w14:textId="77777777" w:rsidR="0051445D" w:rsidRPr="005956B4" w:rsidRDefault="0051445D" w:rsidP="0051445D">
      <w:pPr>
        <w:spacing w:line="240" w:lineRule="auto"/>
        <w:rPr>
          <w:rFonts w:cstheme="minorHAnsi"/>
          <w:sz w:val="20"/>
          <w:szCs w:val="20"/>
        </w:rPr>
      </w:pPr>
    </w:p>
    <w:p w14:paraId="0F26ACB0" w14:textId="77777777" w:rsidR="0051445D" w:rsidRPr="005956B4" w:rsidRDefault="0051445D" w:rsidP="0051445D">
      <w:pPr>
        <w:pStyle w:val="Nagwek2"/>
        <w:rPr>
          <w:rFonts w:asciiTheme="minorHAnsi" w:hAnsiTheme="minorHAnsi" w:cstheme="minorHAnsi"/>
        </w:rPr>
      </w:pPr>
      <w:bookmarkStart w:id="439" w:name="_Toc405704475"/>
      <w:bookmarkStart w:id="440" w:name="_Toc405780136"/>
      <w:bookmarkStart w:id="441" w:name="_Toc406295848"/>
      <w:bookmarkStart w:id="442" w:name="_Toc406913837"/>
      <w:bookmarkStart w:id="443" w:name="_Toc406914082"/>
      <w:bookmarkStart w:id="444" w:name="_Toc406914740"/>
      <w:bookmarkStart w:id="445" w:name="_Toc406915318"/>
      <w:bookmarkStart w:id="446" w:name="_Toc406984011"/>
      <w:bookmarkStart w:id="447" w:name="_Toc406984158"/>
      <w:bookmarkStart w:id="448" w:name="_Toc406984349"/>
      <w:bookmarkStart w:id="449" w:name="_Toc407069557"/>
      <w:bookmarkStart w:id="450" w:name="_Toc407081522"/>
      <w:bookmarkStart w:id="451" w:name="_Toc407083321"/>
      <w:bookmarkStart w:id="452" w:name="_Toc407084155"/>
      <w:bookmarkStart w:id="453" w:name="_Toc407085274"/>
      <w:bookmarkStart w:id="454" w:name="_Toc407085417"/>
      <w:bookmarkStart w:id="455" w:name="_Toc407085560"/>
      <w:bookmarkStart w:id="456" w:name="_Toc407086008"/>
      <w:r w:rsidRPr="005956B4">
        <w:rPr>
          <w:rFonts w:asciiTheme="minorHAnsi" w:hAnsiTheme="minorHAnsi" w:cstheme="minorHAnsi"/>
        </w:rPr>
        <w:t>1.3. Zakres robót objętych SST</w:t>
      </w:r>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p w14:paraId="59BB896B"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Ustalenia zawarte w niniejszej specyfikacji dotyczą zasad prowadzenia robót związanych z wykonaniem koryta przeznaczonego do ułożenia konstrukcji nawierzchni. </w:t>
      </w:r>
    </w:p>
    <w:p w14:paraId="0A93B188" w14:textId="77777777" w:rsidR="0051445D" w:rsidRPr="005956B4" w:rsidRDefault="0051445D" w:rsidP="0051445D">
      <w:pPr>
        <w:pStyle w:val="Nagwek2"/>
        <w:rPr>
          <w:rFonts w:asciiTheme="minorHAnsi" w:hAnsiTheme="minorHAnsi" w:cstheme="minorHAnsi"/>
        </w:rPr>
      </w:pPr>
      <w:bookmarkStart w:id="457" w:name="_Toc405704476"/>
      <w:bookmarkStart w:id="458" w:name="_Toc405780137"/>
      <w:bookmarkStart w:id="459" w:name="_Toc406295849"/>
      <w:bookmarkStart w:id="460" w:name="_Toc406913838"/>
      <w:bookmarkStart w:id="461" w:name="_Toc406914083"/>
      <w:bookmarkStart w:id="462" w:name="_Toc406914741"/>
      <w:bookmarkStart w:id="463" w:name="_Toc406915319"/>
      <w:bookmarkStart w:id="464" w:name="_Toc406984012"/>
      <w:bookmarkStart w:id="465" w:name="_Toc406984159"/>
      <w:bookmarkStart w:id="466" w:name="_Toc406984350"/>
      <w:bookmarkStart w:id="467" w:name="_Toc407069558"/>
      <w:bookmarkStart w:id="468" w:name="_Toc407081523"/>
      <w:bookmarkStart w:id="469" w:name="_Toc407083322"/>
      <w:bookmarkStart w:id="470" w:name="_Toc407084156"/>
      <w:bookmarkStart w:id="471" w:name="_Toc407085275"/>
      <w:bookmarkStart w:id="472" w:name="_Toc407085418"/>
      <w:bookmarkStart w:id="473" w:name="_Toc407085561"/>
      <w:bookmarkStart w:id="474" w:name="_Toc407086009"/>
      <w:r w:rsidRPr="005956B4">
        <w:rPr>
          <w:rFonts w:asciiTheme="minorHAnsi" w:hAnsiTheme="minorHAnsi" w:cstheme="minorHAnsi"/>
        </w:rPr>
        <w:t>1.4. Określenia podstawowe</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5F0E51D9"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Określenia podstawowe są zgodne z obowiązującymi, odpowiednimi polskimi normami i definicjami podanymi w </w:t>
      </w:r>
      <w:r w:rsidRPr="005956B4">
        <w:rPr>
          <w:rFonts w:cstheme="minorHAnsi"/>
        </w:rPr>
        <w:t>SST</w:t>
      </w:r>
      <w:r w:rsidRPr="005956B4">
        <w:rPr>
          <w:rFonts w:cstheme="minorHAnsi"/>
          <w:sz w:val="20"/>
          <w:szCs w:val="20"/>
        </w:rPr>
        <w:t xml:space="preserve"> D-M-00.00.00 „Wymagania ogólne” pkt 1.4.</w:t>
      </w:r>
    </w:p>
    <w:p w14:paraId="4366C873" w14:textId="77777777" w:rsidR="0051445D" w:rsidRPr="005956B4" w:rsidRDefault="0051445D" w:rsidP="0051445D">
      <w:pPr>
        <w:pStyle w:val="Nagwek2"/>
        <w:rPr>
          <w:rFonts w:asciiTheme="minorHAnsi" w:hAnsiTheme="minorHAnsi" w:cstheme="minorHAnsi"/>
        </w:rPr>
      </w:pPr>
      <w:bookmarkStart w:id="475" w:name="_Toc405704477"/>
      <w:bookmarkStart w:id="476" w:name="_Toc405780138"/>
      <w:bookmarkStart w:id="477" w:name="_Toc406295850"/>
      <w:bookmarkStart w:id="478" w:name="_Toc406913839"/>
      <w:bookmarkStart w:id="479" w:name="_Toc406914084"/>
      <w:bookmarkStart w:id="480" w:name="_Toc406914742"/>
      <w:bookmarkStart w:id="481" w:name="_Toc406915320"/>
      <w:bookmarkStart w:id="482" w:name="_Toc406984013"/>
      <w:bookmarkStart w:id="483" w:name="_Toc406984160"/>
      <w:bookmarkStart w:id="484" w:name="_Toc406984351"/>
      <w:bookmarkStart w:id="485" w:name="_Toc407069559"/>
      <w:bookmarkStart w:id="486" w:name="_Toc407081524"/>
      <w:bookmarkStart w:id="487" w:name="_Toc407083323"/>
      <w:bookmarkStart w:id="488" w:name="_Toc407084157"/>
      <w:bookmarkStart w:id="489" w:name="_Toc407085276"/>
      <w:bookmarkStart w:id="490" w:name="_Toc407085419"/>
      <w:bookmarkStart w:id="491" w:name="_Toc407085562"/>
      <w:bookmarkStart w:id="492" w:name="_Toc407086010"/>
      <w:r w:rsidRPr="005956B4">
        <w:rPr>
          <w:rFonts w:asciiTheme="minorHAnsi" w:hAnsiTheme="minorHAnsi" w:cstheme="minorHAnsi"/>
        </w:rPr>
        <w:t>1.5. Ogólne wymagania dotyczące robót</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p>
    <w:p w14:paraId="5924BCB7"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Ogólne wymagania dotyczące robót podano w </w:t>
      </w:r>
      <w:r w:rsidRPr="005956B4">
        <w:rPr>
          <w:rFonts w:cstheme="minorHAnsi"/>
        </w:rPr>
        <w:t>SST</w:t>
      </w:r>
      <w:r w:rsidRPr="005956B4">
        <w:rPr>
          <w:rFonts w:cstheme="minorHAnsi"/>
          <w:sz w:val="20"/>
          <w:szCs w:val="20"/>
        </w:rPr>
        <w:t xml:space="preserve"> D-M-00.00.00 „Wymagania ogólne” pkt 1.5.</w:t>
      </w:r>
    </w:p>
    <w:p w14:paraId="7168A99F" w14:textId="77777777" w:rsidR="0051445D" w:rsidRPr="005956B4" w:rsidRDefault="0051445D" w:rsidP="0051445D">
      <w:pPr>
        <w:pStyle w:val="Nagwek1"/>
        <w:rPr>
          <w:rFonts w:asciiTheme="minorHAnsi" w:hAnsiTheme="minorHAnsi" w:cstheme="minorHAnsi"/>
        </w:rPr>
      </w:pPr>
      <w:bookmarkStart w:id="493" w:name="_Toc406913840"/>
      <w:bookmarkStart w:id="494" w:name="_Toc406914085"/>
      <w:bookmarkStart w:id="495" w:name="_Toc406914743"/>
      <w:bookmarkStart w:id="496" w:name="_Toc406915321"/>
      <w:bookmarkStart w:id="497" w:name="_Toc406984014"/>
      <w:bookmarkStart w:id="498" w:name="_Toc406984161"/>
      <w:bookmarkStart w:id="499" w:name="_Toc406984352"/>
      <w:bookmarkStart w:id="500" w:name="_Toc407069560"/>
      <w:bookmarkStart w:id="501" w:name="_Toc407081525"/>
      <w:bookmarkStart w:id="502" w:name="_Toc407083324"/>
      <w:bookmarkStart w:id="503" w:name="_Toc407084158"/>
      <w:bookmarkStart w:id="504" w:name="_Toc407085277"/>
      <w:bookmarkStart w:id="505" w:name="_Toc407085420"/>
      <w:bookmarkStart w:id="506" w:name="_Toc407085563"/>
      <w:bookmarkStart w:id="507" w:name="_Toc407086011"/>
      <w:r w:rsidRPr="005956B4">
        <w:rPr>
          <w:rFonts w:asciiTheme="minorHAnsi" w:hAnsiTheme="minorHAnsi" w:cstheme="minorHAnsi"/>
        </w:rPr>
        <w:t>2. materiały</w:t>
      </w:r>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p>
    <w:p w14:paraId="57401D3D" w14:textId="77777777" w:rsidR="0051445D" w:rsidRPr="005956B4" w:rsidRDefault="0051445D" w:rsidP="0051445D">
      <w:pPr>
        <w:spacing w:line="240" w:lineRule="auto"/>
        <w:rPr>
          <w:rFonts w:cstheme="minorHAnsi"/>
          <w:sz w:val="20"/>
          <w:szCs w:val="20"/>
        </w:rPr>
      </w:pPr>
      <w:r w:rsidRPr="005956B4">
        <w:rPr>
          <w:rFonts w:cstheme="minorHAnsi"/>
          <w:sz w:val="20"/>
          <w:szCs w:val="20"/>
        </w:rPr>
        <w:tab/>
        <w:t>Nie występują.</w:t>
      </w:r>
    </w:p>
    <w:p w14:paraId="51AE9D54" w14:textId="77777777" w:rsidR="0051445D" w:rsidRPr="005956B4" w:rsidRDefault="0051445D" w:rsidP="0051445D">
      <w:pPr>
        <w:pStyle w:val="Nagwek1"/>
        <w:rPr>
          <w:rFonts w:asciiTheme="minorHAnsi" w:hAnsiTheme="minorHAnsi" w:cstheme="minorHAnsi"/>
        </w:rPr>
      </w:pPr>
      <w:bookmarkStart w:id="508" w:name="_Toc406913841"/>
      <w:bookmarkStart w:id="509" w:name="_Toc406914086"/>
      <w:bookmarkStart w:id="510" w:name="_Toc406914744"/>
      <w:bookmarkStart w:id="511" w:name="_Toc406915322"/>
      <w:bookmarkStart w:id="512" w:name="_Toc406984015"/>
      <w:bookmarkStart w:id="513" w:name="_Toc406984162"/>
      <w:bookmarkStart w:id="514" w:name="_Toc406984353"/>
      <w:bookmarkStart w:id="515" w:name="_Toc407069561"/>
      <w:bookmarkStart w:id="516" w:name="_Toc407081526"/>
      <w:bookmarkStart w:id="517" w:name="_Toc407083325"/>
      <w:bookmarkStart w:id="518" w:name="_Toc407084159"/>
      <w:bookmarkStart w:id="519" w:name="_Toc407085278"/>
      <w:bookmarkStart w:id="520" w:name="_Toc407085421"/>
      <w:bookmarkStart w:id="521" w:name="_Toc407085564"/>
      <w:bookmarkStart w:id="522" w:name="_Toc407086012"/>
      <w:r w:rsidRPr="005956B4">
        <w:rPr>
          <w:rFonts w:asciiTheme="minorHAnsi" w:hAnsiTheme="minorHAnsi" w:cstheme="minorHAnsi"/>
        </w:rPr>
        <w:t>3. sprzęt</w:t>
      </w:r>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p>
    <w:p w14:paraId="32D67622" w14:textId="77777777" w:rsidR="0051445D" w:rsidRPr="005956B4" w:rsidRDefault="0051445D" w:rsidP="0051445D">
      <w:pPr>
        <w:pStyle w:val="Nagwek2"/>
        <w:rPr>
          <w:rFonts w:asciiTheme="minorHAnsi" w:hAnsiTheme="minorHAnsi" w:cstheme="minorHAnsi"/>
        </w:rPr>
      </w:pPr>
      <w:bookmarkStart w:id="523" w:name="_Toc406913842"/>
      <w:bookmarkStart w:id="524" w:name="_Toc406914087"/>
      <w:bookmarkStart w:id="525" w:name="_Toc406914745"/>
      <w:bookmarkStart w:id="526" w:name="_Toc406915323"/>
      <w:bookmarkStart w:id="527" w:name="_Toc406984016"/>
      <w:bookmarkStart w:id="528" w:name="_Toc406984163"/>
      <w:bookmarkStart w:id="529" w:name="_Toc406984354"/>
      <w:bookmarkStart w:id="530" w:name="_Toc407069562"/>
      <w:bookmarkStart w:id="531" w:name="_Toc407081527"/>
      <w:bookmarkStart w:id="532" w:name="_Toc407083326"/>
      <w:bookmarkStart w:id="533" w:name="_Toc407084160"/>
      <w:bookmarkStart w:id="534" w:name="_Toc407085279"/>
      <w:bookmarkStart w:id="535" w:name="_Toc407085422"/>
      <w:bookmarkStart w:id="536" w:name="_Toc407085565"/>
      <w:bookmarkStart w:id="537" w:name="_Toc407086013"/>
      <w:r w:rsidRPr="005956B4">
        <w:rPr>
          <w:rFonts w:asciiTheme="minorHAnsi" w:hAnsiTheme="minorHAnsi" w:cstheme="minorHAnsi"/>
        </w:rPr>
        <w:t>3.1. Ogólne wymagania dotyczące sprzętu</w:t>
      </w:r>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p>
    <w:p w14:paraId="687ECF4A"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Ogólne wymagania dotyczące sprzętu podano w </w:t>
      </w:r>
      <w:r w:rsidRPr="005956B4">
        <w:rPr>
          <w:rFonts w:cstheme="minorHAnsi"/>
        </w:rPr>
        <w:t>SST</w:t>
      </w:r>
      <w:r w:rsidRPr="005956B4">
        <w:rPr>
          <w:rFonts w:cstheme="minorHAnsi"/>
          <w:sz w:val="20"/>
          <w:szCs w:val="20"/>
        </w:rPr>
        <w:t xml:space="preserve"> D-M-00.00.00 „Wymagania ogólne” pkt 3.</w:t>
      </w:r>
    </w:p>
    <w:p w14:paraId="63E33B06" w14:textId="77777777" w:rsidR="0051445D" w:rsidRPr="005956B4" w:rsidRDefault="0051445D" w:rsidP="0051445D">
      <w:pPr>
        <w:pStyle w:val="Nagwek2"/>
        <w:rPr>
          <w:rFonts w:asciiTheme="minorHAnsi" w:hAnsiTheme="minorHAnsi" w:cstheme="minorHAnsi"/>
        </w:rPr>
      </w:pPr>
      <w:bookmarkStart w:id="538" w:name="_Toc406913843"/>
      <w:bookmarkStart w:id="539" w:name="_Toc406914088"/>
      <w:bookmarkStart w:id="540" w:name="_Toc406914746"/>
      <w:bookmarkStart w:id="541" w:name="_Toc406915324"/>
      <w:bookmarkStart w:id="542" w:name="_Toc406984017"/>
      <w:bookmarkStart w:id="543" w:name="_Toc406984164"/>
      <w:bookmarkStart w:id="544" w:name="_Toc406984355"/>
      <w:bookmarkStart w:id="545" w:name="_Toc407069563"/>
      <w:bookmarkStart w:id="546" w:name="_Toc407081528"/>
      <w:bookmarkStart w:id="547" w:name="_Toc407083327"/>
      <w:bookmarkStart w:id="548" w:name="_Toc407084161"/>
      <w:bookmarkStart w:id="549" w:name="_Toc407085280"/>
      <w:bookmarkStart w:id="550" w:name="_Toc407085423"/>
      <w:bookmarkStart w:id="551" w:name="_Toc407085566"/>
      <w:bookmarkStart w:id="552" w:name="_Toc407086014"/>
      <w:r w:rsidRPr="005956B4">
        <w:rPr>
          <w:rFonts w:asciiTheme="minorHAnsi" w:hAnsiTheme="minorHAnsi" w:cstheme="minorHAnsi"/>
        </w:rPr>
        <w:t>3.2. Sprzęt do wykonania robót</w:t>
      </w:r>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p>
    <w:p w14:paraId="1F5C39A9" w14:textId="77777777" w:rsidR="0051445D" w:rsidRPr="005956B4" w:rsidRDefault="0051445D" w:rsidP="0051445D">
      <w:pPr>
        <w:spacing w:line="240" w:lineRule="auto"/>
        <w:rPr>
          <w:rFonts w:cstheme="minorHAnsi"/>
          <w:sz w:val="20"/>
          <w:szCs w:val="20"/>
        </w:rPr>
      </w:pPr>
      <w:r w:rsidRPr="005956B4">
        <w:rPr>
          <w:rFonts w:cstheme="minorHAnsi"/>
          <w:sz w:val="20"/>
          <w:szCs w:val="20"/>
        </w:rPr>
        <w:tab/>
        <w:t>Wykonawca przystępujący do wykonania koryta i profilowania podłoża powinien wykazać się możliwością korzystania z następującego sprzętu:</w:t>
      </w:r>
    </w:p>
    <w:p w14:paraId="301CD220" w14:textId="77777777" w:rsidR="0051445D" w:rsidRPr="005956B4" w:rsidRDefault="0051445D" w:rsidP="0051445D">
      <w:pPr>
        <w:numPr>
          <w:ilvl w:val="0"/>
          <w:numId w:val="2"/>
        </w:numPr>
        <w:overflowPunct w:val="0"/>
        <w:autoSpaceDE w:val="0"/>
        <w:autoSpaceDN w:val="0"/>
        <w:adjustRightInd w:val="0"/>
        <w:spacing w:after="0" w:line="240" w:lineRule="auto"/>
        <w:ind w:left="284" w:hanging="284"/>
        <w:jc w:val="both"/>
        <w:textAlignment w:val="baseline"/>
        <w:rPr>
          <w:rFonts w:cstheme="minorHAnsi"/>
          <w:sz w:val="20"/>
          <w:szCs w:val="20"/>
        </w:rPr>
      </w:pPr>
      <w:r w:rsidRPr="005956B4">
        <w:rPr>
          <w:rFonts w:cstheme="minorHAnsi"/>
          <w:sz w:val="20"/>
          <w:szCs w:val="20"/>
        </w:rPr>
        <w:t>równiarek lub spycharek uniwersalnych z ukośnie ustawianym lemieszem; Inżynier może dopuścić wykonanie koryta i profilowanie podłoża z zastosowaniem spycharki z lemieszem ustawionym prostopadle do kierunku pracy maszyny,</w:t>
      </w:r>
    </w:p>
    <w:p w14:paraId="5CB5E546" w14:textId="77777777" w:rsidR="0051445D" w:rsidRPr="005956B4" w:rsidRDefault="0051445D" w:rsidP="0051445D">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koparek z czerpakami profilowymi (przy wykonywaniu wąskich koryt),</w:t>
      </w:r>
    </w:p>
    <w:p w14:paraId="49298B7E" w14:textId="77777777" w:rsidR="0051445D" w:rsidRPr="005956B4" w:rsidRDefault="0051445D" w:rsidP="0051445D">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walców statycznych, wibracyjnych lub płyt wibracyjnych.</w:t>
      </w:r>
    </w:p>
    <w:p w14:paraId="59D92B2D" w14:textId="77777777" w:rsidR="0051445D" w:rsidRPr="005956B4" w:rsidRDefault="0051445D" w:rsidP="0051445D">
      <w:pPr>
        <w:spacing w:line="240" w:lineRule="auto"/>
        <w:rPr>
          <w:rFonts w:cstheme="minorHAnsi"/>
          <w:sz w:val="20"/>
          <w:szCs w:val="20"/>
        </w:rPr>
      </w:pPr>
      <w:r w:rsidRPr="005956B4">
        <w:rPr>
          <w:rFonts w:cstheme="minorHAnsi"/>
          <w:sz w:val="20"/>
          <w:szCs w:val="20"/>
        </w:rPr>
        <w:tab/>
        <w:t>Stosowany sprzęt nie może spowodować niekorzystnego wpływu na właściwości gruntu podłoża.</w:t>
      </w:r>
    </w:p>
    <w:p w14:paraId="7B5A4558" w14:textId="77777777" w:rsidR="0051445D" w:rsidRPr="005956B4" w:rsidRDefault="0051445D" w:rsidP="0051445D">
      <w:pPr>
        <w:pStyle w:val="Nagwek1"/>
        <w:rPr>
          <w:rFonts w:asciiTheme="minorHAnsi" w:hAnsiTheme="minorHAnsi" w:cstheme="minorHAnsi"/>
        </w:rPr>
      </w:pPr>
      <w:bookmarkStart w:id="553" w:name="_Toc406913844"/>
      <w:bookmarkStart w:id="554" w:name="_Toc406914089"/>
      <w:bookmarkStart w:id="555" w:name="_Toc406914747"/>
      <w:bookmarkStart w:id="556" w:name="_Toc406915325"/>
      <w:bookmarkStart w:id="557" w:name="_Toc406984018"/>
      <w:bookmarkStart w:id="558" w:name="_Toc406984165"/>
      <w:bookmarkStart w:id="559" w:name="_Toc406984356"/>
      <w:bookmarkStart w:id="560" w:name="_Toc407069564"/>
      <w:bookmarkStart w:id="561" w:name="_Toc407081529"/>
      <w:bookmarkStart w:id="562" w:name="_Toc407083328"/>
      <w:bookmarkStart w:id="563" w:name="_Toc407084162"/>
      <w:bookmarkStart w:id="564" w:name="_Toc407085281"/>
      <w:bookmarkStart w:id="565" w:name="_Toc407085424"/>
      <w:bookmarkStart w:id="566" w:name="_Toc407085567"/>
      <w:bookmarkStart w:id="567" w:name="_Toc407086015"/>
      <w:r w:rsidRPr="005956B4">
        <w:rPr>
          <w:rFonts w:asciiTheme="minorHAnsi" w:hAnsiTheme="minorHAnsi" w:cstheme="minorHAnsi"/>
        </w:rPr>
        <w:t>4. transport</w:t>
      </w:r>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p>
    <w:p w14:paraId="512345AB" w14:textId="77777777" w:rsidR="0051445D" w:rsidRPr="005956B4" w:rsidRDefault="0051445D" w:rsidP="0051445D">
      <w:pPr>
        <w:pStyle w:val="Nagwek2"/>
        <w:rPr>
          <w:rFonts w:asciiTheme="minorHAnsi" w:hAnsiTheme="minorHAnsi" w:cstheme="minorHAnsi"/>
        </w:rPr>
      </w:pPr>
      <w:bookmarkStart w:id="568" w:name="_Toc406913845"/>
      <w:bookmarkStart w:id="569" w:name="_Toc406914090"/>
      <w:bookmarkStart w:id="570" w:name="_Toc406914748"/>
      <w:bookmarkStart w:id="571" w:name="_Toc406915326"/>
      <w:bookmarkStart w:id="572" w:name="_Toc406984019"/>
      <w:bookmarkStart w:id="573" w:name="_Toc406984166"/>
      <w:bookmarkStart w:id="574" w:name="_Toc406984357"/>
      <w:bookmarkStart w:id="575" w:name="_Toc407069565"/>
      <w:bookmarkStart w:id="576" w:name="_Toc407081530"/>
      <w:bookmarkStart w:id="577" w:name="_Toc407083329"/>
      <w:bookmarkStart w:id="578" w:name="_Toc407084163"/>
      <w:bookmarkStart w:id="579" w:name="_Toc407085282"/>
      <w:bookmarkStart w:id="580" w:name="_Toc407085425"/>
      <w:bookmarkStart w:id="581" w:name="_Toc407085568"/>
      <w:bookmarkStart w:id="582" w:name="_Toc407086016"/>
      <w:r w:rsidRPr="005956B4">
        <w:rPr>
          <w:rFonts w:asciiTheme="minorHAnsi" w:hAnsiTheme="minorHAnsi" w:cstheme="minorHAnsi"/>
        </w:rPr>
        <w:t>4.1. Ogólne wymagania dotyczące transportu</w:t>
      </w:r>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p>
    <w:p w14:paraId="51347EF9" w14:textId="77777777" w:rsidR="0051445D" w:rsidRPr="005956B4" w:rsidRDefault="0051445D" w:rsidP="0051445D">
      <w:pPr>
        <w:spacing w:line="240" w:lineRule="auto"/>
        <w:rPr>
          <w:rFonts w:cstheme="minorHAnsi"/>
          <w:sz w:val="20"/>
          <w:szCs w:val="20"/>
        </w:rPr>
      </w:pPr>
      <w:r w:rsidRPr="005956B4">
        <w:rPr>
          <w:rFonts w:cstheme="minorHAnsi"/>
          <w:sz w:val="20"/>
          <w:szCs w:val="20"/>
        </w:rPr>
        <w:tab/>
      </w:r>
      <w:bookmarkStart w:id="583" w:name="_Toc406822326"/>
      <w:bookmarkStart w:id="584" w:name="_Toc406913846"/>
      <w:bookmarkStart w:id="585" w:name="_Toc406914091"/>
      <w:r w:rsidRPr="005956B4">
        <w:rPr>
          <w:rFonts w:cstheme="minorHAnsi"/>
          <w:sz w:val="20"/>
          <w:szCs w:val="20"/>
        </w:rPr>
        <w:t xml:space="preserve">Ogólne wymagania dotyczące transportu podano w </w:t>
      </w:r>
      <w:r w:rsidRPr="005956B4">
        <w:rPr>
          <w:rFonts w:cstheme="minorHAnsi"/>
        </w:rPr>
        <w:t>SST</w:t>
      </w:r>
      <w:r w:rsidRPr="005956B4">
        <w:rPr>
          <w:rFonts w:cstheme="minorHAnsi"/>
          <w:sz w:val="20"/>
          <w:szCs w:val="20"/>
        </w:rPr>
        <w:t xml:space="preserve"> D-M-00.00.00 „Wymagania ogólne” pkt 4.</w:t>
      </w:r>
      <w:bookmarkEnd w:id="583"/>
      <w:bookmarkEnd w:id="584"/>
      <w:bookmarkEnd w:id="585"/>
    </w:p>
    <w:p w14:paraId="65F7E5BB" w14:textId="77777777" w:rsidR="0051445D" w:rsidRPr="005956B4" w:rsidRDefault="0051445D" w:rsidP="0051445D">
      <w:pPr>
        <w:pStyle w:val="Nagwek2"/>
        <w:rPr>
          <w:rFonts w:asciiTheme="minorHAnsi" w:hAnsiTheme="minorHAnsi" w:cstheme="minorHAnsi"/>
        </w:rPr>
      </w:pPr>
      <w:bookmarkStart w:id="586" w:name="_Toc406913847"/>
      <w:bookmarkStart w:id="587" w:name="_Toc406914092"/>
      <w:bookmarkStart w:id="588" w:name="_Toc406914749"/>
      <w:bookmarkStart w:id="589" w:name="_Toc406915327"/>
      <w:bookmarkStart w:id="590" w:name="_Toc406984020"/>
      <w:bookmarkStart w:id="591" w:name="_Toc406984167"/>
      <w:bookmarkStart w:id="592" w:name="_Toc406984358"/>
      <w:bookmarkStart w:id="593" w:name="_Toc407069566"/>
      <w:bookmarkStart w:id="594" w:name="_Toc407081531"/>
      <w:bookmarkStart w:id="595" w:name="_Toc407083330"/>
      <w:bookmarkStart w:id="596" w:name="_Toc407084164"/>
      <w:bookmarkStart w:id="597" w:name="_Toc407085283"/>
      <w:bookmarkStart w:id="598" w:name="_Toc407085426"/>
      <w:bookmarkStart w:id="599" w:name="_Toc407085569"/>
      <w:bookmarkStart w:id="600" w:name="_Toc407086017"/>
      <w:r w:rsidRPr="005956B4">
        <w:rPr>
          <w:rFonts w:asciiTheme="minorHAnsi" w:hAnsiTheme="minorHAnsi" w:cstheme="minorHAnsi"/>
        </w:rPr>
        <w:lastRenderedPageBreak/>
        <w:t>4.2. Transport materiałów</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p>
    <w:p w14:paraId="72351783" w14:textId="77777777" w:rsidR="0051445D" w:rsidRPr="005956B4" w:rsidRDefault="0051445D" w:rsidP="0051445D">
      <w:pPr>
        <w:spacing w:line="240" w:lineRule="auto"/>
        <w:rPr>
          <w:rFonts w:cstheme="minorHAnsi"/>
          <w:sz w:val="20"/>
          <w:szCs w:val="20"/>
        </w:rPr>
      </w:pPr>
      <w:r w:rsidRPr="005956B4">
        <w:rPr>
          <w:rFonts w:cstheme="minorHAnsi"/>
          <w:sz w:val="20"/>
          <w:szCs w:val="20"/>
        </w:rPr>
        <w:tab/>
      </w:r>
      <w:bookmarkStart w:id="601" w:name="_Toc406822328"/>
      <w:bookmarkStart w:id="602" w:name="_Toc406913848"/>
      <w:bookmarkStart w:id="603" w:name="_Toc406914093"/>
      <w:r w:rsidRPr="005956B4">
        <w:rPr>
          <w:rFonts w:cstheme="minorHAnsi"/>
          <w:sz w:val="20"/>
          <w:szCs w:val="20"/>
        </w:rPr>
        <w:t xml:space="preserve">Wymagania dotyczące transportu materiałów podano w </w:t>
      </w:r>
      <w:r w:rsidRPr="005956B4">
        <w:rPr>
          <w:rFonts w:cstheme="minorHAnsi"/>
        </w:rPr>
        <w:t>SST</w:t>
      </w:r>
      <w:r w:rsidRPr="005956B4">
        <w:rPr>
          <w:rFonts w:cstheme="minorHAnsi"/>
          <w:sz w:val="20"/>
          <w:szCs w:val="20"/>
        </w:rPr>
        <w:t xml:space="preserve"> D-04.02.01,                D-04.02.02, D-04.03.01</w:t>
      </w:r>
      <w:bookmarkEnd w:id="601"/>
      <w:bookmarkEnd w:id="602"/>
      <w:bookmarkEnd w:id="603"/>
      <w:r w:rsidRPr="005956B4">
        <w:rPr>
          <w:rFonts w:cstheme="minorHAnsi"/>
          <w:sz w:val="20"/>
          <w:szCs w:val="20"/>
        </w:rPr>
        <w:t xml:space="preserve"> pkt 4.</w:t>
      </w:r>
    </w:p>
    <w:p w14:paraId="79D401F6" w14:textId="77777777" w:rsidR="0051445D" w:rsidRPr="005956B4" w:rsidRDefault="0051445D" w:rsidP="0051445D">
      <w:pPr>
        <w:pStyle w:val="Nagwek1"/>
        <w:rPr>
          <w:rFonts w:asciiTheme="minorHAnsi" w:hAnsiTheme="minorHAnsi" w:cstheme="minorHAnsi"/>
        </w:rPr>
      </w:pPr>
      <w:bookmarkStart w:id="604" w:name="_Toc406913849"/>
      <w:bookmarkStart w:id="605" w:name="_Toc406914094"/>
      <w:bookmarkStart w:id="606" w:name="_Toc406914750"/>
      <w:bookmarkStart w:id="607" w:name="_Toc406915328"/>
      <w:bookmarkStart w:id="608" w:name="_Toc406984021"/>
      <w:bookmarkStart w:id="609" w:name="_Toc406984168"/>
      <w:bookmarkStart w:id="610" w:name="_Toc406984359"/>
      <w:bookmarkStart w:id="611" w:name="_Toc407069567"/>
      <w:bookmarkStart w:id="612" w:name="_Toc407081532"/>
      <w:bookmarkStart w:id="613" w:name="_Toc407083331"/>
      <w:bookmarkStart w:id="614" w:name="_Toc407084165"/>
      <w:bookmarkStart w:id="615" w:name="_Toc407085284"/>
      <w:bookmarkStart w:id="616" w:name="_Toc407085427"/>
      <w:bookmarkStart w:id="617" w:name="_Toc407085570"/>
      <w:bookmarkStart w:id="618" w:name="_Toc407086018"/>
      <w:r w:rsidRPr="005956B4">
        <w:rPr>
          <w:rFonts w:asciiTheme="minorHAnsi" w:hAnsiTheme="minorHAnsi" w:cstheme="minorHAnsi"/>
        </w:rPr>
        <w:t>5. wykonanie robót</w:t>
      </w:r>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p>
    <w:p w14:paraId="555C207E" w14:textId="77777777" w:rsidR="0051445D" w:rsidRPr="005956B4" w:rsidRDefault="0051445D" w:rsidP="0051445D">
      <w:pPr>
        <w:pStyle w:val="Nagwek2"/>
        <w:rPr>
          <w:rFonts w:asciiTheme="minorHAnsi" w:hAnsiTheme="minorHAnsi" w:cstheme="minorHAnsi"/>
        </w:rPr>
      </w:pPr>
      <w:bookmarkStart w:id="619" w:name="_Toc406913850"/>
      <w:bookmarkStart w:id="620" w:name="_Toc406914095"/>
      <w:bookmarkStart w:id="621" w:name="_Toc406914751"/>
      <w:bookmarkStart w:id="622" w:name="_Toc406915329"/>
      <w:bookmarkStart w:id="623" w:name="_Toc406984022"/>
      <w:bookmarkStart w:id="624" w:name="_Toc406984169"/>
      <w:bookmarkStart w:id="625" w:name="_Toc406984360"/>
      <w:bookmarkStart w:id="626" w:name="_Toc407069568"/>
      <w:bookmarkStart w:id="627" w:name="_Toc407081533"/>
      <w:bookmarkStart w:id="628" w:name="_Toc407083332"/>
      <w:bookmarkStart w:id="629" w:name="_Toc407084166"/>
      <w:bookmarkStart w:id="630" w:name="_Toc407085285"/>
      <w:bookmarkStart w:id="631" w:name="_Toc407085428"/>
      <w:bookmarkStart w:id="632" w:name="_Toc407085571"/>
      <w:bookmarkStart w:id="633" w:name="_Toc407086019"/>
      <w:r w:rsidRPr="005956B4">
        <w:rPr>
          <w:rFonts w:asciiTheme="minorHAnsi" w:hAnsiTheme="minorHAnsi" w:cstheme="minorHAnsi"/>
        </w:rPr>
        <w:t>5.1. Ogólne zasady wykonania robót</w:t>
      </w:r>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p>
    <w:p w14:paraId="4A5771CA" w14:textId="77777777" w:rsidR="0051445D" w:rsidRPr="005956B4" w:rsidRDefault="0051445D" w:rsidP="0051445D">
      <w:pPr>
        <w:spacing w:line="240" w:lineRule="auto"/>
        <w:rPr>
          <w:rFonts w:cstheme="minorHAnsi"/>
          <w:sz w:val="20"/>
          <w:szCs w:val="20"/>
        </w:rPr>
      </w:pPr>
      <w:r w:rsidRPr="005956B4">
        <w:rPr>
          <w:rFonts w:cstheme="minorHAnsi"/>
          <w:sz w:val="20"/>
          <w:szCs w:val="20"/>
        </w:rPr>
        <w:tab/>
      </w:r>
      <w:bookmarkStart w:id="634" w:name="_Toc406822331"/>
      <w:bookmarkStart w:id="635" w:name="_Toc406913851"/>
      <w:bookmarkStart w:id="636" w:name="_Toc406914096"/>
      <w:r w:rsidRPr="005956B4">
        <w:rPr>
          <w:rFonts w:cstheme="minorHAnsi"/>
          <w:sz w:val="20"/>
          <w:szCs w:val="20"/>
        </w:rPr>
        <w:t xml:space="preserve">Ogólne zasady wykonania robót podano w </w:t>
      </w:r>
      <w:r w:rsidRPr="005956B4">
        <w:rPr>
          <w:rFonts w:cstheme="minorHAnsi"/>
        </w:rPr>
        <w:t>SST</w:t>
      </w:r>
      <w:r w:rsidRPr="005956B4">
        <w:rPr>
          <w:rFonts w:cstheme="minorHAnsi"/>
          <w:sz w:val="20"/>
          <w:szCs w:val="20"/>
        </w:rPr>
        <w:t xml:space="preserve"> D-M-00.00.00 „Wymagania ogólne” pkt 5.</w:t>
      </w:r>
      <w:bookmarkEnd w:id="634"/>
      <w:bookmarkEnd w:id="635"/>
      <w:bookmarkEnd w:id="636"/>
    </w:p>
    <w:p w14:paraId="17B5416E" w14:textId="77777777" w:rsidR="0051445D" w:rsidRPr="005956B4" w:rsidRDefault="0051445D" w:rsidP="0051445D">
      <w:pPr>
        <w:pStyle w:val="Nagwek2"/>
        <w:rPr>
          <w:rFonts w:asciiTheme="minorHAnsi" w:hAnsiTheme="minorHAnsi" w:cstheme="minorHAnsi"/>
        </w:rPr>
      </w:pPr>
      <w:bookmarkStart w:id="637" w:name="_Toc406913852"/>
      <w:bookmarkStart w:id="638" w:name="_Toc406914097"/>
      <w:bookmarkStart w:id="639" w:name="_Toc406914752"/>
      <w:bookmarkStart w:id="640" w:name="_Toc406915330"/>
      <w:bookmarkStart w:id="641" w:name="_Toc406984023"/>
      <w:bookmarkStart w:id="642" w:name="_Toc406984170"/>
      <w:bookmarkStart w:id="643" w:name="_Toc406984361"/>
      <w:bookmarkStart w:id="644" w:name="_Toc407069569"/>
      <w:bookmarkStart w:id="645" w:name="_Toc407081534"/>
      <w:bookmarkStart w:id="646" w:name="_Toc407083333"/>
      <w:bookmarkStart w:id="647" w:name="_Toc407084167"/>
      <w:bookmarkStart w:id="648" w:name="_Toc407085286"/>
      <w:bookmarkStart w:id="649" w:name="_Toc407085429"/>
      <w:bookmarkStart w:id="650" w:name="_Toc407085572"/>
      <w:bookmarkStart w:id="651" w:name="_Toc407086020"/>
      <w:r w:rsidRPr="005956B4">
        <w:rPr>
          <w:rFonts w:asciiTheme="minorHAnsi" w:hAnsiTheme="minorHAnsi" w:cstheme="minorHAnsi"/>
        </w:rPr>
        <w:t>5.2. Warunki przystąpienia do robót</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1F9BD3C8" w14:textId="77777777" w:rsidR="0051445D" w:rsidRPr="005956B4" w:rsidRDefault="0051445D" w:rsidP="0051445D">
      <w:pPr>
        <w:spacing w:line="240" w:lineRule="auto"/>
        <w:rPr>
          <w:rFonts w:cstheme="minorHAnsi"/>
          <w:sz w:val="20"/>
          <w:szCs w:val="20"/>
        </w:rPr>
      </w:pPr>
      <w:r w:rsidRPr="005956B4">
        <w:rPr>
          <w:rFonts w:cstheme="minorHAnsi"/>
          <w:sz w:val="20"/>
          <w:szCs w:val="20"/>
        </w:rPr>
        <w:tab/>
        <w:t>Wykonawca powinien przystąpić do wykonania koryta oraz profilowania i zagęszczenia podłoża bezpośrednio przed rozpoczęciem robót związanych z wykonaniem warstw nawierzchni. Wcześniejsze przystąpienie do wykonania koryta oraz profilowania i zagęszczania podłoża,jest możliwe wyłącznie za zgodą Inżyniera, w korzystnych warunkach atmosferycznych.</w:t>
      </w:r>
    </w:p>
    <w:p w14:paraId="381869B0" w14:textId="77777777" w:rsidR="0051445D" w:rsidRPr="005956B4" w:rsidRDefault="0051445D" w:rsidP="0051445D">
      <w:pPr>
        <w:spacing w:line="240" w:lineRule="auto"/>
        <w:rPr>
          <w:rFonts w:cstheme="minorHAnsi"/>
          <w:sz w:val="20"/>
          <w:szCs w:val="20"/>
        </w:rPr>
      </w:pPr>
      <w:r w:rsidRPr="005956B4">
        <w:rPr>
          <w:rFonts w:cstheme="minorHAnsi"/>
          <w:sz w:val="20"/>
          <w:szCs w:val="20"/>
        </w:rPr>
        <w:tab/>
        <w:t>W wykonanym korycie oraz po wyprofilowanym i zagęszczonym podłożu nie może odbywać się ruch budowlany, niezwiązany bezpośrednio z wykonaniem pierwszej warstwy nawierzchni.</w:t>
      </w:r>
    </w:p>
    <w:p w14:paraId="1B9B4A19" w14:textId="77777777" w:rsidR="0051445D" w:rsidRPr="005956B4" w:rsidRDefault="0051445D" w:rsidP="0051445D">
      <w:pPr>
        <w:pStyle w:val="Nagwek2"/>
        <w:rPr>
          <w:rFonts w:asciiTheme="minorHAnsi" w:hAnsiTheme="minorHAnsi" w:cstheme="minorHAnsi"/>
        </w:rPr>
      </w:pPr>
      <w:bookmarkStart w:id="652" w:name="_Toc406913853"/>
      <w:bookmarkStart w:id="653" w:name="_Toc406914098"/>
      <w:bookmarkStart w:id="654" w:name="_Toc406914753"/>
      <w:bookmarkStart w:id="655" w:name="_Toc406915331"/>
      <w:bookmarkStart w:id="656" w:name="_Toc406984024"/>
      <w:bookmarkStart w:id="657" w:name="_Toc406984171"/>
      <w:bookmarkStart w:id="658" w:name="_Toc406984362"/>
      <w:bookmarkStart w:id="659" w:name="_Toc407069570"/>
      <w:bookmarkStart w:id="660" w:name="_Toc407081535"/>
      <w:bookmarkStart w:id="661" w:name="_Toc407083334"/>
      <w:bookmarkStart w:id="662" w:name="_Toc407084168"/>
      <w:bookmarkStart w:id="663" w:name="_Toc407085287"/>
      <w:bookmarkStart w:id="664" w:name="_Toc407085430"/>
      <w:bookmarkStart w:id="665" w:name="_Toc407085573"/>
      <w:bookmarkStart w:id="666" w:name="_Toc407086021"/>
      <w:r w:rsidRPr="005956B4">
        <w:rPr>
          <w:rFonts w:asciiTheme="minorHAnsi" w:hAnsiTheme="minorHAnsi" w:cstheme="minorHAnsi"/>
        </w:rPr>
        <w:t>5.3. Wykonanie koryta</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p>
    <w:p w14:paraId="2F766DA9" w14:textId="77777777" w:rsidR="0051445D" w:rsidRPr="005956B4" w:rsidRDefault="0051445D" w:rsidP="0051445D">
      <w:pPr>
        <w:spacing w:line="240" w:lineRule="auto"/>
        <w:rPr>
          <w:rFonts w:cstheme="minorHAnsi"/>
          <w:sz w:val="20"/>
          <w:szCs w:val="20"/>
        </w:rPr>
      </w:pPr>
      <w:r w:rsidRPr="005956B4">
        <w:rPr>
          <w:rFonts w:cstheme="minorHAnsi"/>
          <w:sz w:val="20"/>
          <w:szCs w:val="20"/>
        </w:rPr>
        <w:tab/>
        <w:t>Paliki lub szpilki do prawidłowego ukształtowania koryta w planie i profilu powinny być wcześniej przygotowane.</w:t>
      </w:r>
    </w:p>
    <w:p w14:paraId="6D59B84B" w14:textId="77777777" w:rsidR="0051445D" w:rsidRPr="005956B4" w:rsidRDefault="0051445D" w:rsidP="0051445D">
      <w:pPr>
        <w:spacing w:line="240" w:lineRule="auto"/>
        <w:rPr>
          <w:rFonts w:cstheme="minorHAnsi"/>
          <w:sz w:val="20"/>
          <w:szCs w:val="20"/>
        </w:rPr>
      </w:pPr>
      <w:r w:rsidRPr="005956B4">
        <w:rPr>
          <w:rFonts w:cstheme="minorHAnsi"/>
          <w:sz w:val="20"/>
          <w:szCs w:val="20"/>
        </w:rPr>
        <w:tab/>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26001586"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Rodzaj sprzętu, a w szczególności jego moc należy dostosować do rodzaju gruntu, w którym prowadzone są roboty i do trudności jego odspojenia. </w:t>
      </w:r>
    </w:p>
    <w:p w14:paraId="6C468E51" w14:textId="77777777" w:rsidR="0051445D" w:rsidRPr="005956B4" w:rsidRDefault="0051445D" w:rsidP="0051445D">
      <w:pPr>
        <w:spacing w:line="240" w:lineRule="auto"/>
        <w:rPr>
          <w:rFonts w:cstheme="minorHAnsi"/>
          <w:sz w:val="20"/>
          <w:szCs w:val="20"/>
        </w:rPr>
      </w:pPr>
      <w:r w:rsidRPr="005956B4">
        <w:rPr>
          <w:rFonts w:cstheme="minorHAnsi"/>
          <w:sz w:val="20"/>
          <w:szCs w:val="20"/>
        </w:rPr>
        <w:tab/>
        <w:t>Koryto można wykonywać ręcznie, gdy jego szerokość nie pozwala na zastosowanie maszyn, na przykład na poszerzeniach lub w przypadku robót o małym zakresie. Sposób wykonania musi być zaakceptowany przez Inżyniera.</w:t>
      </w:r>
    </w:p>
    <w:p w14:paraId="69CEB50E" w14:textId="77777777" w:rsidR="0051445D" w:rsidRPr="005956B4" w:rsidRDefault="0051445D" w:rsidP="0051445D">
      <w:pPr>
        <w:spacing w:line="240" w:lineRule="auto"/>
        <w:rPr>
          <w:rFonts w:cstheme="minorHAnsi"/>
          <w:sz w:val="20"/>
          <w:szCs w:val="20"/>
        </w:rPr>
      </w:pPr>
      <w:r w:rsidRPr="005956B4">
        <w:rPr>
          <w:rFonts w:cstheme="minorHAnsi"/>
          <w:sz w:val="20"/>
          <w:szCs w:val="20"/>
        </w:rPr>
        <w:tab/>
        <w:t>Grunt odspojony w czasie wykonywania koryta powinien być wykorzystany zgodnie z ustaleniami dokumentacji projektowej i SST, tj. wbudowany w nasyp lub odwieziony na odkład w miejsce wskazane przez Inżyniera.</w:t>
      </w:r>
    </w:p>
    <w:p w14:paraId="3A04CF33" w14:textId="77777777" w:rsidR="0051445D" w:rsidRPr="005956B4" w:rsidRDefault="0051445D" w:rsidP="0051445D">
      <w:pPr>
        <w:spacing w:line="240" w:lineRule="auto"/>
        <w:rPr>
          <w:rFonts w:cstheme="minorHAnsi"/>
          <w:sz w:val="20"/>
          <w:szCs w:val="20"/>
        </w:rPr>
      </w:pPr>
      <w:r w:rsidRPr="005956B4">
        <w:rPr>
          <w:rFonts w:cstheme="minorHAnsi"/>
          <w:sz w:val="20"/>
          <w:szCs w:val="20"/>
        </w:rPr>
        <w:tab/>
        <w:t>Profilowanie i zagęszczenie podłoża należy wykonać zgodnie z zasadami określonymi w pkt 5.4.</w:t>
      </w:r>
    </w:p>
    <w:p w14:paraId="658DADB1" w14:textId="77777777" w:rsidR="0051445D" w:rsidRPr="005956B4" w:rsidRDefault="0051445D" w:rsidP="0051445D">
      <w:pPr>
        <w:pStyle w:val="Nagwek2"/>
        <w:rPr>
          <w:rFonts w:asciiTheme="minorHAnsi" w:hAnsiTheme="minorHAnsi" w:cstheme="minorHAnsi"/>
        </w:rPr>
      </w:pPr>
      <w:bookmarkStart w:id="667" w:name="_Toc406913854"/>
      <w:bookmarkStart w:id="668" w:name="_Toc406914099"/>
      <w:bookmarkStart w:id="669" w:name="_Toc406914754"/>
      <w:bookmarkStart w:id="670" w:name="_Toc406915332"/>
      <w:bookmarkStart w:id="671" w:name="_Toc406984025"/>
      <w:bookmarkStart w:id="672" w:name="_Toc406984172"/>
      <w:bookmarkStart w:id="673" w:name="_Toc406984363"/>
      <w:bookmarkStart w:id="674" w:name="_Toc407069571"/>
      <w:bookmarkStart w:id="675" w:name="_Toc407081536"/>
      <w:bookmarkStart w:id="676" w:name="_Toc407083335"/>
      <w:bookmarkStart w:id="677" w:name="_Toc407084169"/>
      <w:bookmarkStart w:id="678" w:name="_Toc407085288"/>
      <w:bookmarkStart w:id="679" w:name="_Toc407085431"/>
      <w:bookmarkStart w:id="680" w:name="_Toc407085574"/>
      <w:bookmarkStart w:id="681" w:name="_Toc407086022"/>
      <w:r w:rsidRPr="005956B4">
        <w:rPr>
          <w:rFonts w:asciiTheme="minorHAnsi" w:hAnsiTheme="minorHAnsi" w:cstheme="minorHAnsi"/>
        </w:rPr>
        <w:t>5.4. Profilowanie i zagęszczanie podłoża</w:t>
      </w:r>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p>
    <w:p w14:paraId="074D5B29" w14:textId="77777777" w:rsidR="0051445D" w:rsidRPr="005956B4" w:rsidRDefault="0051445D" w:rsidP="0051445D">
      <w:pPr>
        <w:spacing w:line="240" w:lineRule="auto"/>
        <w:rPr>
          <w:rFonts w:cstheme="minorHAnsi"/>
          <w:sz w:val="20"/>
          <w:szCs w:val="20"/>
        </w:rPr>
      </w:pPr>
      <w:r w:rsidRPr="005956B4">
        <w:rPr>
          <w:rFonts w:cstheme="minorHAnsi"/>
          <w:sz w:val="20"/>
          <w:szCs w:val="20"/>
        </w:rPr>
        <w:tab/>
        <w:t>Przed przystąpieniem do profilowania podłoże powinno być oczyszczone ze wszelkich zanieczyszczeń.</w:t>
      </w:r>
    </w:p>
    <w:p w14:paraId="3DAEF109" w14:textId="77777777" w:rsidR="0051445D" w:rsidRPr="005956B4" w:rsidRDefault="0051445D" w:rsidP="0051445D">
      <w:pPr>
        <w:spacing w:line="240" w:lineRule="auto"/>
        <w:rPr>
          <w:rFonts w:cstheme="minorHAnsi"/>
          <w:sz w:val="20"/>
          <w:szCs w:val="20"/>
        </w:rPr>
      </w:pPr>
      <w:r w:rsidRPr="005956B4">
        <w:rPr>
          <w:rFonts w:cstheme="minorHAnsi"/>
          <w:sz w:val="20"/>
          <w:szCs w:val="20"/>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7B61C87F" w14:textId="77777777" w:rsidR="0051445D" w:rsidRPr="005956B4" w:rsidRDefault="0051445D" w:rsidP="0051445D">
      <w:pPr>
        <w:spacing w:line="240" w:lineRule="auto"/>
        <w:rPr>
          <w:rFonts w:cstheme="minorHAnsi"/>
          <w:sz w:val="20"/>
          <w:szCs w:val="20"/>
        </w:rPr>
      </w:pPr>
      <w:r w:rsidRPr="005956B4">
        <w:rPr>
          <w:rFonts w:cstheme="minorHAnsi"/>
          <w:sz w:val="20"/>
          <w:szCs w:val="20"/>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7155B55B" w14:textId="77777777" w:rsidR="0051445D" w:rsidRPr="005956B4" w:rsidRDefault="0051445D" w:rsidP="0051445D">
      <w:pPr>
        <w:spacing w:line="240" w:lineRule="auto"/>
        <w:rPr>
          <w:rFonts w:cstheme="minorHAnsi"/>
          <w:sz w:val="20"/>
          <w:szCs w:val="20"/>
        </w:rPr>
      </w:pPr>
      <w:r w:rsidRPr="005956B4">
        <w:rPr>
          <w:rFonts w:cstheme="minorHAnsi"/>
          <w:sz w:val="20"/>
          <w:szCs w:val="20"/>
        </w:rPr>
        <w:tab/>
        <w:t>Do profilowania podłoża należy stosować równiarki. Ścięty grunt powinien być wykorzystany w robotach ziemnych lub w inny sposób zaakceptowany przez Inżyniera.</w:t>
      </w:r>
    </w:p>
    <w:p w14:paraId="001B62C4" w14:textId="77777777" w:rsidR="0051445D" w:rsidRPr="005956B4" w:rsidRDefault="0051445D" w:rsidP="0051445D">
      <w:pPr>
        <w:spacing w:line="240" w:lineRule="auto"/>
        <w:rPr>
          <w:rFonts w:cstheme="minorHAnsi"/>
          <w:sz w:val="20"/>
          <w:szCs w:val="20"/>
        </w:rPr>
      </w:pPr>
      <w:r w:rsidRPr="005956B4">
        <w:rPr>
          <w:rFonts w:cstheme="minorHAnsi"/>
          <w:sz w:val="20"/>
          <w:szCs w:val="20"/>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35A8B2AD" w14:textId="77777777" w:rsidR="0051445D" w:rsidRPr="005956B4" w:rsidRDefault="0051445D" w:rsidP="0051445D">
      <w:pPr>
        <w:spacing w:before="120" w:after="120" w:line="240" w:lineRule="auto"/>
        <w:rPr>
          <w:rFonts w:cstheme="minorHAnsi"/>
          <w:sz w:val="20"/>
          <w:szCs w:val="20"/>
        </w:rPr>
      </w:pPr>
      <w:r w:rsidRPr="005956B4">
        <w:rPr>
          <w:rFonts w:cstheme="minorHAnsi"/>
          <w:sz w:val="20"/>
          <w:szCs w:val="20"/>
        </w:rPr>
        <w:t>Tablica 1. Minimalne wartości wskaźnika zagęszczenia podłoża (I</w:t>
      </w:r>
      <w:r w:rsidRPr="005956B4">
        <w:rPr>
          <w:rFonts w:cstheme="minorHAnsi"/>
          <w:sz w:val="20"/>
          <w:szCs w:val="20"/>
          <w:vertAlign w:val="subscript"/>
        </w:rPr>
        <w:t>s</w:t>
      </w:r>
      <w:r w:rsidRPr="005956B4">
        <w:rPr>
          <w:rFonts w:cstheme="minorHAnsi"/>
          <w:sz w:val="20"/>
          <w:szCs w:val="20"/>
        </w:rPr>
        <w:t>)</w:t>
      </w:r>
    </w:p>
    <w:tbl>
      <w:tblPr>
        <w:tblW w:w="0" w:type="auto"/>
        <w:tblLayout w:type="fixed"/>
        <w:tblCellMar>
          <w:left w:w="70" w:type="dxa"/>
          <w:right w:w="70" w:type="dxa"/>
        </w:tblCellMar>
        <w:tblLook w:val="0000" w:firstRow="0" w:lastRow="0" w:firstColumn="0" w:lastColumn="0" w:noHBand="0" w:noVBand="0"/>
      </w:tblPr>
      <w:tblGrid>
        <w:gridCol w:w="2905"/>
        <w:gridCol w:w="1560"/>
        <w:gridCol w:w="1521"/>
        <w:gridCol w:w="1524"/>
      </w:tblGrid>
      <w:tr w:rsidR="0051445D" w:rsidRPr="005956B4" w14:paraId="2ECB8264" w14:textId="77777777" w:rsidTr="0051445D">
        <w:tc>
          <w:tcPr>
            <w:tcW w:w="2905" w:type="dxa"/>
            <w:tcBorders>
              <w:top w:val="single" w:sz="6" w:space="0" w:color="auto"/>
              <w:left w:val="single" w:sz="6" w:space="0" w:color="auto"/>
            </w:tcBorders>
          </w:tcPr>
          <w:p w14:paraId="23DB568A" w14:textId="77777777" w:rsidR="0051445D" w:rsidRPr="005956B4" w:rsidRDefault="0051445D" w:rsidP="0051445D">
            <w:pPr>
              <w:spacing w:line="240" w:lineRule="auto"/>
              <w:jc w:val="center"/>
              <w:rPr>
                <w:rFonts w:cstheme="minorHAnsi"/>
                <w:sz w:val="20"/>
                <w:szCs w:val="20"/>
              </w:rPr>
            </w:pPr>
          </w:p>
        </w:tc>
        <w:tc>
          <w:tcPr>
            <w:tcW w:w="4605" w:type="dxa"/>
            <w:gridSpan w:val="3"/>
            <w:tcBorders>
              <w:top w:val="single" w:sz="6" w:space="0" w:color="auto"/>
              <w:left w:val="single" w:sz="6" w:space="0" w:color="auto"/>
              <w:bottom w:val="single" w:sz="6" w:space="0" w:color="auto"/>
              <w:right w:val="single" w:sz="6" w:space="0" w:color="auto"/>
            </w:tcBorders>
          </w:tcPr>
          <w:p w14:paraId="3093BD22"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Minimalna wartość I</w:t>
            </w:r>
            <w:r w:rsidRPr="005956B4">
              <w:rPr>
                <w:rFonts w:cstheme="minorHAnsi"/>
                <w:sz w:val="20"/>
                <w:szCs w:val="20"/>
                <w:vertAlign w:val="subscript"/>
              </w:rPr>
              <w:t>s</w:t>
            </w:r>
            <w:r w:rsidRPr="005956B4">
              <w:rPr>
                <w:rFonts w:cstheme="minorHAnsi"/>
                <w:sz w:val="20"/>
                <w:szCs w:val="20"/>
              </w:rPr>
              <w:t xml:space="preserve"> dla:</w:t>
            </w:r>
          </w:p>
        </w:tc>
      </w:tr>
      <w:tr w:rsidR="0051445D" w:rsidRPr="005956B4" w14:paraId="44A84190" w14:textId="77777777" w:rsidTr="0051445D">
        <w:tc>
          <w:tcPr>
            <w:tcW w:w="2905" w:type="dxa"/>
            <w:tcBorders>
              <w:left w:val="single" w:sz="6" w:space="0" w:color="auto"/>
            </w:tcBorders>
          </w:tcPr>
          <w:p w14:paraId="50560347"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Strefa</w:t>
            </w:r>
          </w:p>
        </w:tc>
        <w:tc>
          <w:tcPr>
            <w:tcW w:w="1560" w:type="dxa"/>
            <w:tcBorders>
              <w:left w:val="single" w:sz="6" w:space="0" w:color="auto"/>
            </w:tcBorders>
          </w:tcPr>
          <w:p w14:paraId="0EC8A98A"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Autostrad i dróg</w:t>
            </w:r>
          </w:p>
        </w:tc>
        <w:tc>
          <w:tcPr>
            <w:tcW w:w="3044" w:type="dxa"/>
            <w:gridSpan w:val="2"/>
            <w:tcBorders>
              <w:top w:val="single" w:sz="6" w:space="0" w:color="auto"/>
              <w:left w:val="single" w:sz="6" w:space="0" w:color="auto"/>
              <w:bottom w:val="single" w:sz="6" w:space="0" w:color="auto"/>
              <w:right w:val="single" w:sz="6" w:space="0" w:color="auto"/>
            </w:tcBorders>
          </w:tcPr>
          <w:p w14:paraId="431CD871"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Innych dróg</w:t>
            </w:r>
          </w:p>
        </w:tc>
      </w:tr>
      <w:tr w:rsidR="0051445D" w:rsidRPr="005956B4" w14:paraId="0150F06C" w14:textId="77777777" w:rsidTr="0040361D">
        <w:tc>
          <w:tcPr>
            <w:tcW w:w="2905" w:type="dxa"/>
            <w:tcBorders>
              <w:left w:val="single" w:sz="6" w:space="0" w:color="auto"/>
              <w:bottom w:val="double" w:sz="6" w:space="0" w:color="auto"/>
            </w:tcBorders>
          </w:tcPr>
          <w:p w14:paraId="05E81B57"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korpusu</w:t>
            </w:r>
          </w:p>
        </w:tc>
        <w:tc>
          <w:tcPr>
            <w:tcW w:w="1560" w:type="dxa"/>
            <w:tcBorders>
              <w:left w:val="single" w:sz="6" w:space="0" w:color="auto"/>
              <w:bottom w:val="double" w:sz="6" w:space="0" w:color="auto"/>
            </w:tcBorders>
          </w:tcPr>
          <w:p w14:paraId="346D8CE8"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ekspresowych</w:t>
            </w:r>
          </w:p>
        </w:tc>
        <w:tc>
          <w:tcPr>
            <w:tcW w:w="1521" w:type="dxa"/>
            <w:tcBorders>
              <w:top w:val="single" w:sz="6" w:space="0" w:color="auto"/>
              <w:left w:val="single" w:sz="6" w:space="0" w:color="auto"/>
              <w:bottom w:val="double" w:sz="6" w:space="0" w:color="auto"/>
              <w:right w:val="single" w:sz="6" w:space="0" w:color="auto"/>
            </w:tcBorders>
            <w:shd w:val="clear" w:color="auto" w:fill="auto"/>
          </w:tcPr>
          <w:p w14:paraId="69C371E0" w14:textId="77777777" w:rsidR="0051445D" w:rsidRPr="005956B4" w:rsidRDefault="0051445D" w:rsidP="0051445D">
            <w:pPr>
              <w:spacing w:line="240" w:lineRule="auto"/>
              <w:ind w:left="213" w:right="317"/>
              <w:jc w:val="center"/>
              <w:rPr>
                <w:rFonts w:cstheme="minorHAnsi"/>
                <w:sz w:val="20"/>
                <w:szCs w:val="20"/>
              </w:rPr>
            </w:pPr>
            <w:r w:rsidRPr="005956B4">
              <w:rPr>
                <w:rFonts w:cstheme="minorHAnsi"/>
                <w:sz w:val="20"/>
                <w:szCs w:val="20"/>
              </w:rPr>
              <w:t>Ruch ciężki</w:t>
            </w:r>
          </w:p>
          <w:p w14:paraId="09F4972A" w14:textId="77777777" w:rsidR="0051445D" w:rsidRPr="005956B4" w:rsidRDefault="0051445D" w:rsidP="0051445D">
            <w:pPr>
              <w:spacing w:line="240" w:lineRule="auto"/>
              <w:ind w:left="71" w:right="34"/>
              <w:jc w:val="center"/>
              <w:rPr>
                <w:rFonts w:cstheme="minorHAnsi"/>
                <w:sz w:val="20"/>
                <w:szCs w:val="20"/>
              </w:rPr>
            </w:pPr>
            <w:r w:rsidRPr="005956B4">
              <w:rPr>
                <w:rFonts w:cstheme="minorHAnsi"/>
                <w:sz w:val="20"/>
                <w:szCs w:val="20"/>
              </w:rPr>
              <w:t>i bardzo ciężki</w:t>
            </w:r>
          </w:p>
        </w:tc>
        <w:tc>
          <w:tcPr>
            <w:tcW w:w="1521" w:type="dxa"/>
            <w:tcBorders>
              <w:top w:val="single" w:sz="6" w:space="0" w:color="auto"/>
              <w:left w:val="single" w:sz="6" w:space="0" w:color="auto"/>
              <w:bottom w:val="double" w:sz="6" w:space="0" w:color="auto"/>
              <w:right w:val="single" w:sz="6" w:space="0" w:color="auto"/>
            </w:tcBorders>
            <w:shd w:val="clear" w:color="auto" w:fill="00B0F0"/>
          </w:tcPr>
          <w:p w14:paraId="0757D23F"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Ruch mniejszy</w:t>
            </w:r>
          </w:p>
          <w:p w14:paraId="4F295FE7"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od ciężkiego</w:t>
            </w:r>
          </w:p>
        </w:tc>
      </w:tr>
      <w:tr w:rsidR="0051445D" w:rsidRPr="005956B4" w14:paraId="576EFFBC" w14:textId="77777777" w:rsidTr="0040361D">
        <w:tc>
          <w:tcPr>
            <w:tcW w:w="2905" w:type="dxa"/>
            <w:tcBorders>
              <w:left w:val="single" w:sz="6" w:space="0" w:color="auto"/>
              <w:bottom w:val="single" w:sz="6" w:space="0" w:color="auto"/>
              <w:right w:val="single" w:sz="6" w:space="0" w:color="auto"/>
            </w:tcBorders>
          </w:tcPr>
          <w:p w14:paraId="19240800" w14:textId="77777777" w:rsidR="0051445D" w:rsidRPr="005956B4" w:rsidRDefault="0051445D" w:rsidP="0051445D">
            <w:pPr>
              <w:spacing w:before="60" w:line="240" w:lineRule="auto"/>
              <w:rPr>
                <w:rFonts w:cstheme="minorHAnsi"/>
                <w:sz w:val="20"/>
                <w:szCs w:val="20"/>
              </w:rPr>
            </w:pPr>
            <w:r w:rsidRPr="005956B4">
              <w:rPr>
                <w:rFonts w:cstheme="minorHAnsi"/>
                <w:sz w:val="20"/>
                <w:szCs w:val="20"/>
              </w:rPr>
              <w:t>Górna warstwa o grubości 20 cm</w:t>
            </w:r>
          </w:p>
        </w:tc>
        <w:tc>
          <w:tcPr>
            <w:tcW w:w="1560" w:type="dxa"/>
            <w:tcBorders>
              <w:left w:val="single" w:sz="6" w:space="0" w:color="auto"/>
              <w:bottom w:val="single" w:sz="6" w:space="0" w:color="auto"/>
              <w:right w:val="single" w:sz="6" w:space="0" w:color="auto"/>
            </w:tcBorders>
          </w:tcPr>
          <w:p w14:paraId="16539449" w14:textId="77777777" w:rsidR="0051445D" w:rsidRPr="005956B4" w:rsidRDefault="0051445D" w:rsidP="0051445D">
            <w:pPr>
              <w:spacing w:before="60" w:line="240" w:lineRule="auto"/>
              <w:jc w:val="center"/>
              <w:rPr>
                <w:rFonts w:cstheme="minorHAnsi"/>
                <w:sz w:val="20"/>
                <w:szCs w:val="20"/>
              </w:rPr>
            </w:pPr>
            <w:r w:rsidRPr="005956B4">
              <w:rPr>
                <w:rFonts w:cstheme="minorHAnsi"/>
                <w:sz w:val="20"/>
                <w:szCs w:val="20"/>
              </w:rPr>
              <w:t>1,03</w:t>
            </w:r>
          </w:p>
        </w:tc>
        <w:tc>
          <w:tcPr>
            <w:tcW w:w="1521" w:type="dxa"/>
            <w:tcBorders>
              <w:left w:val="single" w:sz="6" w:space="0" w:color="auto"/>
              <w:bottom w:val="single" w:sz="6" w:space="0" w:color="auto"/>
              <w:right w:val="single" w:sz="6" w:space="0" w:color="auto"/>
            </w:tcBorders>
            <w:shd w:val="clear" w:color="auto" w:fill="auto"/>
          </w:tcPr>
          <w:p w14:paraId="1F6C80E9" w14:textId="77777777" w:rsidR="0051445D" w:rsidRPr="005956B4" w:rsidRDefault="0051445D" w:rsidP="0051445D">
            <w:pPr>
              <w:spacing w:before="60" w:line="240" w:lineRule="auto"/>
              <w:jc w:val="center"/>
              <w:rPr>
                <w:rFonts w:cstheme="minorHAnsi"/>
                <w:sz w:val="20"/>
                <w:szCs w:val="20"/>
              </w:rPr>
            </w:pPr>
            <w:r w:rsidRPr="005956B4">
              <w:rPr>
                <w:rFonts w:cstheme="minorHAnsi"/>
                <w:sz w:val="20"/>
                <w:szCs w:val="20"/>
              </w:rPr>
              <w:t>1,00</w:t>
            </w:r>
          </w:p>
        </w:tc>
        <w:tc>
          <w:tcPr>
            <w:tcW w:w="1521" w:type="dxa"/>
            <w:tcBorders>
              <w:left w:val="single" w:sz="6" w:space="0" w:color="auto"/>
              <w:bottom w:val="single" w:sz="6" w:space="0" w:color="auto"/>
              <w:right w:val="single" w:sz="6" w:space="0" w:color="auto"/>
            </w:tcBorders>
            <w:shd w:val="clear" w:color="auto" w:fill="00B0F0"/>
          </w:tcPr>
          <w:p w14:paraId="209A384F" w14:textId="77777777" w:rsidR="0051445D" w:rsidRPr="005956B4" w:rsidRDefault="0051445D" w:rsidP="0051445D">
            <w:pPr>
              <w:spacing w:before="60" w:line="240" w:lineRule="auto"/>
              <w:jc w:val="center"/>
              <w:rPr>
                <w:rFonts w:cstheme="minorHAnsi"/>
                <w:sz w:val="20"/>
                <w:szCs w:val="20"/>
              </w:rPr>
            </w:pPr>
            <w:r w:rsidRPr="005956B4">
              <w:rPr>
                <w:rFonts w:cstheme="minorHAnsi"/>
                <w:sz w:val="20"/>
                <w:szCs w:val="20"/>
              </w:rPr>
              <w:t>1,00</w:t>
            </w:r>
          </w:p>
        </w:tc>
      </w:tr>
      <w:tr w:rsidR="0051445D" w:rsidRPr="005956B4" w14:paraId="56F47A0B" w14:textId="77777777" w:rsidTr="0040361D">
        <w:tc>
          <w:tcPr>
            <w:tcW w:w="2905" w:type="dxa"/>
            <w:tcBorders>
              <w:top w:val="single" w:sz="6" w:space="0" w:color="auto"/>
              <w:left w:val="single" w:sz="6" w:space="0" w:color="auto"/>
              <w:bottom w:val="single" w:sz="6" w:space="0" w:color="auto"/>
              <w:right w:val="single" w:sz="6" w:space="0" w:color="auto"/>
            </w:tcBorders>
          </w:tcPr>
          <w:p w14:paraId="5855A700" w14:textId="77777777" w:rsidR="0051445D" w:rsidRPr="005956B4" w:rsidRDefault="0051445D" w:rsidP="0051445D">
            <w:pPr>
              <w:spacing w:line="240" w:lineRule="auto"/>
              <w:rPr>
                <w:rFonts w:cstheme="minorHAnsi"/>
                <w:sz w:val="20"/>
                <w:szCs w:val="20"/>
              </w:rPr>
            </w:pPr>
            <w:r w:rsidRPr="005956B4">
              <w:rPr>
                <w:rFonts w:cstheme="minorHAnsi"/>
                <w:sz w:val="20"/>
                <w:szCs w:val="20"/>
              </w:rPr>
              <w:t>Na głębokości od 20 do 50 cm od powierzchni podłoża</w:t>
            </w:r>
          </w:p>
        </w:tc>
        <w:tc>
          <w:tcPr>
            <w:tcW w:w="1560" w:type="dxa"/>
            <w:tcBorders>
              <w:top w:val="single" w:sz="6" w:space="0" w:color="auto"/>
              <w:left w:val="single" w:sz="6" w:space="0" w:color="auto"/>
              <w:bottom w:val="single" w:sz="6" w:space="0" w:color="auto"/>
              <w:right w:val="single" w:sz="6" w:space="0" w:color="auto"/>
            </w:tcBorders>
          </w:tcPr>
          <w:p w14:paraId="68F4891C" w14:textId="77777777" w:rsidR="0051445D" w:rsidRPr="005956B4" w:rsidRDefault="0051445D" w:rsidP="0051445D">
            <w:pPr>
              <w:spacing w:line="240" w:lineRule="auto"/>
              <w:jc w:val="center"/>
              <w:rPr>
                <w:rFonts w:cstheme="minorHAnsi"/>
                <w:sz w:val="20"/>
                <w:szCs w:val="20"/>
              </w:rPr>
            </w:pPr>
          </w:p>
          <w:p w14:paraId="083CD669"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1,00</w:t>
            </w:r>
          </w:p>
        </w:tc>
        <w:tc>
          <w:tcPr>
            <w:tcW w:w="1521" w:type="dxa"/>
            <w:tcBorders>
              <w:top w:val="single" w:sz="6" w:space="0" w:color="auto"/>
              <w:left w:val="single" w:sz="6" w:space="0" w:color="auto"/>
              <w:bottom w:val="single" w:sz="6" w:space="0" w:color="auto"/>
              <w:right w:val="single" w:sz="6" w:space="0" w:color="auto"/>
            </w:tcBorders>
            <w:shd w:val="clear" w:color="auto" w:fill="auto"/>
          </w:tcPr>
          <w:p w14:paraId="20FA2874" w14:textId="77777777" w:rsidR="0051445D" w:rsidRPr="005956B4" w:rsidRDefault="0051445D" w:rsidP="0051445D">
            <w:pPr>
              <w:spacing w:line="240" w:lineRule="auto"/>
              <w:jc w:val="center"/>
              <w:rPr>
                <w:rFonts w:cstheme="minorHAnsi"/>
                <w:sz w:val="20"/>
                <w:szCs w:val="20"/>
              </w:rPr>
            </w:pPr>
          </w:p>
          <w:p w14:paraId="37EEA75C"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1,00</w:t>
            </w:r>
          </w:p>
        </w:tc>
        <w:tc>
          <w:tcPr>
            <w:tcW w:w="1521" w:type="dxa"/>
            <w:tcBorders>
              <w:top w:val="single" w:sz="6" w:space="0" w:color="auto"/>
              <w:left w:val="single" w:sz="6" w:space="0" w:color="auto"/>
              <w:bottom w:val="single" w:sz="6" w:space="0" w:color="auto"/>
              <w:right w:val="single" w:sz="6" w:space="0" w:color="auto"/>
            </w:tcBorders>
            <w:shd w:val="clear" w:color="auto" w:fill="00B0F0"/>
          </w:tcPr>
          <w:p w14:paraId="59973742" w14:textId="77777777" w:rsidR="0051445D" w:rsidRPr="005956B4" w:rsidRDefault="0051445D" w:rsidP="0051445D">
            <w:pPr>
              <w:spacing w:line="240" w:lineRule="auto"/>
              <w:jc w:val="center"/>
              <w:rPr>
                <w:rFonts w:cstheme="minorHAnsi"/>
                <w:sz w:val="20"/>
                <w:szCs w:val="20"/>
              </w:rPr>
            </w:pPr>
          </w:p>
          <w:p w14:paraId="192FB9B8"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1,00</w:t>
            </w:r>
          </w:p>
        </w:tc>
      </w:tr>
    </w:tbl>
    <w:p w14:paraId="7BFAECA8" w14:textId="77777777" w:rsidR="0051445D" w:rsidRPr="005956B4" w:rsidRDefault="0051445D" w:rsidP="0051445D">
      <w:pPr>
        <w:pStyle w:val="tekstost"/>
        <w:rPr>
          <w:rFonts w:asciiTheme="minorHAnsi" w:hAnsiTheme="minorHAnsi" w:cstheme="minorHAnsi"/>
        </w:rPr>
      </w:pPr>
    </w:p>
    <w:p w14:paraId="6455E21D" w14:textId="77777777" w:rsidR="0051445D" w:rsidRPr="005956B4" w:rsidRDefault="0051445D" w:rsidP="0051445D">
      <w:pPr>
        <w:pStyle w:val="tekstost"/>
        <w:rPr>
          <w:rFonts w:asciiTheme="minorHAnsi" w:hAnsiTheme="minorHAnsi" w:cstheme="minorHAnsi"/>
        </w:rPr>
      </w:pPr>
      <w:r w:rsidRPr="005956B4">
        <w:rPr>
          <w:rFonts w:asciiTheme="minorHAnsi" w:hAnsiTheme="minorHAnsi" w:cstheme="minorHAnsi"/>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4DD060C1" w14:textId="77777777" w:rsidR="0051445D" w:rsidRPr="005956B4" w:rsidRDefault="0051445D" w:rsidP="0051445D">
      <w:pPr>
        <w:pStyle w:val="tekstost"/>
        <w:rPr>
          <w:rFonts w:asciiTheme="minorHAnsi" w:hAnsiTheme="minorHAnsi" w:cstheme="minorHAnsi"/>
        </w:rPr>
      </w:pPr>
      <w:r w:rsidRPr="005956B4">
        <w:rPr>
          <w:rFonts w:asciiTheme="minorHAnsi" w:hAnsiTheme="minorHAnsi" w:cstheme="minorHAnsi"/>
        </w:rPr>
        <w:tab/>
        <w:t>Wilgotność gruntu podłoża podczas zagęszczania powinna być równa wilgotności optymalnej z tolerancją od -20% do +10%.</w:t>
      </w:r>
    </w:p>
    <w:p w14:paraId="4E1CAD5F" w14:textId="77777777" w:rsidR="0051445D" w:rsidRPr="005956B4" w:rsidRDefault="0051445D" w:rsidP="0051445D">
      <w:pPr>
        <w:pStyle w:val="Nagwek2"/>
        <w:rPr>
          <w:rFonts w:asciiTheme="minorHAnsi" w:hAnsiTheme="minorHAnsi" w:cstheme="minorHAnsi"/>
        </w:rPr>
      </w:pPr>
      <w:bookmarkStart w:id="682" w:name="_Toc406913855"/>
      <w:bookmarkStart w:id="683" w:name="_Toc406914100"/>
      <w:bookmarkStart w:id="684" w:name="_Toc406914755"/>
      <w:bookmarkStart w:id="685" w:name="_Toc406915333"/>
      <w:bookmarkStart w:id="686" w:name="_Toc406984026"/>
      <w:bookmarkStart w:id="687" w:name="_Toc406984173"/>
      <w:bookmarkStart w:id="688" w:name="_Toc406984364"/>
      <w:bookmarkStart w:id="689" w:name="_Toc407069572"/>
      <w:bookmarkStart w:id="690" w:name="_Toc407081537"/>
      <w:bookmarkStart w:id="691" w:name="_Toc407083336"/>
      <w:bookmarkStart w:id="692" w:name="_Toc407084170"/>
      <w:bookmarkStart w:id="693" w:name="_Toc407085289"/>
      <w:bookmarkStart w:id="694" w:name="_Toc407085432"/>
      <w:bookmarkStart w:id="695" w:name="_Toc407085575"/>
      <w:bookmarkStart w:id="696" w:name="_Toc407086023"/>
      <w:r w:rsidRPr="005956B4">
        <w:rPr>
          <w:rFonts w:asciiTheme="minorHAnsi" w:hAnsiTheme="minorHAnsi" w:cstheme="minorHAnsi"/>
        </w:rPr>
        <w:t>5.5. Utrzymanie koryta oraz wyprofilowanego i zagęszczonego podłoża</w:t>
      </w:r>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3D33E682" w14:textId="77777777" w:rsidR="0051445D" w:rsidRPr="005956B4" w:rsidRDefault="0051445D" w:rsidP="0051445D">
      <w:pPr>
        <w:spacing w:line="240" w:lineRule="auto"/>
        <w:rPr>
          <w:rFonts w:cstheme="minorHAnsi"/>
          <w:sz w:val="20"/>
          <w:szCs w:val="20"/>
        </w:rPr>
      </w:pPr>
      <w:r w:rsidRPr="005956B4">
        <w:rPr>
          <w:rFonts w:cstheme="minorHAnsi"/>
          <w:sz w:val="20"/>
          <w:szCs w:val="20"/>
        </w:rPr>
        <w:tab/>
        <w:t>Podłoże (koryto) po wyprofilowaniu i zagęszczeniu powinno być utrzymywane w dobrym stanie.</w:t>
      </w:r>
    </w:p>
    <w:p w14:paraId="0B1EF0A2" w14:textId="77777777" w:rsidR="0051445D" w:rsidRPr="005956B4" w:rsidRDefault="0051445D" w:rsidP="0051445D">
      <w:pPr>
        <w:spacing w:line="240" w:lineRule="auto"/>
        <w:rPr>
          <w:rFonts w:cstheme="minorHAnsi"/>
          <w:sz w:val="20"/>
          <w:szCs w:val="20"/>
        </w:rPr>
      </w:pPr>
      <w:r w:rsidRPr="005956B4">
        <w:rPr>
          <w:rFonts w:cstheme="minorHAnsi"/>
          <w:sz w:val="20"/>
          <w:szCs w:val="20"/>
        </w:rPr>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3D021D71" w14:textId="77777777" w:rsidR="0051445D" w:rsidRPr="005956B4" w:rsidRDefault="0051445D" w:rsidP="0051445D">
      <w:pPr>
        <w:spacing w:line="240" w:lineRule="auto"/>
        <w:rPr>
          <w:rFonts w:cstheme="minorHAnsi"/>
          <w:sz w:val="20"/>
          <w:szCs w:val="20"/>
        </w:rPr>
      </w:pPr>
      <w:r w:rsidRPr="005956B4">
        <w:rPr>
          <w:rFonts w:cstheme="minorHAnsi"/>
          <w:sz w:val="20"/>
          <w:szCs w:val="20"/>
        </w:rPr>
        <w:tab/>
        <w:t>Jeżeli wyprofilowane i zagęszczone podłoże uległo nadmiernemu zawilgoceniu, to do układania kolejnej warstwy można przystąpić dopiero po jego naturalnym osuszeniu.</w:t>
      </w:r>
    </w:p>
    <w:p w14:paraId="1530406F" w14:textId="77777777" w:rsidR="0051445D" w:rsidRPr="005956B4" w:rsidRDefault="0051445D" w:rsidP="0051445D">
      <w:pPr>
        <w:spacing w:line="240" w:lineRule="auto"/>
        <w:rPr>
          <w:rFonts w:cstheme="minorHAnsi"/>
          <w:sz w:val="20"/>
          <w:szCs w:val="20"/>
        </w:rPr>
      </w:pPr>
      <w:r w:rsidRPr="005956B4">
        <w:rPr>
          <w:rFonts w:cstheme="minorHAnsi"/>
          <w:sz w:val="20"/>
          <w:szCs w:val="20"/>
        </w:rPr>
        <w:tab/>
        <w:t>Po osuszeniu podłoża Inżynier oceni jego stan i ewentualnie zaleci wykonanie niezbędnych napraw. Jeżeli zawilgocenie nastąpiło wskutek zaniedbania Wykonawcy, to naprawę wykona on na własny koszt.</w:t>
      </w:r>
    </w:p>
    <w:p w14:paraId="7724A7A1" w14:textId="77777777" w:rsidR="0051445D" w:rsidRPr="005956B4" w:rsidRDefault="0051445D" w:rsidP="0051445D">
      <w:pPr>
        <w:pStyle w:val="Nagwek1"/>
        <w:rPr>
          <w:rFonts w:asciiTheme="minorHAnsi" w:hAnsiTheme="minorHAnsi" w:cstheme="minorHAnsi"/>
        </w:rPr>
      </w:pPr>
      <w:bookmarkStart w:id="697" w:name="_Toc406913856"/>
      <w:bookmarkStart w:id="698" w:name="_Toc406914101"/>
      <w:bookmarkStart w:id="699" w:name="_Toc406914756"/>
      <w:bookmarkStart w:id="700" w:name="_Toc406915334"/>
      <w:bookmarkStart w:id="701" w:name="_Toc406984027"/>
      <w:bookmarkStart w:id="702" w:name="_Toc406984174"/>
      <w:bookmarkStart w:id="703" w:name="_Toc406984365"/>
      <w:bookmarkStart w:id="704" w:name="_Toc407069573"/>
      <w:bookmarkStart w:id="705" w:name="_Toc407081538"/>
      <w:bookmarkStart w:id="706" w:name="_Toc407083337"/>
      <w:bookmarkStart w:id="707" w:name="_Toc407084171"/>
      <w:bookmarkStart w:id="708" w:name="_Toc407085290"/>
      <w:bookmarkStart w:id="709" w:name="_Toc407085433"/>
      <w:bookmarkStart w:id="710" w:name="_Toc407085576"/>
      <w:bookmarkStart w:id="711" w:name="_Toc407086024"/>
      <w:r w:rsidRPr="005956B4">
        <w:rPr>
          <w:rFonts w:asciiTheme="minorHAnsi" w:hAnsiTheme="minorHAnsi" w:cstheme="minorHAnsi"/>
        </w:rPr>
        <w:t>6. kontrola jakości robót</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14:paraId="543FCC5D" w14:textId="77777777" w:rsidR="0051445D" w:rsidRPr="005956B4" w:rsidRDefault="0051445D" w:rsidP="0051445D">
      <w:pPr>
        <w:pStyle w:val="Nagwek2"/>
        <w:rPr>
          <w:rFonts w:asciiTheme="minorHAnsi" w:hAnsiTheme="minorHAnsi" w:cstheme="minorHAnsi"/>
        </w:rPr>
      </w:pPr>
      <w:bookmarkStart w:id="712" w:name="_Toc406913857"/>
      <w:bookmarkStart w:id="713" w:name="_Toc406914102"/>
      <w:bookmarkStart w:id="714" w:name="_Toc406914757"/>
      <w:bookmarkStart w:id="715" w:name="_Toc406915335"/>
      <w:bookmarkStart w:id="716" w:name="_Toc406984028"/>
      <w:bookmarkStart w:id="717" w:name="_Toc406984175"/>
      <w:bookmarkStart w:id="718" w:name="_Toc406984366"/>
      <w:bookmarkStart w:id="719" w:name="_Toc407069574"/>
      <w:bookmarkStart w:id="720" w:name="_Toc407081539"/>
      <w:bookmarkStart w:id="721" w:name="_Toc407083338"/>
      <w:bookmarkStart w:id="722" w:name="_Toc407084172"/>
      <w:bookmarkStart w:id="723" w:name="_Toc407085291"/>
      <w:bookmarkStart w:id="724" w:name="_Toc407085434"/>
      <w:bookmarkStart w:id="725" w:name="_Toc407085577"/>
      <w:bookmarkStart w:id="726" w:name="_Toc407086025"/>
      <w:r w:rsidRPr="005956B4">
        <w:rPr>
          <w:rFonts w:asciiTheme="minorHAnsi" w:hAnsiTheme="minorHAnsi" w:cstheme="minorHAnsi"/>
        </w:rPr>
        <w:t>6.1. Ogólne zasady kontroli jakości robót</w:t>
      </w:r>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p>
    <w:p w14:paraId="2E8FF5CF"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Ogólne zasady kontroli jakości robót podano w </w:t>
      </w:r>
      <w:r w:rsidRPr="005956B4">
        <w:rPr>
          <w:rFonts w:cstheme="minorHAnsi"/>
        </w:rPr>
        <w:t>SST</w:t>
      </w:r>
      <w:r w:rsidRPr="005956B4">
        <w:rPr>
          <w:rFonts w:cstheme="minorHAnsi"/>
          <w:sz w:val="20"/>
          <w:szCs w:val="20"/>
        </w:rPr>
        <w:t xml:space="preserve"> D-M-00.00.00 „Wymagania ogólne” pkt 6.</w:t>
      </w:r>
    </w:p>
    <w:p w14:paraId="63D5E0DC" w14:textId="77777777" w:rsidR="0051445D" w:rsidRPr="005956B4" w:rsidRDefault="0051445D" w:rsidP="0051445D">
      <w:pPr>
        <w:pStyle w:val="Nagwek2"/>
        <w:rPr>
          <w:rFonts w:asciiTheme="minorHAnsi" w:hAnsiTheme="minorHAnsi" w:cstheme="minorHAnsi"/>
        </w:rPr>
      </w:pPr>
      <w:bookmarkStart w:id="727" w:name="_Toc406913858"/>
      <w:bookmarkStart w:id="728" w:name="_Toc406914103"/>
      <w:bookmarkStart w:id="729" w:name="_Toc406914758"/>
      <w:bookmarkStart w:id="730" w:name="_Toc406915336"/>
      <w:bookmarkStart w:id="731" w:name="_Toc406984029"/>
      <w:bookmarkStart w:id="732" w:name="_Toc406984176"/>
      <w:bookmarkStart w:id="733" w:name="_Toc406984367"/>
      <w:bookmarkStart w:id="734" w:name="_Toc407069575"/>
      <w:bookmarkStart w:id="735" w:name="_Toc407081540"/>
      <w:bookmarkStart w:id="736" w:name="_Toc407083339"/>
      <w:bookmarkStart w:id="737" w:name="_Toc407084173"/>
      <w:bookmarkStart w:id="738" w:name="_Toc407085292"/>
      <w:bookmarkStart w:id="739" w:name="_Toc407085435"/>
      <w:bookmarkStart w:id="740" w:name="_Toc407085578"/>
      <w:bookmarkStart w:id="741" w:name="_Toc407086026"/>
      <w:r w:rsidRPr="005956B4">
        <w:rPr>
          <w:rFonts w:asciiTheme="minorHAnsi" w:hAnsiTheme="minorHAnsi" w:cstheme="minorHAnsi"/>
        </w:rPr>
        <w:t>6.2. Badania w czasie robót</w:t>
      </w:r>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p>
    <w:p w14:paraId="1F204FE2" w14:textId="77777777" w:rsidR="0051445D" w:rsidRPr="005956B4" w:rsidRDefault="0051445D" w:rsidP="0051445D">
      <w:pPr>
        <w:spacing w:after="120" w:line="240" w:lineRule="auto"/>
        <w:rPr>
          <w:rFonts w:cstheme="minorHAnsi"/>
          <w:sz w:val="20"/>
          <w:szCs w:val="20"/>
        </w:rPr>
      </w:pPr>
      <w:r w:rsidRPr="005956B4">
        <w:rPr>
          <w:rFonts w:cstheme="minorHAnsi"/>
          <w:b/>
          <w:sz w:val="20"/>
          <w:szCs w:val="20"/>
        </w:rPr>
        <w:t xml:space="preserve">6.2.1. </w:t>
      </w:r>
      <w:r w:rsidRPr="005956B4">
        <w:rPr>
          <w:rFonts w:cstheme="minorHAnsi"/>
          <w:sz w:val="20"/>
          <w:szCs w:val="20"/>
        </w:rPr>
        <w:t>Częstotliwość oraz zakres badań i pomiarów</w:t>
      </w:r>
    </w:p>
    <w:p w14:paraId="35A56386" w14:textId="77777777" w:rsidR="0051445D" w:rsidRPr="005956B4" w:rsidRDefault="0051445D" w:rsidP="0051445D">
      <w:pPr>
        <w:spacing w:line="240" w:lineRule="auto"/>
        <w:rPr>
          <w:rFonts w:cstheme="minorHAnsi"/>
          <w:sz w:val="20"/>
          <w:szCs w:val="20"/>
        </w:rPr>
      </w:pPr>
      <w:r w:rsidRPr="005956B4">
        <w:rPr>
          <w:rFonts w:cstheme="minorHAnsi"/>
          <w:sz w:val="20"/>
          <w:szCs w:val="20"/>
        </w:rPr>
        <w:tab/>
        <w:t>Częstotliwość oraz zakres badań i pomiarów dotyczących cech geometrycznych i zagęszczenia koryta i wyprofilowanego podłoża podaje tablica 2.</w:t>
      </w:r>
    </w:p>
    <w:p w14:paraId="24E7DE07" w14:textId="77777777" w:rsidR="0051445D" w:rsidRPr="005956B4" w:rsidRDefault="0051445D" w:rsidP="0051445D">
      <w:pPr>
        <w:spacing w:before="120" w:after="120" w:line="240" w:lineRule="auto"/>
        <w:ind w:left="1134" w:hanging="1134"/>
        <w:rPr>
          <w:rFonts w:cstheme="minorHAnsi"/>
          <w:sz w:val="20"/>
          <w:szCs w:val="20"/>
        </w:rPr>
      </w:pPr>
      <w:r w:rsidRPr="005956B4">
        <w:rPr>
          <w:rFonts w:cstheme="minorHAnsi"/>
          <w:sz w:val="20"/>
          <w:szCs w:val="20"/>
        </w:rPr>
        <w:t>Tablica 2.</w:t>
      </w:r>
      <w:r w:rsidRPr="005956B4">
        <w:rPr>
          <w:rFonts w:cstheme="minorHAnsi"/>
          <w:sz w:val="20"/>
          <w:szCs w:val="20"/>
        </w:rPr>
        <w:tab/>
        <w:t>Częstotliwość oraz zakres badań i pomiarów wykonanego koryta i wyprofilowanego podłoża</w:t>
      </w:r>
    </w:p>
    <w:tbl>
      <w:tblPr>
        <w:tblW w:w="0" w:type="auto"/>
        <w:tblInd w:w="70" w:type="dxa"/>
        <w:tblLayout w:type="fixed"/>
        <w:tblCellMar>
          <w:left w:w="70" w:type="dxa"/>
          <w:right w:w="70" w:type="dxa"/>
        </w:tblCellMar>
        <w:tblLook w:val="0000" w:firstRow="0" w:lastRow="0" w:firstColumn="0" w:lastColumn="0" w:noHBand="0" w:noVBand="0"/>
      </w:tblPr>
      <w:tblGrid>
        <w:gridCol w:w="491"/>
        <w:gridCol w:w="2247"/>
        <w:gridCol w:w="4702"/>
      </w:tblGrid>
      <w:tr w:rsidR="0051445D" w:rsidRPr="005956B4" w14:paraId="5A3EC2FD" w14:textId="77777777" w:rsidTr="0051445D">
        <w:tc>
          <w:tcPr>
            <w:tcW w:w="491" w:type="dxa"/>
            <w:tcBorders>
              <w:top w:val="single" w:sz="6" w:space="0" w:color="auto"/>
              <w:left w:val="single" w:sz="6" w:space="0" w:color="auto"/>
              <w:bottom w:val="double" w:sz="6" w:space="0" w:color="auto"/>
              <w:right w:val="single" w:sz="6" w:space="0" w:color="auto"/>
            </w:tcBorders>
          </w:tcPr>
          <w:p w14:paraId="6E3D7DEB" w14:textId="77777777" w:rsidR="0051445D" w:rsidRPr="005956B4" w:rsidRDefault="0051445D" w:rsidP="0051445D">
            <w:pPr>
              <w:spacing w:before="120" w:line="240" w:lineRule="auto"/>
              <w:jc w:val="center"/>
              <w:rPr>
                <w:rFonts w:cstheme="minorHAnsi"/>
                <w:sz w:val="20"/>
                <w:szCs w:val="20"/>
              </w:rPr>
            </w:pPr>
            <w:r w:rsidRPr="005956B4">
              <w:rPr>
                <w:rFonts w:cstheme="minorHAnsi"/>
                <w:sz w:val="20"/>
                <w:szCs w:val="20"/>
              </w:rPr>
              <w:t>Lp.</w:t>
            </w:r>
          </w:p>
        </w:tc>
        <w:tc>
          <w:tcPr>
            <w:tcW w:w="2247" w:type="dxa"/>
            <w:tcBorders>
              <w:top w:val="single" w:sz="6" w:space="0" w:color="auto"/>
              <w:left w:val="single" w:sz="6" w:space="0" w:color="auto"/>
              <w:bottom w:val="double" w:sz="6" w:space="0" w:color="auto"/>
              <w:right w:val="single" w:sz="6" w:space="0" w:color="auto"/>
            </w:tcBorders>
          </w:tcPr>
          <w:p w14:paraId="4814963C" w14:textId="77777777" w:rsidR="0051445D" w:rsidRPr="005956B4" w:rsidRDefault="0051445D" w:rsidP="0051445D">
            <w:pPr>
              <w:spacing w:before="60" w:line="240" w:lineRule="auto"/>
              <w:jc w:val="center"/>
              <w:rPr>
                <w:rFonts w:cstheme="minorHAnsi"/>
                <w:sz w:val="20"/>
                <w:szCs w:val="20"/>
              </w:rPr>
            </w:pPr>
            <w:r w:rsidRPr="005956B4">
              <w:rPr>
                <w:rFonts w:cstheme="minorHAnsi"/>
                <w:sz w:val="20"/>
                <w:szCs w:val="20"/>
              </w:rPr>
              <w:t>Wyszczególnienie badań</w:t>
            </w:r>
          </w:p>
          <w:p w14:paraId="58D44AFF"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i pomiarów</w:t>
            </w:r>
          </w:p>
        </w:tc>
        <w:tc>
          <w:tcPr>
            <w:tcW w:w="4702" w:type="dxa"/>
            <w:tcBorders>
              <w:top w:val="single" w:sz="6" w:space="0" w:color="auto"/>
              <w:left w:val="single" w:sz="6" w:space="0" w:color="auto"/>
              <w:bottom w:val="double" w:sz="6" w:space="0" w:color="auto"/>
              <w:right w:val="single" w:sz="6" w:space="0" w:color="auto"/>
            </w:tcBorders>
          </w:tcPr>
          <w:p w14:paraId="634DF240" w14:textId="77777777" w:rsidR="0051445D" w:rsidRPr="005956B4" w:rsidRDefault="0051445D" w:rsidP="0051445D">
            <w:pPr>
              <w:spacing w:before="60" w:line="240" w:lineRule="auto"/>
              <w:jc w:val="center"/>
              <w:rPr>
                <w:rFonts w:cstheme="minorHAnsi"/>
                <w:sz w:val="20"/>
                <w:szCs w:val="20"/>
              </w:rPr>
            </w:pPr>
            <w:r w:rsidRPr="005956B4">
              <w:rPr>
                <w:rFonts w:cstheme="minorHAnsi"/>
                <w:sz w:val="20"/>
                <w:szCs w:val="20"/>
              </w:rPr>
              <w:t>Minimalna częstotliwość</w:t>
            </w:r>
          </w:p>
          <w:p w14:paraId="40536461"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badań i pomiarów</w:t>
            </w:r>
          </w:p>
        </w:tc>
      </w:tr>
      <w:tr w:rsidR="0051445D" w:rsidRPr="005956B4" w14:paraId="739695C5" w14:textId="77777777" w:rsidTr="0051445D">
        <w:tc>
          <w:tcPr>
            <w:tcW w:w="491" w:type="dxa"/>
            <w:tcBorders>
              <w:left w:val="single" w:sz="6" w:space="0" w:color="auto"/>
              <w:bottom w:val="single" w:sz="6" w:space="0" w:color="auto"/>
              <w:right w:val="single" w:sz="6" w:space="0" w:color="auto"/>
            </w:tcBorders>
          </w:tcPr>
          <w:p w14:paraId="34CB5760" w14:textId="77777777" w:rsidR="0051445D" w:rsidRPr="005956B4" w:rsidRDefault="0051445D" w:rsidP="0051445D">
            <w:pPr>
              <w:spacing w:before="60" w:after="60" w:line="240" w:lineRule="auto"/>
              <w:jc w:val="center"/>
              <w:rPr>
                <w:rFonts w:cstheme="minorHAnsi"/>
                <w:sz w:val="20"/>
                <w:szCs w:val="20"/>
              </w:rPr>
            </w:pPr>
            <w:r w:rsidRPr="005956B4">
              <w:rPr>
                <w:rFonts w:cstheme="minorHAnsi"/>
                <w:sz w:val="20"/>
                <w:szCs w:val="20"/>
              </w:rPr>
              <w:t>1</w:t>
            </w:r>
          </w:p>
        </w:tc>
        <w:tc>
          <w:tcPr>
            <w:tcW w:w="2247" w:type="dxa"/>
            <w:tcBorders>
              <w:left w:val="single" w:sz="6" w:space="0" w:color="auto"/>
              <w:bottom w:val="single" w:sz="6" w:space="0" w:color="auto"/>
              <w:right w:val="single" w:sz="6" w:space="0" w:color="auto"/>
            </w:tcBorders>
          </w:tcPr>
          <w:p w14:paraId="77E3D430" w14:textId="77777777" w:rsidR="0051445D" w:rsidRPr="005956B4" w:rsidRDefault="0051445D" w:rsidP="0051445D">
            <w:pPr>
              <w:spacing w:before="60" w:after="60" w:line="240" w:lineRule="auto"/>
              <w:rPr>
                <w:rFonts w:cstheme="minorHAnsi"/>
                <w:sz w:val="20"/>
                <w:szCs w:val="20"/>
              </w:rPr>
            </w:pPr>
            <w:r w:rsidRPr="005956B4">
              <w:rPr>
                <w:rFonts w:cstheme="minorHAnsi"/>
                <w:sz w:val="20"/>
                <w:szCs w:val="20"/>
              </w:rPr>
              <w:t>Szerokość koryta</w:t>
            </w:r>
          </w:p>
        </w:tc>
        <w:tc>
          <w:tcPr>
            <w:tcW w:w="4702" w:type="dxa"/>
            <w:tcBorders>
              <w:left w:val="single" w:sz="6" w:space="0" w:color="auto"/>
              <w:bottom w:val="single" w:sz="6" w:space="0" w:color="auto"/>
              <w:right w:val="single" w:sz="6" w:space="0" w:color="auto"/>
            </w:tcBorders>
          </w:tcPr>
          <w:p w14:paraId="7A503F3A" w14:textId="77777777" w:rsidR="0051445D" w:rsidRPr="005956B4" w:rsidRDefault="0051445D" w:rsidP="0051445D">
            <w:pPr>
              <w:spacing w:before="60" w:after="60" w:line="240" w:lineRule="auto"/>
              <w:rPr>
                <w:rFonts w:cstheme="minorHAnsi"/>
                <w:sz w:val="20"/>
                <w:szCs w:val="20"/>
              </w:rPr>
            </w:pPr>
            <w:r w:rsidRPr="005956B4">
              <w:rPr>
                <w:rFonts w:cstheme="minorHAnsi"/>
                <w:sz w:val="20"/>
                <w:szCs w:val="20"/>
              </w:rPr>
              <w:t>10 razy na 1 km</w:t>
            </w:r>
          </w:p>
        </w:tc>
      </w:tr>
      <w:tr w:rsidR="0051445D" w:rsidRPr="005956B4" w14:paraId="45D1F331" w14:textId="77777777" w:rsidTr="0051445D">
        <w:tc>
          <w:tcPr>
            <w:tcW w:w="491" w:type="dxa"/>
            <w:tcBorders>
              <w:top w:val="single" w:sz="6" w:space="0" w:color="auto"/>
              <w:left w:val="single" w:sz="6" w:space="0" w:color="auto"/>
              <w:bottom w:val="single" w:sz="6" w:space="0" w:color="auto"/>
              <w:right w:val="single" w:sz="6" w:space="0" w:color="auto"/>
            </w:tcBorders>
          </w:tcPr>
          <w:p w14:paraId="72FC9096" w14:textId="77777777" w:rsidR="0051445D" w:rsidRPr="005956B4" w:rsidRDefault="0051445D" w:rsidP="0051445D">
            <w:pPr>
              <w:spacing w:before="60" w:after="60" w:line="240" w:lineRule="auto"/>
              <w:jc w:val="center"/>
              <w:rPr>
                <w:rFonts w:cstheme="minorHAnsi"/>
                <w:sz w:val="20"/>
                <w:szCs w:val="20"/>
              </w:rPr>
            </w:pPr>
            <w:r w:rsidRPr="005956B4">
              <w:rPr>
                <w:rFonts w:cstheme="minorHAnsi"/>
                <w:sz w:val="20"/>
                <w:szCs w:val="20"/>
              </w:rPr>
              <w:t>2</w:t>
            </w:r>
          </w:p>
        </w:tc>
        <w:tc>
          <w:tcPr>
            <w:tcW w:w="2247" w:type="dxa"/>
            <w:tcBorders>
              <w:top w:val="single" w:sz="6" w:space="0" w:color="auto"/>
              <w:left w:val="single" w:sz="6" w:space="0" w:color="auto"/>
              <w:bottom w:val="single" w:sz="6" w:space="0" w:color="auto"/>
              <w:right w:val="single" w:sz="6" w:space="0" w:color="auto"/>
            </w:tcBorders>
          </w:tcPr>
          <w:p w14:paraId="5E43CB98" w14:textId="77777777" w:rsidR="0051445D" w:rsidRPr="005956B4" w:rsidRDefault="0051445D" w:rsidP="0051445D">
            <w:pPr>
              <w:spacing w:before="60" w:after="60" w:line="240" w:lineRule="auto"/>
              <w:rPr>
                <w:rFonts w:cstheme="minorHAnsi"/>
                <w:sz w:val="20"/>
                <w:szCs w:val="20"/>
              </w:rPr>
            </w:pPr>
            <w:r w:rsidRPr="005956B4">
              <w:rPr>
                <w:rFonts w:cstheme="minorHAnsi"/>
                <w:sz w:val="20"/>
                <w:szCs w:val="20"/>
              </w:rPr>
              <w:t>Równość podłużna</w:t>
            </w:r>
          </w:p>
        </w:tc>
        <w:tc>
          <w:tcPr>
            <w:tcW w:w="4702" w:type="dxa"/>
            <w:tcBorders>
              <w:top w:val="single" w:sz="6" w:space="0" w:color="auto"/>
              <w:left w:val="single" w:sz="6" w:space="0" w:color="auto"/>
              <w:bottom w:val="single" w:sz="6" w:space="0" w:color="auto"/>
              <w:right w:val="single" w:sz="6" w:space="0" w:color="auto"/>
            </w:tcBorders>
          </w:tcPr>
          <w:p w14:paraId="69E65EDB" w14:textId="5C681C00" w:rsidR="0051445D" w:rsidRPr="005956B4" w:rsidRDefault="0051445D" w:rsidP="0051445D">
            <w:pPr>
              <w:spacing w:before="60" w:after="60" w:line="240" w:lineRule="auto"/>
              <w:rPr>
                <w:rFonts w:cstheme="minorHAnsi"/>
                <w:sz w:val="20"/>
                <w:szCs w:val="20"/>
              </w:rPr>
            </w:pPr>
            <w:r w:rsidRPr="005956B4">
              <w:rPr>
                <w:rFonts w:cstheme="minorHAnsi"/>
                <w:sz w:val="20"/>
                <w:szCs w:val="20"/>
              </w:rPr>
              <w:t xml:space="preserve">co </w:t>
            </w:r>
            <w:r w:rsidR="00F77BF2">
              <w:rPr>
                <w:rFonts w:cstheme="minorHAnsi"/>
                <w:sz w:val="20"/>
                <w:szCs w:val="20"/>
              </w:rPr>
              <w:t>10</w:t>
            </w:r>
            <w:r w:rsidRPr="005956B4">
              <w:rPr>
                <w:rFonts w:cstheme="minorHAnsi"/>
                <w:sz w:val="20"/>
                <w:szCs w:val="20"/>
              </w:rPr>
              <w:t xml:space="preserve"> m na każdym pasie ruchu</w:t>
            </w:r>
          </w:p>
        </w:tc>
      </w:tr>
      <w:tr w:rsidR="0051445D" w:rsidRPr="005956B4" w14:paraId="28FBB864" w14:textId="77777777" w:rsidTr="0051445D">
        <w:tc>
          <w:tcPr>
            <w:tcW w:w="491" w:type="dxa"/>
            <w:tcBorders>
              <w:top w:val="single" w:sz="6" w:space="0" w:color="auto"/>
              <w:left w:val="single" w:sz="6" w:space="0" w:color="auto"/>
              <w:bottom w:val="single" w:sz="6" w:space="0" w:color="auto"/>
              <w:right w:val="single" w:sz="6" w:space="0" w:color="auto"/>
            </w:tcBorders>
          </w:tcPr>
          <w:p w14:paraId="226B6D67" w14:textId="77777777" w:rsidR="0051445D" w:rsidRPr="005956B4" w:rsidRDefault="0051445D" w:rsidP="0051445D">
            <w:pPr>
              <w:spacing w:before="60" w:after="60" w:line="240" w:lineRule="auto"/>
              <w:jc w:val="center"/>
              <w:rPr>
                <w:rFonts w:cstheme="minorHAnsi"/>
                <w:sz w:val="20"/>
                <w:szCs w:val="20"/>
              </w:rPr>
            </w:pPr>
            <w:r w:rsidRPr="005956B4">
              <w:rPr>
                <w:rFonts w:cstheme="minorHAnsi"/>
                <w:sz w:val="20"/>
                <w:szCs w:val="20"/>
              </w:rPr>
              <w:t>3</w:t>
            </w:r>
          </w:p>
        </w:tc>
        <w:tc>
          <w:tcPr>
            <w:tcW w:w="2247" w:type="dxa"/>
            <w:tcBorders>
              <w:top w:val="single" w:sz="6" w:space="0" w:color="auto"/>
              <w:left w:val="single" w:sz="6" w:space="0" w:color="auto"/>
              <w:bottom w:val="single" w:sz="6" w:space="0" w:color="auto"/>
              <w:right w:val="single" w:sz="6" w:space="0" w:color="auto"/>
            </w:tcBorders>
          </w:tcPr>
          <w:p w14:paraId="0E50D0A7" w14:textId="77777777" w:rsidR="0051445D" w:rsidRPr="005956B4" w:rsidRDefault="0051445D" w:rsidP="0051445D">
            <w:pPr>
              <w:spacing w:before="60" w:after="60" w:line="240" w:lineRule="auto"/>
              <w:rPr>
                <w:rFonts w:cstheme="minorHAnsi"/>
                <w:sz w:val="20"/>
                <w:szCs w:val="20"/>
              </w:rPr>
            </w:pPr>
            <w:r w:rsidRPr="005956B4">
              <w:rPr>
                <w:rFonts w:cstheme="minorHAnsi"/>
                <w:sz w:val="20"/>
                <w:szCs w:val="20"/>
              </w:rPr>
              <w:t>Równość poprzeczna</w:t>
            </w:r>
          </w:p>
        </w:tc>
        <w:tc>
          <w:tcPr>
            <w:tcW w:w="4702" w:type="dxa"/>
            <w:tcBorders>
              <w:top w:val="single" w:sz="6" w:space="0" w:color="auto"/>
              <w:left w:val="single" w:sz="6" w:space="0" w:color="auto"/>
              <w:bottom w:val="single" w:sz="6" w:space="0" w:color="auto"/>
              <w:right w:val="single" w:sz="6" w:space="0" w:color="auto"/>
            </w:tcBorders>
          </w:tcPr>
          <w:p w14:paraId="4D614E0A" w14:textId="77777777" w:rsidR="0051445D" w:rsidRPr="005956B4" w:rsidRDefault="0051445D" w:rsidP="0051445D">
            <w:pPr>
              <w:spacing w:before="60" w:after="60" w:line="240" w:lineRule="auto"/>
              <w:rPr>
                <w:rFonts w:cstheme="minorHAnsi"/>
                <w:sz w:val="20"/>
                <w:szCs w:val="20"/>
              </w:rPr>
            </w:pPr>
            <w:r w:rsidRPr="005956B4">
              <w:rPr>
                <w:rFonts w:cstheme="minorHAnsi"/>
                <w:sz w:val="20"/>
                <w:szCs w:val="20"/>
              </w:rPr>
              <w:t>10 razy na 1 km</w:t>
            </w:r>
          </w:p>
        </w:tc>
      </w:tr>
      <w:tr w:rsidR="0051445D" w:rsidRPr="005956B4" w14:paraId="71CC5C64" w14:textId="77777777" w:rsidTr="0051445D">
        <w:tc>
          <w:tcPr>
            <w:tcW w:w="491" w:type="dxa"/>
            <w:tcBorders>
              <w:top w:val="single" w:sz="6" w:space="0" w:color="auto"/>
              <w:left w:val="single" w:sz="6" w:space="0" w:color="auto"/>
              <w:bottom w:val="single" w:sz="6" w:space="0" w:color="auto"/>
              <w:right w:val="single" w:sz="6" w:space="0" w:color="auto"/>
            </w:tcBorders>
          </w:tcPr>
          <w:p w14:paraId="5BDD973D" w14:textId="77777777" w:rsidR="0051445D" w:rsidRPr="005956B4" w:rsidRDefault="0051445D" w:rsidP="0051445D">
            <w:pPr>
              <w:spacing w:before="60" w:after="60" w:line="240" w:lineRule="auto"/>
              <w:jc w:val="center"/>
              <w:rPr>
                <w:rFonts w:cstheme="minorHAnsi"/>
                <w:sz w:val="20"/>
                <w:szCs w:val="20"/>
              </w:rPr>
            </w:pPr>
            <w:r w:rsidRPr="005956B4">
              <w:rPr>
                <w:rFonts w:cstheme="minorHAnsi"/>
                <w:sz w:val="20"/>
                <w:szCs w:val="20"/>
              </w:rPr>
              <w:lastRenderedPageBreak/>
              <w:t>4</w:t>
            </w:r>
          </w:p>
        </w:tc>
        <w:tc>
          <w:tcPr>
            <w:tcW w:w="2247" w:type="dxa"/>
            <w:tcBorders>
              <w:top w:val="single" w:sz="6" w:space="0" w:color="auto"/>
              <w:left w:val="single" w:sz="6" w:space="0" w:color="auto"/>
              <w:bottom w:val="single" w:sz="6" w:space="0" w:color="auto"/>
              <w:right w:val="single" w:sz="6" w:space="0" w:color="auto"/>
            </w:tcBorders>
          </w:tcPr>
          <w:p w14:paraId="5EFFE0DD" w14:textId="77777777" w:rsidR="0051445D" w:rsidRPr="005956B4" w:rsidRDefault="0051445D" w:rsidP="0051445D">
            <w:pPr>
              <w:spacing w:before="60" w:after="60" w:line="240" w:lineRule="auto"/>
              <w:rPr>
                <w:rFonts w:cstheme="minorHAnsi"/>
                <w:sz w:val="20"/>
                <w:szCs w:val="20"/>
              </w:rPr>
            </w:pPr>
            <w:r w:rsidRPr="005956B4">
              <w:rPr>
                <w:rFonts w:cstheme="minorHAnsi"/>
                <w:sz w:val="20"/>
                <w:szCs w:val="20"/>
              </w:rPr>
              <w:t xml:space="preserve">Spadki poprzeczne </w:t>
            </w:r>
            <w:r w:rsidRPr="005956B4">
              <w:rPr>
                <w:rFonts w:cstheme="minorHAnsi"/>
                <w:sz w:val="20"/>
                <w:szCs w:val="20"/>
                <w:vertAlign w:val="superscript"/>
              </w:rPr>
              <w:t>*)</w:t>
            </w:r>
          </w:p>
        </w:tc>
        <w:tc>
          <w:tcPr>
            <w:tcW w:w="4702" w:type="dxa"/>
            <w:tcBorders>
              <w:top w:val="single" w:sz="6" w:space="0" w:color="auto"/>
              <w:left w:val="single" w:sz="6" w:space="0" w:color="auto"/>
              <w:bottom w:val="single" w:sz="6" w:space="0" w:color="auto"/>
              <w:right w:val="single" w:sz="6" w:space="0" w:color="auto"/>
            </w:tcBorders>
          </w:tcPr>
          <w:p w14:paraId="19627918" w14:textId="77777777" w:rsidR="0051445D" w:rsidRPr="005956B4" w:rsidRDefault="0051445D" w:rsidP="0051445D">
            <w:pPr>
              <w:spacing w:before="60" w:after="60" w:line="240" w:lineRule="auto"/>
              <w:rPr>
                <w:rFonts w:cstheme="minorHAnsi"/>
                <w:sz w:val="20"/>
                <w:szCs w:val="20"/>
              </w:rPr>
            </w:pPr>
            <w:r w:rsidRPr="005956B4">
              <w:rPr>
                <w:rFonts w:cstheme="minorHAnsi"/>
                <w:sz w:val="20"/>
                <w:szCs w:val="20"/>
              </w:rPr>
              <w:t>10 razy na 1 km</w:t>
            </w:r>
          </w:p>
        </w:tc>
      </w:tr>
      <w:tr w:rsidR="0051445D" w:rsidRPr="005956B4" w14:paraId="79E8735A" w14:textId="77777777" w:rsidTr="0051445D">
        <w:tc>
          <w:tcPr>
            <w:tcW w:w="491" w:type="dxa"/>
            <w:tcBorders>
              <w:top w:val="single" w:sz="6" w:space="0" w:color="auto"/>
              <w:left w:val="single" w:sz="6" w:space="0" w:color="auto"/>
              <w:bottom w:val="single" w:sz="6" w:space="0" w:color="auto"/>
              <w:right w:val="single" w:sz="6" w:space="0" w:color="auto"/>
            </w:tcBorders>
          </w:tcPr>
          <w:p w14:paraId="48015DE4" w14:textId="77777777" w:rsidR="0051445D" w:rsidRPr="005956B4" w:rsidRDefault="0051445D" w:rsidP="0051445D">
            <w:pPr>
              <w:spacing w:before="120" w:line="240" w:lineRule="auto"/>
              <w:jc w:val="center"/>
              <w:rPr>
                <w:rFonts w:cstheme="minorHAnsi"/>
                <w:sz w:val="20"/>
                <w:szCs w:val="20"/>
              </w:rPr>
            </w:pPr>
            <w:r w:rsidRPr="005956B4">
              <w:rPr>
                <w:rFonts w:cstheme="minorHAnsi"/>
                <w:sz w:val="20"/>
                <w:szCs w:val="20"/>
              </w:rPr>
              <w:t>5</w:t>
            </w:r>
          </w:p>
        </w:tc>
        <w:tc>
          <w:tcPr>
            <w:tcW w:w="2247" w:type="dxa"/>
            <w:tcBorders>
              <w:top w:val="single" w:sz="6" w:space="0" w:color="auto"/>
              <w:left w:val="single" w:sz="6" w:space="0" w:color="auto"/>
              <w:bottom w:val="single" w:sz="6" w:space="0" w:color="auto"/>
              <w:right w:val="single" w:sz="6" w:space="0" w:color="auto"/>
            </w:tcBorders>
          </w:tcPr>
          <w:p w14:paraId="777BCD84" w14:textId="77777777" w:rsidR="0051445D" w:rsidRPr="005956B4" w:rsidRDefault="0051445D" w:rsidP="0051445D">
            <w:pPr>
              <w:spacing w:before="120" w:line="240" w:lineRule="auto"/>
              <w:rPr>
                <w:rFonts w:cstheme="minorHAnsi"/>
                <w:sz w:val="20"/>
                <w:szCs w:val="20"/>
              </w:rPr>
            </w:pPr>
            <w:r w:rsidRPr="005956B4">
              <w:rPr>
                <w:rFonts w:cstheme="minorHAnsi"/>
                <w:sz w:val="20"/>
                <w:szCs w:val="20"/>
              </w:rPr>
              <w:t>Rzędne wysokościowe</w:t>
            </w:r>
          </w:p>
        </w:tc>
        <w:tc>
          <w:tcPr>
            <w:tcW w:w="4702" w:type="dxa"/>
            <w:tcBorders>
              <w:top w:val="single" w:sz="6" w:space="0" w:color="auto"/>
              <w:left w:val="single" w:sz="6" w:space="0" w:color="auto"/>
              <w:bottom w:val="single" w:sz="6" w:space="0" w:color="auto"/>
              <w:right w:val="single" w:sz="6" w:space="0" w:color="auto"/>
            </w:tcBorders>
          </w:tcPr>
          <w:p w14:paraId="63882B0D" w14:textId="7301A8F9" w:rsidR="0051445D" w:rsidRPr="005956B4" w:rsidRDefault="0051445D" w:rsidP="0051445D">
            <w:pPr>
              <w:spacing w:before="20" w:line="240" w:lineRule="auto"/>
              <w:rPr>
                <w:rFonts w:cstheme="minorHAnsi"/>
                <w:sz w:val="20"/>
                <w:szCs w:val="20"/>
              </w:rPr>
            </w:pPr>
            <w:r w:rsidRPr="005956B4">
              <w:rPr>
                <w:rFonts w:cstheme="minorHAnsi"/>
                <w:sz w:val="20"/>
                <w:szCs w:val="20"/>
              </w:rPr>
              <w:t xml:space="preserve">co </w:t>
            </w:r>
            <w:r w:rsidR="005427AD">
              <w:rPr>
                <w:rFonts w:cstheme="minorHAnsi"/>
                <w:sz w:val="20"/>
                <w:szCs w:val="20"/>
              </w:rPr>
              <w:t>10</w:t>
            </w:r>
            <w:r w:rsidRPr="005956B4">
              <w:rPr>
                <w:rFonts w:cstheme="minorHAnsi"/>
                <w:sz w:val="20"/>
                <w:szCs w:val="20"/>
              </w:rPr>
              <w:t xml:space="preserve"> m w osi jezdni i na jej krawędziach dla autostrad       i dróg ekspresowych, co 100 m dla pozostałych dróg</w:t>
            </w:r>
          </w:p>
        </w:tc>
      </w:tr>
      <w:tr w:rsidR="0051445D" w:rsidRPr="005956B4" w14:paraId="723F616B" w14:textId="77777777" w:rsidTr="0051445D">
        <w:tc>
          <w:tcPr>
            <w:tcW w:w="491" w:type="dxa"/>
            <w:tcBorders>
              <w:top w:val="single" w:sz="6" w:space="0" w:color="auto"/>
              <w:left w:val="single" w:sz="6" w:space="0" w:color="auto"/>
              <w:bottom w:val="single" w:sz="6" w:space="0" w:color="auto"/>
              <w:right w:val="single" w:sz="6" w:space="0" w:color="auto"/>
            </w:tcBorders>
          </w:tcPr>
          <w:p w14:paraId="659E3788" w14:textId="77777777" w:rsidR="0051445D" w:rsidRPr="005956B4" w:rsidRDefault="0051445D" w:rsidP="0051445D">
            <w:pPr>
              <w:spacing w:before="120" w:line="240" w:lineRule="auto"/>
              <w:jc w:val="center"/>
              <w:rPr>
                <w:rFonts w:cstheme="minorHAnsi"/>
                <w:sz w:val="20"/>
                <w:szCs w:val="20"/>
              </w:rPr>
            </w:pPr>
            <w:r w:rsidRPr="005956B4">
              <w:rPr>
                <w:rFonts w:cstheme="minorHAnsi"/>
                <w:sz w:val="20"/>
                <w:szCs w:val="20"/>
              </w:rPr>
              <w:t>6</w:t>
            </w:r>
          </w:p>
        </w:tc>
        <w:tc>
          <w:tcPr>
            <w:tcW w:w="2247" w:type="dxa"/>
            <w:tcBorders>
              <w:top w:val="single" w:sz="6" w:space="0" w:color="auto"/>
              <w:left w:val="single" w:sz="6" w:space="0" w:color="auto"/>
              <w:bottom w:val="single" w:sz="6" w:space="0" w:color="auto"/>
              <w:right w:val="single" w:sz="6" w:space="0" w:color="auto"/>
            </w:tcBorders>
          </w:tcPr>
          <w:p w14:paraId="01C555B8" w14:textId="77777777" w:rsidR="0051445D" w:rsidRPr="005956B4" w:rsidRDefault="0051445D" w:rsidP="0051445D">
            <w:pPr>
              <w:spacing w:after="60" w:line="240" w:lineRule="auto"/>
              <w:rPr>
                <w:rFonts w:cstheme="minorHAnsi"/>
                <w:sz w:val="20"/>
                <w:szCs w:val="20"/>
              </w:rPr>
            </w:pPr>
            <w:r w:rsidRPr="005956B4">
              <w:rPr>
                <w:rFonts w:cstheme="minorHAnsi"/>
                <w:sz w:val="20"/>
                <w:szCs w:val="20"/>
              </w:rPr>
              <w:t xml:space="preserve">Ukształtowanie osi w planie </w:t>
            </w:r>
            <w:r w:rsidRPr="005956B4">
              <w:rPr>
                <w:rFonts w:cstheme="minorHAnsi"/>
                <w:sz w:val="20"/>
                <w:szCs w:val="20"/>
                <w:vertAlign w:val="superscript"/>
              </w:rPr>
              <w:t>*)</w:t>
            </w:r>
          </w:p>
        </w:tc>
        <w:tc>
          <w:tcPr>
            <w:tcW w:w="4702" w:type="dxa"/>
            <w:tcBorders>
              <w:top w:val="single" w:sz="6" w:space="0" w:color="auto"/>
              <w:left w:val="single" w:sz="6" w:space="0" w:color="auto"/>
              <w:bottom w:val="single" w:sz="6" w:space="0" w:color="auto"/>
              <w:right w:val="single" w:sz="6" w:space="0" w:color="auto"/>
            </w:tcBorders>
          </w:tcPr>
          <w:p w14:paraId="0A762A3F" w14:textId="033EB82B" w:rsidR="0051445D" w:rsidRPr="005956B4" w:rsidRDefault="0051445D" w:rsidP="0051445D">
            <w:pPr>
              <w:spacing w:after="60" w:line="240" w:lineRule="auto"/>
              <w:rPr>
                <w:rFonts w:cstheme="minorHAnsi"/>
                <w:sz w:val="20"/>
                <w:szCs w:val="20"/>
              </w:rPr>
            </w:pPr>
            <w:r w:rsidRPr="005956B4">
              <w:rPr>
                <w:rFonts w:cstheme="minorHAnsi"/>
                <w:sz w:val="20"/>
                <w:szCs w:val="20"/>
              </w:rPr>
              <w:t xml:space="preserve">co </w:t>
            </w:r>
            <w:r w:rsidR="005427AD">
              <w:rPr>
                <w:rFonts w:cstheme="minorHAnsi"/>
                <w:sz w:val="20"/>
                <w:szCs w:val="20"/>
              </w:rPr>
              <w:t>10</w:t>
            </w:r>
            <w:r w:rsidRPr="005956B4">
              <w:rPr>
                <w:rFonts w:cstheme="minorHAnsi"/>
                <w:sz w:val="20"/>
                <w:szCs w:val="20"/>
              </w:rPr>
              <w:t xml:space="preserve"> m w osi jezdni i na jej krawędziach dla autostrad           i dróg ekspresowych, co 100 m dla pozostałych dróg</w:t>
            </w:r>
          </w:p>
        </w:tc>
      </w:tr>
    </w:tbl>
    <w:p w14:paraId="04892EFD" w14:textId="77777777" w:rsidR="0051445D" w:rsidRPr="005956B4" w:rsidRDefault="0051445D" w:rsidP="0051445D">
      <w:pPr>
        <w:pStyle w:val="Tekstprzypisudolnego"/>
        <w:rPr>
          <w:rFonts w:asciiTheme="minorHAnsi" w:hAnsiTheme="minorHAnsi" w:cstheme="minorHAnsi"/>
        </w:rPr>
      </w:pPr>
    </w:p>
    <w:p w14:paraId="1DDC6479" w14:textId="77777777" w:rsidR="0051445D" w:rsidRPr="005956B4" w:rsidRDefault="0051445D" w:rsidP="0051445D">
      <w:pPr>
        <w:spacing w:after="60" w:line="240" w:lineRule="auto"/>
        <w:rPr>
          <w:rFonts w:cstheme="minorHAnsi"/>
          <w:sz w:val="20"/>
          <w:szCs w:val="20"/>
        </w:rPr>
      </w:pPr>
      <w:r w:rsidRPr="005956B4">
        <w:rPr>
          <w:rFonts w:cstheme="minorHAnsi"/>
          <w:sz w:val="20"/>
          <w:szCs w:val="20"/>
        </w:rPr>
        <w:t>Cd. tablicy 2</w:t>
      </w:r>
    </w:p>
    <w:tbl>
      <w:tblPr>
        <w:tblW w:w="0" w:type="auto"/>
        <w:tblInd w:w="70" w:type="dxa"/>
        <w:tblLayout w:type="fixed"/>
        <w:tblCellMar>
          <w:left w:w="70" w:type="dxa"/>
          <w:right w:w="70" w:type="dxa"/>
        </w:tblCellMar>
        <w:tblLook w:val="0000" w:firstRow="0" w:lastRow="0" w:firstColumn="0" w:lastColumn="0" w:noHBand="0" w:noVBand="0"/>
      </w:tblPr>
      <w:tblGrid>
        <w:gridCol w:w="491"/>
        <w:gridCol w:w="2247"/>
        <w:gridCol w:w="4703"/>
      </w:tblGrid>
      <w:tr w:rsidR="0051445D" w:rsidRPr="005956B4" w14:paraId="73E107A6" w14:textId="77777777" w:rsidTr="0051445D">
        <w:tc>
          <w:tcPr>
            <w:tcW w:w="491" w:type="dxa"/>
            <w:tcBorders>
              <w:top w:val="single" w:sz="6" w:space="0" w:color="auto"/>
              <w:left w:val="single" w:sz="6" w:space="0" w:color="auto"/>
              <w:bottom w:val="single" w:sz="6" w:space="0" w:color="auto"/>
              <w:right w:val="single" w:sz="6" w:space="0" w:color="auto"/>
            </w:tcBorders>
          </w:tcPr>
          <w:p w14:paraId="2B073127" w14:textId="77777777" w:rsidR="0051445D" w:rsidRPr="005956B4" w:rsidRDefault="0051445D" w:rsidP="0051445D">
            <w:pPr>
              <w:spacing w:before="120" w:line="240" w:lineRule="auto"/>
              <w:jc w:val="center"/>
              <w:rPr>
                <w:rFonts w:cstheme="minorHAnsi"/>
                <w:sz w:val="20"/>
                <w:szCs w:val="20"/>
              </w:rPr>
            </w:pPr>
            <w:r w:rsidRPr="005956B4">
              <w:rPr>
                <w:rFonts w:cstheme="minorHAnsi"/>
                <w:sz w:val="20"/>
                <w:szCs w:val="20"/>
              </w:rPr>
              <w:t>7</w:t>
            </w:r>
          </w:p>
        </w:tc>
        <w:tc>
          <w:tcPr>
            <w:tcW w:w="2247" w:type="dxa"/>
            <w:tcBorders>
              <w:top w:val="single" w:sz="6" w:space="0" w:color="auto"/>
              <w:left w:val="single" w:sz="6" w:space="0" w:color="auto"/>
              <w:bottom w:val="single" w:sz="6" w:space="0" w:color="auto"/>
              <w:right w:val="single" w:sz="6" w:space="0" w:color="auto"/>
            </w:tcBorders>
          </w:tcPr>
          <w:p w14:paraId="4DF56BAD" w14:textId="77777777" w:rsidR="0051445D" w:rsidRPr="005956B4" w:rsidRDefault="0051445D" w:rsidP="0051445D">
            <w:pPr>
              <w:spacing w:before="20" w:line="240" w:lineRule="auto"/>
              <w:rPr>
                <w:rFonts w:cstheme="minorHAnsi"/>
                <w:sz w:val="20"/>
                <w:szCs w:val="20"/>
              </w:rPr>
            </w:pPr>
            <w:r w:rsidRPr="005956B4">
              <w:rPr>
                <w:rFonts w:cstheme="minorHAnsi"/>
                <w:sz w:val="20"/>
                <w:szCs w:val="20"/>
              </w:rPr>
              <w:t>Zagęszczenie, wilgotność gruntu podłoża</w:t>
            </w:r>
          </w:p>
        </w:tc>
        <w:tc>
          <w:tcPr>
            <w:tcW w:w="4702" w:type="dxa"/>
            <w:tcBorders>
              <w:top w:val="single" w:sz="6" w:space="0" w:color="auto"/>
              <w:left w:val="single" w:sz="6" w:space="0" w:color="auto"/>
              <w:bottom w:val="single" w:sz="6" w:space="0" w:color="auto"/>
              <w:right w:val="single" w:sz="6" w:space="0" w:color="auto"/>
            </w:tcBorders>
          </w:tcPr>
          <w:p w14:paraId="5B30A2C3" w14:textId="77777777" w:rsidR="0051445D" w:rsidRPr="005956B4" w:rsidRDefault="0051445D" w:rsidP="0051445D">
            <w:pPr>
              <w:spacing w:before="20" w:after="60" w:line="240" w:lineRule="auto"/>
              <w:rPr>
                <w:rFonts w:cstheme="minorHAnsi"/>
                <w:sz w:val="20"/>
                <w:szCs w:val="20"/>
              </w:rPr>
            </w:pPr>
            <w:r w:rsidRPr="005956B4">
              <w:rPr>
                <w:rFonts w:cstheme="minorHAnsi"/>
                <w:sz w:val="20"/>
                <w:szCs w:val="20"/>
              </w:rPr>
              <w:t>w 2 punktach na dziennej działce roboczej, lecz nie rzadziej niż raz na 600 m</w:t>
            </w:r>
            <w:r w:rsidRPr="005956B4">
              <w:rPr>
                <w:rFonts w:cstheme="minorHAnsi"/>
                <w:sz w:val="20"/>
                <w:szCs w:val="20"/>
                <w:vertAlign w:val="superscript"/>
              </w:rPr>
              <w:t>2</w:t>
            </w:r>
          </w:p>
        </w:tc>
      </w:tr>
      <w:tr w:rsidR="0051445D" w:rsidRPr="005956B4" w14:paraId="6F01C047" w14:textId="77777777" w:rsidTr="0051445D">
        <w:tc>
          <w:tcPr>
            <w:tcW w:w="7441" w:type="dxa"/>
            <w:gridSpan w:val="3"/>
            <w:tcBorders>
              <w:top w:val="single" w:sz="6" w:space="0" w:color="auto"/>
              <w:left w:val="single" w:sz="6" w:space="0" w:color="auto"/>
              <w:bottom w:val="single" w:sz="6" w:space="0" w:color="auto"/>
              <w:right w:val="single" w:sz="6" w:space="0" w:color="auto"/>
            </w:tcBorders>
          </w:tcPr>
          <w:p w14:paraId="1AEF7254" w14:textId="77777777" w:rsidR="0051445D" w:rsidRPr="005956B4" w:rsidRDefault="0051445D" w:rsidP="0051445D">
            <w:pPr>
              <w:spacing w:before="20" w:after="60" w:line="240" w:lineRule="auto"/>
              <w:rPr>
                <w:rFonts w:cstheme="minorHAnsi"/>
                <w:sz w:val="20"/>
                <w:szCs w:val="20"/>
              </w:rPr>
            </w:pPr>
            <w:bookmarkStart w:id="742" w:name="_Toc406822339"/>
            <w:bookmarkStart w:id="743" w:name="_Toc406913859"/>
            <w:bookmarkStart w:id="744" w:name="_Toc406914104"/>
            <w:r w:rsidRPr="005956B4">
              <w:rPr>
                <w:rFonts w:cstheme="minorHAnsi"/>
                <w:sz w:val="20"/>
                <w:szCs w:val="20"/>
              </w:rPr>
              <w:t>*) Dodatkowe pomiary spadków poprzecznych i ukształtowania osi w planie należy wykonać w punktach głównych łuków poziomych</w:t>
            </w:r>
            <w:bookmarkEnd w:id="742"/>
            <w:bookmarkEnd w:id="743"/>
            <w:bookmarkEnd w:id="744"/>
            <w:r w:rsidRPr="005956B4">
              <w:rPr>
                <w:rFonts w:cstheme="minorHAnsi"/>
                <w:sz w:val="20"/>
                <w:szCs w:val="20"/>
              </w:rPr>
              <w:tab/>
            </w:r>
          </w:p>
        </w:tc>
      </w:tr>
    </w:tbl>
    <w:p w14:paraId="313A53BD" w14:textId="77777777" w:rsidR="0051445D" w:rsidRPr="005956B4" w:rsidRDefault="0051445D" w:rsidP="0051445D">
      <w:pPr>
        <w:spacing w:before="240" w:after="120" w:line="240" w:lineRule="auto"/>
        <w:rPr>
          <w:rFonts w:cstheme="minorHAnsi"/>
          <w:sz w:val="20"/>
          <w:szCs w:val="20"/>
        </w:rPr>
      </w:pPr>
      <w:r w:rsidRPr="005956B4">
        <w:rPr>
          <w:rFonts w:cstheme="minorHAnsi"/>
          <w:b/>
          <w:sz w:val="20"/>
          <w:szCs w:val="20"/>
        </w:rPr>
        <w:t xml:space="preserve">6.2.2. </w:t>
      </w:r>
      <w:r w:rsidRPr="005956B4">
        <w:rPr>
          <w:rFonts w:cstheme="minorHAnsi"/>
          <w:sz w:val="20"/>
          <w:szCs w:val="20"/>
        </w:rPr>
        <w:t>Szerokość koryta (profilowanego podłoża)</w:t>
      </w:r>
    </w:p>
    <w:p w14:paraId="25AB3B86" w14:textId="77777777" w:rsidR="0051445D" w:rsidRPr="005956B4" w:rsidRDefault="0051445D" w:rsidP="0051445D">
      <w:pPr>
        <w:spacing w:line="240" w:lineRule="auto"/>
        <w:rPr>
          <w:rFonts w:cstheme="minorHAnsi"/>
          <w:sz w:val="20"/>
          <w:szCs w:val="20"/>
        </w:rPr>
      </w:pPr>
      <w:r w:rsidRPr="005956B4">
        <w:rPr>
          <w:rFonts w:cstheme="minorHAnsi"/>
          <w:sz w:val="20"/>
          <w:szCs w:val="20"/>
        </w:rPr>
        <w:tab/>
        <w:t>Szerokość koryta i profilowanego podłoża nie może różnić się od szerokości projektowanej o więcej niż +10 cm i -5 cm.</w:t>
      </w:r>
    </w:p>
    <w:p w14:paraId="3517508F" w14:textId="77777777" w:rsidR="0051445D" w:rsidRPr="005956B4" w:rsidRDefault="0051445D" w:rsidP="0051445D">
      <w:pPr>
        <w:spacing w:before="120" w:after="120" w:line="240" w:lineRule="auto"/>
        <w:rPr>
          <w:rFonts w:cstheme="minorHAnsi"/>
          <w:sz w:val="20"/>
          <w:szCs w:val="20"/>
        </w:rPr>
      </w:pPr>
      <w:r w:rsidRPr="005956B4">
        <w:rPr>
          <w:rFonts w:cstheme="minorHAnsi"/>
          <w:b/>
          <w:sz w:val="20"/>
          <w:szCs w:val="20"/>
        </w:rPr>
        <w:t xml:space="preserve">6.2.3. </w:t>
      </w:r>
      <w:r w:rsidRPr="005956B4">
        <w:rPr>
          <w:rFonts w:cstheme="minorHAnsi"/>
          <w:sz w:val="20"/>
          <w:szCs w:val="20"/>
        </w:rPr>
        <w:t>Równość koryta (profilowanego podłoża)</w:t>
      </w:r>
    </w:p>
    <w:p w14:paraId="5A7A3F5C" w14:textId="77777777" w:rsidR="0051445D" w:rsidRPr="005956B4" w:rsidRDefault="0051445D" w:rsidP="0051445D">
      <w:pPr>
        <w:spacing w:line="240" w:lineRule="auto"/>
        <w:rPr>
          <w:rFonts w:cstheme="minorHAnsi"/>
          <w:sz w:val="20"/>
          <w:szCs w:val="20"/>
        </w:rPr>
      </w:pPr>
      <w:r w:rsidRPr="005956B4">
        <w:rPr>
          <w:rFonts w:cstheme="minorHAnsi"/>
          <w:sz w:val="20"/>
          <w:szCs w:val="20"/>
        </w:rPr>
        <w:tab/>
        <w:t>Nierówności podłużne koryta i profilowanego podłoża należy mierzyć 4-metrową łatą zgodnie z normą BN-68/8931-04 [4].</w:t>
      </w:r>
    </w:p>
    <w:p w14:paraId="1EDD9C38" w14:textId="77777777" w:rsidR="0051445D" w:rsidRPr="005956B4" w:rsidRDefault="0051445D" w:rsidP="0051445D">
      <w:pPr>
        <w:spacing w:line="240" w:lineRule="auto"/>
        <w:rPr>
          <w:rFonts w:cstheme="minorHAnsi"/>
          <w:sz w:val="20"/>
          <w:szCs w:val="20"/>
        </w:rPr>
      </w:pPr>
      <w:r w:rsidRPr="005956B4">
        <w:rPr>
          <w:rFonts w:cstheme="minorHAnsi"/>
          <w:sz w:val="20"/>
          <w:szCs w:val="20"/>
        </w:rPr>
        <w:tab/>
        <w:t>Nierówności poprzeczne należy mierzyć 4-metrową łatą.</w:t>
      </w:r>
    </w:p>
    <w:p w14:paraId="36BEC41F" w14:textId="77777777" w:rsidR="0051445D" w:rsidRPr="005956B4" w:rsidRDefault="0051445D" w:rsidP="0051445D">
      <w:pPr>
        <w:spacing w:line="240" w:lineRule="auto"/>
        <w:rPr>
          <w:rFonts w:cstheme="minorHAnsi"/>
          <w:sz w:val="20"/>
          <w:szCs w:val="20"/>
        </w:rPr>
      </w:pPr>
      <w:r w:rsidRPr="005956B4">
        <w:rPr>
          <w:rFonts w:cstheme="minorHAnsi"/>
          <w:sz w:val="20"/>
          <w:szCs w:val="20"/>
        </w:rPr>
        <w:tab/>
        <w:t>Nierówności nie mogą przekraczać 20 mm.</w:t>
      </w:r>
    </w:p>
    <w:p w14:paraId="4F76A071" w14:textId="77777777" w:rsidR="0051445D" w:rsidRPr="005956B4" w:rsidRDefault="0051445D" w:rsidP="0051445D">
      <w:pPr>
        <w:spacing w:before="120" w:after="120" w:line="240" w:lineRule="auto"/>
        <w:rPr>
          <w:rFonts w:cstheme="minorHAnsi"/>
          <w:sz w:val="20"/>
          <w:szCs w:val="20"/>
        </w:rPr>
      </w:pPr>
      <w:r w:rsidRPr="005956B4">
        <w:rPr>
          <w:rFonts w:cstheme="minorHAnsi"/>
          <w:b/>
          <w:sz w:val="20"/>
          <w:szCs w:val="20"/>
        </w:rPr>
        <w:t xml:space="preserve">6.2.4. </w:t>
      </w:r>
      <w:r w:rsidRPr="005956B4">
        <w:rPr>
          <w:rFonts w:cstheme="minorHAnsi"/>
          <w:sz w:val="20"/>
          <w:szCs w:val="20"/>
        </w:rPr>
        <w:t>Spadki poprzeczne</w:t>
      </w:r>
    </w:p>
    <w:p w14:paraId="14F5FE52"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Spadki poprzeczne koryta i profilowanego podłoża powinny być zgodne z dokumentacją projektową z tolerancją </w:t>
      </w:r>
      <w:r w:rsidRPr="005956B4">
        <w:rPr>
          <w:rFonts w:cstheme="minorHAnsi"/>
          <w:sz w:val="20"/>
          <w:szCs w:val="20"/>
        </w:rPr>
        <w:sym w:font="Symbol" w:char="F0B1"/>
      </w:r>
      <w:r w:rsidRPr="005956B4">
        <w:rPr>
          <w:rFonts w:cstheme="minorHAnsi"/>
          <w:sz w:val="20"/>
          <w:szCs w:val="20"/>
        </w:rPr>
        <w:t xml:space="preserve"> 0,5%.</w:t>
      </w:r>
    </w:p>
    <w:p w14:paraId="3C2A5F83" w14:textId="77777777" w:rsidR="0051445D" w:rsidRPr="005956B4" w:rsidRDefault="0051445D" w:rsidP="0051445D">
      <w:pPr>
        <w:spacing w:before="120" w:after="120" w:line="240" w:lineRule="auto"/>
        <w:rPr>
          <w:rFonts w:cstheme="minorHAnsi"/>
          <w:sz w:val="20"/>
          <w:szCs w:val="20"/>
        </w:rPr>
      </w:pPr>
      <w:r w:rsidRPr="005956B4">
        <w:rPr>
          <w:rFonts w:cstheme="minorHAnsi"/>
          <w:b/>
          <w:sz w:val="20"/>
          <w:szCs w:val="20"/>
        </w:rPr>
        <w:t xml:space="preserve">6.2.5. </w:t>
      </w:r>
      <w:r w:rsidRPr="005956B4">
        <w:rPr>
          <w:rFonts w:cstheme="minorHAnsi"/>
          <w:sz w:val="20"/>
          <w:szCs w:val="20"/>
        </w:rPr>
        <w:t>Rzędne wysokościowe</w:t>
      </w:r>
    </w:p>
    <w:p w14:paraId="409F089F" w14:textId="6B939A00" w:rsidR="0051445D" w:rsidRPr="005956B4" w:rsidRDefault="0051445D" w:rsidP="0051445D">
      <w:pPr>
        <w:spacing w:line="240" w:lineRule="auto"/>
        <w:rPr>
          <w:rFonts w:cstheme="minorHAnsi"/>
          <w:sz w:val="20"/>
          <w:szCs w:val="20"/>
        </w:rPr>
      </w:pPr>
      <w:r w:rsidRPr="005956B4">
        <w:rPr>
          <w:rFonts w:cstheme="minorHAnsi"/>
          <w:sz w:val="20"/>
          <w:szCs w:val="20"/>
        </w:rPr>
        <w:tab/>
        <w:t>Różnice pomiędzy rzędnymi wysokościowymi koryta lub wyprofilowanego podłoża i rzędnymi projektowanymi nie powinny przekraczać +</w:t>
      </w:r>
      <w:r w:rsidR="005427AD">
        <w:rPr>
          <w:rFonts w:cstheme="minorHAnsi"/>
          <w:sz w:val="20"/>
          <w:szCs w:val="20"/>
        </w:rPr>
        <w:t>0</w:t>
      </w:r>
      <w:r w:rsidRPr="005956B4">
        <w:rPr>
          <w:rFonts w:cstheme="minorHAnsi"/>
          <w:sz w:val="20"/>
          <w:szCs w:val="20"/>
        </w:rPr>
        <w:t xml:space="preserve"> cm, -2 cm.</w:t>
      </w:r>
    </w:p>
    <w:p w14:paraId="301A820C" w14:textId="77777777" w:rsidR="0051445D" w:rsidRPr="005956B4" w:rsidRDefault="0051445D" w:rsidP="0051445D">
      <w:pPr>
        <w:spacing w:before="120" w:after="120" w:line="240" w:lineRule="auto"/>
        <w:rPr>
          <w:rFonts w:cstheme="minorHAnsi"/>
          <w:sz w:val="20"/>
          <w:szCs w:val="20"/>
        </w:rPr>
      </w:pPr>
      <w:r w:rsidRPr="005956B4">
        <w:rPr>
          <w:rFonts w:cstheme="minorHAnsi"/>
          <w:b/>
          <w:sz w:val="20"/>
          <w:szCs w:val="20"/>
        </w:rPr>
        <w:t xml:space="preserve">6.2.6. </w:t>
      </w:r>
      <w:r w:rsidRPr="005956B4">
        <w:rPr>
          <w:rFonts w:cstheme="minorHAnsi"/>
          <w:sz w:val="20"/>
          <w:szCs w:val="20"/>
        </w:rPr>
        <w:t>Ukształtowanie osi w planie</w:t>
      </w:r>
    </w:p>
    <w:p w14:paraId="03FBC860"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Oś w planie nie może być przesunięta w stosunku do osi projektowanej o więcej niż </w:t>
      </w:r>
      <w:r w:rsidRPr="005956B4">
        <w:rPr>
          <w:rFonts w:cstheme="minorHAnsi"/>
          <w:sz w:val="20"/>
          <w:szCs w:val="20"/>
        </w:rPr>
        <w:sym w:font="Symbol" w:char="F0B1"/>
      </w:r>
      <w:r w:rsidRPr="005956B4">
        <w:rPr>
          <w:rFonts w:cstheme="minorHAnsi"/>
          <w:sz w:val="20"/>
          <w:szCs w:val="20"/>
        </w:rPr>
        <w:t xml:space="preserve"> 3 cm dla autostrad i dróg ekspresowych lub więcej niż </w:t>
      </w:r>
      <w:r w:rsidRPr="005956B4">
        <w:rPr>
          <w:rFonts w:cstheme="minorHAnsi"/>
          <w:sz w:val="20"/>
          <w:szCs w:val="20"/>
        </w:rPr>
        <w:sym w:font="Symbol" w:char="F0B1"/>
      </w:r>
      <w:r w:rsidRPr="005956B4">
        <w:rPr>
          <w:rFonts w:cstheme="minorHAnsi"/>
          <w:sz w:val="20"/>
          <w:szCs w:val="20"/>
        </w:rPr>
        <w:t xml:space="preserve"> 5 cm dla pozostałych dróg.</w:t>
      </w:r>
    </w:p>
    <w:p w14:paraId="6D42BF53" w14:textId="77777777" w:rsidR="0051445D" w:rsidRPr="005956B4" w:rsidRDefault="0051445D" w:rsidP="0051445D">
      <w:pPr>
        <w:spacing w:before="120" w:after="120" w:line="240" w:lineRule="auto"/>
        <w:rPr>
          <w:rFonts w:cstheme="minorHAnsi"/>
          <w:sz w:val="20"/>
          <w:szCs w:val="20"/>
        </w:rPr>
      </w:pPr>
      <w:r w:rsidRPr="005956B4">
        <w:rPr>
          <w:rFonts w:cstheme="minorHAnsi"/>
          <w:b/>
          <w:sz w:val="20"/>
          <w:szCs w:val="20"/>
        </w:rPr>
        <w:t xml:space="preserve">6.2.7. </w:t>
      </w:r>
      <w:r w:rsidRPr="005956B4">
        <w:rPr>
          <w:rFonts w:cstheme="minorHAnsi"/>
          <w:sz w:val="20"/>
          <w:szCs w:val="20"/>
        </w:rPr>
        <w:t>Zagęszczenie koryta (profilowanego podłoża)</w:t>
      </w:r>
    </w:p>
    <w:p w14:paraId="34B2B2B0" w14:textId="77777777" w:rsidR="0051445D" w:rsidRPr="005956B4" w:rsidRDefault="0051445D" w:rsidP="0051445D">
      <w:pPr>
        <w:spacing w:line="240" w:lineRule="auto"/>
        <w:rPr>
          <w:rFonts w:cstheme="minorHAnsi"/>
          <w:sz w:val="20"/>
          <w:szCs w:val="20"/>
        </w:rPr>
      </w:pPr>
      <w:r w:rsidRPr="005956B4">
        <w:rPr>
          <w:rFonts w:cstheme="minorHAnsi"/>
          <w:sz w:val="20"/>
          <w:szCs w:val="20"/>
        </w:rPr>
        <w:tab/>
        <w:t>Wskaźnik zagęszczenia koryta i wyprofilowanego podłoża określony wg BN-77/8931-12 [5] nie powinien być mniejszy od podanego w tablicy 1.</w:t>
      </w:r>
    </w:p>
    <w:p w14:paraId="467DD431" w14:textId="77777777" w:rsidR="0051445D" w:rsidRPr="005956B4" w:rsidRDefault="0051445D" w:rsidP="0051445D">
      <w:pPr>
        <w:spacing w:line="240" w:lineRule="auto"/>
        <w:rPr>
          <w:rFonts w:cstheme="minorHAnsi"/>
          <w:sz w:val="20"/>
          <w:szCs w:val="20"/>
        </w:rPr>
      </w:pPr>
      <w:r w:rsidRPr="005956B4">
        <w:rPr>
          <w:rFonts w:cstheme="minorHAnsi"/>
          <w:sz w:val="20"/>
          <w:szCs w:val="20"/>
        </w:rPr>
        <w:tab/>
        <w:t>Jeśli jako kryterium dobrego zagęszczenia stosuje się porównanie wartości modułów odkształcenia, to wartość stosunku wtórnego do pierwotnego modułu odkształcenia, określonych zgodnie z normą BN-64/8931-02 [3] nie powinna być większa od 2,2.</w:t>
      </w:r>
    </w:p>
    <w:p w14:paraId="644235DD" w14:textId="77777777" w:rsidR="0051445D" w:rsidRPr="005956B4" w:rsidRDefault="0051445D" w:rsidP="0051445D">
      <w:pPr>
        <w:spacing w:line="240" w:lineRule="auto"/>
        <w:rPr>
          <w:rFonts w:cstheme="minorHAnsi"/>
          <w:sz w:val="20"/>
          <w:szCs w:val="20"/>
        </w:rPr>
      </w:pPr>
      <w:r w:rsidRPr="005956B4">
        <w:rPr>
          <w:rFonts w:cstheme="minorHAnsi"/>
          <w:sz w:val="20"/>
          <w:szCs w:val="20"/>
        </w:rPr>
        <w:tab/>
        <w:t>Wilgotność w czasie zagęszczania należy badać według PN-B-06714-17 [2]. Wilgotność gruntu podłoża powinna być równa wilgotności optymalnej z tolerancją od               -20% do + 10%.</w:t>
      </w:r>
    </w:p>
    <w:p w14:paraId="5B1945DC" w14:textId="77777777" w:rsidR="0051445D" w:rsidRPr="005956B4" w:rsidRDefault="0051445D" w:rsidP="0051445D">
      <w:pPr>
        <w:spacing w:line="240" w:lineRule="auto"/>
        <w:rPr>
          <w:rFonts w:cstheme="minorHAnsi"/>
          <w:b/>
          <w:sz w:val="20"/>
          <w:szCs w:val="20"/>
        </w:rPr>
      </w:pPr>
      <w:r w:rsidRPr="005956B4">
        <w:rPr>
          <w:rFonts w:cstheme="minorHAnsi"/>
          <w:b/>
          <w:sz w:val="20"/>
          <w:szCs w:val="20"/>
        </w:rPr>
        <w:t xml:space="preserve"> </w:t>
      </w:r>
      <w:bookmarkStart w:id="745" w:name="_Toc406913860"/>
      <w:bookmarkStart w:id="746" w:name="_Toc406914105"/>
      <w:bookmarkStart w:id="747" w:name="_Toc406914759"/>
      <w:bookmarkStart w:id="748" w:name="_Toc406914862"/>
      <w:bookmarkStart w:id="749" w:name="_Toc406915337"/>
      <w:bookmarkStart w:id="750" w:name="_Toc406984030"/>
      <w:bookmarkStart w:id="751" w:name="_Toc406984177"/>
      <w:bookmarkStart w:id="752" w:name="_Toc406984368"/>
      <w:bookmarkStart w:id="753" w:name="_Toc407069576"/>
      <w:bookmarkStart w:id="754" w:name="_Toc407081541"/>
      <w:bookmarkStart w:id="755" w:name="_Toc407083340"/>
      <w:bookmarkStart w:id="756" w:name="_Toc407084174"/>
      <w:bookmarkStart w:id="757" w:name="_Toc407085293"/>
      <w:bookmarkStart w:id="758" w:name="_Toc407085436"/>
      <w:bookmarkStart w:id="759" w:name="_Toc407085579"/>
      <w:bookmarkStart w:id="760" w:name="_Toc407086027"/>
      <w:r w:rsidRPr="005956B4">
        <w:rPr>
          <w:rFonts w:cstheme="minorHAnsi"/>
          <w:b/>
          <w:sz w:val="20"/>
          <w:szCs w:val="20"/>
        </w:rPr>
        <w:t>6.3. Zasady postępowania z wadliwie wykonanymi odcinkami koryta (profilowanego</w:t>
      </w:r>
      <w:bookmarkEnd w:id="745"/>
      <w:bookmarkEnd w:id="746"/>
      <w:bookmarkEnd w:id="747"/>
      <w:bookmarkEnd w:id="748"/>
      <w:bookmarkEnd w:id="749"/>
      <w:r w:rsidRPr="005956B4">
        <w:rPr>
          <w:rFonts w:cstheme="minorHAnsi"/>
          <w:b/>
          <w:sz w:val="20"/>
          <w:szCs w:val="20"/>
        </w:rPr>
        <w:t xml:space="preserve"> podłoża)</w:t>
      </w:r>
      <w:bookmarkEnd w:id="750"/>
      <w:bookmarkEnd w:id="751"/>
      <w:bookmarkEnd w:id="752"/>
      <w:bookmarkEnd w:id="753"/>
      <w:bookmarkEnd w:id="754"/>
      <w:bookmarkEnd w:id="755"/>
      <w:bookmarkEnd w:id="756"/>
      <w:bookmarkEnd w:id="757"/>
      <w:bookmarkEnd w:id="758"/>
      <w:bookmarkEnd w:id="759"/>
      <w:bookmarkEnd w:id="760"/>
    </w:p>
    <w:p w14:paraId="7399FC4F" w14:textId="77777777" w:rsidR="0051445D" w:rsidRPr="005956B4" w:rsidRDefault="0051445D" w:rsidP="0051445D">
      <w:pPr>
        <w:spacing w:line="240" w:lineRule="auto"/>
        <w:rPr>
          <w:rFonts w:cstheme="minorHAnsi"/>
          <w:sz w:val="20"/>
          <w:szCs w:val="20"/>
        </w:rPr>
      </w:pPr>
      <w:r w:rsidRPr="005956B4">
        <w:rPr>
          <w:rFonts w:cstheme="minorHAnsi"/>
          <w:b/>
          <w:sz w:val="20"/>
          <w:szCs w:val="20"/>
        </w:rPr>
        <w:tab/>
      </w:r>
      <w:r w:rsidRPr="005956B4">
        <w:rPr>
          <w:rFonts w:cstheme="minorHAnsi"/>
          <w:sz w:val="20"/>
          <w:szCs w:val="20"/>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75715869" w14:textId="77777777" w:rsidR="0051445D" w:rsidRPr="005956B4" w:rsidRDefault="0051445D" w:rsidP="0051445D">
      <w:pPr>
        <w:pStyle w:val="Nagwek1"/>
        <w:rPr>
          <w:rFonts w:asciiTheme="minorHAnsi" w:hAnsiTheme="minorHAnsi" w:cstheme="minorHAnsi"/>
        </w:rPr>
      </w:pPr>
      <w:bookmarkStart w:id="761" w:name="_Toc406913861"/>
      <w:bookmarkStart w:id="762" w:name="_Toc406914106"/>
      <w:bookmarkStart w:id="763" w:name="_Toc406914760"/>
      <w:bookmarkStart w:id="764" w:name="_Toc406915338"/>
      <w:bookmarkStart w:id="765" w:name="_Toc406984031"/>
      <w:bookmarkStart w:id="766" w:name="_Toc406984178"/>
      <w:bookmarkStart w:id="767" w:name="_Toc406984369"/>
      <w:bookmarkStart w:id="768" w:name="_Toc407069577"/>
      <w:bookmarkStart w:id="769" w:name="_Toc407081542"/>
      <w:bookmarkStart w:id="770" w:name="_Toc407083341"/>
      <w:bookmarkStart w:id="771" w:name="_Toc407084175"/>
      <w:bookmarkStart w:id="772" w:name="_Toc407085294"/>
      <w:bookmarkStart w:id="773" w:name="_Toc407085437"/>
      <w:bookmarkStart w:id="774" w:name="_Toc407085580"/>
      <w:bookmarkStart w:id="775" w:name="_Toc407086028"/>
      <w:r w:rsidRPr="005956B4">
        <w:rPr>
          <w:rFonts w:asciiTheme="minorHAnsi" w:hAnsiTheme="minorHAnsi" w:cstheme="minorHAnsi"/>
        </w:rPr>
        <w:lastRenderedPageBreak/>
        <w:t>7. obmiar robót</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p>
    <w:p w14:paraId="18599BC6" w14:textId="77777777" w:rsidR="0051445D" w:rsidRPr="005956B4" w:rsidRDefault="0051445D" w:rsidP="0051445D">
      <w:pPr>
        <w:pStyle w:val="Nagwek2"/>
        <w:rPr>
          <w:rFonts w:asciiTheme="minorHAnsi" w:hAnsiTheme="minorHAnsi" w:cstheme="minorHAnsi"/>
        </w:rPr>
      </w:pPr>
      <w:bookmarkStart w:id="776" w:name="_Toc406913862"/>
      <w:bookmarkStart w:id="777" w:name="_Toc406914107"/>
      <w:bookmarkStart w:id="778" w:name="_Toc406914761"/>
      <w:bookmarkStart w:id="779" w:name="_Toc406915339"/>
      <w:bookmarkStart w:id="780" w:name="_Toc406984032"/>
      <w:bookmarkStart w:id="781" w:name="_Toc406984179"/>
      <w:bookmarkStart w:id="782" w:name="_Toc406984370"/>
      <w:bookmarkStart w:id="783" w:name="_Toc407069578"/>
      <w:bookmarkStart w:id="784" w:name="_Toc407081543"/>
      <w:bookmarkStart w:id="785" w:name="_Toc407083342"/>
      <w:bookmarkStart w:id="786" w:name="_Toc407084176"/>
      <w:bookmarkStart w:id="787" w:name="_Toc407085295"/>
      <w:bookmarkStart w:id="788" w:name="_Toc407085438"/>
      <w:bookmarkStart w:id="789" w:name="_Toc407085581"/>
      <w:bookmarkStart w:id="790" w:name="_Toc407086029"/>
      <w:r w:rsidRPr="005956B4">
        <w:rPr>
          <w:rFonts w:asciiTheme="minorHAnsi" w:hAnsiTheme="minorHAnsi" w:cstheme="minorHAnsi"/>
        </w:rPr>
        <w:t>7.1. Ogólne zasady obmiaru robót</w:t>
      </w:r>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p>
    <w:p w14:paraId="40B9B67F"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Ogólne zasady obmiaru robót podano w </w:t>
      </w:r>
      <w:r w:rsidRPr="005956B4">
        <w:rPr>
          <w:rFonts w:cstheme="minorHAnsi"/>
        </w:rPr>
        <w:t>SST</w:t>
      </w:r>
      <w:r w:rsidRPr="005956B4">
        <w:rPr>
          <w:rFonts w:cstheme="minorHAnsi"/>
          <w:sz w:val="20"/>
          <w:szCs w:val="20"/>
        </w:rPr>
        <w:t xml:space="preserve"> D-M-00.00.00 „Wymagania ogólne” pkt 7.</w:t>
      </w:r>
    </w:p>
    <w:p w14:paraId="2F9B0F7D" w14:textId="77777777" w:rsidR="0051445D" w:rsidRPr="005956B4" w:rsidRDefault="0051445D" w:rsidP="0051445D">
      <w:pPr>
        <w:pStyle w:val="Nagwek2"/>
        <w:rPr>
          <w:rFonts w:asciiTheme="minorHAnsi" w:hAnsiTheme="minorHAnsi" w:cstheme="minorHAnsi"/>
        </w:rPr>
      </w:pPr>
      <w:bookmarkStart w:id="791" w:name="_Toc406913863"/>
      <w:bookmarkStart w:id="792" w:name="_Toc406914108"/>
      <w:bookmarkStart w:id="793" w:name="_Toc406914762"/>
      <w:bookmarkStart w:id="794" w:name="_Toc406915340"/>
      <w:bookmarkStart w:id="795" w:name="_Toc406984033"/>
      <w:bookmarkStart w:id="796" w:name="_Toc406984180"/>
      <w:bookmarkStart w:id="797" w:name="_Toc406984371"/>
      <w:bookmarkStart w:id="798" w:name="_Toc407069579"/>
      <w:bookmarkStart w:id="799" w:name="_Toc407081544"/>
      <w:bookmarkStart w:id="800" w:name="_Toc407083343"/>
      <w:bookmarkStart w:id="801" w:name="_Toc407084177"/>
      <w:bookmarkStart w:id="802" w:name="_Toc407085296"/>
      <w:bookmarkStart w:id="803" w:name="_Toc407085439"/>
      <w:bookmarkStart w:id="804" w:name="_Toc407085582"/>
      <w:bookmarkStart w:id="805" w:name="_Toc407086030"/>
      <w:r w:rsidRPr="005956B4">
        <w:rPr>
          <w:rFonts w:asciiTheme="minorHAnsi" w:hAnsiTheme="minorHAnsi" w:cstheme="minorHAnsi"/>
        </w:rPr>
        <w:t>7.2. Jednostka obmiarowa</w:t>
      </w:r>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p>
    <w:p w14:paraId="6AADF0B8" w14:textId="77777777" w:rsidR="0051445D" w:rsidRPr="005956B4" w:rsidRDefault="0051445D" w:rsidP="0051445D">
      <w:pPr>
        <w:spacing w:line="240" w:lineRule="auto"/>
        <w:rPr>
          <w:rFonts w:cstheme="minorHAnsi"/>
          <w:sz w:val="20"/>
          <w:szCs w:val="20"/>
        </w:rPr>
      </w:pPr>
      <w:r w:rsidRPr="005956B4">
        <w:rPr>
          <w:rFonts w:cstheme="minorHAnsi"/>
          <w:sz w:val="20"/>
          <w:szCs w:val="20"/>
        </w:rPr>
        <w:tab/>
        <w:t>Jednostką obmiarową jest m</w:t>
      </w:r>
      <w:r w:rsidRPr="005956B4">
        <w:rPr>
          <w:rFonts w:cstheme="minorHAnsi"/>
          <w:sz w:val="20"/>
          <w:szCs w:val="20"/>
          <w:vertAlign w:val="superscript"/>
        </w:rPr>
        <w:t>2</w:t>
      </w:r>
      <w:r w:rsidRPr="005956B4">
        <w:rPr>
          <w:rFonts w:cstheme="minorHAnsi"/>
          <w:sz w:val="20"/>
          <w:szCs w:val="20"/>
        </w:rPr>
        <w:t xml:space="preserve"> (metr kwadratowy) wykonanego i odebranego koryta.</w:t>
      </w:r>
    </w:p>
    <w:p w14:paraId="2DF8B988" w14:textId="77777777" w:rsidR="0051445D" w:rsidRPr="005956B4" w:rsidRDefault="0051445D" w:rsidP="0051445D">
      <w:pPr>
        <w:pStyle w:val="Nagwek1"/>
        <w:rPr>
          <w:rFonts w:asciiTheme="minorHAnsi" w:hAnsiTheme="minorHAnsi" w:cstheme="minorHAnsi"/>
        </w:rPr>
      </w:pPr>
      <w:bookmarkStart w:id="806" w:name="_Toc406913864"/>
      <w:bookmarkStart w:id="807" w:name="_Toc406914109"/>
      <w:bookmarkStart w:id="808" w:name="_Toc406914763"/>
      <w:bookmarkStart w:id="809" w:name="_Toc406915341"/>
      <w:bookmarkStart w:id="810" w:name="_Toc406984034"/>
      <w:bookmarkStart w:id="811" w:name="_Toc406984181"/>
      <w:bookmarkStart w:id="812" w:name="_Toc406984372"/>
      <w:bookmarkStart w:id="813" w:name="_Toc407069580"/>
      <w:bookmarkStart w:id="814" w:name="_Toc407081545"/>
      <w:bookmarkStart w:id="815" w:name="_Toc407083344"/>
      <w:bookmarkStart w:id="816" w:name="_Toc407084178"/>
      <w:bookmarkStart w:id="817" w:name="_Toc407085297"/>
      <w:bookmarkStart w:id="818" w:name="_Toc407085440"/>
      <w:bookmarkStart w:id="819" w:name="_Toc407085583"/>
      <w:bookmarkStart w:id="820" w:name="_Toc407086031"/>
      <w:r w:rsidRPr="005956B4">
        <w:rPr>
          <w:rFonts w:asciiTheme="minorHAnsi" w:hAnsiTheme="minorHAnsi" w:cstheme="minorHAnsi"/>
        </w:rPr>
        <w:t>8. odbiór robót</w:t>
      </w:r>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p>
    <w:p w14:paraId="39F26575"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Ogólne zasady odbioru robót podano w </w:t>
      </w:r>
      <w:r w:rsidRPr="005956B4">
        <w:rPr>
          <w:rFonts w:cstheme="minorHAnsi"/>
        </w:rPr>
        <w:t>SST</w:t>
      </w:r>
      <w:r w:rsidRPr="005956B4">
        <w:rPr>
          <w:rFonts w:cstheme="minorHAnsi"/>
          <w:sz w:val="20"/>
          <w:szCs w:val="20"/>
        </w:rPr>
        <w:t xml:space="preserve"> D-M-00.00.00 „Wymagania ogólne” pkt 8.</w:t>
      </w:r>
    </w:p>
    <w:p w14:paraId="232B052F" w14:textId="77777777" w:rsidR="0051445D" w:rsidRPr="005956B4" w:rsidRDefault="0051445D" w:rsidP="0051445D">
      <w:pPr>
        <w:spacing w:line="240" w:lineRule="auto"/>
        <w:rPr>
          <w:rFonts w:cstheme="minorHAnsi"/>
          <w:sz w:val="20"/>
          <w:szCs w:val="20"/>
        </w:rPr>
      </w:pPr>
      <w:r w:rsidRPr="005956B4">
        <w:rPr>
          <w:rFonts w:cstheme="minorHAnsi"/>
          <w:sz w:val="20"/>
          <w:szCs w:val="20"/>
        </w:rPr>
        <w:tab/>
        <w:t>Roboty uznaje się za wykonane zgodnie z dokumentacja projektową, SST i wymaganiami Inżyniera, jeżeli wszystkie pomiary i badania z zachowaniem tolerancji wg punktu 6 dały wyniki pozytywne.</w:t>
      </w:r>
    </w:p>
    <w:p w14:paraId="4472A115" w14:textId="77777777" w:rsidR="0051445D" w:rsidRPr="005956B4" w:rsidRDefault="0051445D" w:rsidP="0051445D">
      <w:pPr>
        <w:pStyle w:val="Nagwek1"/>
        <w:rPr>
          <w:rFonts w:asciiTheme="minorHAnsi" w:hAnsiTheme="minorHAnsi" w:cstheme="minorHAnsi"/>
        </w:rPr>
      </w:pPr>
      <w:bookmarkStart w:id="821" w:name="_Toc406913865"/>
      <w:bookmarkStart w:id="822" w:name="_Toc406914110"/>
      <w:bookmarkStart w:id="823" w:name="_Toc406914764"/>
      <w:bookmarkStart w:id="824" w:name="_Toc406915342"/>
      <w:bookmarkStart w:id="825" w:name="_Toc406984035"/>
      <w:bookmarkStart w:id="826" w:name="_Toc406984182"/>
      <w:bookmarkStart w:id="827" w:name="_Toc406984373"/>
      <w:bookmarkStart w:id="828" w:name="_Toc407069581"/>
      <w:bookmarkStart w:id="829" w:name="_Toc407081546"/>
      <w:bookmarkStart w:id="830" w:name="_Toc407083345"/>
      <w:bookmarkStart w:id="831" w:name="_Toc407084179"/>
      <w:bookmarkStart w:id="832" w:name="_Toc407085298"/>
      <w:bookmarkStart w:id="833" w:name="_Toc407085441"/>
      <w:bookmarkStart w:id="834" w:name="_Toc407085584"/>
      <w:bookmarkStart w:id="835" w:name="_Toc407086032"/>
      <w:r w:rsidRPr="005956B4">
        <w:rPr>
          <w:rFonts w:asciiTheme="minorHAnsi" w:hAnsiTheme="minorHAnsi" w:cstheme="minorHAnsi"/>
        </w:rPr>
        <w:t>9. podstawa płatności</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7C9A87A1" w14:textId="77777777" w:rsidR="0051445D" w:rsidRPr="005956B4" w:rsidRDefault="0051445D" w:rsidP="0051445D">
      <w:pPr>
        <w:pStyle w:val="Nagwek2"/>
        <w:rPr>
          <w:rFonts w:asciiTheme="minorHAnsi" w:hAnsiTheme="minorHAnsi" w:cstheme="minorHAnsi"/>
        </w:rPr>
      </w:pPr>
      <w:bookmarkStart w:id="836" w:name="_Toc406913866"/>
      <w:bookmarkStart w:id="837" w:name="_Toc406914111"/>
      <w:bookmarkStart w:id="838" w:name="_Toc406914765"/>
      <w:bookmarkStart w:id="839" w:name="_Toc406915343"/>
      <w:bookmarkStart w:id="840" w:name="_Toc406984036"/>
      <w:bookmarkStart w:id="841" w:name="_Toc406984183"/>
      <w:bookmarkStart w:id="842" w:name="_Toc406984374"/>
      <w:bookmarkStart w:id="843" w:name="_Toc407069582"/>
      <w:bookmarkStart w:id="844" w:name="_Toc407081547"/>
      <w:bookmarkStart w:id="845" w:name="_Toc407083346"/>
      <w:bookmarkStart w:id="846" w:name="_Toc407084180"/>
      <w:bookmarkStart w:id="847" w:name="_Toc407085299"/>
      <w:bookmarkStart w:id="848" w:name="_Toc407085442"/>
      <w:bookmarkStart w:id="849" w:name="_Toc407085585"/>
      <w:bookmarkStart w:id="850" w:name="_Toc407086033"/>
      <w:r w:rsidRPr="005956B4">
        <w:rPr>
          <w:rFonts w:asciiTheme="minorHAnsi" w:hAnsiTheme="minorHAnsi" w:cstheme="minorHAnsi"/>
        </w:rPr>
        <w:t>9.1. Ogólne ustalenia dotyczące podstawy płatności</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4F5225FF" w14:textId="77777777" w:rsidR="0051445D" w:rsidRPr="005956B4" w:rsidRDefault="0051445D" w:rsidP="0051445D">
      <w:pPr>
        <w:spacing w:line="240" w:lineRule="auto"/>
        <w:rPr>
          <w:rFonts w:cstheme="minorHAnsi"/>
          <w:sz w:val="20"/>
          <w:szCs w:val="20"/>
        </w:rPr>
      </w:pPr>
      <w:r w:rsidRPr="005956B4">
        <w:rPr>
          <w:rFonts w:cstheme="minorHAnsi"/>
          <w:sz w:val="20"/>
          <w:szCs w:val="20"/>
        </w:rPr>
        <w:tab/>
        <w:t xml:space="preserve">Ogólne ustalenia dotyczące podstawy płatności podano w </w:t>
      </w:r>
      <w:r w:rsidRPr="005956B4">
        <w:rPr>
          <w:rFonts w:cstheme="minorHAnsi"/>
        </w:rPr>
        <w:t>SST</w:t>
      </w:r>
      <w:r w:rsidRPr="005956B4">
        <w:rPr>
          <w:rFonts w:cstheme="minorHAnsi"/>
          <w:sz w:val="20"/>
          <w:szCs w:val="20"/>
        </w:rPr>
        <w:t xml:space="preserve"> D-M-00.00.00 „Wymagania ogólne” pkt 9.</w:t>
      </w:r>
    </w:p>
    <w:p w14:paraId="1D8880E1" w14:textId="77777777" w:rsidR="0051445D" w:rsidRPr="005956B4" w:rsidRDefault="0051445D" w:rsidP="0051445D">
      <w:pPr>
        <w:pStyle w:val="Nagwek2"/>
        <w:rPr>
          <w:rFonts w:asciiTheme="minorHAnsi" w:hAnsiTheme="minorHAnsi" w:cstheme="minorHAnsi"/>
        </w:rPr>
      </w:pPr>
      <w:bookmarkStart w:id="851" w:name="_Toc406913867"/>
      <w:bookmarkStart w:id="852" w:name="_Toc406914112"/>
      <w:bookmarkStart w:id="853" w:name="_Toc406914766"/>
      <w:bookmarkStart w:id="854" w:name="_Toc406915344"/>
      <w:bookmarkStart w:id="855" w:name="_Toc406984037"/>
      <w:bookmarkStart w:id="856" w:name="_Toc406984184"/>
      <w:bookmarkStart w:id="857" w:name="_Toc406984375"/>
      <w:bookmarkStart w:id="858" w:name="_Toc407069583"/>
      <w:bookmarkStart w:id="859" w:name="_Toc407081548"/>
      <w:bookmarkStart w:id="860" w:name="_Toc407083347"/>
      <w:bookmarkStart w:id="861" w:name="_Toc407084181"/>
      <w:bookmarkStart w:id="862" w:name="_Toc407085300"/>
      <w:bookmarkStart w:id="863" w:name="_Toc407085443"/>
      <w:bookmarkStart w:id="864" w:name="_Toc407085586"/>
      <w:bookmarkStart w:id="865" w:name="_Toc407086034"/>
      <w:r w:rsidRPr="005956B4">
        <w:rPr>
          <w:rFonts w:asciiTheme="minorHAnsi" w:hAnsiTheme="minorHAnsi" w:cstheme="minorHAnsi"/>
        </w:rPr>
        <w:t>9.2. Cena jednostki obmiarowej</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18C4F808" w14:textId="77777777" w:rsidR="0051445D" w:rsidRPr="005956B4" w:rsidRDefault="0051445D" w:rsidP="0051445D">
      <w:pPr>
        <w:spacing w:line="240" w:lineRule="auto"/>
        <w:rPr>
          <w:rFonts w:cstheme="minorHAnsi"/>
          <w:sz w:val="20"/>
          <w:szCs w:val="20"/>
        </w:rPr>
      </w:pPr>
      <w:r w:rsidRPr="005956B4">
        <w:rPr>
          <w:rFonts w:cstheme="minorHAnsi"/>
          <w:sz w:val="20"/>
          <w:szCs w:val="20"/>
        </w:rPr>
        <w:tab/>
        <w:t>Cena wykonania 1 m</w:t>
      </w:r>
      <w:r w:rsidRPr="005956B4">
        <w:rPr>
          <w:rFonts w:cstheme="minorHAnsi"/>
          <w:sz w:val="20"/>
          <w:szCs w:val="20"/>
          <w:vertAlign w:val="superscript"/>
        </w:rPr>
        <w:t>2</w:t>
      </w:r>
      <w:r w:rsidRPr="005956B4">
        <w:rPr>
          <w:rFonts w:cstheme="minorHAnsi"/>
          <w:sz w:val="20"/>
          <w:szCs w:val="20"/>
        </w:rPr>
        <w:t xml:space="preserve"> koryta obejmuje:</w:t>
      </w:r>
    </w:p>
    <w:p w14:paraId="576BF889" w14:textId="77777777" w:rsidR="0051445D" w:rsidRPr="005956B4" w:rsidRDefault="0051445D" w:rsidP="0051445D">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prace pomiarowe i roboty przygotowawcze,</w:t>
      </w:r>
    </w:p>
    <w:p w14:paraId="642A915C" w14:textId="77777777" w:rsidR="0051445D" w:rsidRPr="005956B4" w:rsidRDefault="0051445D" w:rsidP="0051445D">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odspojenie gruntu z przerzutem na pobocze i rozplantowaniem,</w:t>
      </w:r>
    </w:p>
    <w:p w14:paraId="50175E59" w14:textId="77777777" w:rsidR="0051445D" w:rsidRPr="005956B4" w:rsidRDefault="0051445D" w:rsidP="0051445D">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załadunek nadmiaru odspojonego gruntu na środki transportowe i odwiezienie na odkład lub nasyp,</w:t>
      </w:r>
    </w:p>
    <w:p w14:paraId="2B8B53B3" w14:textId="77777777" w:rsidR="0051445D" w:rsidRPr="005956B4" w:rsidRDefault="0051445D" w:rsidP="0051445D">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profilowanie dna koryta lub podłoża,</w:t>
      </w:r>
    </w:p>
    <w:p w14:paraId="1B16CBED" w14:textId="77777777" w:rsidR="0051445D" w:rsidRPr="005956B4" w:rsidRDefault="0051445D" w:rsidP="0051445D">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zagęszczenie,</w:t>
      </w:r>
    </w:p>
    <w:p w14:paraId="549A0B07" w14:textId="77777777" w:rsidR="0051445D" w:rsidRPr="005956B4" w:rsidRDefault="0051445D" w:rsidP="0051445D">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utrzymanie koryta lub podłoża,</w:t>
      </w:r>
    </w:p>
    <w:p w14:paraId="34A5F3C5" w14:textId="77777777" w:rsidR="0051445D" w:rsidRPr="005956B4" w:rsidRDefault="0051445D" w:rsidP="0051445D">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przeprowadzenie pomiarów i badań laboratoryjnych, wymaganych w specyfikacji technicznej.</w:t>
      </w:r>
    </w:p>
    <w:p w14:paraId="5D859971" w14:textId="77777777" w:rsidR="0051445D" w:rsidRPr="005956B4" w:rsidRDefault="0051445D" w:rsidP="0051445D">
      <w:pPr>
        <w:spacing w:after="120" w:line="240" w:lineRule="auto"/>
        <w:rPr>
          <w:rFonts w:cstheme="minorHAnsi"/>
          <w:sz w:val="20"/>
          <w:szCs w:val="20"/>
        </w:rPr>
      </w:pPr>
      <w:r w:rsidRPr="005956B4">
        <w:rPr>
          <w:rFonts w:cstheme="minorHAnsi"/>
          <w:sz w:val="20"/>
          <w:szCs w:val="20"/>
        </w:rPr>
        <w:tab/>
      </w:r>
    </w:p>
    <w:p w14:paraId="695C6BD3" w14:textId="77777777" w:rsidR="0051445D" w:rsidRPr="005956B4" w:rsidRDefault="0051445D" w:rsidP="0051445D">
      <w:pPr>
        <w:pStyle w:val="Nagwek1"/>
        <w:rPr>
          <w:rFonts w:asciiTheme="minorHAnsi" w:hAnsiTheme="minorHAnsi" w:cstheme="minorHAnsi"/>
        </w:rPr>
      </w:pPr>
      <w:bookmarkStart w:id="866" w:name="_Toc406913868"/>
      <w:bookmarkStart w:id="867" w:name="_Toc406914113"/>
      <w:bookmarkStart w:id="868" w:name="_Toc406914767"/>
      <w:bookmarkStart w:id="869" w:name="_Toc406915345"/>
      <w:bookmarkStart w:id="870" w:name="_Toc406984038"/>
      <w:bookmarkStart w:id="871" w:name="_Toc406984185"/>
      <w:bookmarkStart w:id="872" w:name="_Toc406984376"/>
      <w:bookmarkStart w:id="873" w:name="_Toc407069584"/>
      <w:bookmarkStart w:id="874" w:name="_Toc407081549"/>
      <w:bookmarkStart w:id="875" w:name="_Toc407083348"/>
      <w:bookmarkStart w:id="876" w:name="_Toc407084182"/>
      <w:bookmarkStart w:id="877" w:name="_Toc407085301"/>
      <w:bookmarkStart w:id="878" w:name="_Toc407085444"/>
      <w:bookmarkStart w:id="879" w:name="_Toc407085587"/>
      <w:bookmarkStart w:id="880" w:name="_Toc407086035"/>
      <w:r w:rsidRPr="005956B4">
        <w:rPr>
          <w:rFonts w:asciiTheme="minorHAnsi" w:hAnsiTheme="minorHAnsi" w:cstheme="minorHAnsi"/>
        </w:rPr>
        <w:t>10. przepisy związane</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19A16D73" w14:textId="77777777" w:rsidR="0051445D" w:rsidRPr="005956B4" w:rsidRDefault="0051445D" w:rsidP="0051445D">
      <w:pPr>
        <w:pStyle w:val="Nagwek2"/>
        <w:rPr>
          <w:rFonts w:asciiTheme="minorHAnsi" w:hAnsiTheme="minorHAnsi" w:cstheme="minorHAnsi"/>
        </w:rPr>
      </w:pPr>
      <w:bookmarkStart w:id="881" w:name="_Toc406913869"/>
      <w:bookmarkStart w:id="882" w:name="_Toc406914114"/>
      <w:bookmarkStart w:id="883" w:name="_Toc406914768"/>
      <w:bookmarkStart w:id="884" w:name="_Toc406915346"/>
      <w:bookmarkStart w:id="885" w:name="_Toc406984039"/>
      <w:bookmarkStart w:id="886" w:name="_Toc406984186"/>
      <w:bookmarkStart w:id="887" w:name="_Toc406984377"/>
      <w:bookmarkStart w:id="888" w:name="_Toc407069585"/>
      <w:bookmarkStart w:id="889" w:name="_Toc407081550"/>
      <w:bookmarkStart w:id="890" w:name="_Toc407083349"/>
      <w:bookmarkStart w:id="891" w:name="_Toc407084183"/>
      <w:bookmarkStart w:id="892" w:name="_Toc407085302"/>
      <w:bookmarkStart w:id="893" w:name="_Toc407085445"/>
      <w:bookmarkStart w:id="894" w:name="_Toc407085588"/>
      <w:bookmarkStart w:id="895" w:name="_Toc407086036"/>
      <w:r w:rsidRPr="005956B4">
        <w:rPr>
          <w:rFonts w:asciiTheme="minorHAnsi" w:hAnsiTheme="minorHAnsi" w:cstheme="minorHAnsi"/>
        </w:rPr>
        <w:t>Normy</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51445D" w:rsidRPr="005956B4" w14:paraId="0C16EDAF" w14:textId="77777777" w:rsidTr="0051445D">
        <w:tc>
          <w:tcPr>
            <w:tcW w:w="496" w:type="dxa"/>
          </w:tcPr>
          <w:p w14:paraId="60F0888D"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1.</w:t>
            </w:r>
          </w:p>
        </w:tc>
        <w:tc>
          <w:tcPr>
            <w:tcW w:w="1701" w:type="dxa"/>
          </w:tcPr>
          <w:p w14:paraId="06B376C6" w14:textId="77777777" w:rsidR="0051445D" w:rsidRPr="005956B4" w:rsidRDefault="0051445D" w:rsidP="0051445D">
            <w:pPr>
              <w:spacing w:line="240" w:lineRule="auto"/>
              <w:rPr>
                <w:rFonts w:cstheme="minorHAnsi"/>
                <w:sz w:val="20"/>
                <w:szCs w:val="20"/>
              </w:rPr>
            </w:pPr>
            <w:r w:rsidRPr="005956B4">
              <w:rPr>
                <w:rFonts w:cstheme="minorHAnsi"/>
                <w:sz w:val="20"/>
                <w:szCs w:val="20"/>
              </w:rPr>
              <w:t>PN-B-04481</w:t>
            </w:r>
          </w:p>
        </w:tc>
        <w:tc>
          <w:tcPr>
            <w:tcW w:w="5313" w:type="dxa"/>
          </w:tcPr>
          <w:p w14:paraId="2DE02C79" w14:textId="77777777" w:rsidR="0051445D" w:rsidRPr="005956B4" w:rsidRDefault="0051445D" w:rsidP="0051445D">
            <w:pPr>
              <w:spacing w:line="240" w:lineRule="auto"/>
              <w:rPr>
                <w:rFonts w:cstheme="minorHAnsi"/>
                <w:sz w:val="20"/>
                <w:szCs w:val="20"/>
              </w:rPr>
            </w:pPr>
            <w:r w:rsidRPr="005956B4">
              <w:rPr>
                <w:rFonts w:cstheme="minorHAnsi"/>
                <w:sz w:val="20"/>
                <w:szCs w:val="20"/>
              </w:rPr>
              <w:t>Grunty budowlane. Badania próbek gruntu</w:t>
            </w:r>
          </w:p>
        </w:tc>
      </w:tr>
      <w:tr w:rsidR="0051445D" w:rsidRPr="005956B4" w14:paraId="3D761D81" w14:textId="77777777" w:rsidTr="0051445D">
        <w:tc>
          <w:tcPr>
            <w:tcW w:w="496" w:type="dxa"/>
          </w:tcPr>
          <w:p w14:paraId="66A9103D"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2.</w:t>
            </w:r>
          </w:p>
        </w:tc>
        <w:tc>
          <w:tcPr>
            <w:tcW w:w="1701" w:type="dxa"/>
          </w:tcPr>
          <w:p w14:paraId="7EE0E0CD" w14:textId="77777777" w:rsidR="0051445D" w:rsidRPr="005956B4" w:rsidRDefault="0051445D" w:rsidP="0051445D">
            <w:pPr>
              <w:spacing w:line="240" w:lineRule="auto"/>
              <w:rPr>
                <w:rFonts w:cstheme="minorHAnsi"/>
                <w:sz w:val="20"/>
                <w:szCs w:val="20"/>
              </w:rPr>
            </w:pPr>
            <w:r w:rsidRPr="005956B4">
              <w:rPr>
                <w:rFonts w:cstheme="minorHAnsi"/>
                <w:sz w:val="20"/>
                <w:szCs w:val="20"/>
              </w:rPr>
              <w:t>PN-/B-06714-17</w:t>
            </w:r>
          </w:p>
        </w:tc>
        <w:tc>
          <w:tcPr>
            <w:tcW w:w="5313" w:type="dxa"/>
          </w:tcPr>
          <w:p w14:paraId="141D2737" w14:textId="77777777" w:rsidR="0051445D" w:rsidRPr="005956B4" w:rsidRDefault="0051445D" w:rsidP="0051445D">
            <w:pPr>
              <w:spacing w:line="240" w:lineRule="auto"/>
              <w:rPr>
                <w:rFonts w:cstheme="minorHAnsi"/>
                <w:sz w:val="20"/>
                <w:szCs w:val="20"/>
              </w:rPr>
            </w:pPr>
            <w:r w:rsidRPr="005956B4">
              <w:rPr>
                <w:rFonts w:cstheme="minorHAnsi"/>
                <w:sz w:val="20"/>
                <w:szCs w:val="20"/>
              </w:rPr>
              <w:t>Kruszywa mineralne. Badania. Oznaczanie wilgotności</w:t>
            </w:r>
          </w:p>
        </w:tc>
      </w:tr>
      <w:tr w:rsidR="0051445D" w:rsidRPr="005956B4" w14:paraId="71234440" w14:textId="77777777" w:rsidTr="0051445D">
        <w:tc>
          <w:tcPr>
            <w:tcW w:w="496" w:type="dxa"/>
          </w:tcPr>
          <w:p w14:paraId="7756C45D"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3.</w:t>
            </w:r>
          </w:p>
        </w:tc>
        <w:tc>
          <w:tcPr>
            <w:tcW w:w="1701" w:type="dxa"/>
          </w:tcPr>
          <w:p w14:paraId="56B81035" w14:textId="77777777" w:rsidR="0051445D" w:rsidRPr="005956B4" w:rsidRDefault="0051445D" w:rsidP="0051445D">
            <w:pPr>
              <w:spacing w:line="240" w:lineRule="auto"/>
              <w:rPr>
                <w:rFonts w:cstheme="minorHAnsi"/>
                <w:sz w:val="20"/>
                <w:szCs w:val="20"/>
              </w:rPr>
            </w:pPr>
            <w:r w:rsidRPr="005956B4">
              <w:rPr>
                <w:rFonts w:cstheme="minorHAnsi"/>
                <w:sz w:val="20"/>
                <w:szCs w:val="20"/>
              </w:rPr>
              <w:t>BN-64/8931-02</w:t>
            </w:r>
          </w:p>
        </w:tc>
        <w:tc>
          <w:tcPr>
            <w:tcW w:w="5313" w:type="dxa"/>
          </w:tcPr>
          <w:p w14:paraId="6E5294CC" w14:textId="77777777" w:rsidR="0051445D" w:rsidRPr="005956B4" w:rsidRDefault="0051445D" w:rsidP="0051445D">
            <w:pPr>
              <w:spacing w:line="240" w:lineRule="auto"/>
              <w:rPr>
                <w:rFonts w:cstheme="minorHAnsi"/>
                <w:sz w:val="20"/>
                <w:szCs w:val="20"/>
              </w:rPr>
            </w:pPr>
            <w:r w:rsidRPr="005956B4">
              <w:rPr>
                <w:rFonts w:cstheme="minorHAnsi"/>
                <w:sz w:val="20"/>
                <w:szCs w:val="20"/>
              </w:rPr>
              <w:t>Drogi samochodowe. Oznaczanie modułu odkształcenia nawierzchni podatnych i podłoża przez obciążenie płytą</w:t>
            </w:r>
          </w:p>
        </w:tc>
      </w:tr>
      <w:tr w:rsidR="0051445D" w:rsidRPr="005956B4" w14:paraId="5F5F203F" w14:textId="77777777" w:rsidTr="0051445D">
        <w:tc>
          <w:tcPr>
            <w:tcW w:w="496" w:type="dxa"/>
          </w:tcPr>
          <w:p w14:paraId="70FE4C0D"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4.</w:t>
            </w:r>
          </w:p>
        </w:tc>
        <w:tc>
          <w:tcPr>
            <w:tcW w:w="1701" w:type="dxa"/>
          </w:tcPr>
          <w:p w14:paraId="66B871DA" w14:textId="77777777" w:rsidR="0051445D" w:rsidRPr="005956B4" w:rsidRDefault="0051445D" w:rsidP="0051445D">
            <w:pPr>
              <w:spacing w:line="240" w:lineRule="auto"/>
              <w:rPr>
                <w:rFonts w:cstheme="minorHAnsi"/>
                <w:sz w:val="20"/>
                <w:szCs w:val="20"/>
              </w:rPr>
            </w:pPr>
            <w:r w:rsidRPr="005956B4">
              <w:rPr>
                <w:rFonts w:cstheme="minorHAnsi"/>
                <w:sz w:val="20"/>
                <w:szCs w:val="20"/>
              </w:rPr>
              <w:t>BN-68/8931-04</w:t>
            </w:r>
          </w:p>
        </w:tc>
        <w:tc>
          <w:tcPr>
            <w:tcW w:w="5313" w:type="dxa"/>
          </w:tcPr>
          <w:p w14:paraId="4CF49E06" w14:textId="77777777" w:rsidR="0051445D" w:rsidRPr="005956B4" w:rsidRDefault="0051445D" w:rsidP="0051445D">
            <w:pPr>
              <w:spacing w:line="240" w:lineRule="auto"/>
              <w:rPr>
                <w:rFonts w:cstheme="minorHAnsi"/>
                <w:sz w:val="20"/>
                <w:szCs w:val="20"/>
              </w:rPr>
            </w:pPr>
            <w:r w:rsidRPr="005956B4">
              <w:rPr>
                <w:rFonts w:cstheme="minorHAnsi"/>
                <w:sz w:val="20"/>
                <w:szCs w:val="20"/>
              </w:rPr>
              <w:t>Drogi samochodowe. Pomiar równości nawierzchni planografem i łatą</w:t>
            </w:r>
          </w:p>
        </w:tc>
      </w:tr>
      <w:tr w:rsidR="0051445D" w:rsidRPr="005956B4" w14:paraId="020D945F" w14:textId="77777777" w:rsidTr="0051445D">
        <w:tc>
          <w:tcPr>
            <w:tcW w:w="496" w:type="dxa"/>
          </w:tcPr>
          <w:p w14:paraId="5F650972" w14:textId="77777777" w:rsidR="0051445D" w:rsidRPr="005956B4" w:rsidRDefault="0051445D" w:rsidP="0051445D">
            <w:pPr>
              <w:spacing w:line="240" w:lineRule="auto"/>
              <w:jc w:val="center"/>
              <w:rPr>
                <w:rFonts w:cstheme="minorHAnsi"/>
                <w:sz w:val="20"/>
                <w:szCs w:val="20"/>
              </w:rPr>
            </w:pPr>
            <w:r w:rsidRPr="005956B4">
              <w:rPr>
                <w:rFonts w:cstheme="minorHAnsi"/>
                <w:sz w:val="20"/>
                <w:szCs w:val="20"/>
              </w:rPr>
              <w:t>5.</w:t>
            </w:r>
          </w:p>
        </w:tc>
        <w:tc>
          <w:tcPr>
            <w:tcW w:w="1701" w:type="dxa"/>
          </w:tcPr>
          <w:p w14:paraId="42283E38" w14:textId="77777777" w:rsidR="0051445D" w:rsidRPr="005956B4" w:rsidRDefault="0051445D" w:rsidP="0051445D">
            <w:pPr>
              <w:spacing w:line="240" w:lineRule="auto"/>
              <w:rPr>
                <w:rFonts w:cstheme="minorHAnsi"/>
                <w:sz w:val="20"/>
                <w:szCs w:val="20"/>
              </w:rPr>
            </w:pPr>
            <w:r w:rsidRPr="005956B4">
              <w:rPr>
                <w:rFonts w:cstheme="minorHAnsi"/>
                <w:sz w:val="20"/>
                <w:szCs w:val="20"/>
              </w:rPr>
              <w:t>BN-77/8931-12</w:t>
            </w:r>
          </w:p>
        </w:tc>
        <w:tc>
          <w:tcPr>
            <w:tcW w:w="5313" w:type="dxa"/>
          </w:tcPr>
          <w:p w14:paraId="1CE7C216" w14:textId="77777777" w:rsidR="0051445D" w:rsidRPr="005956B4" w:rsidRDefault="0051445D" w:rsidP="0051445D">
            <w:pPr>
              <w:spacing w:line="240" w:lineRule="auto"/>
              <w:rPr>
                <w:rFonts w:cstheme="minorHAnsi"/>
                <w:sz w:val="20"/>
                <w:szCs w:val="20"/>
              </w:rPr>
            </w:pPr>
            <w:r w:rsidRPr="005956B4">
              <w:rPr>
                <w:rFonts w:cstheme="minorHAnsi"/>
                <w:sz w:val="20"/>
                <w:szCs w:val="20"/>
              </w:rPr>
              <w:t>Oznaczanie wskaźnika zagęszczenia gruntu</w:t>
            </w:r>
          </w:p>
        </w:tc>
      </w:tr>
    </w:tbl>
    <w:p w14:paraId="5E01B3D6" w14:textId="77777777" w:rsidR="0051445D" w:rsidRPr="005956B4" w:rsidRDefault="0051445D" w:rsidP="0051445D">
      <w:pPr>
        <w:spacing w:line="240" w:lineRule="auto"/>
        <w:rPr>
          <w:rFonts w:cstheme="minorHAnsi"/>
          <w:sz w:val="20"/>
          <w:szCs w:val="20"/>
        </w:rPr>
      </w:pPr>
    </w:p>
    <w:p w14:paraId="025D02D9" w14:textId="77777777" w:rsidR="0051445D" w:rsidRDefault="0051445D" w:rsidP="0051445D">
      <w:pPr>
        <w:spacing w:line="240" w:lineRule="auto"/>
        <w:jc w:val="center"/>
        <w:rPr>
          <w:rFonts w:cstheme="minorHAnsi"/>
          <w:b/>
          <w:sz w:val="20"/>
          <w:szCs w:val="20"/>
        </w:rPr>
      </w:pPr>
    </w:p>
    <w:p w14:paraId="4542EABD" w14:textId="77777777" w:rsidR="0051445D" w:rsidRDefault="0051445D" w:rsidP="0051445D">
      <w:pPr>
        <w:spacing w:line="240" w:lineRule="auto"/>
        <w:jc w:val="center"/>
        <w:rPr>
          <w:rFonts w:cstheme="minorHAnsi"/>
          <w:b/>
          <w:sz w:val="20"/>
          <w:szCs w:val="20"/>
        </w:rPr>
      </w:pPr>
    </w:p>
    <w:p w14:paraId="33343F70" w14:textId="77777777" w:rsidR="007B1091" w:rsidRDefault="007B1091" w:rsidP="0051445D">
      <w:pPr>
        <w:spacing w:line="240" w:lineRule="auto"/>
        <w:jc w:val="center"/>
        <w:rPr>
          <w:rFonts w:cstheme="minorHAnsi"/>
          <w:b/>
          <w:sz w:val="20"/>
          <w:szCs w:val="20"/>
        </w:rPr>
      </w:pPr>
    </w:p>
    <w:p w14:paraId="76726FF2" w14:textId="77777777" w:rsidR="007B1091" w:rsidRDefault="007B1091" w:rsidP="0051445D">
      <w:pPr>
        <w:spacing w:line="240" w:lineRule="auto"/>
        <w:jc w:val="center"/>
        <w:rPr>
          <w:rFonts w:cstheme="minorHAnsi"/>
          <w:b/>
          <w:sz w:val="20"/>
          <w:szCs w:val="20"/>
        </w:rPr>
      </w:pPr>
    </w:p>
    <w:p w14:paraId="1F3D82F7" w14:textId="77777777" w:rsidR="007B1091" w:rsidRDefault="007B1091" w:rsidP="0051445D">
      <w:pPr>
        <w:spacing w:line="240" w:lineRule="auto"/>
        <w:jc w:val="center"/>
        <w:rPr>
          <w:rFonts w:cstheme="minorHAnsi"/>
          <w:b/>
          <w:sz w:val="20"/>
          <w:szCs w:val="20"/>
        </w:rPr>
      </w:pPr>
    </w:p>
    <w:bookmarkEnd w:id="185"/>
    <w:p w14:paraId="60CE9F18" w14:textId="77777777" w:rsidR="00E8139A" w:rsidRDefault="00E8139A" w:rsidP="004C73EB">
      <w:pPr>
        <w:overflowPunct w:val="0"/>
        <w:autoSpaceDE w:val="0"/>
        <w:autoSpaceDN w:val="0"/>
        <w:adjustRightInd w:val="0"/>
        <w:spacing w:after="0" w:line="240" w:lineRule="auto"/>
        <w:jc w:val="center"/>
        <w:textAlignment w:val="baseline"/>
        <w:rPr>
          <w:rFonts w:eastAsia="Times New Roman" w:cs="Times New Roman"/>
          <w:b/>
          <w:sz w:val="20"/>
          <w:szCs w:val="20"/>
          <w:lang w:eastAsia="pl-PL"/>
        </w:rPr>
      </w:pPr>
    </w:p>
    <w:p w14:paraId="636A738A" w14:textId="318BF1F9" w:rsidR="004C73EB" w:rsidRPr="00374F07" w:rsidRDefault="004C73EB" w:rsidP="004C73EB">
      <w:pPr>
        <w:overflowPunct w:val="0"/>
        <w:autoSpaceDE w:val="0"/>
        <w:autoSpaceDN w:val="0"/>
        <w:adjustRightInd w:val="0"/>
        <w:spacing w:after="0" w:line="240" w:lineRule="auto"/>
        <w:jc w:val="center"/>
        <w:textAlignment w:val="baseline"/>
        <w:rPr>
          <w:rFonts w:eastAsia="Times New Roman" w:cs="Times New Roman"/>
          <w:b/>
          <w:sz w:val="20"/>
          <w:szCs w:val="20"/>
          <w:lang w:eastAsia="pl-PL"/>
        </w:rPr>
      </w:pPr>
      <w:r w:rsidRPr="00374F07">
        <w:rPr>
          <w:rFonts w:eastAsia="Times New Roman" w:cs="Times New Roman"/>
          <w:b/>
          <w:sz w:val="20"/>
          <w:szCs w:val="20"/>
          <w:lang w:eastAsia="pl-PL"/>
        </w:rPr>
        <w:t>D – 04.03.01a</w:t>
      </w:r>
    </w:p>
    <w:p w14:paraId="05DF61A2" w14:textId="77777777" w:rsidR="004C73EB" w:rsidRPr="00374F07" w:rsidRDefault="004C73EB" w:rsidP="004C73EB">
      <w:pPr>
        <w:overflowPunct w:val="0"/>
        <w:autoSpaceDE w:val="0"/>
        <w:autoSpaceDN w:val="0"/>
        <w:adjustRightInd w:val="0"/>
        <w:spacing w:after="0" w:line="240" w:lineRule="auto"/>
        <w:jc w:val="center"/>
        <w:textAlignment w:val="baseline"/>
        <w:rPr>
          <w:rFonts w:eastAsia="Times New Roman" w:cs="Times New Roman"/>
          <w:b/>
          <w:sz w:val="20"/>
          <w:szCs w:val="20"/>
          <w:lang w:eastAsia="pl-PL"/>
        </w:rPr>
      </w:pPr>
    </w:p>
    <w:p w14:paraId="65B137ED" w14:textId="063003B3" w:rsidR="004C73EB" w:rsidRPr="00374F07" w:rsidRDefault="00E8139A" w:rsidP="00E8139A">
      <w:pPr>
        <w:overflowPunct w:val="0"/>
        <w:autoSpaceDE w:val="0"/>
        <w:autoSpaceDN w:val="0"/>
        <w:adjustRightInd w:val="0"/>
        <w:spacing w:after="0" w:line="240" w:lineRule="auto"/>
        <w:jc w:val="center"/>
        <w:textAlignment w:val="baseline"/>
        <w:rPr>
          <w:rFonts w:eastAsia="Times New Roman" w:cs="Times New Roman"/>
          <w:b/>
          <w:sz w:val="20"/>
          <w:szCs w:val="20"/>
          <w:lang w:eastAsia="pl-PL"/>
        </w:rPr>
      </w:pPr>
      <w:r w:rsidRPr="00E8139A">
        <w:rPr>
          <w:rFonts w:eastAsia="Times New Roman" w:cs="Times New Roman"/>
          <w:b/>
          <w:sz w:val="20"/>
          <w:szCs w:val="20"/>
          <w:lang w:eastAsia="pl-PL"/>
        </w:rPr>
        <w:t>OCZYSZCZENIE  I  SKROPIENIE</w:t>
      </w:r>
      <w:r>
        <w:rPr>
          <w:rFonts w:eastAsia="Times New Roman" w:cs="Times New Roman"/>
          <w:b/>
          <w:sz w:val="20"/>
          <w:szCs w:val="20"/>
          <w:lang w:eastAsia="pl-PL"/>
        </w:rPr>
        <w:t xml:space="preserve"> </w:t>
      </w:r>
      <w:r w:rsidRPr="00E8139A">
        <w:rPr>
          <w:rFonts w:eastAsia="Times New Roman" w:cs="Times New Roman"/>
          <w:b/>
          <w:sz w:val="20"/>
          <w:szCs w:val="20"/>
          <w:lang w:eastAsia="pl-PL"/>
        </w:rPr>
        <w:t xml:space="preserve"> WARSTW </w:t>
      </w:r>
      <w:r>
        <w:rPr>
          <w:rFonts w:eastAsia="Times New Roman" w:cs="Times New Roman"/>
          <w:b/>
          <w:sz w:val="20"/>
          <w:szCs w:val="20"/>
          <w:lang w:eastAsia="pl-PL"/>
        </w:rPr>
        <w:t xml:space="preserve">ORAZ  </w:t>
      </w:r>
      <w:r w:rsidR="004C73EB" w:rsidRPr="00374F07">
        <w:rPr>
          <w:rFonts w:eastAsia="Times New Roman" w:cs="Times New Roman"/>
          <w:b/>
          <w:sz w:val="20"/>
          <w:szCs w:val="20"/>
          <w:lang w:eastAsia="pl-PL"/>
        </w:rPr>
        <w:t xml:space="preserve">POŁĄCZENIE  MIĘDZYWARSTWOWE  NAWIERZCHNI  DROGOWEJ  </w:t>
      </w:r>
    </w:p>
    <w:p w14:paraId="5ABB6227" w14:textId="77777777" w:rsidR="004C73EB" w:rsidRPr="00374F07" w:rsidRDefault="004C73EB" w:rsidP="004C73EB">
      <w:pPr>
        <w:overflowPunct w:val="0"/>
        <w:autoSpaceDE w:val="0"/>
        <w:autoSpaceDN w:val="0"/>
        <w:adjustRightInd w:val="0"/>
        <w:spacing w:after="0" w:line="240" w:lineRule="auto"/>
        <w:jc w:val="center"/>
        <w:textAlignment w:val="baseline"/>
        <w:rPr>
          <w:rFonts w:eastAsia="Times New Roman" w:cs="Times New Roman"/>
          <w:b/>
          <w:sz w:val="20"/>
          <w:szCs w:val="20"/>
          <w:lang w:eastAsia="pl-PL"/>
        </w:rPr>
      </w:pPr>
    </w:p>
    <w:p w14:paraId="61B150F3"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b/>
          <w:sz w:val="20"/>
          <w:szCs w:val="20"/>
          <w:lang w:eastAsia="pl-PL"/>
        </w:rPr>
      </w:pPr>
    </w:p>
    <w:p w14:paraId="6A7B71DC"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1. Wstęp</w:t>
      </w:r>
    </w:p>
    <w:p w14:paraId="1CCC013B"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1.1. Przedmiot SST</w:t>
      </w:r>
    </w:p>
    <w:p w14:paraId="5957F505"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Przedmiotem niniejszej </w:t>
      </w:r>
      <w:r>
        <w:rPr>
          <w:rFonts w:eastAsia="Times New Roman" w:cs="Times New Roman"/>
          <w:sz w:val="20"/>
          <w:szCs w:val="20"/>
          <w:lang w:eastAsia="pl-PL"/>
        </w:rPr>
        <w:t>szczegółowej</w:t>
      </w:r>
      <w:r w:rsidRPr="00374F07">
        <w:rPr>
          <w:rFonts w:eastAsia="Times New Roman" w:cs="Times New Roman"/>
          <w:sz w:val="20"/>
          <w:szCs w:val="20"/>
          <w:lang w:eastAsia="pl-PL"/>
        </w:rPr>
        <w:t xml:space="preserve"> specyfikacji technicznej (SST) są wymagania dotyczące wykonania i odbioru robót związanych z połączeniem międzywarstwowym emulsją asfaltową warstw nawierzchni drogowej.</w:t>
      </w:r>
    </w:p>
    <w:p w14:paraId="1E5FB0B0"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1.2. Zakres stosowania SST</w:t>
      </w:r>
    </w:p>
    <w:p w14:paraId="580A0AAE" w14:textId="469C2814" w:rsidR="004C73EB" w:rsidRPr="005956B4" w:rsidRDefault="004C73EB" w:rsidP="004C73EB">
      <w:pPr>
        <w:spacing w:line="240" w:lineRule="auto"/>
        <w:rPr>
          <w:rFonts w:cstheme="minorHAnsi"/>
          <w:sz w:val="20"/>
          <w:szCs w:val="20"/>
        </w:rPr>
      </w:pPr>
      <w:r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14489EA3"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1.3. Zakres robót objętych SST</w:t>
      </w:r>
    </w:p>
    <w:p w14:paraId="40FA9C7F"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Ustalenia zawarte w niniejszej specyfikacji dotyczą zasad prowadzenia robót związanych z wykonaniem i odbiorem połączeń międzywarstwowych warstw z mieszanek mineralno-asfaltowych i warstwy podbudowy znajdujących się w ciągu drogi.</w:t>
      </w:r>
    </w:p>
    <w:p w14:paraId="69528056"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Połączenia międzywarstwowe mają zadanie powiązania warstw nawierzchni w jeden monolit, co jest konieczne ze względu na nośność (przenoszenie obciążeń na podłoże) oraz zapobieganie sfalowaniu, koleinowaniu a także łuszczeniu się nawierzchni.</w:t>
      </w:r>
    </w:p>
    <w:p w14:paraId="1D125908"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Połączenia międzywarstwowe wykonuje się z zasady przez skropienie emulsją asfaltową.</w:t>
      </w:r>
    </w:p>
    <w:p w14:paraId="63EE500F"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 SST podano wymagania, dotyczące połączeń międzywarstwowych układanych warstw asfaltowych z betonu asfaltowego, asfaltu porowatego, mieszanek SMA i BBTM na warstwach asfaltowych oraz podbudowach z kruszyw.</w:t>
      </w:r>
    </w:p>
    <w:p w14:paraId="48824C94"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1.4. Określenia podstawowe</w:t>
      </w:r>
    </w:p>
    <w:p w14:paraId="49C0B0A4" w14:textId="77777777" w:rsidR="004C73EB" w:rsidRPr="00374F07" w:rsidRDefault="004C73EB" w:rsidP="004C73EB">
      <w:pPr>
        <w:overflowPunct w:val="0"/>
        <w:autoSpaceDE w:val="0"/>
        <w:autoSpaceDN w:val="0"/>
        <w:adjustRightInd w:val="0"/>
        <w:spacing w:after="120" w:line="240" w:lineRule="auto"/>
        <w:textAlignment w:val="baseline"/>
        <w:rPr>
          <w:rFonts w:eastAsia="Times New Roman" w:cs="Times New Roman"/>
          <w:b/>
          <w:sz w:val="20"/>
          <w:szCs w:val="20"/>
          <w:lang w:eastAsia="pl-PL"/>
        </w:rPr>
      </w:pPr>
      <w:r w:rsidRPr="00374F07">
        <w:rPr>
          <w:rFonts w:eastAsia="Times New Roman" w:cs="Times New Roman"/>
          <w:b/>
          <w:sz w:val="20"/>
          <w:szCs w:val="20"/>
          <w:lang w:eastAsia="pl-PL"/>
        </w:rPr>
        <w:t xml:space="preserve">1.4.1. </w:t>
      </w:r>
      <w:r w:rsidRPr="00374F07">
        <w:rPr>
          <w:rFonts w:eastAsia="Times New Roman" w:cs="Times New Roman"/>
          <w:sz w:val="20"/>
          <w:szCs w:val="20"/>
          <w:lang w:eastAsia="pl-PL"/>
        </w:rPr>
        <w:t>Nawierzchnia – konstrukcja składająca się z jednej lub kilku warstw, służących do przejmowania i rozkładania na podłoże obciążeń od ruchu pojazdów.</w:t>
      </w:r>
    </w:p>
    <w:p w14:paraId="00456C7B"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 xml:space="preserve">1.4.2. </w:t>
      </w:r>
      <w:r w:rsidRPr="00374F07">
        <w:rPr>
          <w:rFonts w:eastAsia="Times New Roman" w:cs="Times New Roman"/>
          <w:sz w:val="20"/>
          <w:szCs w:val="20"/>
          <w:lang w:eastAsia="pl-PL"/>
        </w:rPr>
        <w:t>Warstwa – element konstrukcji nawierzchni zbudowany z jednego materiału, który może składać się z jednej lub wielu warstw układanych w pojedynczej operacji.</w:t>
      </w:r>
    </w:p>
    <w:p w14:paraId="025F698D"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 xml:space="preserve">1.4.3. </w:t>
      </w:r>
      <w:r w:rsidRPr="00374F07">
        <w:rPr>
          <w:rFonts w:eastAsia="Times New Roman" w:cs="Times New Roman"/>
          <w:sz w:val="20"/>
          <w:szCs w:val="20"/>
          <w:lang w:eastAsia="pl-PL"/>
        </w:rPr>
        <w:t>Warstwa ścieralna</w:t>
      </w:r>
      <w:r w:rsidRPr="00374F07">
        <w:rPr>
          <w:rFonts w:eastAsia="Times New Roman" w:cs="Times New Roman"/>
          <w:b/>
          <w:sz w:val="20"/>
          <w:szCs w:val="20"/>
          <w:lang w:eastAsia="pl-PL"/>
        </w:rPr>
        <w:t xml:space="preserve"> </w:t>
      </w:r>
      <w:r w:rsidRPr="00374F07">
        <w:rPr>
          <w:rFonts w:eastAsia="Times New Roman" w:cs="Times New Roman"/>
          <w:sz w:val="20"/>
          <w:szCs w:val="20"/>
          <w:lang w:eastAsia="pl-PL"/>
        </w:rPr>
        <w:t>– górna warstwa nawierzchni będąca w bezpośrednim kontakcie z kołami pojazdów.</w:t>
      </w:r>
    </w:p>
    <w:p w14:paraId="216108EA"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 xml:space="preserve">1.4.4. </w:t>
      </w:r>
      <w:r w:rsidRPr="00374F07">
        <w:rPr>
          <w:rFonts w:eastAsia="Times New Roman" w:cs="Times New Roman"/>
          <w:sz w:val="20"/>
          <w:szCs w:val="20"/>
          <w:lang w:eastAsia="pl-PL"/>
        </w:rPr>
        <w:t>Warstwa wiążąca – warstwa nawierzchni między warstwą ścieralną a podbudową.</w:t>
      </w:r>
    </w:p>
    <w:p w14:paraId="229FADD3"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 xml:space="preserve">1.4.5. </w:t>
      </w:r>
      <w:r w:rsidRPr="00374F07">
        <w:rPr>
          <w:rFonts w:eastAsia="Times New Roman" w:cs="Times New Roman"/>
          <w:sz w:val="20"/>
          <w:szCs w:val="20"/>
          <w:lang w:eastAsia="pl-PL"/>
        </w:rPr>
        <w:t>Podbudowa – główny element konstrukcyjny nawierzchni przenoszący obciążenia na warstwę podłoża, który może być ułożony w jednej lub kilku warstwach.</w:t>
      </w:r>
    </w:p>
    <w:p w14:paraId="62DC2D69"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1.4.6.</w:t>
      </w:r>
      <w:r w:rsidRPr="00374F07">
        <w:rPr>
          <w:rFonts w:eastAsia="Times New Roman" w:cs="Times New Roman"/>
          <w:sz w:val="20"/>
          <w:szCs w:val="20"/>
          <w:lang w:eastAsia="pl-PL"/>
        </w:rPr>
        <w:t xml:space="preserve"> Mieszanka mineralno-asfaltowa – mieszanka kruszywa i lepiszcza asfaltowego.</w:t>
      </w:r>
    </w:p>
    <w:p w14:paraId="33C70EB7"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1.4.7.</w:t>
      </w:r>
      <w:r w:rsidRPr="00374F07">
        <w:rPr>
          <w:rFonts w:eastAsia="Times New Roman" w:cs="Times New Roman"/>
          <w:sz w:val="20"/>
          <w:szCs w:val="20"/>
          <w:lang w:eastAsia="pl-PL"/>
        </w:rPr>
        <w:t xml:space="preserve"> Beton asfaltowy – mieszanka mineralno-asfaltowa, w której kruszywo o uziarnieniu ciągłym lub nieciągłym tworzy strukturę wzajemnie klinującą się.</w:t>
      </w:r>
    </w:p>
    <w:p w14:paraId="768C647C"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1.4.8.</w:t>
      </w:r>
      <w:r w:rsidRPr="00374F07">
        <w:rPr>
          <w:rFonts w:eastAsia="Times New Roman" w:cs="Times New Roman"/>
          <w:sz w:val="20"/>
          <w:szCs w:val="20"/>
          <w:lang w:eastAsia="pl-PL"/>
        </w:rPr>
        <w:t xml:space="preserve"> Mieszanka SMA – mieszanka mastyksowo-grysowa, będąca mieszanką mineralno-asfaltową, składająca się z grubego łamanego kruszywa o nieciągłym uziarnieniu, związanego zaprawą mastyksową.</w:t>
      </w:r>
    </w:p>
    <w:p w14:paraId="02F7D95E"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1.4.9.</w:t>
      </w:r>
      <w:r w:rsidRPr="00374F07">
        <w:rPr>
          <w:rFonts w:eastAsia="Times New Roman" w:cs="Times New Roman"/>
          <w:sz w:val="20"/>
          <w:szCs w:val="20"/>
          <w:lang w:eastAsia="pl-PL"/>
        </w:rPr>
        <w:t xml:space="preserve"> Mieszanka BBTM – beton asfaltowy do bardzo cienkich warstw grubości od 20 do </w:t>
      </w:r>
      <w:smartTag w:uri="urn:schemas-microsoft-com:office:smarttags" w:element="metricconverter">
        <w:smartTagPr>
          <w:attr w:name="ProductID" w:val="30 mm"/>
        </w:smartTagPr>
        <w:r w:rsidRPr="00374F07">
          <w:rPr>
            <w:rFonts w:eastAsia="Times New Roman" w:cs="Times New Roman"/>
            <w:sz w:val="20"/>
            <w:szCs w:val="20"/>
            <w:lang w:eastAsia="pl-PL"/>
          </w:rPr>
          <w:t>30 mm</w:t>
        </w:r>
      </w:smartTag>
      <w:r w:rsidRPr="00374F07">
        <w:rPr>
          <w:rFonts w:eastAsia="Times New Roman" w:cs="Times New Roman"/>
          <w:sz w:val="20"/>
          <w:szCs w:val="20"/>
          <w:lang w:eastAsia="pl-PL"/>
        </w:rPr>
        <w:t>, w którym kruszywo ma nieciągłe uziarnienie i tworzy połączenia ziarno do ziarna, co zapewnia uzyskanie otwartej tekstury.</w:t>
      </w:r>
    </w:p>
    <w:p w14:paraId="795AA969"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1.4.10.</w:t>
      </w:r>
      <w:r w:rsidRPr="00374F07">
        <w:rPr>
          <w:rFonts w:eastAsia="Times New Roman" w:cs="Times New Roman"/>
          <w:sz w:val="20"/>
          <w:szCs w:val="20"/>
          <w:lang w:eastAsia="pl-PL"/>
        </w:rPr>
        <w:t xml:space="preserve"> Asfalt lany – mieszanka mineralno-asfaltowa o bardzo małej zawartości wolnych przestrzeni, w której objętość wypełniacza i lepiszcza jest większa niż objętość wolnych przestrzeni w kruszywie.</w:t>
      </w:r>
    </w:p>
    <w:p w14:paraId="26221F2E"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1.4.11.</w:t>
      </w:r>
      <w:r w:rsidRPr="00374F07">
        <w:rPr>
          <w:rFonts w:eastAsia="Times New Roman" w:cs="Times New Roman"/>
          <w:sz w:val="20"/>
          <w:szCs w:val="20"/>
          <w:lang w:eastAsia="pl-PL"/>
        </w:rPr>
        <w:t xml:space="preserve"> Asfalt porowaty –  mieszanka mineralno-asfaltowa o bardzo dużej zawartości połączonych wolnych przestrzeni, które umożliwiają przepływ wody i powietrza, co zapewnia właściwości drenażowe i zmniejszające hałas.</w:t>
      </w:r>
    </w:p>
    <w:p w14:paraId="0612DFD6"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1.4.12.</w:t>
      </w:r>
      <w:r w:rsidRPr="00374F07">
        <w:rPr>
          <w:rFonts w:eastAsia="Times New Roman" w:cs="Times New Roman"/>
          <w:sz w:val="20"/>
          <w:szCs w:val="20"/>
          <w:lang w:eastAsia="pl-PL"/>
        </w:rPr>
        <w:t xml:space="preserve">  Emulsja asfaltowa – emulsja będąca zawiesiną asfaltu w wodzie, w której fazą zdyspergowaną (rozproszoną) jest asfalt, a fazą ciągłą jest woda lub roztwór wodny.</w:t>
      </w:r>
    </w:p>
    <w:p w14:paraId="1D21CA18"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lastRenderedPageBreak/>
        <w:t>1.4.13.</w:t>
      </w:r>
      <w:r w:rsidRPr="00374F07">
        <w:rPr>
          <w:rFonts w:eastAsia="Times New Roman" w:cs="Times New Roman"/>
          <w:sz w:val="20"/>
          <w:szCs w:val="20"/>
          <w:lang w:eastAsia="pl-PL"/>
        </w:rPr>
        <w:t xml:space="preserve"> Kationowa emulsja asfaltowa – emulsja, w której emulgator nadaje dodatnie ładunki cząstkom zdyspergowanego asfaltu.</w:t>
      </w:r>
    </w:p>
    <w:p w14:paraId="3452BAC9"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1.4.14.</w:t>
      </w:r>
      <w:r w:rsidRPr="00374F07">
        <w:rPr>
          <w:rFonts w:eastAsia="Times New Roman" w:cs="Times New Roman"/>
          <w:sz w:val="20"/>
          <w:szCs w:val="20"/>
          <w:lang w:eastAsia="pl-PL"/>
        </w:rPr>
        <w:t xml:space="preserve"> Emulsja asfaltowa modyfikowana polimerami – emulsja, w której asfalt jest modyfikowany polimerami albo jest to emulsja modyfikowana lateksem kationowym.</w:t>
      </w:r>
    </w:p>
    <w:p w14:paraId="64D4701B"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1.4.15.</w:t>
      </w:r>
      <w:r w:rsidRPr="00374F07">
        <w:rPr>
          <w:rFonts w:eastAsia="Times New Roman" w:cs="Times New Roman"/>
          <w:sz w:val="20"/>
          <w:szCs w:val="20"/>
          <w:lang w:eastAsia="pl-PL"/>
        </w:rPr>
        <w:t xml:space="preserve"> Połączenie międzywarstwowe – związanie asfaltowych warstw konstrukcyjnych nawierzchni i podbudowy  z kruszyw przez skropienie warstwy dolnej emulsją asfaltową w celu zwiększenia wytrzymałości zespołu warstw (dolnej i górnej) i uniemożliwienia penetracji wody między warstwami.</w:t>
      </w:r>
    </w:p>
    <w:p w14:paraId="44DDB9C3"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1.4.16.</w:t>
      </w:r>
      <w:r w:rsidRPr="00374F07">
        <w:rPr>
          <w:rFonts w:eastAsia="Times New Roman" w:cs="Times New Roman"/>
          <w:sz w:val="20"/>
          <w:szCs w:val="20"/>
          <w:lang w:eastAsia="pl-PL"/>
        </w:rPr>
        <w:t xml:space="preserve"> Mieszanka niezwiązana – ziarnisty materiał (kruszywa naturalne, sztuczne, z recyklingu lub mieszaniny tych kruszyw), który jest stosowany do wykonania ulepszonego podłoża gruntowego lub warstw konstrukcji nawierzchni dróg.</w:t>
      </w:r>
    </w:p>
    <w:p w14:paraId="092C54A5"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1.4.17.</w:t>
      </w:r>
      <w:r w:rsidRPr="00374F07">
        <w:rPr>
          <w:rFonts w:eastAsia="Times New Roman" w:cs="Times New Roman"/>
          <w:sz w:val="20"/>
          <w:szCs w:val="20"/>
          <w:lang w:eastAsia="pl-PL"/>
        </w:rPr>
        <w:t xml:space="preserve"> Mieszanka związana spoiwem hydraulicznym – mieszanka z kruszywa naturalnego, sztucznego, z recyklingu lub ich mieszanina oraz spoiwa hydraulicznego, w której następuje wiązanie i twardnienie na skutek reakcji hydraulicznych.</w:t>
      </w:r>
    </w:p>
    <w:p w14:paraId="04B7F983"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1.4.18.</w:t>
      </w:r>
      <w:r w:rsidRPr="00374F07">
        <w:rPr>
          <w:rFonts w:eastAsia="Times New Roman" w:cs="Times New Roman"/>
          <w:sz w:val="20"/>
          <w:szCs w:val="20"/>
          <w:lang w:eastAsia="pl-PL"/>
        </w:rPr>
        <w:t xml:space="preserve"> Kategoria ruchu (KR1-KR7) – obciążenie drogi ruchem samochodowym, wyrażone w osiach obliczeniowych (100 kN) według „Katalogu typowych konstrukcji nawierzchni podatnych i półsztywnych” [21].</w:t>
      </w:r>
    </w:p>
    <w:p w14:paraId="20EBD994" w14:textId="77777777" w:rsidR="004C73EB" w:rsidRPr="004B12AA"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val="en-US" w:eastAsia="pl-PL"/>
        </w:rPr>
      </w:pPr>
      <w:r w:rsidRPr="004B12AA">
        <w:rPr>
          <w:rFonts w:eastAsia="Times New Roman" w:cs="Times New Roman"/>
          <w:b/>
          <w:sz w:val="20"/>
          <w:szCs w:val="20"/>
          <w:lang w:val="en-US" w:eastAsia="pl-PL"/>
        </w:rPr>
        <w:t>1.4.19.</w:t>
      </w:r>
      <w:r w:rsidRPr="004B12AA">
        <w:rPr>
          <w:rFonts w:eastAsia="Times New Roman" w:cs="Times New Roman"/>
          <w:sz w:val="20"/>
          <w:szCs w:val="20"/>
          <w:lang w:val="en-US" w:eastAsia="pl-PL"/>
        </w:rPr>
        <w:t xml:space="preserve"> Symbole i skróty</w:t>
      </w:r>
    </w:p>
    <w:p w14:paraId="1306C515" w14:textId="77777777" w:rsidR="004C73EB" w:rsidRPr="004B12AA" w:rsidRDefault="004C73EB" w:rsidP="004C73EB">
      <w:pPr>
        <w:tabs>
          <w:tab w:val="left" w:pos="851"/>
          <w:tab w:val="left" w:pos="964"/>
        </w:tabs>
        <w:overflowPunct w:val="0"/>
        <w:autoSpaceDE w:val="0"/>
        <w:autoSpaceDN w:val="0"/>
        <w:adjustRightInd w:val="0"/>
        <w:spacing w:before="120" w:after="0" w:line="240" w:lineRule="auto"/>
        <w:ind w:left="964" w:hanging="964"/>
        <w:textAlignment w:val="baseline"/>
        <w:rPr>
          <w:rFonts w:eastAsia="Times New Roman" w:cs="Times New Roman"/>
          <w:sz w:val="20"/>
          <w:szCs w:val="20"/>
          <w:lang w:val="en-US" w:eastAsia="pl-PL"/>
        </w:rPr>
      </w:pPr>
      <w:r w:rsidRPr="004B12AA">
        <w:rPr>
          <w:rFonts w:eastAsia="Times New Roman" w:cs="Times New Roman"/>
          <w:sz w:val="20"/>
          <w:szCs w:val="20"/>
          <w:lang w:val="en-US" w:eastAsia="pl-PL"/>
        </w:rPr>
        <w:t>AC</w:t>
      </w:r>
      <w:r w:rsidRPr="004B12AA">
        <w:rPr>
          <w:rFonts w:eastAsia="Times New Roman" w:cs="Times New Roman"/>
          <w:sz w:val="20"/>
          <w:szCs w:val="20"/>
          <w:lang w:val="en-US" w:eastAsia="pl-PL"/>
        </w:rPr>
        <w:tab/>
        <w:t>-</w:t>
      </w:r>
      <w:r w:rsidRPr="004B12AA">
        <w:rPr>
          <w:rFonts w:eastAsia="Times New Roman" w:cs="Times New Roman"/>
          <w:sz w:val="20"/>
          <w:szCs w:val="20"/>
          <w:lang w:val="en-US" w:eastAsia="pl-PL"/>
        </w:rPr>
        <w:tab/>
        <w:t>beton asfaltowy (ang. Asphalt Concrete)</w:t>
      </w:r>
    </w:p>
    <w:p w14:paraId="05C36098" w14:textId="77777777" w:rsidR="004C73EB" w:rsidRPr="00374F07" w:rsidRDefault="004C73EB" w:rsidP="004C73EB">
      <w:pPr>
        <w:tabs>
          <w:tab w:val="left" w:pos="851"/>
          <w:tab w:val="left" w:pos="964"/>
        </w:tabs>
        <w:overflowPunct w:val="0"/>
        <w:autoSpaceDE w:val="0"/>
        <w:autoSpaceDN w:val="0"/>
        <w:adjustRightInd w:val="0"/>
        <w:spacing w:after="0" w:line="240" w:lineRule="auto"/>
        <w:ind w:left="964" w:hanging="964"/>
        <w:textAlignment w:val="baseline"/>
        <w:rPr>
          <w:rFonts w:eastAsia="Times New Roman" w:cs="Times New Roman"/>
          <w:sz w:val="20"/>
          <w:szCs w:val="20"/>
          <w:lang w:val="en-US" w:eastAsia="pl-PL"/>
        </w:rPr>
      </w:pPr>
      <w:r w:rsidRPr="00374F07">
        <w:rPr>
          <w:rFonts w:eastAsia="Times New Roman" w:cs="Times New Roman"/>
          <w:sz w:val="20"/>
          <w:szCs w:val="20"/>
          <w:lang w:eastAsia="pl-PL"/>
        </w:rPr>
        <w:t>BBTM</w:t>
      </w:r>
      <w:r w:rsidRPr="00374F07">
        <w:rPr>
          <w:rFonts w:eastAsia="Times New Roman" w:cs="Times New Roman"/>
          <w:sz w:val="20"/>
          <w:szCs w:val="20"/>
          <w:lang w:eastAsia="pl-PL"/>
        </w:rPr>
        <w:tab/>
        <w:t>-</w:t>
      </w:r>
      <w:r w:rsidRPr="00374F07">
        <w:rPr>
          <w:rFonts w:eastAsia="Times New Roman" w:cs="Times New Roman"/>
          <w:sz w:val="20"/>
          <w:szCs w:val="20"/>
          <w:lang w:eastAsia="pl-PL"/>
        </w:rPr>
        <w:tab/>
        <w:t xml:space="preserve">beton asfaltowy do bardzo cienkich warstw (franc. </w:t>
      </w:r>
      <w:r w:rsidRPr="00374F07">
        <w:rPr>
          <w:rFonts w:eastAsia="Times New Roman" w:cs="Times New Roman"/>
          <w:sz w:val="20"/>
          <w:szCs w:val="20"/>
          <w:lang w:val="en-US" w:eastAsia="pl-PL"/>
        </w:rPr>
        <w:t>Béton bitumineux trés mince)</w:t>
      </w:r>
    </w:p>
    <w:p w14:paraId="335D4FE8" w14:textId="77777777" w:rsidR="004C73EB" w:rsidRPr="00374F07" w:rsidRDefault="004C73EB" w:rsidP="004C73EB">
      <w:pPr>
        <w:tabs>
          <w:tab w:val="left" w:pos="851"/>
          <w:tab w:val="left" w:pos="964"/>
        </w:tabs>
        <w:overflowPunct w:val="0"/>
        <w:autoSpaceDE w:val="0"/>
        <w:autoSpaceDN w:val="0"/>
        <w:adjustRightInd w:val="0"/>
        <w:spacing w:after="0" w:line="240" w:lineRule="auto"/>
        <w:ind w:left="964" w:hanging="964"/>
        <w:textAlignment w:val="baseline"/>
        <w:rPr>
          <w:rFonts w:eastAsia="Times New Roman" w:cs="Times New Roman"/>
          <w:sz w:val="20"/>
          <w:szCs w:val="20"/>
          <w:lang w:eastAsia="pl-PL"/>
        </w:rPr>
      </w:pPr>
      <w:r w:rsidRPr="00374F07">
        <w:rPr>
          <w:rFonts w:eastAsia="Times New Roman" w:cs="Times New Roman"/>
          <w:sz w:val="20"/>
          <w:szCs w:val="20"/>
          <w:lang w:val="en-US" w:eastAsia="pl-PL"/>
        </w:rPr>
        <w:t>MA</w:t>
      </w:r>
      <w:r w:rsidRPr="00374F07">
        <w:rPr>
          <w:rFonts w:eastAsia="Times New Roman" w:cs="Times New Roman"/>
          <w:sz w:val="20"/>
          <w:szCs w:val="20"/>
          <w:lang w:val="en-US" w:eastAsia="pl-PL"/>
        </w:rPr>
        <w:tab/>
        <w:t>-</w:t>
      </w:r>
      <w:r w:rsidRPr="00374F07">
        <w:rPr>
          <w:rFonts w:eastAsia="Times New Roman" w:cs="Times New Roman"/>
          <w:sz w:val="20"/>
          <w:szCs w:val="20"/>
          <w:lang w:val="en-US" w:eastAsia="pl-PL"/>
        </w:rPr>
        <w:tab/>
        <w:t xml:space="preserve">asfalt lany (ang. </w:t>
      </w:r>
      <w:r w:rsidRPr="00374F07">
        <w:rPr>
          <w:rFonts w:eastAsia="Times New Roman" w:cs="Times New Roman"/>
          <w:sz w:val="20"/>
          <w:szCs w:val="20"/>
          <w:lang w:eastAsia="pl-PL"/>
        </w:rPr>
        <w:t>Mastic Asphalt)</w:t>
      </w:r>
    </w:p>
    <w:p w14:paraId="1DCF42F6" w14:textId="77777777" w:rsidR="004C73EB" w:rsidRPr="00374F07" w:rsidRDefault="004C73EB" w:rsidP="004C73EB">
      <w:pPr>
        <w:tabs>
          <w:tab w:val="left" w:pos="851"/>
          <w:tab w:val="left" w:pos="964"/>
        </w:tabs>
        <w:overflowPunct w:val="0"/>
        <w:autoSpaceDE w:val="0"/>
        <w:autoSpaceDN w:val="0"/>
        <w:adjustRightInd w:val="0"/>
        <w:spacing w:after="0" w:line="240" w:lineRule="auto"/>
        <w:ind w:left="964" w:hanging="964"/>
        <w:textAlignment w:val="baseline"/>
        <w:rPr>
          <w:rFonts w:eastAsia="Times New Roman" w:cs="Times New Roman"/>
          <w:sz w:val="20"/>
          <w:szCs w:val="20"/>
          <w:lang w:eastAsia="pl-PL"/>
        </w:rPr>
      </w:pPr>
      <w:r w:rsidRPr="00374F07">
        <w:rPr>
          <w:rFonts w:eastAsia="Times New Roman" w:cs="Times New Roman"/>
          <w:sz w:val="20"/>
          <w:szCs w:val="20"/>
          <w:lang w:eastAsia="pl-PL"/>
        </w:rPr>
        <w:t>mma</w:t>
      </w:r>
      <w:r w:rsidRPr="00374F07">
        <w:rPr>
          <w:rFonts w:eastAsia="Times New Roman" w:cs="Times New Roman"/>
          <w:sz w:val="20"/>
          <w:szCs w:val="20"/>
          <w:lang w:eastAsia="pl-PL"/>
        </w:rPr>
        <w:tab/>
        <w:t>-</w:t>
      </w:r>
      <w:r w:rsidRPr="00374F07">
        <w:rPr>
          <w:rFonts w:eastAsia="Times New Roman" w:cs="Times New Roman"/>
          <w:sz w:val="20"/>
          <w:szCs w:val="20"/>
          <w:lang w:eastAsia="pl-PL"/>
        </w:rPr>
        <w:tab/>
        <w:t>mieszanka mineralno asfaltowa</w:t>
      </w:r>
    </w:p>
    <w:p w14:paraId="33489C61" w14:textId="77777777" w:rsidR="004C73EB" w:rsidRPr="00374F07" w:rsidRDefault="004C73EB" w:rsidP="004C73EB">
      <w:pPr>
        <w:tabs>
          <w:tab w:val="left" w:pos="851"/>
          <w:tab w:val="left" w:pos="964"/>
        </w:tabs>
        <w:overflowPunct w:val="0"/>
        <w:autoSpaceDE w:val="0"/>
        <w:autoSpaceDN w:val="0"/>
        <w:adjustRightInd w:val="0"/>
        <w:spacing w:after="0" w:line="240" w:lineRule="auto"/>
        <w:ind w:left="964" w:hanging="964"/>
        <w:textAlignment w:val="baseline"/>
        <w:rPr>
          <w:rFonts w:eastAsia="Times New Roman" w:cs="Times New Roman"/>
          <w:sz w:val="20"/>
          <w:szCs w:val="20"/>
          <w:lang w:eastAsia="pl-PL"/>
        </w:rPr>
      </w:pPr>
      <w:r w:rsidRPr="00374F07">
        <w:rPr>
          <w:rFonts w:eastAsia="Times New Roman" w:cs="Times New Roman"/>
          <w:sz w:val="20"/>
          <w:szCs w:val="20"/>
          <w:lang w:eastAsia="pl-PL"/>
        </w:rPr>
        <w:t>PA</w:t>
      </w:r>
      <w:r w:rsidRPr="00374F07">
        <w:rPr>
          <w:rFonts w:eastAsia="Times New Roman" w:cs="Times New Roman"/>
          <w:sz w:val="20"/>
          <w:szCs w:val="20"/>
          <w:lang w:eastAsia="pl-PL"/>
        </w:rPr>
        <w:tab/>
        <w:t>-</w:t>
      </w:r>
      <w:r w:rsidRPr="00374F07">
        <w:rPr>
          <w:rFonts w:eastAsia="Times New Roman" w:cs="Times New Roman"/>
          <w:sz w:val="20"/>
          <w:szCs w:val="20"/>
          <w:lang w:eastAsia="pl-PL"/>
        </w:rPr>
        <w:tab/>
        <w:t>asfalt porowaty (ang. Porous Asphalt)</w:t>
      </w:r>
    </w:p>
    <w:p w14:paraId="03A3F3E2" w14:textId="77777777" w:rsidR="004C73EB" w:rsidRPr="00374F07" w:rsidRDefault="004C73EB" w:rsidP="004C73EB">
      <w:pPr>
        <w:tabs>
          <w:tab w:val="left" w:pos="851"/>
          <w:tab w:val="left" w:pos="964"/>
        </w:tabs>
        <w:overflowPunct w:val="0"/>
        <w:autoSpaceDE w:val="0"/>
        <w:autoSpaceDN w:val="0"/>
        <w:adjustRightInd w:val="0"/>
        <w:spacing w:after="0" w:line="240" w:lineRule="auto"/>
        <w:ind w:left="964" w:hanging="964"/>
        <w:textAlignment w:val="baseline"/>
        <w:rPr>
          <w:rFonts w:eastAsia="Times New Roman" w:cs="Times New Roman"/>
          <w:sz w:val="20"/>
          <w:szCs w:val="20"/>
          <w:lang w:eastAsia="pl-PL"/>
        </w:rPr>
      </w:pPr>
      <w:r w:rsidRPr="00374F07">
        <w:rPr>
          <w:rFonts w:eastAsia="Times New Roman" w:cs="Times New Roman"/>
          <w:sz w:val="20"/>
          <w:szCs w:val="20"/>
          <w:lang w:eastAsia="pl-PL"/>
        </w:rPr>
        <w:t>pH</w:t>
      </w:r>
      <w:r w:rsidRPr="00374F07">
        <w:rPr>
          <w:rFonts w:eastAsia="Times New Roman" w:cs="Times New Roman"/>
          <w:sz w:val="20"/>
          <w:szCs w:val="20"/>
          <w:lang w:eastAsia="pl-PL"/>
        </w:rPr>
        <w:tab/>
        <w:t>-</w:t>
      </w:r>
      <w:r w:rsidRPr="00374F07">
        <w:rPr>
          <w:rFonts w:eastAsia="Times New Roman" w:cs="Times New Roman"/>
          <w:sz w:val="20"/>
          <w:szCs w:val="20"/>
          <w:lang w:eastAsia="pl-PL"/>
        </w:rPr>
        <w:tab/>
        <w:t>wykładnik stężenia jonów wodorowych</w:t>
      </w:r>
    </w:p>
    <w:p w14:paraId="43CFD2E2" w14:textId="77777777" w:rsidR="004C73EB" w:rsidRPr="00374F07" w:rsidRDefault="004C73EB" w:rsidP="004C73EB">
      <w:pPr>
        <w:tabs>
          <w:tab w:val="left" w:pos="851"/>
          <w:tab w:val="left" w:pos="964"/>
        </w:tabs>
        <w:overflowPunct w:val="0"/>
        <w:autoSpaceDE w:val="0"/>
        <w:autoSpaceDN w:val="0"/>
        <w:adjustRightInd w:val="0"/>
        <w:spacing w:after="0" w:line="240" w:lineRule="auto"/>
        <w:ind w:left="964" w:hanging="964"/>
        <w:textAlignment w:val="baseline"/>
        <w:rPr>
          <w:rFonts w:eastAsia="Times New Roman" w:cs="Times New Roman"/>
          <w:sz w:val="20"/>
          <w:szCs w:val="20"/>
          <w:lang w:val="en-US" w:eastAsia="pl-PL"/>
        </w:rPr>
      </w:pPr>
      <w:r w:rsidRPr="00374F07">
        <w:rPr>
          <w:rFonts w:eastAsia="Times New Roman" w:cs="Times New Roman"/>
          <w:sz w:val="20"/>
          <w:szCs w:val="20"/>
          <w:lang w:val="en-US" w:eastAsia="pl-PL"/>
        </w:rPr>
        <w:t>SMA</w:t>
      </w:r>
      <w:r w:rsidRPr="00374F07">
        <w:rPr>
          <w:rFonts w:eastAsia="Times New Roman" w:cs="Times New Roman"/>
          <w:sz w:val="20"/>
          <w:szCs w:val="20"/>
          <w:lang w:val="en-US" w:eastAsia="pl-PL"/>
        </w:rPr>
        <w:tab/>
        <w:t>-</w:t>
      </w:r>
      <w:r w:rsidRPr="00374F07">
        <w:rPr>
          <w:rFonts w:eastAsia="Times New Roman" w:cs="Times New Roman"/>
          <w:sz w:val="20"/>
          <w:szCs w:val="20"/>
          <w:lang w:val="en-US" w:eastAsia="pl-PL"/>
        </w:rPr>
        <w:tab/>
        <w:t>mastyks grysowy (ang. Stone Mastic Asphalt)</w:t>
      </w:r>
    </w:p>
    <w:p w14:paraId="16DA0145" w14:textId="77777777" w:rsidR="004C73EB" w:rsidRPr="00374F07" w:rsidRDefault="004C73EB" w:rsidP="004C73EB">
      <w:pPr>
        <w:tabs>
          <w:tab w:val="left" w:pos="851"/>
          <w:tab w:val="left" w:pos="964"/>
        </w:tabs>
        <w:overflowPunct w:val="0"/>
        <w:autoSpaceDE w:val="0"/>
        <w:autoSpaceDN w:val="0"/>
        <w:adjustRightInd w:val="0"/>
        <w:spacing w:after="0" w:line="240" w:lineRule="auto"/>
        <w:ind w:left="964" w:hanging="964"/>
        <w:textAlignment w:val="baseline"/>
        <w:rPr>
          <w:rFonts w:eastAsia="Times New Roman" w:cs="Times New Roman"/>
          <w:sz w:val="20"/>
          <w:szCs w:val="20"/>
          <w:lang w:eastAsia="pl-PL"/>
        </w:rPr>
      </w:pPr>
      <w:r w:rsidRPr="00374F07">
        <w:rPr>
          <w:rFonts w:eastAsia="Times New Roman" w:cs="Times New Roman"/>
          <w:sz w:val="20"/>
          <w:szCs w:val="20"/>
          <w:lang w:eastAsia="pl-PL"/>
        </w:rPr>
        <w:t>WMS</w:t>
      </w:r>
      <w:r w:rsidRPr="00374F07">
        <w:rPr>
          <w:rFonts w:eastAsia="Times New Roman" w:cs="Times New Roman"/>
          <w:sz w:val="20"/>
          <w:szCs w:val="20"/>
          <w:lang w:eastAsia="pl-PL"/>
        </w:rPr>
        <w:tab/>
        <w:t>-</w:t>
      </w:r>
      <w:r w:rsidRPr="00374F07">
        <w:rPr>
          <w:rFonts w:eastAsia="Times New Roman" w:cs="Times New Roman"/>
          <w:sz w:val="20"/>
          <w:szCs w:val="20"/>
          <w:lang w:eastAsia="pl-PL"/>
        </w:rPr>
        <w:tab/>
        <w:t>wysoki moduł sztywności</w:t>
      </w:r>
    </w:p>
    <w:p w14:paraId="446F6D63" w14:textId="77777777" w:rsidR="004C73EB" w:rsidRPr="00374F07" w:rsidRDefault="004C73EB" w:rsidP="004C73EB">
      <w:pPr>
        <w:tabs>
          <w:tab w:val="left" w:pos="851"/>
          <w:tab w:val="left" w:pos="964"/>
        </w:tabs>
        <w:overflowPunct w:val="0"/>
        <w:autoSpaceDE w:val="0"/>
        <w:autoSpaceDN w:val="0"/>
        <w:adjustRightInd w:val="0"/>
        <w:spacing w:after="0" w:line="240" w:lineRule="auto"/>
        <w:ind w:left="964" w:hanging="964"/>
        <w:textAlignment w:val="baseline"/>
        <w:rPr>
          <w:rFonts w:eastAsia="Times New Roman" w:cs="Times New Roman"/>
          <w:sz w:val="20"/>
          <w:szCs w:val="20"/>
          <w:lang w:eastAsia="pl-PL"/>
        </w:rPr>
      </w:pPr>
      <w:r w:rsidRPr="00374F07">
        <w:rPr>
          <w:rFonts w:eastAsia="Times New Roman" w:cs="Times New Roman"/>
          <w:sz w:val="20"/>
          <w:szCs w:val="20"/>
          <w:lang w:eastAsia="pl-PL"/>
        </w:rPr>
        <w:t>%(m/m)</w:t>
      </w:r>
      <w:r w:rsidRPr="00374F07">
        <w:rPr>
          <w:rFonts w:eastAsia="Times New Roman" w:cs="Times New Roman"/>
          <w:sz w:val="20"/>
          <w:szCs w:val="20"/>
          <w:lang w:eastAsia="pl-PL"/>
        </w:rPr>
        <w:tab/>
        <w:t>-</w:t>
      </w:r>
      <w:r w:rsidRPr="00374F07">
        <w:rPr>
          <w:rFonts w:eastAsia="Times New Roman" w:cs="Times New Roman"/>
          <w:sz w:val="20"/>
          <w:szCs w:val="20"/>
          <w:lang w:eastAsia="pl-PL"/>
        </w:rPr>
        <w:tab/>
        <w:t>ułamek masowy wyrażony w procentach</w:t>
      </w:r>
    </w:p>
    <w:p w14:paraId="01C44716"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 xml:space="preserve">1.4.20. </w:t>
      </w:r>
      <w:r w:rsidRPr="00374F07">
        <w:rPr>
          <w:rFonts w:eastAsia="Times New Roman" w:cs="Times New Roman"/>
          <w:sz w:val="20"/>
          <w:szCs w:val="20"/>
          <w:lang w:eastAsia="pl-PL"/>
        </w:rPr>
        <w:t>Pozostałe określenia podstawowe są zgodne z obowiązującymi, odpowiednimi polskimi normami i z definicjami podanymi w SST D-M-00.00.00 „Wymagania ogólne”[1] pkt 1.4.</w:t>
      </w:r>
    </w:p>
    <w:p w14:paraId="61E7BB7B"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1.5. Ogólne wymagania dotyczące robót</w:t>
      </w:r>
    </w:p>
    <w:p w14:paraId="12104923"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Ogólne wymagania dotyczące robót podano w SST D-M-00.00.00 „Wymagania ogólne” [1] pkt 1.5.</w:t>
      </w:r>
    </w:p>
    <w:p w14:paraId="15D279F7"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2. Materiały</w:t>
      </w:r>
    </w:p>
    <w:p w14:paraId="469DBFB0"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2.1. Ogólne wymagania dotyczące materiałów</w:t>
      </w:r>
    </w:p>
    <w:p w14:paraId="2CCF9D4D"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Ogólne wymagania dotyczące materiałów, ich pozyskiwania i składowania, podano w  SST D-M-00.00.00 „Wymagania ogólne” [1] pkt 2.</w:t>
      </w:r>
    </w:p>
    <w:p w14:paraId="33D26F10"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2.2. Materiały do wykonania robót</w:t>
      </w:r>
    </w:p>
    <w:p w14:paraId="2AFB755B"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 xml:space="preserve">2.2.1. </w:t>
      </w:r>
      <w:r w:rsidRPr="00374F07">
        <w:rPr>
          <w:rFonts w:eastAsia="Times New Roman" w:cs="Times New Roman"/>
          <w:sz w:val="20"/>
          <w:szCs w:val="20"/>
          <w:lang w:eastAsia="pl-PL"/>
        </w:rPr>
        <w:t>Zgodność materiałów z dokumentacją projektową</w:t>
      </w:r>
    </w:p>
    <w:p w14:paraId="0BD1F4E9"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Materiały do wykonania robót powinny być zgodne z ustaleniami dokumentacji projektowej lub ST.</w:t>
      </w:r>
    </w:p>
    <w:p w14:paraId="10AD41C0"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 xml:space="preserve">2.2.2. </w:t>
      </w:r>
      <w:r w:rsidRPr="00374F07">
        <w:rPr>
          <w:rFonts w:eastAsia="Times New Roman" w:cs="Times New Roman"/>
          <w:sz w:val="20"/>
          <w:szCs w:val="20"/>
          <w:lang w:eastAsia="pl-PL"/>
        </w:rPr>
        <w:t>Rodzaje materiałów do wykonania połączenia międzywarstwowego</w:t>
      </w:r>
    </w:p>
    <w:p w14:paraId="61C01194"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Do wykonania połączenia międzywarstwowego mogą być stosowane następujące materiały:</w:t>
      </w:r>
    </w:p>
    <w:p w14:paraId="206F48C3" w14:textId="77777777" w:rsidR="004C73EB" w:rsidRPr="00374F07" w:rsidRDefault="004C73EB" w:rsidP="00DD77BD">
      <w:pPr>
        <w:numPr>
          <w:ilvl w:val="0"/>
          <w:numId w:val="158"/>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kationowe emulsje asfaltowe (niemodyfikowane),</w:t>
      </w:r>
    </w:p>
    <w:p w14:paraId="68472D31" w14:textId="77777777" w:rsidR="004C73EB" w:rsidRPr="00374F07" w:rsidRDefault="004C73EB" w:rsidP="00DD77BD">
      <w:pPr>
        <w:numPr>
          <w:ilvl w:val="0"/>
          <w:numId w:val="158"/>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kationowe emulsje asfaltowe modyfikowane polimerami,</w:t>
      </w:r>
    </w:p>
    <w:p w14:paraId="0D9D8E2A" w14:textId="77777777" w:rsidR="004C73EB" w:rsidRPr="00374F07" w:rsidRDefault="004C73EB" w:rsidP="00DD77BD">
      <w:pPr>
        <w:numPr>
          <w:ilvl w:val="0"/>
          <w:numId w:val="158"/>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kruszywo (grysy) do posypania emulsji.</w:t>
      </w:r>
    </w:p>
    <w:p w14:paraId="7063A12B"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 xml:space="preserve">2.2.3. </w:t>
      </w:r>
      <w:r w:rsidRPr="00374F07">
        <w:rPr>
          <w:rFonts w:eastAsia="Times New Roman" w:cs="Times New Roman"/>
          <w:sz w:val="20"/>
          <w:szCs w:val="20"/>
          <w:lang w:eastAsia="pl-PL"/>
        </w:rPr>
        <w:t>Kationowe</w:t>
      </w:r>
      <w:r w:rsidRPr="00374F07">
        <w:rPr>
          <w:rFonts w:eastAsia="Times New Roman" w:cs="Times New Roman"/>
          <w:b/>
          <w:sz w:val="20"/>
          <w:szCs w:val="20"/>
          <w:lang w:eastAsia="pl-PL"/>
        </w:rPr>
        <w:t xml:space="preserve"> </w:t>
      </w:r>
      <w:r w:rsidRPr="00374F07">
        <w:rPr>
          <w:rFonts w:eastAsia="Times New Roman" w:cs="Times New Roman"/>
          <w:sz w:val="20"/>
          <w:szCs w:val="20"/>
          <w:lang w:eastAsia="pl-PL"/>
        </w:rPr>
        <w:t>emulsje asfaltowe</w:t>
      </w:r>
    </w:p>
    <w:p w14:paraId="392AEC80"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b/>
          <w:sz w:val="20"/>
          <w:szCs w:val="20"/>
          <w:lang w:eastAsia="pl-PL"/>
        </w:rPr>
      </w:pPr>
      <w:r w:rsidRPr="00374F07">
        <w:rPr>
          <w:rFonts w:eastAsia="Times New Roman" w:cs="Times New Roman"/>
          <w:sz w:val="20"/>
          <w:szCs w:val="20"/>
          <w:lang w:eastAsia="pl-PL"/>
        </w:rPr>
        <w:t>2.2.3.1. Rodzaje i właściwości kationowych emulsji asfaltowych</w:t>
      </w:r>
    </w:p>
    <w:p w14:paraId="3EBFCA55"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W emulsjach kationowych cząstki w emulsji jonowej mają dodatnią polarność wg PN-EN 1430 [6].</w:t>
      </w:r>
    </w:p>
    <w:p w14:paraId="5EC204EE"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Kationowe emulsje asfaltowe powinny odpowiadać wymaganiom Załącznika krajowego NA (normatywnego) do normy PN-EN 13808 [19], w którym umieszczono następujące trzy krajowe emulsje asfaltowe przeznaczone do złączania warstw asfaltowych nawierzchni:</w:t>
      </w:r>
    </w:p>
    <w:p w14:paraId="5444076F" w14:textId="77777777" w:rsidR="004C73EB" w:rsidRPr="00374F07" w:rsidRDefault="004C73EB" w:rsidP="00DD77BD">
      <w:pPr>
        <w:numPr>
          <w:ilvl w:val="0"/>
          <w:numId w:val="159"/>
        </w:numPr>
        <w:tabs>
          <w:tab w:val="num" w:pos="360"/>
        </w:tabs>
        <w:overflowPunct w:val="0"/>
        <w:autoSpaceDE w:val="0"/>
        <w:autoSpaceDN w:val="0"/>
        <w:adjustRightInd w:val="0"/>
        <w:spacing w:after="0" w:line="240" w:lineRule="auto"/>
        <w:ind w:left="360"/>
        <w:textAlignment w:val="baseline"/>
        <w:rPr>
          <w:rFonts w:eastAsia="Times New Roman" w:cs="Times New Roman"/>
          <w:sz w:val="20"/>
          <w:szCs w:val="20"/>
          <w:lang w:eastAsia="pl-PL"/>
        </w:rPr>
      </w:pPr>
      <w:r w:rsidRPr="00374F07">
        <w:rPr>
          <w:rFonts w:eastAsia="Times New Roman" w:cs="Times New Roman"/>
          <w:sz w:val="20"/>
          <w:szCs w:val="20"/>
          <w:lang w:eastAsia="pl-PL"/>
        </w:rPr>
        <w:lastRenderedPageBreak/>
        <w:t>C60B3 ZM,</w:t>
      </w:r>
    </w:p>
    <w:p w14:paraId="50DE1985" w14:textId="77777777" w:rsidR="004C73EB" w:rsidRPr="00374F07" w:rsidRDefault="004C73EB" w:rsidP="00DD77BD">
      <w:pPr>
        <w:numPr>
          <w:ilvl w:val="0"/>
          <w:numId w:val="159"/>
        </w:numPr>
        <w:tabs>
          <w:tab w:val="num" w:pos="360"/>
        </w:tabs>
        <w:overflowPunct w:val="0"/>
        <w:autoSpaceDE w:val="0"/>
        <w:autoSpaceDN w:val="0"/>
        <w:adjustRightInd w:val="0"/>
        <w:spacing w:after="0" w:line="240" w:lineRule="auto"/>
        <w:ind w:left="360"/>
        <w:textAlignment w:val="baseline"/>
        <w:rPr>
          <w:rFonts w:eastAsia="Times New Roman" w:cs="Times New Roman"/>
          <w:sz w:val="20"/>
          <w:szCs w:val="20"/>
          <w:lang w:eastAsia="pl-PL"/>
        </w:rPr>
      </w:pPr>
      <w:r w:rsidRPr="00374F07">
        <w:rPr>
          <w:rFonts w:eastAsia="Times New Roman" w:cs="Times New Roman"/>
          <w:sz w:val="20"/>
          <w:szCs w:val="20"/>
          <w:lang w:eastAsia="pl-PL"/>
        </w:rPr>
        <w:t>C60BP3 ZM,</w:t>
      </w:r>
    </w:p>
    <w:p w14:paraId="7385E83E" w14:textId="77777777" w:rsidR="004C73EB" w:rsidRPr="00374F07" w:rsidRDefault="004C73EB" w:rsidP="00DD77BD">
      <w:pPr>
        <w:numPr>
          <w:ilvl w:val="0"/>
          <w:numId w:val="159"/>
        </w:numPr>
        <w:tabs>
          <w:tab w:val="num" w:pos="360"/>
        </w:tabs>
        <w:overflowPunct w:val="0"/>
        <w:autoSpaceDE w:val="0"/>
        <w:autoSpaceDN w:val="0"/>
        <w:adjustRightInd w:val="0"/>
        <w:spacing w:after="0" w:line="240" w:lineRule="auto"/>
        <w:ind w:left="360"/>
        <w:textAlignment w:val="baseline"/>
        <w:rPr>
          <w:rFonts w:eastAsia="Times New Roman" w:cs="Times New Roman"/>
          <w:sz w:val="20"/>
          <w:szCs w:val="20"/>
          <w:lang w:eastAsia="pl-PL"/>
        </w:rPr>
      </w:pPr>
      <w:r w:rsidRPr="00374F07">
        <w:rPr>
          <w:rFonts w:eastAsia="Times New Roman" w:cs="Times New Roman"/>
          <w:sz w:val="20"/>
          <w:szCs w:val="20"/>
          <w:lang w:eastAsia="pl-PL"/>
        </w:rPr>
        <w:t>C60B10 ZM/R.</w:t>
      </w:r>
    </w:p>
    <w:p w14:paraId="732B860F"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Pełne nazwy i zastosowanie powyższych emulsji asfaltowych wyspecyfikowano w tablicy 1.</w:t>
      </w:r>
    </w:p>
    <w:p w14:paraId="67C2F13F"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3CADEB35" w14:textId="77777777" w:rsidR="004C73EB" w:rsidRPr="00374F07" w:rsidRDefault="004C73EB" w:rsidP="004C73EB">
      <w:pPr>
        <w:tabs>
          <w:tab w:val="left" w:pos="993"/>
        </w:tabs>
        <w:overflowPunct w:val="0"/>
        <w:autoSpaceDE w:val="0"/>
        <w:autoSpaceDN w:val="0"/>
        <w:adjustRightInd w:val="0"/>
        <w:spacing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Tablica 1.</w:t>
      </w:r>
      <w:r w:rsidRPr="00374F07">
        <w:rPr>
          <w:rFonts w:eastAsia="Times New Roman" w:cs="Times New Roman"/>
          <w:sz w:val="20"/>
          <w:szCs w:val="20"/>
          <w:lang w:eastAsia="pl-PL"/>
        </w:rPr>
        <w:tab/>
        <w:t>Nazwa i zastosowanie emulsji asfaltowych wg Załącznika krajowego NA do PN-EN 13808 [19]</w:t>
      </w:r>
    </w:p>
    <w:tbl>
      <w:tblPr>
        <w:tblW w:w="8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1407"/>
        <w:gridCol w:w="4394"/>
        <w:gridCol w:w="2331"/>
      </w:tblGrid>
      <w:tr w:rsidR="004C73EB" w:rsidRPr="00374F07" w14:paraId="6351BD0A" w14:textId="77777777" w:rsidTr="00CA3D1B">
        <w:tc>
          <w:tcPr>
            <w:tcW w:w="828" w:type="dxa"/>
          </w:tcPr>
          <w:p w14:paraId="77252A9D"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67E0CB7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Lp.</w:t>
            </w:r>
          </w:p>
        </w:tc>
        <w:tc>
          <w:tcPr>
            <w:tcW w:w="1407" w:type="dxa"/>
          </w:tcPr>
          <w:p w14:paraId="35EB370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Oznaczenie kodowe emulsji</w:t>
            </w:r>
          </w:p>
        </w:tc>
        <w:tc>
          <w:tcPr>
            <w:tcW w:w="4394" w:type="dxa"/>
          </w:tcPr>
          <w:p w14:paraId="1BAADF5D"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0547A1C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Pełna nazwa emulsji</w:t>
            </w:r>
          </w:p>
        </w:tc>
        <w:tc>
          <w:tcPr>
            <w:tcW w:w="2331" w:type="dxa"/>
          </w:tcPr>
          <w:p w14:paraId="2815B1C6"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Zalecane zastosowanie</w:t>
            </w:r>
          </w:p>
        </w:tc>
      </w:tr>
      <w:tr w:rsidR="004C73EB" w:rsidRPr="00374F07" w14:paraId="29F2F698" w14:textId="77777777" w:rsidTr="00CA3D1B">
        <w:tc>
          <w:tcPr>
            <w:tcW w:w="828" w:type="dxa"/>
          </w:tcPr>
          <w:p w14:paraId="51CE06B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w:t>
            </w:r>
          </w:p>
        </w:tc>
        <w:tc>
          <w:tcPr>
            <w:tcW w:w="1407" w:type="dxa"/>
          </w:tcPr>
          <w:p w14:paraId="67E58641"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C60B3 ZM</w:t>
            </w:r>
          </w:p>
        </w:tc>
        <w:tc>
          <w:tcPr>
            <w:tcW w:w="4394" w:type="dxa"/>
          </w:tcPr>
          <w:p w14:paraId="6B5C66A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Kationowa emulsja asfaltowa o zawartości lepiszcza 60%, wyprodukowana z asfaltu drogowego, o klasie indeksu rozpadu 3, przeznaczona do złączania warstw konstrukcyjnych nawierzchni</w:t>
            </w:r>
          </w:p>
        </w:tc>
        <w:tc>
          <w:tcPr>
            <w:tcW w:w="2331" w:type="dxa"/>
          </w:tcPr>
          <w:p w14:paraId="52DAAB8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Do złączania warstw asfaltowych, wyko-nanych z asfaltów niemodyfikowanych na drogach obciążonych ruchem od KR1 do KR7</w:t>
            </w:r>
          </w:p>
        </w:tc>
      </w:tr>
      <w:tr w:rsidR="004C73EB" w:rsidRPr="00374F07" w14:paraId="1C772BD7" w14:textId="77777777" w:rsidTr="00CA3D1B">
        <w:tc>
          <w:tcPr>
            <w:tcW w:w="828" w:type="dxa"/>
          </w:tcPr>
          <w:p w14:paraId="68EAE08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w:t>
            </w:r>
          </w:p>
        </w:tc>
        <w:tc>
          <w:tcPr>
            <w:tcW w:w="1407" w:type="dxa"/>
          </w:tcPr>
          <w:p w14:paraId="15B5C8C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C60BP3 ZM</w:t>
            </w:r>
          </w:p>
        </w:tc>
        <w:tc>
          <w:tcPr>
            <w:tcW w:w="4394" w:type="dxa"/>
          </w:tcPr>
          <w:p w14:paraId="79E3892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Kationowa emulsja asfaltowa o zawartości lepiszcza 60%, wyprodukowana z asfaltu modyfikowanego polimerami, o klasie indeksu rozpadu 3, przeznaczona do złączania warstw konstrukcyjnych nawierzchni</w:t>
            </w:r>
          </w:p>
        </w:tc>
        <w:tc>
          <w:tcPr>
            <w:tcW w:w="2331" w:type="dxa"/>
          </w:tcPr>
          <w:p w14:paraId="29116C5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Do złączania wszystkich warstw asfaltowych na drogach obciążonych ruchem od KR1 do KR7</w:t>
            </w:r>
          </w:p>
        </w:tc>
      </w:tr>
      <w:tr w:rsidR="004C73EB" w:rsidRPr="00374F07" w14:paraId="4E26F46A" w14:textId="77777777" w:rsidTr="00CA3D1B">
        <w:tc>
          <w:tcPr>
            <w:tcW w:w="828" w:type="dxa"/>
          </w:tcPr>
          <w:p w14:paraId="22D99AD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3</w:t>
            </w:r>
          </w:p>
        </w:tc>
        <w:tc>
          <w:tcPr>
            <w:tcW w:w="1407" w:type="dxa"/>
          </w:tcPr>
          <w:p w14:paraId="11160BBD"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highlight w:val="yellow"/>
                <w:lang w:eastAsia="pl-PL"/>
              </w:rPr>
            </w:pPr>
            <w:r w:rsidRPr="00374F07">
              <w:rPr>
                <w:rFonts w:eastAsia="Times New Roman" w:cs="Times New Roman"/>
                <w:sz w:val="20"/>
                <w:szCs w:val="20"/>
                <w:lang w:eastAsia="pl-PL"/>
              </w:rPr>
              <w:t>C60B10 ZM/R</w:t>
            </w:r>
          </w:p>
        </w:tc>
        <w:tc>
          <w:tcPr>
            <w:tcW w:w="4394" w:type="dxa"/>
          </w:tcPr>
          <w:p w14:paraId="15CD1F2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highlight w:val="yellow"/>
                <w:lang w:eastAsia="pl-PL"/>
              </w:rPr>
            </w:pPr>
            <w:r w:rsidRPr="00374F07">
              <w:rPr>
                <w:rFonts w:eastAsia="Times New Roman" w:cs="Times New Roman"/>
                <w:sz w:val="20"/>
                <w:szCs w:val="20"/>
                <w:lang w:eastAsia="pl-PL"/>
              </w:rPr>
              <w:t>Kationowa emulsja asfaltowa o zawartości lepiszcza 60%, wyprodukowana z asfaltu drogowego, o klasie indeksu rozpadu 10, przeznaczona do recyklingu nawierzchni oraz do złączania warstw konstrukcyjnych nawierzchni</w:t>
            </w:r>
          </w:p>
        </w:tc>
        <w:tc>
          <w:tcPr>
            <w:tcW w:w="2331" w:type="dxa"/>
          </w:tcPr>
          <w:p w14:paraId="7930548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highlight w:val="yellow"/>
                <w:lang w:eastAsia="pl-PL"/>
              </w:rPr>
            </w:pPr>
            <w:r w:rsidRPr="00374F07">
              <w:rPr>
                <w:rFonts w:eastAsia="Times New Roman" w:cs="Times New Roman"/>
                <w:sz w:val="20"/>
                <w:szCs w:val="20"/>
                <w:lang w:eastAsia="pl-PL"/>
              </w:rPr>
              <w:t>Do recyklingu nawierzchni obciążonych ruchem od KR1 do KR7 oraz do złączania wszystkich rodzajów warstw z wyłączeniem warstw asfaltowych wykonanych z asfaltów modyfikowanych, wbudowywanych na drogach obciążonych ruchem od KR1 do KR7</w:t>
            </w:r>
          </w:p>
        </w:tc>
      </w:tr>
    </w:tbl>
    <w:p w14:paraId="477B63A5"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63AA8250"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Kationowe emulsje asfaltowe, przeznaczone do wykonania połączeń międzywarstwowych powinny spełniać wymagania określone w tablicy 2.</w:t>
      </w:r>
    </w:p>
    <w:p w14:paraId="1F561AF2" w14:textId="77777777" w:rsidR="004C73EB" w:rsidRPr="00374F07" w:rsidRDefault="004C73EB" w:rsidP="004C73EB">
      <w:pPr>
        <w:overflowPunct w:val="0"/>
        <w:autoSpaceDE w:val="0"/>
        <w:autoSpaceDN w:val="0"/>
        <w:adjustRightInd w:val="0"/>
        <w:spacing w:before="120" w:after="120" w:line="240" w:lineRule="auto"/>
        <w:ind w:left="1080" w:hanging="1080"/>
        <w:textAlignment w:val="baseline"/>
        <w:rPr>
          <w:rFonts w:eastAsia="Times New Roman" w:cs="Times New Roman"/>
          <w:sz w:val="20"/>
          <w:szCs w:val="20"/>
          <w:lang w:eastAsia="pl-PL"/>
        </w:rPr>
      </w:pPr>
      <w:r w:rsidRPr="00374F07">
        <w:rPr>
          <w:rFonts w:eastAsia="Times New Roman" w:cs="Times New Roman"/>
          <w:sz w:val="20"/>
          <w:szCs w:val="20"/>
          <w:lang w:eastAsia="pl-PL"/>
        </w:rPr>
        <w:t>Tablica 2. Wymagania dotyczące krajowych emulsji asfaltowych do wykonania połączeń międzywarstwowych wg Załącznika krajowego do PN-EN 13808 [19]</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2"/>
        <w:gridCol w:w="13"/>
        <w:gridCol w:w="1418"/>
        <w:gridCol w:w="1417"/>
        <w:gridCol w:w="993"/>
        <w:gridCol w:w="1275"/>
        <w:gridCol w:w="142"/>
        <w:gridCol w:w="1276"/>
        <w:gridCol w:w="142"/>
        <w:gridCol w:w="1559"/>
      </w:tblGrid>
      <w:tr w:rsidR="004C73EB" w:rsidRPr="00374F07" w14:paraId="71D5F380" w14:textId="77777777" w:rsidTr="00CA3D1B">
        <w:tc>
          <w:tcPr>
            <w:tcW w:w="675" w:type="dxa"/>
            <w:gridSpan w:val="2"/>
            <w:vMerge w:val="restart"/>
            <w:vAlign w:val="center"/>
          </w:tcPr>
          <w:p w14:paraId="45546E43"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Lp.</w:t>
            </w:r>
          </w:p>
        </w:tc>
        <w:tc>
          <w:tcPr>
            <w:tcW w:w="1418" w:type="dxa"/>
            <w:vMerge w:val="restart"/>
            <w:vAlign w:val="center"/>
          </w:tcPr>
          <w:p w14:paraId="5316CA98"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vertAlign w:val="superscript"/>
                <w:lang w:eastAsia="pl-PL"/>
              </w:rPr>
            </w:pPr>
            <w:r w:rsidRPr="00374F07">
              <w:rPr>
                <w:rFonts w:eastAsia="Times New Roman" w:cs="Times New Roman"/>
                <w:sz w:val="20"/>
                <w:szCs w:val="20"/>
                <w:lang w:eastAsia="pl-PL"/>
              </w:rPr>
              <w:t>Właściwość</w:t>
            </w:r>
          </w:p>
        </w:tc>
        <w:tc>
          <w:tcPr>
            <w:tcW w:w="1417" w:type="dxa"/>
            <w:vMerge w:val="restart"/>
            <w:vAlign w:val="center"/>
          </w:tcPr>
          <w:p w14:paraId="2C670349"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Metoda badania</w:t>
            </w:r>
          </w:p>
        </w:tc>
        <w:tc>
          <w:tcPr>
            <w:tcW w:w="993" w:type="dxa"/>
            <w:vMerge w:val="restart"/>
            <w:vAlign w:val="center"/>
          </w:tcPr>
          <w:p w14:paraId="06F5C7BD"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Jednos-tka</w:t>
            </w:r>
          </w:p>
        </w:tc>
        <w:tc>
          <w:tcPr>
            <w:tcW w:w="4394" w:type="dxa"/>
            <w:gridSpan w:val="5"/>
            <w:vAlign w:val="center"/>
          </w:tcPr>
          <w:p w14:paraId="1DFC4453"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Wymagania dotyczące emulsji (klasa)</w:t>
            </w:r>
            <w:r w:rsidRPr="00374F07">
              <w:rPr>
                <w:rFonts w:eastAsia="Times New Roman" w:cs="Times New Roman"/>
                <w:sz w:val="20"/>
                <w:szCs w:val="20"/>
                <w:vertAlign w:val="superscript"/>
                <w:lang w:eastAsia="pl-PL"/>
              </w:rPr>
              <w:t xml:space="preserve"> b</w:t>
            </w:r>
          </w:p>
        </w:tc>
      </w:tr>
      <w:tr w:rsidR="004C73EB" w:rsidRPr="00374F07" w14:paraId="469A85A6" w14:textId="77777777" w:rsidTr="00CA3D1B">
        <w:tc>
          <w:tcPr>
            <w:tcW w:w="675" w:type="dxa"/>
            <w:gridSpan w:val="2"/>
            <w:vMerge/>
            <w:vAlign w:val="center"/>
          </w:tcPr>
          <w:p w14:paraId="37EB5D0D"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p>
        </w:tc>
        <w:tc>
          <w:tcPr>
            <w:tcW w:w="1418" w:type="dxa"/>
            <w:vMerge/>
            <w:vAlign w:val="center"/>
          </w:tcPr>
          <w:p w14:paraId="5B5D96C2"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p>
        </w:tc>
        <w:tc>
          <w:tcPr>
            <w:tcW w:w="1417" w:type="dxa"/>
            <w:vMerge/>
            <w:vAlign w:val="center"/>
          </w:tcPr>
          <w:p w14:paraId="306D84EB"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p>
        </w:tc>
        <w:tc>
          <w:tcPr>
            <w:tcW w:w="993" w:type="dxa"/>
            <w:vMerge/>
            <w:vAlign w:val="center"/>
          </w:tcPr>
          <w:p w14:paraId="7490E92F"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p>
        </w:tc>
        <w:tc>
          <w:tcPr>
            <w:tcW w:w="1417" w:type="dxa"/>
            <w:gridSpan w:val="2"/>
            <w:vAlign w:val="center"/>
          </w:tcPr>
          <w:p w14:paraId="764EAAA7"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C60B3 ZM</w:t>
            </w:r>
          </w:p>
        </w:tc>
        <w:tc>
          <w:tcPr>
            <w:tcW w:w="1418" w:type="dxa"/>
            <w:gridSpan w:val="2"/>
            <w:vAlign w:val="center"/>
          </w:tcPr>
          <w:p w14:paraId="42F5CF2A"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C60BP3 ZM</w:t>
            </w:r>
          </w:p>
        </w:tc>
        <w:tc>
          <w:tcPr>
            <w:tcW w:w="1559" w:type="dxa"/>
            <w:vAlign w:val="center"/>
          </w:tcPr>
          <w:p w14:paraId="6B1959E5" w14:textId="77777777" w:rsidR="004C73EB" w:rsidRPr="00374F07" w:rsidRDefault="004C73EB" w:rsidP="00CA3D1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C60B10 ZM/R</w:t>
            </w:r>
          </w:p>
        </w:tc>
      </w:tr>
      <w:tr w:rsidR="004C73EB" w:rsidRPr="00374F07" w14:paraId="655AC1A3" w14:textId="77777777" w:rsidTr="00CA3D1B">
        <w:tc>
          <w:tcPr>
            <w:tcW w:w="675" w:type="dxa"/>
            <w:gridSpan w:val="2"/>
          </w:tcPr>
          <w:p w14:paraId="31061B0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w:t>
            </w:r>
          </w:p>
        </w:tc>
        <w:tc>
          <w:tcPr>
            <w:tcW w:w="1418" w:type="dxa"/>
          </w:tcPr>
          <w:p w14:paraId="5247C0B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Zawartość lepiszcza</w:t>
            </w:r>
          </w:p>
        </w:tc>
        <w:tc>
          <w:tcPr>
            <w:tcW w:w="1417" w:type="dxa"/>
          </w:tcPr>
          <w:p w14:paraId="25B84EB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1428[4]</w:t>
            </w:r>
          </w:p>
        </w:tc>
        <w:tc>
          <w:tcPr>
            <w:tcW w:w="993" w:type="dxa"/>
          </w:tcPr>
          <w:p w14:paraId="2AB1C65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%(m/m)</w:t>
            </w:r>
          </w:p>
        </w:tc>
        <w:tc>
          <w:tcPr>
            <w:tcW w:w="1417" w:type="dxa"/>
            <w:gridSpan w:val="2"/>
          </w:tcPr>
          <w:p w14:paraId="0111A52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58 do 62(6)</w:t>
            </w:r>
          </w:p>
        </w:tc>
        <w:tc>
          <w:tcPr>
            <w:tcW w:w="1418" w:type="dxa"/>
            <w:gridSpan w:val="2"/>
          </w:tcPr>
          <w:p w14:paraId="1CF8DA6D"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58 do 62(6)</w:t>
            </w:r>
          </w:p>
        </w:tc>
        <w:tc>
          <w:tcPr>
            <w:tcW w:w="1559" w:type="dxa"/>
          </w:tcPr>
          <w:p w14:paraId="11E04F9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58 do 62(6)</w:t>
            </w:r>
          </w:p>
        </w:tc>
      </w:tr>
      <w:tr w:rsidR="004C73EB" w:rsidRPr="00374F07" w14:paraId="5FD719AA" w14:textId="77777777" w:rsidTr="00CA3D1B">
        <w:tc>
          <w:tcPr>
            <w:tcW w:w="675" w:type="dxa"/>
            <w:gridSpan w:val="2"/>
          </w:tcPr>
          <w:p w14:paraId="65C387FB"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w:t>
            </w:r>
          </w:p>
        </w:tc>
        <w:tc>
          <w:tcPr>
            <w:tcW w:w="1418" w:type="dxa"/>
          </w:tcPr>
          <w:p w14:paraId="194490C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Indeks rozpadu</w:t>
            </w:r>
          </w:p>
        </w:tc>
        <w:tc>
          <w:tcPr>
            <w:tcW w:w="1417" w:type="dxa"/>
          </w:tcPr>
          <w:p w14:paraId="7673385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13075-1[14]</w:t>
            </w:r>
          </w:p>
        </w:tc>
        <w:tc>
          <w:tcPr>
            <w:tcW w:w="993" w:type="dxa"/>
          </w:tcPr>
          <w:p w14:paraId="3D468E0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g/100 g</w:t>
            </w:r>
          </w:p>
        </w:tc>
        <w:tc>
          <w:tcPr>
            <w:tcW w:w="1417" w:type="dxa"/>
            <w:gridSpan w:val="2"/>
          </w:tcPr>
          <w:p w14:paraId="56C42DD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70-155 (3)</w:t>
            </w:r>
          </w:p>
        </w:tc>
        <w:tc>
          <w:tcPr>
            <w:tcW w:w="1418" w:type="dxa"/>
            <w:gridSpan w:val="2"/>
          </w:tcPr>
          <w:p w14:paraId="3F1E5B0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70-155 (3)</w:t>
            </w:r>
          </w:p>
        </w:tc>
        <w:tc>
          <w:tcPr>
            <w:tcW w:w="1559" w:type="dxa"/>
          </w:tcPr>
          <w:p w14:paraId="0A970CE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NR</w:t>
            </w:r>
            <w:r w:rsidRPr="00374F07">
              <w:rPr>
                <w:rFonts w:eastAsia="Times New Roman" w:cs="Times New Roman"/>
                <w:sz w:val="20"/>
                <w:szCs w:val="20"/>
                <w:vertAlign w:val="superscript"/>
                <w:lang w:eastAsia="pl-PL"/>
              </w:rPr>
              <w:t>a</w:t>
            </w:r>
            <w:r w:rsidRPr="00374F07">
              <w:rPr>
                <w:rFonts w:eastAsia="Times New Roman" w:cs="Times New Roman"/>
                <w:sz w:val="20"/>
                <w:szCs w:val="20"/>
                <w:lang w:eastAsia="pl-PL"/>
              </w:rPr>
              <w:t xml:space="preserve"> (0)</w:t>
            </w:r>
          </w:p>
        </w:tc>
      </w:tr>
      <w:tr w:rsidR="004C73EB" w:rsidRPr="00374F07" w14:paraId="4C1B8CB2" w14:textId="77777777" w:rsidTr="00CA3D1B">
        <w:tc>
          <w:tcPr>
            <w:tcW w:w="675" w:type="dxa"/>
            <w:gridSpan w:val="2"/>
          </w:tcPr>
          <w:p w14:paraId="5A00727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3.</w:t>
            </w:r>
          </w:p>
        </w:tc>
        <w:tc>
          <w:tcPr>
            <w:tcW w:w="1418" w:type="dxa"/>
          </w:tcPr>
          <w:p w14:paraId="5E34F62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Pozostałość na sicie</w:t>
            </w:r>
          </w:p>
        </w:tc>
        <w:tc>
          <w:tcPr>
            <w:tcW w:w="1417" w:type="dxa"/>
          </w:tcPr>
          <w:p w14:paraId="30D53B9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1429[5]</w:t>
            </w:r>
          </w:p>
        </w:tc>
        <w:tc>
          <w:tcPr>
            <w:tcW w:w="993" w:type="dxa"/>
          </w:tcPr>
          <w:p w14:paraId="7F5B295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(m/m)</w:t>
            </w:r>
          </w:p>
        </w:tc>
        <w:tc>
          <w:tcPr>
            <w:tcW w:w="1417" w:type="dxa"/>
            <w:gridSpan w:val="2"/>
          </w:tcPr>
          <w:p w14:paraId="674E4F5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≤0,2 (3)</w:t>
            </w:r>
          </w:p>
        </w:tc>
        <w:tc>
          <w:tcPr>
            <w:tcW w:w="1418" w:type="dxa"/>
            <w:gridSpan w:val="2"/>
          </w:tcPr>
          <w:p w14:paraId="4245A66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≤0,2 (3)</w:t>
            </w:r>
          </w:p>
        </w:tc>
        <w:tc>
          <w:tcPr>
            <w:tcW w:w="1559" w:type="dxa"/>
          </w:tcPr>
          <w:p w14:paraId="050C837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≤0,2 (3)</w:t>
            </w:r>
          </w:p>
        </w:tc>
      </w:tr>
      <w:tr w:rsidR="004C73EB" w:rsidRPr="00374F07" w14:paraId="3F6F3DEB" w14:textId="77777777" w:rsidTr="00CA3D1B">
        <w:tc>
          <w:tcPr>
            <w:tcW w:w="675" w:type="dxa"/>
            <w:gridSpan w:val="2"/>
          </w:tcPr>
          <w:p w14:paraId="57F1722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4.</w:t>
            </w:r>
          </w:p>
        </w:tc>
        <w:tc>
          <w:tcPr>
            <w:tcW w:w="1418" w:type="dxa"/>
          </w:tcPr>
          <w:p w14:paraId="64B58581"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Czas wypływu Ø 2 mm przy 40°C</w:t>
            </w:r>
          </w:p>
        </w:tc>
        <w:tc>
          <w:tcPr>
            <w:tcW w:w="1417" w:type="dxa"/>
          </w:tcPr>
          <w:p w14:paraId="22CF944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12846-1[10]</w:t>
            </w:r>
          </w:p>
        </w:tc>
        <w:tc>
          <w:tcPr>
            <w:tcW w:w="993" w:type="dxa"/>
          </w:tcPr>
          <w:p w14:paraId="10796A8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w:t>
            </w:r>
          </w:p>
        </w:tc>
        <w:tc>
          <w:tcPr>
            <w:tcW w:w="1417" w:type="dxa"/>
            <w:gridSpan w:val="2"/>
          </w:tcPr>
          <w:p w14:paraId="1CF7752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15-70 (3)</w:t>
            </w:r>
          </w:p>
        </w:tc>
        <w:tc>
          <w:tcPr>
            <w:tcW w:w="1418" w:type="dxa"/>
            <w:gridSpan w:val="2"/>
          </w:tcPr>
          <w:p w14:paraId="5C5581E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15-70 (3)</w:t>
            </w:r>
          </w:p>
        </w:tc>
        <w:tc>
          <w:tcPr>
            <w:tcW w:w="1559" w:type="dxa"/>
          </w:tcPr>
          <w:p w14:paraId="5764572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15-70 (3)</w:t>
            </w:r>
          </w:p>
        </w:tc>
      </w:tr>
      <w:tr w:rsidR="004C73EB" w:rsidRPr="00374F07" w14:paraId="0FE34E9F" w14:textId="77777777" w:rsidTr="00CA3D1B">
        <w:tc>
          <w:tcPr>
            <w:tcW w:w="675" w:type="dxa"/>
            <w:gridSpan w:val="2"/>
          </w:tcPr>
          <w:p w14:paraId="29A72B4D"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5.</w:t>
            </w:r>
          </w:p>
        </w:tc>
        <w:tc>
          <w:tcPr>
            <w:tcW w:w="1418" w:type="dxa"/>
          </w:tcPr>
          <w:p w14:paraId="0D34F50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Przyczep-ność do kruszywa referencyjnego</w:t>
            </w:r>
          </w:p>
        </w:tc>
        <w:tc>
          <w:tcPr>
            <w:tcW w:w="1417" w:type="dxa"/>
          </w:tcPr>
          <w:p w14:paraId="43A8CF0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13614[17]</w:t>
            </w:r>
          </w:p>
          <w:p w14:paraId="3E1B364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(badanie na kruszywie bazaltowym)</w:t>
            </w:r>
          </w:p>
        </w:tc>
        <w:tc>
          <w:tcPr>
            <w:tcW w:w="993" w:type="dxa"/>
          </w:tcPr>
          <w:p w14:paraId="34FF245B"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powierzchni</w:t>
            </w:r>
          </w:p>
        </w:tc>
        <w:tc>
          <w:tcPr>
            <w:tcW w:w="1417" w:type="dxa"/>
            <w:gridSpan w:val="2"/>
          </w:tcPr>
          <w:p w14:paraId="3B227E9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NR</w:t>
            </w:r>
            <w:r w:rsidRPr="00374F07">
              <w:rPr>
                <w:rFonts w:eastAsia="Times New Roman" w:cs="Times New Roman"/>
                <w:sz w:val="20"/>
                <w:szCs w:val="20"/>
                <w:vertAlign w:val="superscript"/>
                <w:lang w:eastAsia="pl-PL"/>
              </w:rPr>
              <w:t>a</w:t>
            </w:r>
            <w:r w:rsidRPr="00374F07">
              <w:rPr>
                <w:rFonts w:eastAsia="Times New Roman" w:cs="Times New Roman"/>
                <w:sz w:val="20"/>
                <w:szCs w:val="20"/>
                <w:lang w:eastAsia="pl-PL"/>
              </w:rPr>
              <w:t xml:space="preserve"> (0)</w:t>
            </w:r>
          </w:p>
        </w:tc>
        <w:tc>
          <w:tcPr>
            <w:tcW w:w="1418" w:type="dxa"/>
            <w:gridSpan w:val="2"/>
          </w:tcPr>
          <w:p w14:paraId="356038C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NR</w:t>
            </w:r>
            <w:r w:rsidRPr="00374F07">
              <w:rPr>
                <w:rFonts w:eastAsia="Times New Roman" w:cs="Times New Roman"/>
                <w:sz w:val="20"/>
                <w:szCs w:val="20"/>
                <w:vertAlign w:val="superscript"/>
                <w:lang w:eastAsia="pl-PL"/>
              </w:rPr>
              <w:t>a</w:t>
            </w:r>
            <w:r w:rsidRPr="00374F07">
              <w:rPr>
                <w:rFonts w:eastAsia="Times New Roman" w:cs="Times New Roman"/>
                <w:sz w:val="20"/>
                <w:szCs w:val="20"/>
                <w:lang w:eastAsia="pl-PL"/>
              </w:rPr>
              <w:t xml:space="preserve"> (0)</w:t>
            </w:r>
          </w:p>
        </w:tc>
        <w:tc>
          <w:tcPr>
            <w:tcW w:w="1559" w:type="dxa"/>
          </w:tcPr>
          <w:p w14:paraId="476F322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≥75 (2)</w:t>
            </w:r>
          </w:p>
        </w:tc>
      </w:tr>
      <w:tr w:rsidR="004C73EB" w:rsidRPr="00374F07" w14:paraId="53E9F52E" w14:textId="77777777" w:rsidTr="00CA3D1B">
        <w:tc>
          <w:tcPr>
            <w:tcW w:w="675" w:type="dxa"/>
            <w:gridSpan w:val="2"/>
          </w:tcPr>
          <w:p w14:paraId="1E4BDE7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lastRenderedPageBreak/>
              <w:t>6.</w:t>
            </w:r>
          </w:p>
        </w:tc>
        <w:tc>
          <w:tcPr>
            <w:tcW w:w="1418" w:type="dxa"/>
          </w:tcPr>
          <w:p w14:paraId="5FA13CC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Pozostałość na sicie po 7 dniach magazynowania, sito 0,5 mm</w:t>
            </w:r>
          </w:p>
        </w:tc>
        <w:tc>
          <w:tcPr>
            <w:tcW w:w="1417" w:type="dxa"/>
          </w:tcPr>
          <w:p w14:paraId="47A4E90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1429[5]</w:t>
            </w:r>
          </w:p>
        </w:tc>
        <w:tc>
          <w:tcPr>
            <w:tcW w:w="993" w:type="dxa"/>
          </w:tcPr>
          <w:p w14:paraId="1C8C390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(m/m)</w:t>
            </w:r>
          </w:p>
        </w:tc>
        <w:tc>
          <w:tcPr>
            <w:tcW w:w="1417" w:type="dxa"/>
            <w:gridSpan w:val="2"/>
          </w:tcPr>
          <w:p w14:paraId="4A74EE6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≤0,2 (3)</w:t>
            </w:r>
          </w:p>
        </w:tc>
        <w:tc>
          <w:tcPr>
            <w:tcW w:w="1418" w:type="dxa"/>
            <w:gridSpan w:val="2"/>
          </w:tcPr>
          <w:p w14:paraId="02EAC0F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≤0,2 (3)</w:t>
            </w:r>
          </w:p>
        </w:tc>
        <w:tc>
          <w:tcPr>
            <w:tcW w:w="1559" w:type="dxa"/>
          </w:tcPr>
          <w:p w14:paraId="02FA35A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≤0,2 (3)</w:t>
            </w:r>
          </w:p>
        </w:tc>
      </w:tr>
      <w:tr w:rsidR="004C73EB" w:rsidRPr="00374F07" w14:paraId="2BEECEA1" w14:textId="77777777" w:rsidTr="00CA3D1B">
        <w:tc>
          <w:tcPr>
            <w:tcW w:w="2093" w:type="dxa"/>
            <w:gridSpan w:val="3"/>
            <w:vAlign w:val="center"/>
          </w:tcPr>
          <w:p w14:paraId="516FD38D"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 odzyskany i stabilizowany</w:t>
            </w:r>
          </w:p>
        </w:tc>
        <w:tc>
          <w:tcPr>
            <w:tcW w:w="1417" w:type="dxa"/>
          </w:tcPr>
          <w:p w14:paraId="4A13A55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val="en-US" w:eastAsia="pl-PL"/>
              </w:rPr>
            </w:pPr>
            <w:r w:rsidRPr="00374F07">
              <w:rPr>
                <w:rFonts w:eastAsia="Times New Roman" w:cs="Times New Roman"/>
                <w:sz w:val="20"/>
                <w:szCs w:val="20"/>
                <w:lang w:val="en-US" w:eastAsia="pl-PL"/>
              </w:rPr>
              <w:t>PN-EN 13074-1[12] i PN-EN 13074-2[13]</w:t>
            </w:r>
          </w:p>
        </w:tc>
        <w:tc>
          <w:tcPr>
            <w:tcW w:w="5387" w:type="dxa"/>
            <w:gridSpan w:val="6"/>
            <w:vAlign w:val="center"/>
          </w:tcPr>
          <w:p w14:paraId="6EBB8BCB"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val="en-US" w:eastAsia="pl-PL"/>
              </w:rPr>
            </w:pPr>
            <w:r w:rsidRPr="00374F07">
              <w:rPr>
                <w:rFonts w:eastAsia="Times New Roman" w:cs="Times New Roman"/>
                <w:sz w:val="20"/>
                <w:szCs w:val="20"/>
                <w:lang w:val="en-US" w:eastAsia="pl-PL"/>
              </w:rPr>
              <w:t>-</w:t>
            </w:r>
          </w:p>
        </w:tc>
      </w:tr>
      <w:tr w:rsidR="004C73EB" w:rsidRPr="00374F07" w14:paraId="0B1C9510" w14:textId="77777777" w:rsidTr="00CA3D1B">
        <w:tc>
          <w:tcPr>
            <w:tcW w:w="662" w:type="dxa"/>
          </w:tcPr>
          <w:p w14:paraId="0379AEE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7.</w:t>
            </w:r>
          </w:p>
        </w:tc>
        <w:tc>
          <w:tcPr>
            <w:tcW w:w="1431" w:type="dxa"/>
            <w:gridSpan w:val="2"/>
          </w:tcPr>
          <w:p w14:paraId="6E37F1DD"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vertAlign w:val="subscript"/>
                <w:lang w:eastAsia="pl-PL"/>
              </w:rPr>
            </w:pPr>
            <w:r w:rsidRPr="00374F07">
              <w:rPr>
                <w:rFonts w:eastAsia="Times New Roman" w:cs="Times New Roman"/>
                <w:sz w:val="20"/>
                <w:szCs w:val="20"/>
                <w:lang w:eastAsia="pl-PL"/>
              </w:rPr>
              <w:t>Penetracja w 25°C asfaltu odzyskanego</w:t>
            </w:r>
          </w:p>
        </w:tc>
        <w:tc>
          <w:tcPr>
            <w:tcW w:w="1417" w:type="dxa"/>
          </w:tcPr>
          <w:p w14:paraId="7346A79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1426[2]</w:t>
            </w:r>
          </w:p>
        </w:tc>
        <w:tc>
          <w:tcPr>
            <w:tcW w:w="993" w:type="dxa"/>
          </w:tcPr>
          <w:p w14:paraId="789832E1"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0,1 mm</w:t>
            </w:r>
          </w:p>
        </w:tc>
        <w:tc>
          <w:tcPr>
            <w:tcW w:w="1275" w:type="dxa"/>
          </w:tcPr>
          <w:p w14:paraId="01E4D8A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≤100 (3)</w:t>
            </w:r>
          </w:p>
        </w:tc>
        <w:tc>
          <w:tcPr>
            <w:tcW w:w="1418" w:type="dxa"/>
            <w:gridSpan w:val="2"/>
          </w:tcPr>
          <w:p w14:paraId="43583C5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≤100 (3)</w:t>
            </w:r>
          </w:p>
        </w:tc>
        <w:tc>
          <w:tcPr>
            <w:tcW w:w="1701" w:type="dxa"/>
            <w:gridSpan w:val="2"/>
          </w:tcPr>
          <w:p w14:paraId="2B0F758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≤100 (3)</w:t>
            </w:r>
          </w:p>
        </w:tc>
      </w:tr>
      <w:tr w:rsidR="004C73EB" w:rsidRPr="00374F07" w14:paraId="770FD7C7" w14:textId="77777777" w:rsidTr="00CA3D1B">
        <w:tc>
          <w:tcPr>
            <w:tcW w:w="662" w:type="dxa"/>
          </w:tcPr>
          <w:p w14:paraId="628F323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8.</w:t>
            </w:r>
          </w:p>
        </w:tc>
        <w:tc>
          <w:tcPr>
            <w:tcW w:w="1431" w:type="dxa"/>
            <w:gridSpan w:val="2"/>
          </w:tcPr>
          <w:p w14:paraId="2A85888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Temperatura pięknienia asfaltu odzyskanego</w:t>
            </w:r>
          </w:p>
        </w:tc>
        <w:tc>
          <w:tcPr>
            <w:tcW w:w="1417" w:type="dxa"/>
          </w:tcPr>
          <w:p w14:paraId="5FD346C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1427[3]</w:t>
            </w:r>
          </w:p>
        </w:tc>
        <w:tc>
          <w:tcPr>
            <w:tcW w:w="993" w:type="dxa"/>
          </w:tcPr>
          <w:p w14:paraId="474F592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w:t>
            </w:r>
          </w:p>
        </w:tc>
        <w:tc>
          <w:tcPr>
            <w:tcW w:w="1275" w:type="dxa"/>
          </w:tcPr>
          <w:p w14:paraId="4A1BCF4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≥43 (6)</w:t>
            </w:r>
          </w:p>
        </w:tc>
        <w:tc>
          <w:tcPr>
            <w:tcW w:w="1418" w:type="dxa"/>
            <w:gridSpan w:val="2"/>
          </w:tcPr>
          <w:p w14:paraId="27EB099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≥46 (5)</w:t>
            </w:r>
          </w:p>
        </w:tc>
        <w:tc>
          <w:tcPr>
            <w:tcW w:w="1701" w:type="dxa"/>
            <w:gridSpan w:val="2"/>
          </w:tcPr>
          <w:p w14:paraId="7EDCC8C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≥43 (6)</w:t>
            </w:r>
          </w:p>
        </w:tc>
      </w:tr>
      <w:tr w:rsidR="004C73EB" w:rsidRPr="00374F07" w14:paraId="4C2748BF" w14:textId="77777777" w:rsidTr="00CA3D1B">
        <w:tc>
          <w:tcPr>
            <w:tcW w:w="662" w:type="dxa"/>
          </w:tcPr>
          <w:p w14:paraId="35D5EAC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9.</w:t>
            </w:r>
          </w:p>
        </w:tc>
        <w:tc>
          <w:tcPr>
            <w:tcW w:w="1431" w:type="dxa"/>
            <w:gridSpan w:val="2"/>
          </w:tcPr>
          <w:p w14:paraId="6A9D778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Energia kohezji</w:t>
            </w:r>
          </w:p>
        </w:tc>
        <w:tc>
          <w:tcPr>
            <w:tcW w:w="1417" w:type="dxa"/>
          </w:tcPr>
          <w:p w14:paraId="35FFC46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13589 [16]i PN-EN 13703[18]</w:t>
            </w:r>
          </w:p>
        </w:tc>
        <w:tc>
          <w:tcPr>
            <w:tcW w:w="993" w:type="dxa"/>
          </w:tcPr>
          <w:p w14:paraId="301E39A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J/cm</w:t>
            </w:r>
            <w:r w:rsidRPr="00374F07">
              <w:rPr>
                <w:rFonts w:eastAsia="Times New Roman" w:cs="Times New Roman"/>
                <w:sz w:val="20"/>
                <w:szCs w:val="20"/>
                <w:vertAlign w:val="superscript"/>
                <w:lang w:eastAsia="pl-PL"/>
              </w:rPr>
              <w:t>2</w:t>
            </w:r>
          </w:p>
        </w:tc>
        <w:tc>
          <w:tcPr>
            <w:tcW w:w="1275" w:type="dxa"/>
          </w:tcPr>
          <w:p w14:paraId="1297534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NR</w:t>
            </w:r>
            <w:r w:rsidRPr="00374F07">
              <w:rPr>
                <w:rFonts w:eastAsia="Times New Roman" w:cs="Times New Roman"/>
                <w:sz w:val="20"/>
                <w:szCs w:val="20"/>
                <w:vertAlign w:val="superscript"/>
                <w:lang w:eastAsia="pl-PL"/>
              </w:rPr>
              <w:t>a</w:t>
            </w:r>
            <w:r w:rsidRPr="00374F07">
              <w:rPr>
                <w:rFonts w:eastAsia="Times New Roman" w:cs="Times New Roman"/>
                <w:sz w:val="20"/>
                <w:szCs w:val="20"/>
                <w:lang w:eastAsia="pl-PL"/>
              </w:rPr>
              <w:t xml:space="preserve"> (0)</w:t>
            </w:r>
          </w:p>
        </w:tc>
        <w:tc>
          <w:tcPr>
            <w:tcW w:w="1418" w:type="dxa"/>
            <w:gridSpan w:val="2"/>
          </w:tcPr>
          <w:p w14:paraId="52638651"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Wartość deklarowana</w:t>
            </w:r>
          </w:p>
        </w:tc>
        <w:tc>
          <w:tcPr>
            <w:tcW w:w="1701" w:type="dxa"/>
            <w:gridSpan w:val="2"/>
          </w:tcPr>
          <w:p w14:paraId="4F24A6F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NR</w:t>
            </w:r>
            <w:r w:rsidRPr="00374F07">
              <w:rPr>
                <w:rFonts w:eastAsia="Times New Roman" w:cs="Times New Roman"/>
                <w:sz w:val="20"/>
                <w:szCs w:val="20"/>
                <w:vertAlign w:val="superscript"/>
                <w:lang w:eastAsia="pl-PL"/>
              </w:rPr>
              <w:t>a</w:t>
            </w:r>
            <w:r w:rsidRPr="00374F07">
              <w:rPr>
                <w:rFonts w:eastAsia="Times New Roman" w:cs="Times New Roman"/>
                <w:sz w:val="20"/>
                <w:szCs w:val="20"/>
                <w:lang w:eastAsia="pl-PL"/>
              </w:rPr>
              <w:t xml:space="preserve"> (0)</w:t>
            </w:r>
          </w:p>
        </w:tc>
      </w:tr>
      <w:tr w:rsidR="004C73EB" w:rsidRPr="00374F07" w14:paraId="12FE1E10" w14:textId="77777777" w:rsidTr="00CA3D1B">
        <w:tc>
          <w:tcPr>
            <w:tcW w:w="662" w:type="dxa"/>
          </w:tcPr>
          <w:p w14:paraId="1A1EA58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10.</w:t>
            </w:r>
          </w:p>
        </w:tc>
        <w:tc>
          <w:tcPr>
            <w:tcW w:w="1431" w:type="dxa"/>
            <w:gridSpan w:val="2"/>
          </w:tcPr>
          <w:p w14:paraId="24BFD85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Nawrót sprężysty w 25°C</w:t>
            </w:r>
          </w:p>
        </w:tc>
        <w:tc>
          <w:tcPr>
            <w:tcW w:w="1417" w:type="dxa"/>
          </w:tcPr>
          <w:p w14:paraId="6EDC892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13398[15]</w:t>
            </w:r>
          </w:p>
        </w:tc>
        <w:tc>
          <w:tcPr>
            <w:tcW w:w="993" w:type="dxa"/>
          </w:tcPr>
          <w:p w14:paraId="1D878D4B"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t>
            </w:r>
          </w:p>
        </w:tc>
        <w:tc>
          <w:tcPr>
            <w:tcW w:w="1275" w:type="dxa"/>
          </w:tcPr>
          <w:p w14:paraId="7444392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NR</w:t>
            </w:r>
            <w:r w:rsidRPr="00374F07">
              <w:rPr>
                <w:rFonts w:eastAsia="Times New Roman" w:cs="Times New Roman"/>
                <w:sz w:val="20"/>
                <w:szCs w:val="20"/>
                <w:vertAlign w:val="superscript"/>
                <w:lang w:eastAsia="pl-PL"/>
              </w:rPr>
              <w:t>a</w:t>
            </w:r>
            <w:r w:rsidRPr="00374F07">
              <w:rPr>
                <w:rFonts w:eastAsia="Times New Roman" w:cs="Times New Roman"/>
                <w:sz w:val="20"/>
                <w:szCs w:val="20"/>
                <w:lang w:eastAsia="pl-PL"/>
              </w:rPr>
              <w:t xml:space="preserve"> (0)</w:t>
            </w:r>
          </w:p>
        </w:tc>
        <w:tc>
          <w:tcPr>
            <w:tcW w:w="1418" w:type="dxa"/>
            <w:gridSpan w:val="2"/>
          </w:tcPr>
          <w:p w14:paraId="7851953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50 (5)</w:t>
            </w:r>
          </w:p>
        </w:tc>
        <w:tc>
          <w:tcPr>
            <w:tcW w:w="1701" w:type="dxa"/>
            <w:gridSpan w:val="2"/>
          </w:tcPr>
          <w:p w14:paraId="6CD7199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NR</w:t>
            </w:r>
            <w:r w:rsidRPr="00374F07">
              <w:rPr>
                <w:rFonts w:eastAsia="Times New Roman" w:cs="Times New Roman"/>
                <w:sz w:val="20"/>
                <w:szCs w:val="20"/>
                <w:vertAlign w:val="superscript"/>
                <w:lang w:eastAsia="pl-PL"/>
              </w:rPr>
              <w:t>a</w:t>
            </w:r>
            <w:r w:rsidRPr="00374F07">
              <w:rPr>
                <w:rFonts w:eastAsia="Times New Roman" w:cs="Times New Roman"/>
                <w:sz w:val="20"/>
                <w:szCs w:val="20"/>
                <w:lang w:eastAsia="pl-PL"/>
              </w:rPr>
              <w:t xml:space="preserve"> (0)</w:t>
            </w:r>
          </w:p>
        </w:tc>
      </w:tr>
    </w:tbl>
    <w:p w14:paraId="39D3FBB1"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val="en-US" w:eastAsia="pl-PL"/>
        </w:rPr>
      </w:pPr>
      <w:r w:rsidRPr="00374F07">
        <w:rPr>
          <w:rFonts w:eastAsia="Times New Roman" w:cs="Times New Roman"/>
          <w:sz w:val="20"/>
          <w:szCs w:val="20"/>
          <w:vertAlign w:val="superscript"/>
          <w:lang w:val="en-US" w:eastAsia="pl-PL"/>
        </w:rPr>
        <w:t>a</w:t>
      </w:r>
      <w:r w:rsidRPr="00374F07">
        <w:rPr>
          <w:rFonts w:eastAsia="Times New Roman" w:cs="Times New Roman"/>
          <w:sz w:val="20"/>
          <w:szCs w:val="20"/>
          <w:lang w:val="en-US" w:eastAsia="pl-PL"/>
        </w:rPr>
        <w:t xml:space="preserve"> NR – No Requirements (brak wymagań)</w:t>
      </w:r>
    </w:p>
    <w:p w14:paraId="146B91C4" w14:textId="77777777" w:rsidR="004C73EB" w:rsidRPr="00374F07" w:rsidRDefault="004C73EB" w:rsidP="004C73EB">
      <w:pPr>
        <w:overflowPunct w:val="0"/>
        <w:autoSpaceDE w:val="0"/>
        <w:autoSpaceDN w:val="0"/>
        <w:adjustRightInd w:val="0"/>
        <w:spacing w:after="120" w:line="240" w:lineRule="auto"/>
        <w:ind w:left="238" w:hanging="238"/>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t>b</w:t>
      </w:r>
      <w:r w:rsidRPr="00374F07">
        <w:rPr>
          <w:rFonts w:eastAsia="Times New Roman" w:cs="Times New Roman"/>
          <w:sz w:val="20"/>
          <w:szCs w:val="20"/>
          <w:lang w:eastAsia="pl-PL"/>
        </w:rPr>
        <w:t xml:space="preserve"> Klasa wymagania podana jest w nawiasie obok wymagania liczbowego</w:t>
      </w:r>
    </w:p>
    <w:p w14:paraId="7DC3C538" w14:textId="77777777" w:rsidR="004C73EB" w:rsidRPr="00374F07" w:rsidRDefault="004C73EB" w:rsidP="004C73EB">
      <w:pPr>
        <w:overflowPunct w:val="0"/>
        <w:autoSpaceDE w:val="0"/>
        <w:autoSpaceDN w:val="0"/>
        <w:adjustRightInd w:val="0"/>
        <w:spacing w:after="120" w:line="240" w:lineRule="auto"/>
        <w:ind w:left="238" w:hanging="238"/>
        <w:textAlignment w:val="baseline"/>
        <w:rPr>
          <w:rFonts w:eastAsia="Times New Roman" w:cs="Times New Roman"/>
          <w:sz w:val="20"/>
          <w:szCs w:val="20"/>
          <w:lang w:eastAsia="pl-PL"/>
        </w:rPr>
      </w:pPr>
      <w:r w:rsidRPr="00374F07">
        <w:rPr>
          <w:rFonts w:eastAsia="Times New Roman" w:cs="Times New Roman"/>
          <w:sz w:val="20"/>
          <w:szCs w:val="20"/>
          <w:lang w:eastAsia="pl-PL"/>
        </w:rPr>
        <w:t>2.2.3.2. Składowanie emulsji asfaltowej</w:t>
      </w:r>
    </w:p>
    <w:p w14:paraId="5A71FE50"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Emulsję można magazynować w opakowaniach transportowych lub stacjonarnych zbiornikach pionowych z nalewaniem od dna.</w:t>
      </w:r>
    </w:p>
    <w:p w14:paraId="62361E66"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Przy przechowywaniu emulsji asfaltowej należy przestrzegać zasad ustalonych przez producenta w celu zachowania ich jakości.</w:t>
      </w:r>
    </w:p>
    <w:p w14:paraId="51391901"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2.2.4.</w:t>
      </w:r>
      <w:r w:rsidRPr="00374F07">
        <w:rPr>
          <w:rFonts w:eastAsia="Times New Roman" w:cs="Times New Roman"/>
          <w:sz w:val="20"/>
          <w:szCs w:val="20"/>
          <w:lang w:eastAsia="pl-PL"/>
        </w:rPr>
        <w:t xml:space="preserve"> Grysy do posypania emulsji</w:t>
      </w:r>
    </w:p>
    <w:p w14:paraId="16810F10"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Do posypania emulsji asfaltowej, którą spryskano podbudowę z gruntu lub kruszywa związanego spoiwem hydraulicznym (patrz tab. 5 i 6) należy stosować kruszywo (grysy) 2/5 mm w celu uzyskania membrany poprawiającej połączenie międzywarstwowe oraz zmniejszające ryzyko spękań odbitych. Kruszywo powinno spełniać wymagania dla kruszyw warstwy ścieralnej na drodze.</w:t>
      </w:r>
    </w:p>
    <w:p w14:paraId="702B882A"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3. Sprzęt</w:t>
      </w:r>
    </w:p>
    <w:p w14:paraId="5113ABAB"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3.1. Ogólne wymagania dotyczące sprzętu</w:t>
      </w:r>
    </w:p>
    <w:p w14:paraId="7AAD9510"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Ogólne wymagania dotyczące sprzętu podano w SST  D-M-00.00.00 „Wymagania ogólne” [1] pkt 3.</w:t>
      </w:r>
    </w:p>
    <w:p w14:paraId="703C6DC3"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3.2. Sprzęt stosowany do wykonania robót</w:t>
      </w:r>
    </w:p>
    <w:p w14:paraId="594BC1DB"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Przy wykonywaniu robót Wykonawca w zależności od potrzeb, powinien wykazać się możliwością korzystania ze sprzętu dostosowanego do przyjętej metody robót, jak:</w:t>
      </w:r>
    </w:p>
    <w:p w14:paraId="4A58DDAD" w14:textId="77777777" w:rsidR="004C73EB" w:rsidRPr="00374F07" w:rsidRDefault="004C73EB" w:rsidP="00DD77BD">
      <w:pPr>
        <w:numPr>
          <w:ilvl w:val="0"/>
          <w:numId w:val="16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sprzęt do oczyszczenia warstw nawierzchni</w:t>
      </w:r>
    </w:p>
    <w:p w14:paraId="4E3D1DFF" w14:textId="77777777" w:rsidR="004C73EB" w:rsidRPr="00374F07" w:rsidRDefault="004C73EB" w:rsidP="00DD77BD">
      <w:pPr>
        <w:numPr>
          <w:ilvl w:val="0"/>
          <w:numId w:val="157"/>
        </w:numPr>
        <w:overflowPunct w:val="0"/>
        <w:autoSpaceDE w:val="0"/>
        <w:autoSpaceDN w:val="0"/>
        <w:adjustRightInd w:val="0"/>
        <w:spacing w:after="0" w:line="240" w:lineRule="auto"/>
        <w:ind w:hanging="37"/>
        <w:textAlignment w:val="baseline"/>
        <w:rPr>
          <w:rFonts w:eastAsia="Times New Roman" w:cs="Times New Roman"/>
          <w:sz w:val="20"/>
          <w:szCs w:val="20"/>
          <w:lang w:eastAsia="pl-PL"/>
        </w:rPr>
      </w:pPr>
      <w:r w:rsidRPr="00374F07">
        <w:rPr>
          <w:rFonts w:eastAsia="Times New Roman" w:cs="Times New Roman"/>
          <w:sz w:val="20"/>
          <w:szCs w:val="20"/>
          <w:lang w:eastAsia="pl-PL"/>
        </w:rPr>
        <w:t>szczotki mechaniczne,</w:t>
      </w:r>
    </w:p>
    <w:p w14:paraId="19B4ABE9" w14:textId="77777777" w:rsidR="004C73EB" w:rsidRPr="00374F07" w:rsidRDefault="004C73EB" w:rsidP="00DD77BD">
      <w:pPr>
        <w:numPr>
          <w:ilvl w:val="0"/>
          <w:numId w:val="157"/>
        </w:numPr>
        <w:overflowPunct w:val="0"/>
        <w:autoSpaceDE w:val="0"/>
        <w:autoSpaceDN w:val="0"/>
        <w:adjustRightInd w:val="0"/>
        <w:spacing w:after="0" w:line="240" w:lineRule="auto"/>
        <w:ind w:hanging="37"/>
        <w:textAlignment w:val="baseline"/>
        <w:rPr>
          <w:rFonts w:eastAsia="Times New Roman" w:cs="Times New Roman"/>
          <w:sz w:val="20"/>
          <w:szCs w:val="20"/>
          <w:lang w:eastAsia="pl-PL"/>
        </w:rPr>
      </w:pPr>
      <w:r w:rsidRPr="00374F07">
        <w:rPr>
          <w:rFonts w:eastAsia="Times New Roman" w:cs="Times New Roman"/>
          <w:sz w:val="20"/>
          <w:szCs w:val="20"/>
          <w:lang w:eastAsia="pl-PL"/>
        </w:rPr>
        <w:t>sprężarki,</w:t>
      </w:r>
    </w:p>
    <w:p w14:paraId="4333CF2E" w14:textId="77777777" w:rsidR="004C73EB" w:rsidRPr="00374F07" w:rsidRDefault="004C73EB" w:rsidP="00DD77BD">
      <w:pPr>
        <w:numPr>
          <w:ilvl w:val="0"/>
          <w:numId w:val="157"/>
        </w:numPr>
        <w:overflowPunct w:val="0"/>
        <w:autoSpaceDE w:val="0"/>
        <w:autoSpaceDN w:val="0"/>
        <w:adjustRightInd w:val="0"/>
        <w:spacing w:after="0" w:line="240" w:lineRule="auto"/>
        <w:ind w:hanging="37"/>
        <w:textAlignment w:val="baseline"/>
        <w:rPr>
          <w:rFonts w:eastAsia="Times New Roman" w:cs="Times New Roman"/>
          <w:sz w:val="20"/>
          <w:szCs w:val="20"/>
          <w:lang w:eastAsia="pl-PL"/>
        </w:rPr>
      </w:pPr>
      <w:r w:rsidRPr="00374F07">
        <w:rPr>
          <w:rFonts w:eastAsia="Times New Roman" w:cs="Times New Roman"/>
          <w:sz w:val="20"/>
          <w:szCs w:val="20"/>
          <w:lang w:eastAsia="pl-PL"/>
        </w:rPr>
        <w:t>zbiorniki z wodą,</w:t>
      </w:r>
    </w:p>
    <w:p w14:paraId="359FE0C4" w14:textId="77777777" w:rsidR="004C73EB" w:rsidRPr="00374F07" w:rsidRDefault="004C73EB" w:rsidP="00DD77BD">
      <w:pPr>
        <w:numPr>
          <w:ilvl w:val="0"/>
          <w:numId w:val="157"/>
        </w:numPr>
        <w:overflowPunct w:val="0"/>
        <w:autoSpaceDE w:val="0"/>
        <w:autoSpaceDN w:val="0"/>
        <w:adjustRightInd w:val="0"/>
        <w:spacing w:after="0" w:line="240" w:lineRule="auto"/>
        <w:ind w:hanging="37"/>
        <w:textAlignment w:val="baseline"/>
        <w:rPr>
          <w:rFonts w:eastAsia="Times New Roman" w:cs="Times New Roman"/>
          <w:sz w:val="20"/>
          <w:szCs w:val="20"/>
          <w:lang w:eastAsia="pl-PL"/>
        </w:rPr>
      </w:pPr>
      <w:r w:rsidRPr="00374F07">
        <w:rPr>
          <w:rFonts w:eastAsia="Times New Roman" w:cs="Times New Roman"/>
          <w:sz w:val="20"/>
          <w:szCs w:val="20"/>
          <w:lang w:eastAsia="pl-PL"/>
        </w:rPr>
        <w:t>szczotki ręczne,</w:t>
      </w:r>
    </w:p>
    <w:p w14:paraId="517E9CDD" w14:textId="77777777" w:rsidR="004C73EB" w:rsidRPr="00374F07" w:rsidRDefault="004C73EB" w:rsidP="00DD77BD">
      <w:pPr>
        <w:numPr>
          <w:ilvl w:val="0"/>
          <w:numId w:val="16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sprzęt do skrapiania emulsją asfaltową warstw nawierzchni</w:t>
      </w:r>
    </w:p>
    <w:p w14:paraId="0154A614" w14:textId="77777777" w:rsidR="004C73EB" w:rsidRPr="00374F07" w:rsidRDefault="004C73EB" w:rsidP="004C73EB">
      <w:pPr>
        <w:overflowPunct w:val="0"/>
        <w:autoSpaceDE w:val="0"/>
        <w:autoSpaceDN w:val="0"/>
        <w:adjustRightInd w:val="0"/>
        <w:spacing w:after="0" w:line="240" w:lineRule="auto"/>
        <w:ind w:left="360" w:firstLine="349"/>
        <w:textAlignment w:val="baseline"/>
        <w:rPr>
          <w:rFonts w:eastAsia="Times New Roman" w:cs="Times New Roman"/>
          <w:sz w:val="20"/>
          <w:szCs w:val="20"/>
          <w:lang w:eastAsia="pl-PL"/>
        </w:rPr>
      </w:pPr>
      <w:r w:rsidRPr="00374F07">
        <w:rPr>
          <w:rFonts w:eastAsia="Times New Roman" w:cs="Times New Roman"/>
          <w:sz w:val="20"/>
          <w:szCs w:val="20"/>
          <w:lang w:eastAsia="pl-PL"/>
        </w:rPr>
        <w:t>Należy używać skrapiarki wyposażonej w urządzenia pomiarowo-kontrolne pozwalające na sprawdzanie i regulowanie następujących parametrów:</w:t>
      </w:r>
    </w:p>
    <w:p w14:paraId="2773EDF0" w14:textId="77777777" w:rsidR="004C73EB" w:rsidRPr="00374F07" w:rsidRDefault="004C73EB" w:rsidP="00DD77BD">
      <w:pPr>
        <w:numPr>
          <w:ilvl w:val="1"/>
          <w:numId w:val="160"/>
        </w:numPr>
        <w:tabs>
          <w:tab w:val="num" w:pos="360"/>
        </w:tabs>
        <w:overflowPunct w:val="0"/>
        <w:autoSpaceDE w:val="0"/>
        <w:autoSpaceDN w:val="0"/>
        <w:adjustRightInd w:val="0"/>
        <w:spacing w:after="0" w:line="240" w:lineRule="auto"/>
        <w:ind w:left="360" w:firstLine="0"/>
        <w:textAlignment w:val="baseline"/>
        <w:rPr>
          <w:rFonts w:eastAsia="Times New Roman" w:cs="Times New Roman"/>
          <w:sz w:val="20"/>
          <w:szCs w:val="20"/>
          <w:lang w:eastAsia="pl-PL"/>
        </w:rPr>
      </w:pPr>
      <w:r w:rsidRPr="00374F07">
        <w:rPr>
          <w:rFonts w:eastAsia="Times New Roman" w:cs="Times New Roman"/>
          <w:sz w:val="20"/>
          <w:szCs w:val="20"/>
          <w:lang w:eastAsia="pl-PL"/>
        </w:rPr>
        <w:t>temperatury rozkładanego lepiszcza,</w:t>
      </w:r>
    </w:p>
    <w:p w14:paraId="257BCB29" w14:textId="77777777" w:rsidR="004C73EB" w:rsidRPr="00374F07" w:rsidRDefault="004C73EB" w:rsidP="00DD77BD">
      <w:pPr>
        <w:numPr>
          <w:ilvl w:val="1"/>
          <w:numId w:val="160"/>
        </w:numPr>
        <w:tabs>
          <w:tab w:val="num" w:pos="360"/>
        </w:tabs>
        <w:overflowPunct w:val="0"/>
        <w:autoSpaceDE w:val="0"/>
        <w:autoSpaceDN w:val="0"/>
        <w:adjustRightInd w:val="0"/>
        <w:spacing w:after="0" w:line="240" w:lineRule="auto"/>
        <w:ind w:left="360" w:firstLine="0"/>
        <w:textAlignment w:val="baseline"/>
        <w:rPr>
          <w:rFonts w:eastAsia="Times New Roman" w:cs="Times New Roman"/>
          <w:sz w:val="20"/>
          <w:szCs w:val="20"/>
          <w:lang w:eastAsia="pl-PL"/>
        </w:rPr>
      </w:pPr>
      <w:r w:rsidRPr="00374F07">
        <w:rPr>
          <w:rFonts w:eastAsia="Times New Roman" w:cs="Times New Roman"/>
          <w:sz w:val="20"/>
          <w:szCs w:val="20"/>
          <w:lang w:eastAsia="pl-PL"/>
        </w:rPr>
        <w:t>ciśnienia lepiszcza w kolektorze,</w:t>
      </w:r>
    </w:p>
    <w:p w14:paraId="192DA100" w14:textId="77777777" w:rsidR="004C73EB" w:rsidRPr="00374F07" w:rsidRDefault="004C73EB" w:rsidP="00DD77BD">
      <w:pPr>
        <w:numPr>
          <w:ilvl w:val="1"/>
          <w:numId w:val="160"/>
        </w:numPr>
        <w:tabs>
          <w:tab w:val="num" w:pos="360"/>
        </w:tabs>
        <w:overflowPunct w:val="0"/>
        <w:autoSpaceDE w:val="0"/>
        <w:autoSpaceDN w:val="0"/>
        <w:adjustRightInd w:val="0"/>
        <w:spacing w:after="0" w:line="240" w:lineRule="auto"/>
        <w:ind w:left="360" w:firstLine="0"/>
        <w:textAlignment w:val="baseline"/>
        <w:rPr>
          <w:rFonts w:eastAsia="Times New Roman" w:cs="Times New Roman"/>
          <w:sz w:val="20"/>
          <w:szCs w:val="20"/>
          <w:lang w:eastAsia="pl-PL"/>
        </w:rPr>
      </w:pPr>
      <w:r w:rsidRPr="00374F07">
        <w:rPr>
          <w:rFonts w:eastAsia="Times New Roman" w:cs="Times New Roman"/>
          <w:sz w:val="20"/>
          <w:szCs w:val="20"/>
          <w:lang w:eastAsia="pl-PL"/>
        </w:rPr>
        <w:t>obrotów pompy dozującej emulsję,</w:t>
      </w:r>
    </w:p>
    <w:p w14:paraId="06864892" w14:textId="77777777" w:rsidR="004C73EB" w:rsidRPr="00374F07" w:rsidRDefault="004C73EB" w:rsidP="00DD77BD">
      <w:pPr>
        <w:numPr>
          <w:ilvl w:val="1"/>
          <w:numId w:val="160"/>
        </w:numPr>
        <w:tabs>
          <w:tab w:val="num" w:pos="360"/>
        </w:tabs>
        <w:overflowPunct w:val="0"/>
        <w:autoSpaceDE w:val="0"/>
        <w:autoSpaceDN w:val="0"/>
        <w:adjustRightInd w:val="0"/>
        <w:spacing w:after="0" w:line="240" w:lineRule="auto"/>
        <w:ind w:left="360" w:firstLine="0"/>
        <w:textAlignment w:val="baseline"/>
        <w:rPr>
          <w:rFonts w:eastAsia="Times New Roman" w:cs="Times New Roman"/>
          <w:sz w:val="20"/>
          <w:szCs w:val="20"/>
          <w:lang w:eastAsia="pl-PL"/>
        </w:rPr>
      </w:pPr>
      <w:r w:rsidRPr="00374F07">
        <w:rPr>
          <w:rFonts w:eastAsia="Times New Roman" w:cs="Times New Roman"/>
          <w:sz w:val="20"/>
          <w:szCs w:val="20"/>
          <w:lang w:eastAsia="pl-PL"/>
        </w:rPr>
        <w:t>prędkości poruszania się skrapiarki,</w:t>
      </w:r>
    </w:p>
    <w:p w14:paraId="689AB069" w14:textId="77777777" w:rsidR="004C73EB" w:rsidRPr="00374F07" w:rsidRDefault="004C73EB" w:rsidP="00DD77BD">
      <w:pPr>
        <w:numPr>
          <w:ilvl w:val="1"/>
          <w:numId w:val="160"/>
        </w:numPr>
        <w:tabs>
          <w:tab w:val="num" w:pos="360"/>
        </w:tabs>
        <w:overflowPunct w:val="0"/>
        <w:autoSpaceDE w:val="0"/>
        <w:autoSpaceDN w:val="0"/>
        <w:adjustRightInd w:val="0"/>
        <w:spacing w:after="0" w:line="240" w:lineRule="auto"/>
        <w:ind w:left="360" w:firstLine="0"/>
        <w:textAlignment w:val="baseline"/>
        <w:rPr>
          <w:rFonts w:eastAsia="Times New Roman" w:cs="Times New Roman"/>
          <w:sz w:val="20"/>
          <w:szCs w:val="20"/>
          <w:lang w:eastAsia="pl-PL"/>
        </w:rPr>
      </w:pPr>
      <w:r w:rsidRPr="00374F07">
        <w:rPr>
          <w:rFonts w:eastAsia="Times New Roman" w:cs="Times New Roman"/>
          <w:sz w:val="20"/>
          <w:szCs w:val="20"/>
          <w:lang w:eastAsia="pl-PL"/>
        </w:rPr>
        <w:lastRenderedPageBreak/>
        <w:t>wysokości i długości kolektora,</w:t>
      </w:r>
    </w:p>
    <w:p w14:paraId="116EAA84" w14:textId="77777777" w:rsidR="004C73EB" w:rsidRPr="00374F07" w:rsidRDefault="004C73EB" w:rsidP="00DD77BD">
      <w:pPr>
        <w:numPr>
          <w:ilvl w:val="1"/>
          <w:numId w:val="160"/>
        </w:numPr>
        <w:tabs>
          <w:tab w:val="num" w:pos="720"/>
        </w:tabs>
        <w:overflowPunct w:val="0"/>
        <w:autoSpaceDE w:val="0"/>
        <w:autoSpaceDN w:val="0"/>
        <w:adjustRightInd w:val="0"/>
        <w:spacing w:after="0" w:line="240" w:lineRule="auto"/>
        <w:ind w:left="720" w:hanging="360"/>
        <w:textAlignment w:val="baseline"/>
        <w:rPr>
          <w:rFonts w:eastAsia="Times New Roman" w:cs="Times New Roman"/>
          <w:sz w:val="20"/>
          <w:szCs w:val="20"/>
          <w:lang w:eastAsia="pl-PL"/>
        </w:rPr>
      </w:pPr>
      <w:r w:rsidRPr="00374F07">
        <w:rPr>
          <w:rFonts w:eastAsia="Times New Roman" w:cs="Times New Roman"/>
          <w:sz w:val="20"/>
          <w:szCs w:val="20"/>
          <w:lang w:eastAsia="pl-PL"/>
        </w:rPr>
        <w:t>ilości dozowanej emulsji (dozator), przy czym skrapiarka powinna zapewnić  rozkładanie emulsji z tolerancją ± 10% od ilości założonej.</w:t>
      </w:r>
    </w:p>
    <w:p w14:paraId="5D903735"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Zbiornik na lepiszcze skrapiarki powinien być izolowany termicznie tak, aby było możliwe zachowanie stałej temperatury lepiszcza.</w:t>
      </w:r>
    </w:p>
    <w:p w14:paraId="00A2E15F"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Wykonawca powinien posiadać aktualne świadectwo cechowania skrapiarki.</w:t>
      </w:r>
    </w:p>
    <w:p w14:paraId="03ACA952"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Sprzęt powinien odpowiadać wymaganiom określonym w dokumentacji projektowej, ST, instrukcjach producentów lub propozycji Wykonawcy i powinien być zaakceptowany przez Inżyniera.</w:t>
      </w:r>
    </w:p>
    <w:p w14:paraId="11E85DEC"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4. Transport</w:t>
      </w:r>
    </w:p>
    <w:p w14:paraId="1A67EF60"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4.1. Ogólne wymagania dotyczące transportu</w:t>
      </w:r>
    </w:p>
    <w:p w14:paraId="2056F8C5"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Ogólne wymagania dotyczące transportu podano w SST D-M-00.00.00 „Wymagania ogólne” [1] pkt 4.</w:t>
      </w:r>
    </w:p>
    <w:p w14:paraId="439260C2"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4.2. Transport materiałów</w:t>
      </w:r>
    </w:p>
    <w:p w14:paraId="6196D18F"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Materiały sypkie (kruszywa) można przewozić dowolnymi środkami transportu, w warunkach zabezpieczających je przed zanieczyszczeniem, zmieszaniem z innymi materiałami i nadmiernym zawilgoceniem.</w:t>
      </w:r>
    </w:p>
    <w:p w14:paraId="71F2480B"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Emulsja asfaltowa może być transportowana w cysternach, autocysternach, skrapiarkach, beczkach i innych opakowaniach pod warunkiem, że nie będą korodowały pod wpływem emulsji i nie będą powodowały jej rozpadu. Zbiorniki przeznaczone do transportu emulsji powinny być czyste i nie powinny zawierać resztek innych lepiszczy.</w:t>
      </w:r>
    </w:p>
    <w:p w14:paraId="76C2B9D1"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5. Wykonanie robót</w:t>
      </w:r>
    </w:p>
    <w:p w14:paraId="275F6F74"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5.1. Ogólne zasady wykonania robót</w:t>
      </w:r>
    </w:p>
    <w:p w14:paraId="1343779B"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Ogólne zasady wykonania robót podano w SST D-M-00.00.00 „Wymagania ogólne” [1] pkt 5.</w:t>
      </w:r>
    </w:p>
    <w:p w14:paraId="1E502D35"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5.2. Zasady wykonywania robót</w:t>
      </w:r>
    </w:p>
    <w:p w14:paraId="04E31111"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Sposób wykonania robót powinien być zgodny z dokumentacją projektową i ST. W przypadku braku wystarczających danych można korzystać z ustaleń podanych w niniejszej specyfikacji oraz z informacji podanych w załączniku.</w:t>
      </w:r>
    </w:p>
    <w:p w14:paraId="16125F3E"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Podstawowe czynności przy wykonywaniu robót obejmują:</w:t>
      </w:r>
    </w:p>
    <w:p w14:paraId="59DC8B7D" w14:textId="77777777" w:rsidR="004C73EB" w:rsidRPr="00374F07" w:rsidRDefault="004C73EB" w:rsidP="00DD77BD">
      <w:pPr>
        <w:numPr>
          <w:ilvl w:val="0"/>
          <w:numId w:val="169"/>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roboty przygotowawcze,</w:t>
      </w:r>
    </w:p>
    <w:p w14:paraId="7CE01C90" w14:textId="77777777" w:rsidR="004C73EB" w:rsidRPr="00374F07" w:rsidRDefault="004C73EB" w:rsidP="00DD77BD">
      <w:pPr>
        <w:numPr>
          <w:ilvl w:val="0"/>
          <w:numId w:val="169"/>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oczyszczenie warstwy przed skropieniem,</w:t>
      </w:r>
    </w:p>
    <w:p w14:paraId="3CB4BE91" w14:textId="77777777" w:rsidR="004C73EB" w:rsidRPr="00374F07" w:rsidRDefault="004C73EB" w:rsidP="00DD77BD">
      <w:pPr>
        <w:numPr>
          <w:ilvl w:val="0"/>
          <w:numId w:val="169"/>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odcinek próbny,</w:t>
      </w:r>
    </w:p>
    <w:p w14:paraId="7CFF9D0F" w14:textId="77777777" w:rsidR="004C73EB" w:rsidRPr="00374F07" w:rsidRDefault="004C73EB" w:rsidP="00DD77BD">
      <w:pPr>
        <w:numPr>
          <w:ilvl w:val="0"/>
          <w:numId w:val="169"/>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skropienie warstw nawierzchni,</w:t>
      </w:r>
    </w:p>
    <w:p w14:paraId="7539473A" w14:textId="77777777" w:rsidR="004C73EB" w:rsidRPr="00374F07" w:rsidRDefault="004C73EB" w:rsidP="00DD77BD">
      <w:pPr>
        <w:numPr>
          <w:ilvl w:val="0"/>
          <w:numId w:val="169"/>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roboty wykończeniowe.</w:t>
      </w:r>
    </w:p>
    <w:p w14:paraId="316E62CC"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5.3. Roboty przygotowawcze</w:t>
      </w:r>
    </w:p>
    <w:p w14:paraId="72D10725"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Przed przystąpieniem do robót należy, na podstawie dokumentacji projektowej,  ST lub wskazań Inżyniera:</w:t>
      </w:r>
    </w:p>
    <w:p w14:paraId="580C0AE1"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ustalić lokalizację terenu robót,</w:t>
      </w:r>
    </w:p>
    <w:p w14:paraId="610A3E11"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przeprowadzić szczegółowe  wytyczenie robót,</w:t>
      </w:r>
    </w:p>
    <w:p w14:paraId="60FBF455"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usunąć przeszkody utrudniające wykonanie robót,</w:t>
      </w:r>
    </w:p>
    <w:p w14:paraId="3CD938C5"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wprowadzić oznakowanie drogi na okres robót,</w:t>
      </w:r>
    </w:p>
    <w:p w14:paraId="7463B9E0"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zgromadzić materiały i sprzęt potrzebne do rozpoczęcia robót.</w:t>
      </w:r>
    </w:p>
    <w:p w14:paraId="30DEBE30"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b/>
          <w:sz w:val="20"/>
          <w:szCs w:val="20"/>
          <w:lang w:eastAsia="pl-PL"/>
        </w:rPr>
      </w:pPr>
      <w:r w:rsidRPr="00374F07">
        <w:rPr>
          <w:rFonts w:eastAsia="Times New Roman" w:cs="Times New Roman"/>
          <w:b/>
          <w:sz w:val="20"/>
          <w:szCs w:val="20"/>
          <w:lang w:eastAsia="pl-PL"/>
        </w:rPr>
        <w:t>5.4. Oczyszczenie warstwy przed skropieniem</w:t>
      </w:r>
    </w:p>
    <w:p w14:paraId="6C32FBFF"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Oczyszczenie warstwy nawierzchni przed skropieniem polega na usunięciu luźnego materiału, brudu, błota, kurzu, plam oleju itp. przy użyciu szczotek mechanicznych, a w razie potrzeby wody pod ciśnieniem i ew. absorbentów. W miejscach trudno dostępnych należy używać szczotek ręcznych. Na terenach niezabudowanych, bezpośrednio przed skropieniem warstwę nawierzchni można oczyścić przy użyciu sprężonego powietrza.</w:t>
      </w:r>
    </w:p>
    <w:p w14:paraId="7AFA4731"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5.5. Warunki wykonywania robót</w:t>
      </w:r>
    </w:p>
    <w:p w14:paraId="6E8A0FD2"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Temperatura podłoża w czasie skrapiania emulsją asfaltową powinna wynosić co najmniej +5°C. Nie zaleca się wykonywania skrapiania podczas opadów atmosferycznych lub po nich.</w:t>
      </w:r>
    </w:p>
    <w:p w14:paraId="418DD038"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Temperatury stosowania emulsji asfaltowych powinny mieścić się w przedziałach podanych w tablicy 3.</w:t>
      </w:r>
    </w:p>
    <w:p w14:paraId="7879C197"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Tablica 3. Temperatury stosowania emulsji asfaltowych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
        <w:gridCol w:w="4680"/>
        <w:gridCol w:w="3600"/>
      </w:tblGrid>
      <w:tr w:rsidR="004C73EB" w:rsidRPr="00374F07" w14:paraId="461CE9BB" w14:textId="77777777" w:rsidTr="00CA3D1B">
        <w:tc>
          <w:tcPr>
            <w:tcW w:w="588" w:type="dxa"/>
          </w:tcPr>
          <w:p w14:paraId="7204C878"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lastRenderedPageBreak/>
              <w:t>Lp.</w:t>
            </w:r>
          </w:p>
        </w:tc>
        <w:tc>
          <w:tcPr>
            <w:tcW w:w="4680" w:type="dxa"/>
          </w:tcPr>
          <w:p w14:paraId="3C8BA54C"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Rodzaj emulsji</w:t>
            </w:r>
          </w:p>
        </w:tc>
        <w:tc>
          <w:tcPr>
            <w:tcW w:w="3600" w:type="dxa"/>
          </w:tcPr>
          <w:p w14:paraId="54511845"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Temperatury (°C)</w:t>
            </w:r>
          </w:p>
        </w:tc>
      </w:tr>
      <w:tr w:rsidR="004C73EB" w:rsidRPr="00374F07" w14:paraId="198D0D2A" w14:textId="77777777" w:rsidTr="00CA3D1B">
        <w:tc>
          <w:tcPr>
            <w:tcW w:w="588" w:type="dxa"/>
          </w:tcPr>
          <w:p w14:paraId="5E3F7C87"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w:t>
            </w:r>
          </w:p>
        </w:tc>
        <w:tc>
          <w:tcPr>
            <w:tcW w:w="4680" w:type="dxa"/>
          </w:tcPr>
          <w:p w14:paraId="44993FD4"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Emulsja asfaltowa</w:t>
            </w:r>
          </w:p>
        </w:tc>
        <w:tc>
          <w:tcPr>
            <w:tcW w:w="3600" w:type="dxa"/>
          </w:tcPr>
          <w:p w14:paraId="46327A5D"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od 40 do 70</w:t>
            </w:r>
          </w:p>
        </w:tc>
      </w:tr>
      <w:tr w:rsidR="004C73EB" w:rsidRPr="00374F07" w14:paraId="0762DE1C" w14:textId="77777777" w:rsidTr="00CA3D1B">
        <w:tc>
          <w:tcPr>
            <w:tcW w:w="588" w:type="dxa"/>
          </w:tcPr>
          <w:p w14:paraId="533ED3C2"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w:t>
            </w:r>
          </w:p>
        </w:tc>
        <w:tc>
          <w:tcPr>
            <w:tcW w:w="4680" w:type="dxa"/>
          </w:tcPr>
          <w:p w14:paraId="2C4E889A"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Emulsja asfaltowa modyfikowana polimerem</w:t>
            </w:r>
          </w:p>
        </w:tc>
        <w:tc>
          <w:tcPr>
            <w:tcW w:w="3600" w:type="dxa"/>
          </w:tcPr>
          <w:p w14:paraId="5BDB4E97"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od 50 do 80</w:t>
            </w:r>
          </w:p>
        </w:tc>
      </w:tr>
    </w:tbl>
    <w:p w14:paraId="76EF972F"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5.6. Odcinek próbny</w:t>
      </w:r>
    </w:p>
    <w:p w14:paraId="6087DD0F"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Jeżeli w ST przewidziano potrzebę wykonania odcinka próbnego, to przed rozpoczęciem robót, w terminie uzgodnionym z Inżynierem, Wykonawca powinien wykonać odcinek próbny w celu:</w:t>
      </w:r>
    </w:p>
    <w:p w14:paraId="5738735F" w14:textId="77777777" w:rsidR="004C73EB" w:rsidRPr="00374F07" w:rsidRDefault="004C73EB" w:rsidP="00DD77BD">
      <w:pPr>
        <w:numPr>
          <w:ilvl w:val="0"/>
          <w:numId w:val="167"/>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stwierdzenia czy właściwy jest sprzęt do skropienia emulsją asfaltową,</w:t>
      </w:r>
    </w:p>
    <w:p w14:paraId="2BAEE512" w14:textId="77777777" w:rsidR="004C73EB" w:rsidRPr="00374F07" w:rsidRDefault="004C73EB" w:rsidP="00DD77BD">
      <w:pPr>
        <w:numPr>
          <w:ilvl w:val="0"/>
          <w:numId w:val="167"/>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określenia poprawności dozowania emulsji.</w:t>
      </w:r>
    </w:p>
    <w:p w14:paraId="6F96AA0B"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Na odcinku próbnym Wykonawca powinien użyć takich materiałów oraz sprzętu jakie będą stosowane do wykonania skropienia warstwy.</w:t>
      </w:r>
    </w:p>
    <w:p w14:paraId="02066548"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Powierzchnia odcinka próbnego powinna być uzgodniona z Inżynierem.</w:t>
      </w:r>
    </w:p>
    <w:p w14:paraId="4A68233E"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Odcinek próbny powinien być zlokalizowany w miejscu wskazanym przez Inżyniera.</w:t>
      </w:r>
    </w:p>
    <w:p w14:paraId="181CE230"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Wykonawca może przystąpić do wykonywania skropienia po zaakceptowaniu wyników prób na odcinku próbnym przez Inżyniera.</w:t>
      </w:r>
    </w:p>
    <w:p w14:paraId="271DFBB1"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5.7. Wykonanie skropienia warstw nawierzchni emulsją asfaltową</w:t>
      </w:r>
    </w:p>
    <w:p w14:paraId="444D8E3E"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5.7.1.</w:t>
      </w:r>
      <w:r w:rsidRPr="00374F07">
        <w:rPr>
          <w:rFonts w:eastAsia="Times New Roman" w:cs="Times New Roman"/>
          <w:sz w:val="20"/>
          <w:szCs w:val="20"/>
          <w:lang w:eastAsia="pl-PL"/>
        </w:rPr>
        <w:t xml:space="preserve"> Zastosowanie emulsji asfaltowej</w:t>
      </w:r>
    </w:p>
    <w:p w14:paraId="6E56AB4D"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Rodzaj zastosowanej emulsji powinien być dostosowany do rodzaju łączonych materiałów zgodnie z tablicą 1, z zastrzeżeniami:.</w:t>
      </w:r>
    </w:p>
    <w:p w14:paraId="0DF68D74" w14:textId="77777777" w:rsidR="004C73EB" w:rsidRPr="00374F07" w:rsidRDefault="004C73EB" w:rsidP="00DD77BD">
      <w:pPr>
        <w:numPr>
          <w:ilvl w:val="0"/>
          <w:numId w:val="166"/>
        </w:numPr>
        <w:overflowPunct w:val="0"/>
        <w:autoSpaceDE w:val="0"/>
        <w:autoSpaceDN w:val="0"/>
        <w:adjustRightInd w:val="0"/>
        <w:spacing w:after="0" w:line="240" w:lineRule="auto"/>
        <w:ind w:left="426"/>
        <w:textAlignment w:val="baseline"/>
        <w:rPr>
          <w:rFonts w:eastAsia="Times New Roman" w:cs="Times New Roman"/>
          <w:sz w:val="20"/>
          <w:szCs w:val="20"/>
          <w:lang w:eastAsia="pl-PL"/>
        </w:rPr>
      </w:pPr>
      <w:r w:rsidRPr="00374F07">
        <w:rPr>
          <w:rFonts w:eastAsia="Times New Roman" w:cs="Times New Roman"/>
          <w:sz w:val="20"/>
          <w:szCs w:val="20"/>
          <w:lang w:eastAsia="pl-PL"/>
        </w:rPr>
        <w:t>Kationowe emulsje asfaltowe modyfikowane polimerami stosuje się zwłaszcza pod cienkie warstwy asfaltowe na gorąco oraz do łączenia geosyntetyków z warstwami asfaltowymi nawierzchni.</w:t>
      </w:r>
    </w:p>
    <w:p w14:paraId="469D64F2" w14:textId="77777777" w:rsidR="004C73EB" w:rsidRPr="00374F07" w:rsidRDefault="004C73EB" w:rsidP="00DD77BD">
      <w:pPr>
        <w:numPr>
          <w:ilvl w:val="0"/>
          <w:numId w:val="166"/>
        </w:numPr>
        <w:overflowPunct w:val="0"/>
        <w:autoSpaceDE w:val="0"/>
        <w:autoSpaceDN w:val="0"/>
        <w:adjustRightInd w:val="0"/>
        <w:spacing w:after="0" w:line="240" w:lineRule="auto"/>
        <w:ind w:left="426"/>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W przypadku stosowania emulsji asfaltowej do skropienia podłoża z warstwy niezwiązanej lub warstwy związanej hydraulicznie należy użyć emulsję o indeksie rozpadu od 120 do </w:t>
      </w:r>
      <w:smartTag w:uri="urn:schemas-microsoft-com:office:smarttags" w:element="metricconverter">
        <w:smartTagPr>
          <w:attr w:name="ProductID" w:val="180, a"/>
        </w:smartTagPr>
        <w:r w:rsidRPr="00374F07">
          <w:rPr>
            <w:rFonts w:eastAsia="Times New Roman" w:cs="Times New Roman"/>
            <w:sz w:val="20"/>
            <w:szCs w:val="20"/>
            <w:lang w:eastAsia="pl-PL"/>
          </w:rPr>
          <w:t>180, a</w:t>
        </w:r>
      </w:smartTag>
      <w:r w:rsidRPr="00374F07">
        <w:rPr>
          <w:rFonts w:eastAsia="Times New Roman" w:cs="Times New Roman"/>
          <w:sz w:val="20"/>
          <w:szCs w:val="20"/>
          <w:lang w:eastAsia="pl-PL"/>
        </w:rPr>
        <w:t xml:space="preserve"> do skropienia podłoża zawierającego spoiwo hydrauliczne – emulsję o pH większym niż 4.</w:t>
      </w:r>
    </w:p>
    <w:p w14:paraId="1F366E89" w14:textId="77777777" w:rsidR="004C73EB" w:rsidRPr="00374F07" w:rsidRDefault="004C73EB" w:rsidP="00DD77BD">
      <w:pPr>
        <w:numPr>
          <w:ilvl w:val="0"/>
          <w:numId w:val="166"/>
        </w:numPr>
        <w:overflowPunct w:val="0"/>
        <w:autoSpaceDE w:val="0"/>
        <w:autoSpaceDN w:val="0"/>
        <w:adjustRightInd w:val="0"/>
        <w:spacing w:after="0" w:line="240" w:lineRule="auto"/>
        <w:ind w:left="426"/>
        <w:textAlignment w:val="baseline"/>
        <w:rPr>
          <w:rFonts w:eastAsia="Times New Roman" w:cs="Times New Roman"/>
          <w:sz w:val="20"/>
          <w:szCs w:val="20"/>
          <w:lang w:eastAsia="pl-PL"/>
        </w:rPr>
      </w:pPr>
      <w:r w:rsidRPr="00374F07">
        <w:rPr>
          <w:rFonts w:eastAsia="Times New Roman" w:cs="Times New Roman"/>
          <w:sz w:val="20"/>
          <w:szCs w:val="20"/>
          <w:lang w:eastAsia="pl-PL"/>
        </w:rPr>
        <w:t>Na podbudowie z chudego betonu i podbudowie związanej spoiwem hydraulicznym w przypadku tworzenia membrany poprawiającej połączenie oraz przeciwdziałającej spękaniom odbitym (przeciwspękaniowej) stosuje się powtórne skropienie emulsją z asfaltu modyfikowanego, którą posypuje się kruszywem (grysem) 2/5 mm.</w:t>
      </w:r>
    </w:p>
    <w:p w14:paraId="063B305A" w14:textId="77777777" w:rsidR="004C73EB" w:rsidRPr="00374F07" w:rsidRDefault="004C73EB" w:rsidP="00DD77BD">
      <w:pPr>
        <w:numPr>
          <w:ilvl w:val="0"/>
          <w:numId w:val="166"/>
        </w:numPr>
        <w:overflowPunct w:val="0"/>
        <w:autoSpaceDE w:val="0"/>
        <w:autoSpaceDN w:val="0"/>
        <w:adjustRightInd w:val="0"/>
        <w:spacing w:after="0" w:line="240" w:lineRule="auto"/>
        <w:ind w:left="426"/>
        <w:textAlignment w:val="baseline"/>
        <w:rPr>
          <w:rFonts w:eastAsia="Times New Roman" w:cs="Times New Roman"/>
          <w:sz w:val="20"/>
          <w:szCs w:val="20"/>
          <w:lang w:eastAsia="pl-PL"/>
        </w:rPr>
      </w:pPr>
      <w:r w:rsidRPr="00374F07">
        <w:rPr>
          <w:rFonts w:eastAsia="Times New Roman" w:cs="Times New Roman"/>
          <w:sz w:val="20"/>
          <w:szCs w:val="20"/>
          <w:lang w:eastAsia="pl-PL"/>
        </w:rPr>
        <w:t>Skropienia lepiszczem nie należy stosować na izolacji przeciwwodnej obiektów inżynierskich oraz na podłożu pod asfalt lany. W wypadku podłoża z izolacji przeciwwodnej należy postępować według wskazań producenta lub zapisów w normach.</w:t>
      </w:r>
    </w:p>
    <w:p w14:paraId="27BA911D"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Jeśli w dokumentacji projektowej  lub ST nie określono rodzaju stosowanej emulsji asfaltowej, to jej rodzaj należy przyjąć według ogólnych ustaleń jak powyżej oraz zaleceń podanych w tablicy 4, po zaakceptowaniu rodzaju emulsji przez Inżyniera.</w:t>
      </w:r>
    </w:p>
    <w:p w14:paraId="3B5DC3A7"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Tablica 4. Zalecane emulsje asfaltowe do połączeń międzywarstwowych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6120"/>
        <w:gridCol w:w="1920"/>
      </w:tblGrid>
      <w:tr w:rsidR="004C73EB" w:rsidRPr="00374F07" w14:paraId="6460058B" w14:textId="77777777" w:rsidTr="00CA3D1B">
        <w:tc>
          <w:tcPr>
            <w:tcW w:w="828" w:type="dxa"/>
          </w:tcPr>
          <w:p w14:paraId="1727A766"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Lp.</w:t>
            </w:r>
          </w:p>
        </w:tc>
        <w:tc>
          <w:tcPr>
            <w:tcW w:w="6120" w:type="dxa"/>
          </w:tcPr>
          <w:p w14:paraId="674DC3B4"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Rodzaj połączenia międzywarstwowego</w:t>
            </w:r>
          </w:p>
        </w:tc>
        <w:tc>
          <w:tcPr>
            <w:tcW w:w="1920" w:type="dxa"/>
          </w:tcPr>
          <w:p w14:paraId="2D59AD7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Emulsja asfaltowa</w:t>
            </w:r>
          </w:p>
        </w:tc>
      </w:tr>
      <w:tr w:rsidR="004C73EB" w:rsidRPr="00374F07" w14:paraId="1507DEA7" w14:textId="77777777" w:rsidTr="00CA3D1B">
        <w:tc>
          <w:tcPr>
            <w:tcW w:w="828" w:type="dxa"/>
          </w:tcPr>
          <w:p w14:paraId="52C18D7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w:t>
            </w:r>
          </w:p>
        </w:tc>
        <w:tc>
          <w:tcPr>
            <w:tcW w:w="6120" w:type="dxa"/>
          </w:tcPr>
          <w:p w14:paraId="665E1F7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Podbudowa z AC i AC WMS na podbudowie tłuczniowej</w:t>
            </w:r>
          </w:p>
          <w:p w14:paraId="43EA32B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i na podbudowie z kruszywa niezwiązanego</w:t>
            </w:r>
          </w:p>
        </w:tc>
        <w:tc>
          <w:tcPr>
            <w:tcW w:w="1920" w:type="dxa"/>
          </w:tcPr>
          <w:p w14:paraId="0AA91E9B"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C60B10 ZM/R</w:t>
            </w:r>
          </w:p>
        </w:tc>
      </w:tr>
      <w:tr w:rsidR="004C73EB" w:rsidRPr="00374F07" w14:paraId="68A8114C" w14:textId="77777777" w:rsidTr="00CA3D1B">
        <w:tc>
          <w:tcPr>
            <w:tcW w:w="828" w:type="dxa"/>
          </w:tcPr>
          <w:p w14:paraId="69F564F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w:t>
            </w:r>
          </w:p>
        </w:tc>
        <w:tc>
          <w:tcPr>
            <w:tcW w:w="6120" w:type="dxa"/>
          </w:tcPr>
          <w:p w14:paraId="062E34D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Podbudowa z AC i AC WMS na nawierzchni asfaltowej o chropawej powierzchni</w:t>
            </w:r>
          </w:p>
        </w:tc>
        <w:tc>
          <w:tcPr>
            <w:tcW w:w="1920" w:type="dxa"/>
          </w:tcPr>
          <w:p w14:paraId="35ADD3EE"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vertAlign w:val="superscript"/>
                <w:lang w:eastAsia="pl-PL"/>
              </w:rPr>
            </w:pPr>
            <w:r w:rsidRPr="00374F07">
              <w:rPr>
                <w:rFonts w:eastAsia="Times New Roman" w:cs="Times New Roman"/>
                <w:sz w:val="20"/>
                <w:szCs w:val="20"/>
                <w:vertAlign w:val="superscript"/>
                <w:lang w:eastAsia="pl-PL"/>
              </w:rPr>
              <w:t>1)</w:t>
            </w:r>
          </w:p>
        </w:tc>
      </w:tr>
      <w:tr w:rsidR="004C73EB" w:rsidRPr="00374F07" w14:paraId="7B94C70E" w14:textId="77777777" w:rsidTr="00CA3D1B">
        <w:tc>
          <w:tcPr>
            <w:tcW w:w="828" w:type="dxa"/>
          </w:tcPr>
          <w:p w14:paraId="12AC878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7FD7DD4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3</w:t>
            </w:r>
          </w:p>
        </w:tc>
        <w:tc>
          <w:tcPr>
            <w:tcW w:w="6120" w:type="dxa"/>
          </w:tcPr>
          <w:p w14:paraId="175085B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Podbudowa z AC i AC WMS na podbudowie z chudego betonu i podbudowie z gruntu lub kruszywa związanego spoiwem hydraulicznym (do sklejenia warstw)</w:t>
            </w:r>
          </w:p>
        </w:tc>
        <w:tc>
          <w:tcPr>
            <w:tcW w:w="1920" w:type="dxa"/>
          </w:tcPr>
          <w:p w14:paraId="0727B69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1994C6A1"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C60B10 ZM/R</w:t>
            </w:r>
            <w:r w:rsidRPr="00374F07">
              <w:rPr>
                <w:rFonts w:eastAsia="Times New Roman" w:cs="Times New Roman"/>
                <w:sz w:val="20"/>
                <w:szCs w:val="20"/>
                <w:vertAlign w:val="superscript"/>
                <w:lang w:eastAsia="pl-PL"/>
              </w:rPr>
              <w:t>2)</w:t>
            </w:r>
          </w:p>
        </w:tc>
      </w:tr>
      <w:tr w:rsidR="004C73EB" w:rsidRPr="00374F07" w14:paraId="730A629B" w14:textId="77777777" w:rsidTr="00CA3D1B">
        <w:tc>
          <w:tcPr>
            <w:tcW w:w="828" w:type="dxa"/>
          </w:tcPr>
          <w:p w14:paraId="15A5699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05D1538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4</w:t>
            </w:r>
          </w:p>
        </w:tc>
        <w:tc>
          <w:tcPr>
            <w:tcW w:w="6120" w:type="dxa"/>
          </w:tcPr>
          <w:p w14:paraId="4A7E0AF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Podbudowa z AC i AC WMS na podbudowie z chudego betonu i podbudowie z gruntu lub kruszywa związanego spoiwem hydraulicznym (do stworzenia membrany poprawiającej połączenie i przeciwspękaniowej)</w:t>
            </w:r>
          </w:p>
        </w:tc>
        <w:tc>
          <w:tcPr>
            <w:tcW w:w="1920" w:type="dxa"/>
          </w:tcPr>
          <w:p w14:paraId="6077133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532950B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C60BP3 ZM</w:t>
            </w:r>
            <w:r w:rsidRPr="00374F07">
              <w:rPr>
                <w:rFonts w:eastAsia="Times New Roman" w:cs="Times New Roman"/>
                <w:sz w:val="20"/>
                <w:szCs w:val="20"/>
                <w:vertAlign w:val="superscript"/>
                <w:lang w:eastAsia="pl-PL"/>
              </w:rPr>
              <w:t>3)</w:t>
            </w:r>
          </w:p>
        </w:tc>
      </w:tr>
      <w:tr w:rsidR="004C73EB" w:rsidRPr="00374F07" w14:paraId="735971E2" w14:textId="77777777" w:rsidTr="00CA3D1B">
        <w:tc>
          <w:tcPr>
            <w:tcW w:w="828" w:type="dxa"/>
          </w:tcPr>
          <w:p w14:paraId="7075C44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5</w:t>
            </w:r>
          </w:p>
        </w:tc>
        <w:tc>
          <w:tcPr>
            <w:tcW w:w="6120" w:type="dxa"/>
          </w:tcPr>
          <w:p w14:paraId="70F6B37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wiążąca z AC i AC WMS na podbudowie asfaltowej</w:t>
            </w:r>
          </w:p>
        </w:tc>
        <w:tc>
          <w:tcPr>
            <w:tcW w:w="1920" w:type="dxa"/>
          </w:tcPr>
          <w:p w14:paraId="43501C4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C60B3 ZM</w:t>
            </w:r>
            <w:r w:rsidRPr="00374F07">
              <w:rPr>
                <w:rFonts w:eastAsia="Times New Roman" w:cs="Times New Roman"/>
                <w:sz w:val="20"/>
                <w:szCs w:val="20"/>
                <w:vertAlign w:val="superscript"/>
                <w:lang w:eastAsia="pl-PL"/>
              </w:rPr>
              <w:t>4)</w:t>
            </w:r>
          </w:p>
        </w:tc>
      </w:tr>
      <w:tr w:rsidR="004C73EB" w:rsidRPr="00374F07" w14:paraId="2E22E335" w14:textId="77777777" w:rsidTr="00CA3D1B">
        <w:tc>
          <w:tcPr>
            <w:tcW w:w="828" w:type="dxa"/>
          </w:tcPr>
          <w:p w14:paraId="4972DDBE"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6</w:t>
            </w:r>
          </w:p>
        </w:tc>
        <w:tc>
          <w:tcPr>
            <w:tcW w:w="6120" w:type="dxa"/>
          </w:tcPr>
          <w:p w14:paraId="56B19891"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wiążąca z PA na podbudowie asfaltowej</w:t>
            </w:r>
          </w:p>
        </w:tc>
        <w:tc>
          <w:tcPr>
            <w:tcW w:w="1920" w:type="dxa"/>
          </w:tcPr>
          <w:p w14:paraId="7636C4A5"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C60BP3 ZM</w:t>
            </w:r>
          </w:p>
        </w:tc>
      </w:tr>
      <w:tr w:rsidR="004C73EB" w:rsidRPr="00374F07" w14:paraId="635B1A3B" w14:textId="77777777" w:rsidTr="00CA3D1B">
        <w:tc>
          <w:tcPr>
            <w:tcW w:w="828" w:type="dxa"/>
          </w:tcPr>
          <w:p w14:paraId="0B732613"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7</w:t>
            </w:r>
          </w:p>
        </w:tc>
        <w:tc>
          <w:tcPr>
            <w:tcW w:w="6120" w:type="dxa"/>
          </w:tcPr>
          <w:p w14:paraId="5B8854C2"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ścieralna z AC na warstwie wiążącej asfaltowej</w:t>
            </w:r>
          </w:p>
        </w:tc>
        <w:tc>
          <w:tcPr>
            <w:tcW w:w="1920" w:type="dxa"/>
          </w:tcPr>
          <w:p w14:paraId="1828769D"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C60B3 ZM</w:t>
            </w:r>
            <w:r w:rsidRPr="00374F07">
              <w:rPr>
                <w:rFonts w:eastAsia="Times New Roman" w:cs="Times New Roman"/>
                <w:sz w:val="20"/>
                <w:szCs w:val="20"/>
                <w:vertAlign w:val="superscript"/>
                <w:lang w:eastAsia="pl-PL"/>
              </w:rPr>
              <w:t>4)</w:t>
            </w:r>
          </w:p>
        </w:tc>
      </w:tr>
      <w:tr w:rsidR="004C73EB" w:rsidRPr="00374F07" w14:paraId="16E36023" w14:textId="77777777" w:rsidTr="00CA3D1B">
        <w:tc>
          <w:tcPr>
            <w:tcW w:w="828" w:type="dxa"/>
          </w:tcPr>
          <w:p w14:paraId="390A484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8</w:t>
            </w:r>
          </w:p>
        </w:tc>
        <w:tc>
          <w:tcPr>
            <w:tcW w:w="6120" w:type="dxa"/>
          </w:tcPr>
          <w:p w14:paraId="5A84063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ścieralna z SMA, BBTM i PA na warstwie wiążącej asfaltowej</w:t>
            </w:r>
          </w:p>
        </w:tc>
        <w:tc>
          <w:tcPr>
            <w:tcW w:w="1920" w:type="dxa"/>
          </w:tcPr>
          <w:p w14:paraId="15EF42D3"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C60BP3 ZM</w:t>
            </w:r>
          </w:p>
        </w:tc>
      </w:tr>
      <w:tr w:rsidR="004C73EB" w:rsidRPr="00374F07" w14:paraId="1BC77394" w14:textId="77777777" w:rsidTr="00CA3D1B">
        <w:tc>
          <w:tcPr>
            <w:tcW w:w="8868" w:type="dxa"/>
            <w:gridSpan w:val="3"/>
          </w:tcPr>
          <w:p w14:paraId="2BEBDD22" w14:textId="77777777" w:rsidR="004C73EB" w:rsidRPr="00374F07" w:rsidRDefault="004C73EB" w:rsidP="00CA3D1B">
            <w:pPr>
              <w:overflowPunct w:val="0"/>
              <w:autoSpaceDE w:val="0"/>
              <w:autoSpaceDN w:val="0"/>
              <w:adjustRightInd w:val="0"/>
              <w:spacing w:after="0" w:line="240" w:lineRule="auto"/>
              <w:ind w:left="360" w:hanging="360"/>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lastRenderedPageBreak/>
              <w:t>1)</w:t>
            </w:r>
            <w:r w:rsidRPr="00374F07">
              <w:rPr>
                <w:rFonts w:eastAsia="Times New Roman" w:cs="Times New Roman"/>
                <w:sz w:val="20"/>
                <w:szCs w:val="20"/>
                <w:lang w:eastAsia="pl-PL"/>
              </w:rPr>
              <w:t xml:space="preserve"> Rodzaj emulsji należy przyjąć w zależności od stanu nawierzchni, np. przy dużym braku lepiszcza startego przez koła pojazdów i znacznym stopniu porowatości nawierzchni – C60B10 ZM/R, przy dość dużej szczelności nawierzchni – C60B3 ZM, w celu zapewnienia większej wytrzymałości połączeniu międzywarstwowemu – C60BP3 ZM</w:t>
            </w:r>
          </w:p>
          <w:p w14:paraId="128F2098" w14:textId="77777777" w:rsidR="004C73EB" w:rsidRPr="00374F07" w:rsidRDefault="004C73EB" w:rsidP="00CA3D1B">
            <w:pPr>
              <w:overflowPunct w:val="0"/>
              <w:autoSpaceDE w:val="0"/>
              <w:autoSpaceDN w:val="0"/>
              <w:adjustRightInd w:val="0"/>
              <w:spacing w:after="0" w:line="240" w:lineRule="auto"/>
              <w:ind w:left="360" w:hanging="360"/>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 xml:space="preserve">   Zalecana emulsja o pH &gt; 4</w:t>
            </w:r>
          </w:p>
          <w:p w14:paraId="17E22663" w14:textId="77777777" w:rsidR="004C73EB" w:rsidRPr="00374F07" w:rsidRDefault="004C73EB" w:rsidP="00CA3D1B">
            <w:pPr>
              <w:overflowPunct w:val="0"/>
              <w:autoSpaceDE w:val="0"/>
              <w:autoSpaceDN w:val="0"/>
              <w:adjustRightInd w:val="0"/>
              <w:spacing w:after="0" w:line="240" w:lineRule="auto"/>
              <w:ind w:left="360" w:hanging="360"/>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t>3)</w:t>
            </w:r>
            <w:r w:rsidRPr="00374F07">
              <w:rPr>
                <w:rFonts w:eastAsia="Times New Roman" w:cs="Times New Roman"/>
                <w:sz w:val="20"/>
                <w:szCs w:val="20"/>
                <w:lang w:eastAsia="pl-PL"/>
              </w:rPr>
              <w:t xml:space="preserve">   Emulsja posypana grysem 2/5 mm</w:t>
            </w:r>
          </w:p>
          <w:p w14:paraId="59E75C29" w14:textId="77777777" w:rsidR="004C73EB" w:rsidRPr="00374F07" w:rsidRDefault="004C73EB" w:rsidP="00CA3D1B">
            <w:pPr>
              <w:overflowPunct w:val="0"/>
              <w:autoSpaceDE w:val="0"/>
              <w:autoSpaceDN w:val="0"/>
              <w:adjustRightInd w:val="0"/>
              <w:spacing w:after="0" w:line="240" w:lineRule="auto"/>
              <w:ind w:left="360" w:hanging="360"/>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t>4)</w:t>
            </w:r>
            <w:r w:rsidRPr="00374F07">
              <w:rPr>
                <w:rFonts w:eastAsia="Times New Roman" w:cs="Times New Roman"/>
                <w:sz w:val="20"/>
                <w:szCs w:val="20"/>
                <w:lang w:eastAsia="pl-PL"/>
              </w:rPr>
              <w:t xml:space="preserve"> Można rozważyć stosowanie emulsji C60BP3 ZM w celu uzyskania większej wytrzymałości na ścinanie w połączeniu międzywarstwowym</w:t>
            </w:r>
          </w:p>
        </w:tc>
      </w:tr>
    </w:tbl>
    <w:p w14:paraId="4DA9B0B5"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01ECF596"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b/>
          <w:sz w:val="20"/>
          <w:szCs w:val="20"/>
          <w:lang w:eastAsia="pl-PL"/>
        </w:rPr>
        <w:t>5.7.2.</w:t>
      </w:r>
      <w:r w:rsidRPr="00374F07">
        <w:rPr>
          <w:rFonts w:eastAsia="Times New Roman" w:cs="Times New Roman"/>
          <w:sz w:val="20"/>
          <w:szCs w:val="20"/>
          <w:lang w:eastAsia="pl-PL"/>
        </w:rPr>
        <w:t xml:space="preserve"> Określenie ilości skropienia emulsją</w:t>
      </w:r>
    </w:p>
    <w:p w14:paraId="7A962932"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Określenie ilości skropienia emulsją na drodze należy wykonać według PN-EN 12272-1 [8].</w:t>
      </w:r>
    </w:p>
    <w:p w14:paraId="6DB75BB9"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Zalecane ilości skropienia emulsją asfaltową w przeliczeniu na ilość pozostałego lepiszcza (asfaltu) podano w tablicy 5.</w:t>
      </w:r>
    </w:p>
    <w:p w14:paraId="2E46C304"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Pod warstwę mieszanki BBTM oraz asfaltu porowatego PA (jeżeli są dwie warstwy PA, to pod niższą warstwę) należy stosować zwiększoną ilość skropienia lepiszczem, zbliżoną do górnej granicy wymagań podanych w tablicy 5.</w:t>
      </w:r>
    </w:p>
    <w:p w14:paraId="6BB43F33" w14:textId="77777777" w:rsidR="004C73EB" w:rsidRPr="00374F07" w:rsidRDefault="004C73EB" w:rsidP="004C73EB">
      <w:pPr>
        <w:overflowPunct w:val="0"/>
        <w:autoSpaceDE w:val="0"/>
        <w:autoSpaceDN w:val="0"/>
        <w:adjustRightInd w:val="0"/>
        <w:spacing w:before="120" w:after="120" w:line="240" w:lineRule="auto"/>
        <w:ind w:left="1077" w:hanging="1077"/>
        <w:textAlignment w:val="baseline"/>
        <w:rPr>
          <w:rFonts w:eastAsia="Times New Roman" w:cs="Times New Roman"/>
          <w:sz w:val="20"/>
          <w:szCs w:val="20"/>
          <w:lang w:eastAsia="pl-PL"/>
        </w:rPr>
      </w:pPr>
      <w:r w:rsidRPr="00374F07">
        <w:rPr>
          <w:rFonts w:eastAsia="Times New Roman" w:cs="Times New Roman"/>
          <w:sz w:val="20"/>
          <w:szCs w:val="20"/>
          <w:lang w:eastAsia="pl-PL"/>
        </w:rPr>
        <w:t>Tablica 5. Zalecane ilości pozostałego lepiszcza (po odparowaniu wody) do skropienia emulsją asfaltową podłoża pod warstwę asfaltową</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3960"/>
        <w:gridCol w:w="1920"/>
      </w:tblGrid>
      <w:tr w:rsidR="004C73EB" w:rsidRPr="00374F07" w14:paraId="16DC53F9" w14:textId="77777777" w:rsidTr="00CA3D1B">
        <w:tc>
          <w:tcPr>
            <w:tcW w:w="3108" w:type="dxa"/>
          </w:tcPr>
          <w:p w14:paraId="7CE9840E"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Układana warstwa asfaltowa</w:t>
            </w:r>
          </w:p>
        </w:tc>
        <w:tc>
          <w:tcPr>
            <w:tcW w:w="3960" w:type="dxa"/>
          </w:tcPr>
          <w:p w14:paraId="257C0918"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Podłoże pod warstwę asfaltową</w:t>
            </w:r>
          </w:p>
        </w:tc>
        <w:tc>
          <w:tcPr>
            <w:tcW w:w="1920" w:type="dxa"/>
          </w:tcPr>
          <w:p w14:paraId="2275A8E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Ilość pozostałego lepiszcza [kg/m</w:t>
            </w: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w:t>
            </w:r>
          </w:p>
        </w:tc>
      </w:tr>
      <w:tr w:rsidR="004C73EB" w:rsidRPr="00374F07" w14:paraId="2603621A" w14:textId="77777777" w:rsidTr="00CA3D1B">
        <w:tc>
          <w:tcPr>
            <w:tcW w:w="3108" w:type="dxa"/>
            <w:vMerge w:val="restart"/>
          </w:tcPr>
          <w:p w14:paraId="1D8E2C9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725121A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2D84CF1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Podbudowa z betonu asfaltowego AC </w:t>
            </w:r>
            <w:r w:rsidRPr="00374F07">
              <w:rPr>
                <w:rFonts w:eastAsia="Times New Roman" w:cs="Times New Roman"/>
                <w:sz w:val="20"/>
                <w:szCs w:val="20"/>
                <w:lang w:eastAsia="pl-PL"/>
              </w:rPr>
              <w:br/>
              <w:t>lub AC WMS</w:t>
            </w:r>
          </w:p>
        </w:tc>
        <w:tc>
          <w:tcPr>
            <w:tcW w:w="3960" w:type="dxa"/>
          </w:tcPr>
          <w:p w14:paraId="5B0AAECD" w14:textId="77777777" w:rsidR="004C73EB" w:rsidRPr="00374F07" w:rsidRDefault="004C73EB" w:rsidP="00CA3D1B">
            <w:pPr>
              <w:overflowPunct w:val="0"/>
              <w:autoSpaceDE w:val="0"/>
              <w:autoSpaceDN w:val="0"/>
              <w:adjustRightInd w:val="0"/>
              <w:spacing w:before="6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Podbudowa/nawierzchnia tłuczniowa</w:t>
            </w:r>
          </w:p>
        </w:tc>
        <w:tc>
          <w:tcPr>
            <w:tcW w:w="1920" w:type="dxa"/>
          </w:tcPr>
          <w:p w14:paraId="43E0E6CF" w14:textId="77777777" w:rsidR="004C73EB" w:rsidRPr="00374F07" w:rsidRDefault="004C73EB" w:rsidP="00CA3D1B">
            <w:pPr>
              <w:overflowPunct w:val="0"/>
              <w:autoSpaceDE w:val="0"/>
              <w:autoSpaceDN w:val="0"/>
              <w:adjustRightInd w:val="0"/>
              <w:spacing w:before="6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0,7 ÷ 1,0</w:t>
            </w:r>
          </w:p>
        </w:tc>
      </w:tr>
      <w:tr w:rsidR="004C73EB" w:rsidRPr="00374F07" w14:paraId="588765DC" w14:textId="77777777" w:rsidTr="00CA3D1B">
        <w:tc>
          <w:tcPr>
            <w:tcW w:w="3108" w:type="dxa"/>
            <w:vMerge/>
          </w:tcPr>
          <w:p w14:paraId="6AD73D2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tc>
        <w:tc>
          <w:tcPr>
            <w:tcW w:w="3960" w:type="dxa"/>
          </w:tcPr>
          <w:p w14:paraId="5E5327B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Podbudowa z kruszywa niezwiąza-nego (stabilizowanego mechanicznie)</w:t>
            </w:r>
          </w:p>
        </w:tc>
        <w:tc>
          <w:tcPr>
            <w:tcW w:w="1920" w:type="dxa"/>
          </w:tcPr>
          <w:p w14:paraId="37266F4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0,5 ÷ 0,7</w:t>
            </w:r>
          </w:p>
        </w:tc>
      </w:tr>
      <w:tr w:rsidR="004C73EB" w:rsidRPr="00374F07" w14:paraId="7F30A54D" w14:textId="77777777" w:rsidTr="00CA3D1B">
        <w:tc>
          <w:tcPr>
            <w:tcW w:w="3108" w:type="dxa"/>
            <w:vMerge/>
          </w:tcPr>
          <w:p w14:paraId="5D5B80D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tc>
        <w:tc>
          <w:tcPr>
            <w:tcW w:w="3960" w:type="dxa"/>
          </w:tcPr>
          <w:p w14:paraId="1A6987E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Podbudowa z chudego betonu lub gruntu (kruszywa) związanego spoiwem hydraulicznym</w:t>
            </w:r>
          </w:p>
        </w:tc>
        <w:tc>
          <w:tcPr>
            <w:tcW w:w="1920" w:type="dxa"/>
          </w:tcPr>
          <w:p w14:paraId="5D8E6DD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0,3 ÷ 0,5</w:t>
            </w:r>
            <w:r w:rsidRPr="00374F07">
              <w:rPr>
                <w:rFonts w:eastAsia="Times New Roman" w:cs="Times New Roman"/>
                <w:sz w:val="20"/>
                <w:szCs w:val="20"/>
                <w:vertAlign w:val="superscript"/>
                <w:lang w:eastAsia="pl-PL"/>
              </w:rPr>
              <w:t>a)</w:t>
            </w:r>
          </w:p>
          <w:p w14:paraId="3C17FC2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+ 0,7 ÷ 1,0</w:t>
            </w:r>
            <w:r w:rsidRPr="00374F07">
              <w:rPr>
                <w:rFonts w:eastAsia="Times New Roman" w:cs="Times New Roman"/>
                <w:sz w:val="20"/>
                <w:szCs w:val="20"/>
                <w:vertAlign w:val="superscript"/>
                <w:lang w:eastAsia="pl-PL"/>
              </w:rPr>
              <w:t>b)</w:t>
            </w:r>
          </w:p>
        </w:tc>
      </w:tr>
      <w:tr w:rsidR="004C73EB" w:rsidRPr="00374F07" w14:paraId="74483277" w14:textId="77777777" w:rsidTr="00CA3D1B">
        <w:tc>
          <w:tcPr>
            <w:tcW w:w="3108" w:type="dxa"/>
            <w:vMerge/>
          </w:tcPr>
          <w:p w14:paraId="08426BF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tc>
        <w:tc>
          <w:tcPr>
            <w:tcW w:w="3960" w:type="dxa"/>
          </w:tcPr>
          <w:p w14:paraId="7734B94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Nawierzchnia asfaltowa o chropowatej powierzchni</w:t>
            </w:r>
          </w:p>
        </w:tc>
        <w:tc>
          <w:tcPr>
            <w:tcW w:w="1920" w:type="dxa"/>
          </w:tcPr>
          <w:p w14:paraId="3CB4846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0,2 ÷ 0,5</w:t>
            </w:r>
          </w:p>
        </w:tc>
      </w:tr>
      <w:tr w:rsidR="004C73EB" w:rsidRPr="00374F07" w14:paraId="52130FF8" w14:textId="77777777" w:rsidTr="00CA3D1B">
        <w:tc>
          <w:tcPr>
            <w:tcW w:w="3108" w:type="dxa"/>
          </w:tcPr>
          <w:p w14:paraId="10C4F14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wiążąca z betonu asfaltowego AC lub AC WMS</w:t>
            </w:r>
          </w:p>
        </w:tc>
        <w:tc>
          <w:tcPr>
            <w:tcW w:w="3960" w:type="dxa"/>
          </w:tcPr>
          <w:p w14:paraId="6E68CF9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45F0A06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Podbudowa asfaltowa</w:t>
            </w:r>
          </w:p>
        </w:tc>
        <w:tc>
          <w:tcPr>
            <w:tcW w:w="1920" w:type="dxa"/>
          </w:tcPr>
          <w:p w14:paraId="3B478E61"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432DE0B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0,3 ÷ 0,5</w:t>
            </w:r>
          </w:p>
        </w:tc>
      </w:tr>
    </w:tbl>
    <w:p w14:paraId="4058731D"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3960"/>
        <w:gridCol w:w="1920"/>
      </w:tblGrid>
      <w:tr w:rsidR="004C73EB" w:rsidRPr="00374F07" w14:paraId="2BBCA900" w14:textId="77777777" w:rsidTr="00CA3D1B">
        <w:tc>
          <w:tcPr>
            <w:tcW w:w="3108" w:type="dxa"/>
          </w:tcPr>
          <w:p w14:paraId="1C44E71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wiążąca z asfaltu porowatego PA</w:t>
            </w:r>
          </w:p>
        </w:tc>
        <w:tc>
          <w:tcPr>
            <w:tcW w:w="3960" w:type="dxa"/>
          </w:tcPr>
          <w:p w14:paraId="1A62491B"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Podbudowa asfaltowa</w:t>
            </w:r>
          </w:p>
        </w:tc>
        <w:tc>
          <w:tcPr>
            <w:tcW w:w="1920" w:type="dxa"/>
          </w:tcPr>
          <w:p w14:paraId="479B4BED"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2,0 ÷ 3,0</w:t>
            </w:r>
            <w:r w:rsidRPr="00374F07">
              <w:rPr>
                <w:rFonts w:eastAsia="Times New Roman" w:cs="Times New Roman"/>
                <w:sz w:val="20"/>
                <w:szCs w:val="20"/>
                <w:vertAlign w:val="superscript"/>
                <w:lang w:eastAsia="pl-PL"/>
              </w:rPr>
              <w:t>c)</w:t>
            </w:r>
          </w:p>
        </w:tc>
      </w:tr>
      <w:tr w:rsidR="004C73EB" w:rsidRPr="00374F07" w14:paraId="79A230C8" w14:textId="77777777" w:rsidTr="00CA3D1B">
        <w:tc>
          <w:tcPr>
            <w:tcW w:w="3108" w:type="dxa"/>
          </w:tcPr>
          <w:p w14:paraId="7FAC400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ścieralna z betonu asfaltowego AC</w:t>
            </w:r>
          </w:p>
        </w:tc>
        <w:tc>
          <w:tcPr>
            <w:tcW w:w="3960" w:type="dxa"/>
          </w:tcPr>
          <w:p w14:paraId="0E218DB6"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wiążąca asfaltowa</w:t>
            </w:r>
          </w:p>
        </w:tc>
        <w:tc>
          <w:tcPr>
            <w:tcW w:w="1920" w:type="dxa"/>
          </w:tcPr>
          <w:p w14:paraId="38463D15"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0,1 ÷ 0,3</w:t>
            </w:r>
          </w:p>
        </w:tc>
      </w:tr>
      <w:tr w:rsidR="004C73EB" w:rsidRPr="00374F07" w14:paraId="6F66DEEA" w14:textId="77777777" w:rsidTr="00CA3D1B">
        <w:tc>
          <w:tcPr>
            <w:tcW w:w="3108" w:type="dxa"/>
          </w:tcPr>
          <w:p w14:paraId="5E3666E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ścieralna</w:t>
            </w:r>
          </w:p>
          <w:p w14:paraId="6816D50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 mieszanki SMA</w:t>
            </w:r>
          </w:p>
        </w:tc>
        <w:tc>
          <w:tcPr>
            <w:tcW w:w="3960" w:type="dxa"/>
          </w:tcPr>
          <w:p w14:paraId="4EF76C52"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wiążąca asfaltowa</w:t>
            </w:r>
          </w:p>
        </w:tc>
        <w:tc>
          <w:tcPr>
            <w:tcW w:w="1920" w:type="dxa"/>
          </w:tcPr>
          <w:p w14:paraId="05036C85"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0,1 ÷ 0,3</w:t>
            </w:r>
            <w:r w:rsidRPr="00374F07">
              <w:rPr>
                <w:rFonts w:eastAsia="Times New Roman" w:cs="Times New Roman"/>
                <w:sz w:val="20"/>
                <w:szCs w:val="20"/>
                <w:vertAlign w:val="superscript"/>
                <w:lang w:eastAsia="pl-PL"/>
              </w:rPr>
              <w:t>c)</w:t>
            </w:r>
          </w:p>
        </w:tc>
      </w:tr>
      <w:tr w:rsidR="004C73EB" w:rsidRPr="00374F07" w14:paraId="16BC99BE" w14:textId="77777777" w:rsidTr="00CA3D1B">
        <w:tc>
          <w:tcPr>
            <w:tcW w:w="3108" w:type="dxa"/>
          </w:tcPr>
          <w:p w14:paraId="5882A47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ścieralna</w:t>
            </w:r>
          </w:p>
          <w:p w14:paraId="26ECC4B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 mieszanki BBTM</w:t>
            </w:r>
          </w:p>
        </w:tc>
        <w:tc>
          <w:tcPr>
            <w:tcW w:w="3960" w:type="dxa"/>
          </w:tcPr>
          <w:p w14:paraId="6442BB7A"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wiążąca asfaltowa</w:t>
            </w:r>
          </w:p>
        </w:tc>
        <w:tc>
          <w:tcPr>
            <w:tcW w:w="1920" w:type="dxa"/>
          </w:tcPr>
          <w:p w14:paraId="6F1F16DA"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0,4 ÷ 0,8</w:t>
            </w:r>
            <w:r w:rsidRPr="00374F07">
              <w:rPr>
                <w:rFonts w:eastAsia="Times New Roman" w:cs="Times New Roman"/>
                <w:sz w:val="20"/>
                <w:szCs w:val="20"/>
                <w:vertAlign w:val="superscript"/>
                <w:lang w:eastAsia="pl-PL"/>
              </w:rPr>
              <w:t>c)</w:t>
            </w:r>
          </w:p>
        </w:tc>
      </w:tr>
      <w:tr w:rsidR="004C73EB" w:rsidRPr="00374F07" w14:paraId="258B7142" w14:textId="77777777" w:rsidTr="00CA3D1B">
        <w:tc>
          <w:tcPr>
            <w:tcW w:w="3108" w:type="dxa"/>
          </w:tcPr>
          <w:p w14:paraId="5C62BAE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ścieralna z asfaltu porowatego PA</w:t>
            </w:r>
            <w:r w:rsidRPr="00374F07">
              <w:rPr>
                <w:rFonts w:eastAsia="Times New Roman" w:cs="Times New Roman"/>
                <w:sz w:val="20"/>
                <w:szCs w:val="20"/>
                <w:vertAlign w:val="superscript"/>
                <w:lang w:eastAsia="pl-PL"/>
              </w:rPr>
              <w:t>d)</w:t>
            </w:r>
          </w:p>
        </w:tc>
        <w:tc>
          <w:tcPr>
            <w:tcW w:w="3960" w:type="dxa"/>
          </w:tcPr>
          <w:p w14:paraId="52A9288D"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wiążąca asfaltowa</w:t>
            </w:r>
          </w:p>
        </w:tc>
        <w:tc>
          <w:tcPr>
            <w:tcW w:w="1920" w:type="dxa"/>
          </w:tcPr>
          <w:p w14:paraId="3E8593FF" w14:textId="77777777" w:rsidR="004C73EB" w:rsidRPr="00374F07" w:rsidRDefault="004C73EB" w:rsidP="00CA3D1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2,0 ÷ 3,0</w:t>
            </w:r>
            <w:r w:rsidRPr="00374F07">
              <w:rPr>
                <w:rFonts w:eastAsia="Times New Roman" w:cs="Times New Roman"/>
                <w:sz w:val="20"/>
                <w:szCs w:val="20"/>
                <w:vertAlign w:val="superscript"/>
                <w:lang w:eastAsia="pl-PL"/>
              </w:rPr>
              <w:t>c), d)</w:t>
            </w:r>
          </w:p>
        </w:tc>
      </w:tr>
      <w:tr w:rsidR="004C73EB" w:rsidRPr="00374F07" w14:paraId="10C526C0" w14:textId="77777777" w:rsidTr="00CA3D1B">
        <w:tc>
          <w:tcPr>
            <w:tcW w:w="8988" w:type="dxa"/>
            <w:gridSpan w:val="3"/>
          </w:tcPr>
          <w:p w14:paraId="7184BFB9" w14:textId="77777777" w:rsidR="004C73EB" w:rsidRPr="00374F07" w:rsidRDefault="004C73EB" w:rsidP="00DD77BD">
            <w:pPr>
              <w:numPr>
                <w:ilvl w:val="0"/>
                <w:numId w:val="16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zalecana emulsja o pH &gt; 4 wg PN-EN 12850[11]</w:t>
            </w:r>
          </w:p>
          <w:p w14:paraId="0CBC18BE" w14:textId="77777777" w:rsidR="004C73EB" w:rsidRPr="00374F07" w:rsidRDefault="004C73EB" w:rsidP="00DD77BD">
            <w:pPr>
              <w:numPr>
                <w:ilvl w:val="0"/>
                <w:numId w:val="16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zalecana emulsja modyfikowana polimerem posypana grysem 2/5 mm w celu uzyskania membrany poprawiającej połączenie oraz zmniejszającej ryzyko spękań odbitych</w:t>
            </w:r>
          </w:p>
          <w:p w14:paraId="270DE04E" w14:textId="77777777" w:rsidR="004C73EB" w:rsidRPr="00374F07" w:rsidRDefault="004C73EB" w:rsidP="00DD77BD">
            <w:pPr>
              <w:numPr>
                <w:ilvl w:val="0"/>
                <w:numId w:val="16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zalecana emulsja modyfikowana polimerem; ilość emulsji należy dobrać z uwzględnieniem stanu podłoża oraz porowatości mieszanki SMA, BBTM lub PA, jeżeli mieszanka ma większą zawartość wolnych przestrzeni, to należy użyć większą ilość lepiszcza do skropienia, które po ułożeniu warstwy ścieralnej uszczelni ją</w:t>
            </w:r>
          </w:p>
          <w:p w14:paraId="5A62DB6A" w14:textId="77777777" w:rsidR="004C73EB" w:rsidRPr="00374F07" w:rsidRDefault="004C73EB" w:rsidP="00DD77BD">
            <w:pPr>
              <w:numPr>
                <w:ilvl w:val="0"/>
                <w:numId w:val="16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jeżeli warstwa wiążąca jest z asfaltu porowatego, to nie należy stosować skropienia</w:t>
            </w:r>
          </w:p>
          <w:p w14:paraId="1D884B80" w14:textId="77777777" w:rsidR="004C73EB" w:rsidRPr="00374F07" w:rsidRDefault="004C73EB" w:rsidP="00CA3D1B">
            <w:pPr>
              <w:overflowPunct w:val="0"/>
              <w:autoSpaceDE w:val="0"/>
              <w:autoSpaceDN w:val="0"/>
              <w:adjustRightInd w:val="0"/>
              <w:spacing w:after="0" w:line="240" w:lineRule="auto"/>
              <w:ind w:left="283"/>
              <w:textAlignment w:val="baseline"/>
              <w:rPr>
                <w:rFonts w:eastAsia="Times New Roman" w:cs="Times New Roman"/>
                <w:sz w:val="20"/>
                <w:szCs w:val="20"/>
                <w:lang w:eastAsia="pl-PL"/>
              </w:rPr>
            </w:pPr>
          </w:p>
        </w:tc>
      </w:tr>
    </w:tbl>
    <w:p w14:paraId="766C3E88" w14:textId="77777777" w:rsidR="004C73EB" w:rsidRPr="00374F07" w:rsidRDefault="004C73EB" w:rsidP="004C73EB">
      <w:pPr>
        <w:overflowPunct w:val="0"/>
        <w:autoSpaceDE w:val="0"/>
        <w:autoSpaceDN w:val="0"/>
        <w:adjustRightInd w:val="0"/>
        <w:spacing w:before="24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5.7.3. Wykonanie skropienia emulsją</w:t>
      </w:r>
    </w:p>
    <w:p w14:paraId="31A7DCBF"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Skrapianie podłoża należy wykonywać równomiernie stosując rampy do skrapiania, np. skrapiarki do lepiszczy asfaltowych. Dopuszcza się skrapianie ręczne lancą w miejscach trudno dostępnych (np. przy ściekach ulicznych) oraz </w:t>
      </w:r>
      <w:r w:rsidRPr="00374F07">
        <w:rPr>
          <w:rFonts w:eastAsia="Times New Roman" w:cs="Times New Roman"/>
          <w:sz w:val="20"/>
          <w:szCs w:val="20"/>
          <w:lang w:eastAsia="pl-PL"/>
        </w:rPr>
        <w:lastRenderedPageBreak/>
        <w:t>przy urządzeniach usytuowanych w nawierzchni lub ją ograniczających (np. studzienki, krawężniki). W razie potrzeby urządzenia te należy zabezpieczyć przed zabrudzeniem.</w:t>
      </w:r>
    </w:p>
    <w:p w14:paraId="0FCC5040"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W wypadku dużej ilości pozostałej emulsji, np. powyżej 0,5 kg/m</w:t>
      </w: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 może być konieczne wykonanie skropienia w kilku warstwach, aby zapobiec spłynięciu i powstaniu kałuż lepiszcza.</w:t>
      </w:r>
    </w:p>
    <w:p w14:paraId="2C2F57F4"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Skropioną warstwę Wykonawca powinien zabezpieczyć przed uszkodzeniem, dopuszczając tylko niezbędny ruch budowlany.</w:t>
      </w:r>
    </w:p>
    <w:p w14:paraId="2F4E0807"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Warstwa skropiona emulsją asfaltową, przed ułożeniem na niej warstwy asfaltowej, powinna być pozostawiona na czas niezbędny do umożliwienia odparowania wody:</w:t>
      </w:r>
    </w:p>
    <w:p w14:paraId="5F96CCF5" w14:textId="77777777" w:rsidR="004C73EB" w:rsidRPr="00374F07" w:rsidRDefault="004C73EB" w:rsidP="00DD77BD">
      <w:pPr>
        <w:numPr>
          <w:ilvl w:val="0"/>
          <w:numId w:val="161"/>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8 h w wypadku zastosowania więcej niż 1,0 kg/m</w:t>
      </w: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w:t>
      </w:r>
    </w:p>
    <w:p w14:paraId="3741B9BB" w14:textId="77777777" w:rsidR="004C73EB" w:rsidRPr="00374F07" w:rsidRDefault="004C73EB" w:rsidP="00DD77BD">
      <w:pPr>
        <w:numPr>
          <w:ilvl w:val="0"/>
          <w:numId w:val="161"/>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 h w wypadku zastosowania od 0,5 do 1,0 kg/m</w:t>
      </w: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w:t>
      </w:r>
    </w:p>
    <w:p w14:paraId="6F7F15E5" w14:textId="77777777" w:rsidR="004C73EB" w:rsidRPr="00374F07" w:rsidRDefault="004C73EB" w:rsidP="00DD77BD">
      <w:pPr>
        <w:numPr>
          <w:ilvl w:val="0"/>
          <w:numId w:val="161"/>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0,5 h w wypadku zastosowania do 0,5 kg/m</w:t>
      </w: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w:t>
      </w:r>
    </w:p>
    <w:p w14:paraId="7977DFA9" w14:textId="77777777" w:rsidR="004C73EB" w:rsidRPr="00374F07" w:rsidRDefault="004C73EB" w:rsidP="004C73EB">
      <w:pPr>
        <w:overflowPunct w:val="0"/>
        <w:autoSpaceDE w:val="0"/>
        <w:autoSpaceDN w:val="0"/>
        <w:adjustRightInd w:val="0"/>
        <w:spacing w:after="0" w:line="240" w:lineRule="auto"/>
        <w:ind w:left="709"/>
        <w:textAlignment w:val="baseline"/>
        <w:rPr>
          <w:rFonts w:eastAsia="Times New Roman" w:cs="Times New Roman"/>
          <w:sz w:val="20"/>
          <w:szCs w:val="20"/>
          <w:lang w:eastAsia="pl-PL"/>
        </w:rPr>
      </w:pPr>
      <w:r w:rsidRPr="00374F07">
        <w:rPr>
          <w:rFonts w:eastAsia="Times New Roman" w:cs="Times New Roman"/>
          <w:sz w:val="20"/>
          <w:szCs w:val="20"/>
          <w:lang w:eastAsia="pl-PL"/>
        </w:rPr>
        <w:t>Czas ten nie dotyczy skrapiania rampą zamontowaną na rozkładarce.</w:t>
      </w:r>
    </w:p>
    <w:p w14:paraId="06CC3EC6"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b/>
          <w:sz w:val="20"/>
          <w:szCs w:val="20"/>
          <w:lang w:eastAsia="pl-PL"/>
        </w:rPr>
      </w:pPr>
      <w:r w:rsidRPr="00374F07">
        <w:rPr>
          <w:rFonts w:eastAsia="Times New Roman" w:cs="Times New Roman"/>
          <w:b/>
          <w:sz w:val="20"/>
          <w:szCs w:val="20"/>
          <w:lang w:eastAsia="pl-PL"/>
        </w:rPr>
        <w:t>5.8. Roboty wykończeniowe</w:t>
      </w:r>
    </w:p>
    <w:p w14:paraId="6490E674" w14:textId="77777777" w:rsidR="004C73EB" w:rsidRPr="00374F07" w:rsidRDefault="004C73EB" w:rsidP="004C73EB">
      <w:pPr>
        <w:overflowPunct w:val="0"/>
        <w:autoSpaceDE w:val="0"/>
        <w:autoSpaceDN w:val="0"/>
        <w:adjustRightInd w:val="0"/>
        <w:spacing w:before="120"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Roboty wykończeniowe, zgodne z dokumentacją projektową, ST lub wskazaniami  Inżyniera, dotyczą prac związanych z dostosowaniem wykonanych  robót do istniejących warunków terenowych, takie jak:</w:t>
      </w:r>
    </w:p>
    <w:p w14:paraId="25E5D6A5" w14:textId="77777777" w:rsidR="004C73EB" w:rsidRPr="00374F07" w:rsidRDefault="004C73EB" w:rsidP="004C73EB">
      <w:pPr>
        <w:numPr>
          <w:ilvl w:val="0"/>
          <w:numId w:val="58"/>
        </w:numPr>
        <w:tabs>
          <w:tab w:val="num" w:pos="284"/>
        </w:tabs>
        <w:overflowPunct w:val="0"/>
        <w:autoSpaceDE w:val="0"/>
        <w:autoSpaceDN w:val="0"/>
        <w:adjustRightInd w:val="0"/>
        <w:spacing w:after="0" w:line="240" w:lineRule="auto"/>
        <w:ind w:left="284" w:hanging="284"/>
        <w:textAlignment w:val="baseline"/>
        <w:rPr>
          <w:rFonts w:eastAsia="Times New Roman" w:cs="Times New Roman"/>
          <w:sz w:val="20"/>
          <w:szCs w:val="20"/>
          <w:lang w:eastAsia="pl-PL"/>
        </w:rPr>
      </w:pPr>
      <w:r w:rsidRPr="00374F07">
        <w:rPr>
          <w:rFonts w:eastAsia="Times New Roman" w:cs="Times New Roman"/>
          <w:sz w:val="20"/>
          <w:szCs w:val="20"/>
          <w:lang w:eastAsia="pl-PL"/>
        </w:rPr>
        <w:t>odtworzenie przeszkód czasowo usuniętych,</w:t>
      </w:r>
    </w:p>
    <w:p w14:paraId="7D683DFF" w14:textId="77777777" w:rsidR="004C73EB" w:rsidRPr="00374F07" w:rsidRDefault="004C73EB" w:rsidP="004C73EB">
      <w:pPr>
        <w:numPr>
          <w:ilvl w:val="0"/>
          <w:numId w:val="57"/>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uzupełnienie zniszczonych w czasie robót istniejących elementów drogowych lub terenowych,</w:t>
      </w:r>
    </w:p>
    <w:p w14:paraId="231F5979"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roboty porządkujące otoczenie terenu robót,</w:t>
      </w:r>
    </w:p>
    <w:p w14:paraId="04B837EC"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usunięcie oznakowania drogi wprowadzonego na okres robót.</w:t>
      </w:r>
    </w:p>
    <w:p w14:paraId="2A461EB8"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6. Kontrola jakości robót</w:t>
      </w:r>
    </w:p>
    <w:p w14:paraId="5F154558"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6.1. Ogólne zasady kontroli jakości robót</w:t>
      </w:r>
    </w:p>
    <w:p w14:paraId="4E122C44"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Ogólne zasady kontroli jakości robót podano w SST   D-M-00.00.00 „Wymagania ogólne” [1] pkt 6.</w:t>
      </w:r>
    </w:p>
    <w:p w14:paraId="2A390ABD"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6.2. Badania przed przystąpieniem do robót</w:t>
      </w:r>
    </w:p>
    <w:p w14:paraId="695DCCEC"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Przed przystąpieniem do robót Wykonawca powinien:</w:t>
      </w:r>
    </w:p>
    <w:p w14:paraId="4E8B78E3"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57A97FAB"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ew. wykonać własne badania właściwości materiałów przeznaczonych do wykonania robót, określone przez Inżyniera.</w:t>
      </w:r>
    </w:p>
    <w:p w14:paraId="1C93AFD8"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Wszystkie dokumenty oraz wyniki badań Wykonawca przedstawia Inżynierowi do akceptacji.</w:t>
      </w:r>
    </w:p>
    <w:p w14:paraId="68CDBA72"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6.3. Badania w czasie robót</w:t>
      </w:r>
    </w:p>
    <w:p w14:paraId="3776A478" w14:textId="77777777" w:rsidR="004C73EB" w:rsidRPr="00374F07" w:rsidRDefault="004C73EB" w:rsidP="004C73EB">
      <w:pPr>
        <w:numPr>
          <w:ilvl w:val="12"/>
          <w:numId w:val="0"/>
        </w:num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Częstotliwość oraz zakres badań i pomiarów, które należy wykonać w czasie robót podaje tablica 6.</w:t>
      </w:r>
    </w:p>
    <w:p w14:paraId="5D906F80" w14:textId="77777777" w:rsidR="004C73EB" w:rsidRPr="00374F07" w:rsidRDefault="004C73EB" w:rsidP="004C73EB">
      <w:pPr>
        <w:numPr>
          <w:ilvl w:val="12"/>
          <w:numId w:val="0"/>
        </w:numPr>
        <w:overflowPunct w:val="0"/>
        <w:autoSpaceDE w:val="0"/>
        <w:autoSpaceDN w:val="0"/>
        <w:adjustRightInd w:val="0"/>
        <w:spacing w:before="120" w:after="12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Tablica 6. Częstotliwość oraz zakres badań i pomiarów w czasie robót</w:t>
      </w:r>
    </w:p>
    <w:tbl>
      <w:tblPr>
        <w:tblW w:w="883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894"/>
        <w:gridCol w:w="1560"/>
        <w:gridCol w:w="2880"/>
      </w:tblGrid>
      <w:tr w:rsidR="004C73EB" w:rsidRPr="00374F07" w14:paraId="4A484030" w14:textId="77777777" w:rsidTr="00CA3D1B">
        <w:tc>
          <w:tcPr>
            <w:tcW w:w="496" w:type="dxa"/>
            <w:tcBorders>
              <w:bottom w:val="single" w:sz="4" w:space="0" w:color="auto"/>
            </w:tcBorders>
          </w:tcPr>
          <w:p w14:paraId="09126E86" w14:textId="77777777" w:rsidR="004C73EB" w:rsidRPr="00374F07" w:rsidRDefault="004C73EB" w:rsidP="00CA3D1B">
            <w:pPr>
              <w:numPr>
                <w:ilvl w:val="12"/>
                <w:numId w:val="0"/>
              </w:numPr>
              <w:overflowPunct w:val="0"/>
              <w:autoSpaceDE w:val="0"/>
              <w:autoSpaceDN w:val="0"/>
              <w:adjustRightInd w:val="0"/>
              <w:spacing w:before="18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Lp.</w:t>
            </w:r>
          </w:p>
        </w:tc>
        <w:tc>
          <w:tcPr>
            <w:tcW w:w="3894" w:type="dxa"/>
            <w:tcBorders>
              <w:bottom w:val="single" w:sz="4" w:space="0" w:color="auto"/>
            </w:tcBorders>
          </w:tcPr>
          <w:p w14:paraId="2326C92C" w14:textId="77777777" w:rsidR="004C73EB" w:rsidRPr="00374F07" w:rsidRDefault="004C73EB" w:rsidP="00CA3D1B">
            <w:pPr>
              <w:numPr>
                <w:ilvl w:val="12"/>
                <w:numId w:val="0"/>
              </w:numPr>
              <w:overflowPunct w:val="0"/>
              <w:autoSpaceDE w:val="0"/>
              <w:autoSpaceDN w:val="0"/>
              <w:adjustRightInd w:val="0"/>
              <w:spacing w:before="18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Wyszczególnienie robót</w:t>
            </w:r>
          </w:p>
        </w:tc>
        <w:tc>
          <w:tcPr>
            <w:tcW w:w="1560" w:type="dxa"/>
            <w:tcBorders>
              <w:bottom w:val="single" w:sz="4" w:space="0" w:color="auto"/>
            </w:tcBorders>
          </w:tcPr>
          <w:p w14:paraId="22006332"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Częstotliwość badań</w:t>
            </w:r>
          </w:p>
        </w:tc>
        <w:tc>
          <w:tcPr>
            <w:tcW w:w="2880" w:type="dxa"/>
            <w:tcBorders>
              <w:bottom w:val="single" w:sz="4" w:space="0" w:color="auto"/>
            </w:tcBorders>
          </w:tcPr>
          <w:p w14:paraId="03EA3036" w14:textId="77777777" w:rsidR="004C73EB" w:rsidRPr="00374F07" w:rsidRDefault="004C73EB" w:rsidP="00CA3D1B">
            <w:pPr>
              <w:numPr>
                <w:ilvl w:val="12"/>
                <w:numId w:val="0"/>
              </w:numPr>
              <w:overflowPunct w:val="0"/>
              <w:autoSpaceDE w:val="0"/>
              <w:autoSpaceDN w:val="0"/>
              <w:adjustRightInd w:val="0"/>
              <w:spacing w:before="18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Wartości dopuszczalne</w:t>
            </w:r>
          </w:p>
        </w:tc>
      </w:tr>
      <w:tr w:rsidR="004C73EB" w:rsidRPr="00374F07" w14:paraId="21E237F7" w14:textId="77777777" w:rsidTr="00CA3D1B">
        <w:tc>
          <w:tcPr>
            <w:tcW w:w="496" w:type="dxa"/>
            <w:tcBorders>
              <w:top w:val="single" w:sz="4" w:space="0" w:color="auto"/>
            </w:tcBorders>
            <w:vAlign w:val="center"/>
          </w:tcPr>
          <w:p w14:paraId="50D35099" w14:textId="77777777" w:rsidR="004C73EB" w:rsidRPr="00374F07" w:rsidRDefault="004C73EB" w:rsidP="00CA3D1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w:t>
            </w:r>
          </w:p>
        </w:tc>
        <w:tc>
          <w:tcPr>
            <w:tcW w:w="3894" w:type="dxa"/>
            <w:tcBorders>
              <w:top w:val="single" w:sz="4" w:space="0" w:color="auto"/>
            </w:tcBorders>
            <w:vAlign w:val="center"/>
          </w:tcPr>
          <w:p w14:paraId="55C7CB48" w14:textId="77777777" w:rsidR="004C73EB" w:rsidRPr="00374F07" w:rsidRDefault="004C73EB" w:rsidP="00CA3D1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Lokalizacja i zgodność granic terenu robót z dokumentacją projektową</w:t>
            </w:r>
          </w:p>
        </w:tc>
        <w:tc>
          <w:tcPr>
            <w:tcW w:w="1560" w:type="dxa"/>
            <w:tcBorders>
              <w:top w:val="single" w:sz="4" w:space="0" w:color="auto"/>
            </w:tcBorders>
            <w:vAlign w:val="center"/>
          </w:tcPr>
          <w:p w14:paraId="6CCE70DB" w14:textId="77777777" w:rsidR="004C73EB" w:rsidRPr="00374F07" w:rsidRDefault="004C73EB" w:rsidP="00CA3D1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 raz</w:t>
            </w:r>
          </w:p>
        </w:tc>
        <w:tc>
          <w:tcPr>
            <w:tcW w:w="2880" w:type="dxa"/>
            <w:tcBorders>
              <w:top w:val="single" w:sz="4" w:space="0" w:color="auto"/>
            </w:tcBorders>
            <w:vAlign w:val="center"/>
          </w:tcPr>
          <w:p w14:paraId="46CC6A62" w14:textId="77777777" w:rsidR="004C73EB" w:rsidRPr="00374F07" w:rsidRDefault="004C73EB" w:rsidP="00CA3D1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Wg pktu 5</w:t>
            </w:r>
          </w:p>
          <w:p w14:paraId="2B1A0FF0" w14:textId="77777777" w:rsidR="004C73EB" w:rsidRPr="00374F07" w:rsidRDefault="004C73EB" w:rsidP="00CA3D1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i dokumentacji projektowej</w:t>
            </w:r>
          </w:p>
        </w:tc>
      </w:tr>
      <w:tr w:rsidR="004C73EB" w:rsidRPr="00374F07" w14:paraId="613BFF8C" w14:textId="77777777" w:rsidTr="00CA3D1B">
        <w:tc>
          <w:tcPr>
            <w:tcW w:w="496" w:type="dxa"/>
            <w:vAlign w:val="center"/>
          </w:tcPr>
          <w:p w14:paraId="7E89C708"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w:t>
            </w:r>
          </w:p>
        </w:tc>
        <w:tc>
          <w:tcPr>
            <w:tcW w:w="3894" w:type="dxa"/>
            <w:vAlign w:val="center"/>
          </w:tcPr>
          <w:p w14:paraId="06A588FA"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Roboty przygotowawcze</w:t>
            </w:r>
          </w:p>
        </w:tc>
        <w:tc>
          <w:tcPr>
            <w:tcW w:w="1560" w:type="dxa"/>
            <w:vAlign w:val="center"/>
          </w:tcPr>
          <w:p w14:paraId="17849718"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Ocena ciągła</w:t>
            </w:r>
          </w:p>
        </w:tc>
        <w:tc>
          <w:tcPr>
            <w:tcW w:w="2880" w:type="dxa"/>
            <w:vAlign w:val="center"/>
          </w:tcPr>
          <w:p w14:paraId="54A53701"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Wg pktu 5.3</w:t>
            </w:r>
          </w:p>
        </w:tc>
      </w:tr>
      <w:tr w:rsidR="004C73EB" w:rsidRPr="00374F07" w14:paraId="46E0DCB8" w14:textId="77777777" w:rsidTr="00CA3D1B">
        <w:tc>
          <w:tcPr>
            <w:tcW w:w="496" w:type="dxa"/>
            <w:vAlign w:val="center"/>
          </w:tcPr>
          <w:p w14:paraId="55C78410"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3</w:t>
            </w:r>
          </w:p>
        </w:tc>
        <w:tc>
          <w:tcPr>
            <w:tcW w:w="3894" w:type="dxa"/>
            <w:vAlign w:val="center"/>
          </w:tcPr>
          <w:p w14:paraId="62222A5C"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Czystość podłoża (sprawdzona wizualnie)</w:t>
            </w:r>
          </w:p>
        </w:tc>
        <w:tc>
          <w:tcPr>
            <w:tcW w:w="1560" w:type="dxa"/>
            <w:vAlign w:val="center"/>
          </w:tcPr>
          <w:p w14:paraId="53BFEF60"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Ocena ciągła</w:t>
            </w:r>
          </w:p>
        </w:tc>
        <w:tc>
          <w:tcPr>
            <w:tcW w:w="2880" w:type="dxa"/>
            <w:vAlign w:val="center"/>
          </w:tcPr>
          <w:p w14:paraId="054F1B8E"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Wg pktu 5.4</w:t>
            </w:r>
          </w:p>
        </w:tc>
      </w:tr>
      <w:tr w:rsidR="004C73EB" w:rsidRPr="00374F07" w14:paraId="6231D985" w14:textId="77777777" w:rsidTr="00CA3D1B">
        <w:tc>
          <w:tcPr>
            <w:tcW w:w="496" w:type="dxa"/>
            <w:vAlign w:val="center"/>
          </w:tcPr>
          <w:p w14:paraId="3B805948" w14:textId="77777777" w:rsidR="004C73EB" w:rsidRPr="00374F07" w:rsidRDefault="004C73EB" w:rsidP="00CA3D1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4</w:t>
            </w:r>
          </w:p>
        </w:tc>
        <w:tc>
          <w:tcPr>
            <w:tcW w:w="3894" w:type="dxa"/>
            <w:vAlign w:val="center"/>
          </w:tcPr>
          <w:p w14:paraId="45EE0236" w14:textId="77777777" w:rsidR="004C73EB" w:rsidRPr="00374F07" w:rsidRDefault="004C73EB" w:rsidP="00CA3D1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Sprawdzenie jednorodności skropienia</w:t>
            </w:r>
          </w:p>
        </w:tc>
        <w:tc>
          <w:tcPr>
            <w:tcW w:w="1560" w:type="dxa"/>
            <w:vAlign w:val="center"/>
          </w:tcPr>
          <w:p w14:paraId="56D7B067" w14:textId="77777777" w:rsidR="004C73EB" w:rsidRPr="00374F07" w:rsidRDefault="004C73EB" w:rsidP="00CA3D1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2000 ÷ </w:t>
            </w:r>
            <w:smartTag w:uri="urn:schemas-microsoft-com:office:smarttags" w:element="metricconverter">
              <w:smartTagPr>
                <w:attr w:name="ProductID" w:val="3000 m2"/>
              </w:smartTagPr>
              <w:r w:rsidRPr="00374F07">
                <w:rPr>
                  <w:rFonts w:eastAsia="Times New Roman" w:cs="Times New Roman"/>
                  <w:sz w:val="20"/>
                  <w:szCs w:val="20"/>
                  <w:lang w:eastAsia="pl-PL"/>
                </w:rPr>
                <w:t>3000 m</w:t>
              </w:r>
              <w:r w:rsidRPr="00374F07">
                <w:rPr>
                  <w:rFonts w:eastAsia="Times New Roman" w:cs="Times New Roman"/>
                  <w:sz w:val="20"/>
                  <w:szCs w:val="20"/>
                  <w:vertAlign w:val="superscript"/>
                  <w:lang w:eastAsia="pl-PL"/>
                </w:rPr>
                <w:t>2</w:t>
              </w:r>
            </w:smartTag>
            <w:r w:rsidRPr="00374F07">
              <w:rPr>
                <w:rFonts w:eastAsia="Times New Roman" w:cs="Times New Roman"/>
                <w:sz w:val="20"/>
                <w:szCs w:val="20"/>
                <w:vertAlign w:val="superscript"/>
                <w:lang w:eastAsia="pl-PL"/>
              </w:rPr>
              <w:t xml:space="preserve">   1)</w:t>
            </w:r>
          </w:p>
        </w:tc>
        <w:tc>
          <w:tcPr>
            <w:tcW w:w="2880" w:type="dxa"/>
            <w:vAlign w:val="center"/>
          </w:tcPr>
          <w:p w14:paraId="2B9730A4" w14:textId="77777777" w:rsidR="004C73EB" w:rsidRPr="00374F07" w:rsidRDefault="004C73EB" w:rsidP="00CA3D1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Wg pktu 5.7.2 </w:t>
            </w:r>
            <w:r w:rsidRPr="00374F07">
              <w:rPr>
                <w:rFonts w:eastAsia="Times New Roman" w:cs="Times New Roman"/>
                <w:sz w:val="20"/>
                <w:szCs w:val="20"/>
                <w:vertAlign w:val="superscript"/>
                <w:lang w:eastAsia="pl-PL"/>
              </w:rPr>
              <w:t>2)</w:t>
            </w:r>
          </w:p>
        </w:tc>
      </w:tr>
      <w:tr w:rsidR="004C73EB" w:rsidRPr="00374F07" w14:paraId="5914EDED" w14:textId="77777777" w:rsidTr="00CA3D1B">
        <w:tc>
          <w:tcPr>
            <w:tcW w:w="496" w:type="dxa"/>
            <w:vAlign w:val="center"/>
          </w:tcPr>
          <w:p w14:paraId="2D72AA45"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5</w:t>
            </w:r>
          </w:p>
        </w:tc>
        <w:tc>
          <w:tcPr>
            <w:tcW w:w="3894" w:type="dxa"/>
            <w:vAlign w:val="center"/>
          </w:tcPr>
          <w:p w14:paraId="22FAE293"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Wytrzymałość na ścinanie połączenia między warstwami</w:t>
            </w:r>
          </w:p>
        </w:tc>
        <w:tc>
          <w:tcPr>
            <w:tcW w:w="1560" w:type="dxa"/>
            <w:vAlign w:val="center"/>
          </w:tcPr>
          <w:p w14:paraId="0DD2DC26"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Pr>
                <w:rFonts w:eastAsia="Times New Roman" w:cs="Times New Roman"/>
                <w:sz w:val="20"/>
                <w:szCs w:val="20"/>
                <w:lang w:eastAsia="pl-PL"/>
              </w:rPr>
              <w:t xml:space="preserve">2 próbki na 1500 m2 </w:t>
            </w:r>
          </w:p>
        </w:tc>
        <w:tc>
          <w:tcPr>
            <w:tcW w:w="2880" w:type="dxa"/>
            <w:vAlign w:val="center"/>
          </w:tcPr>
          <w:p w14:paraId="6D5460DD"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Wg tab. 7 </w:t>
            </w:r>
            <w:r w:rsidRPr="00374F07">
              <w:rPr>
                <w:rFonts w:eastAsia="Times New Roman" w:cs="Times New Roman"/>
                <w:sz w:val="20"/>
                <w:szCs w:val="20"/>
                <w:vertAlign w:val="superscript"/>
                <w:lang w:eastAsia="pl-PL"/>
              </w:rPr>
              <w:t>3)</w:t>
            </w:r>
          </w:p>
        </w:tc>
      </w:tr>
      <w:tr w:rsidR="004C73EB" w:rsidRPr="00374F07" w14:paraId="039F4725" w14:textId="77777777" w:rsidTr="00CA3D1B">
        <w:tc>
          <w:tcPr>
            <w:tcW w:w="496" w:type="dxa"/>
            <w:vAlign w:val="center"/>
          </w:tcPr>
          <w:p w14:paraId="12F88FD1"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6</w:t>
            </w:r>
          </w:p>
        </w:tc>
        <w:tc>
          <w:tcPr>
            <w:tcW w:w="3894" w:type="dxa"/>
            <w:vAlign w:val="center"/>
          </w:tcPr>
          <w:p w14:paraId="64B1FBEC"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Wykonanie robót wykończeniowych</w:t>
            </w:r>
          </w:p>
        </w:tc>
        <w:tc>
          <w:tcPr>
            <w:tcW w:w="1560" w:type="dxa"/>
            <w:vAlign w:val="center"/>
          </w:tcPr>
          <w:p w14:paraId="1B1A7304"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Ocena ciągła</w:t>
            </w:r>
          </w:p>
        </w:tc>
        <w:tc>
          <w:tcPr>
            <w:tcW w:w="2880" w:type="dxa"/>
            <w:vAlign w:val="center"/>
          </w:tcPr>
          <w:p w14:paraId="60BB119B" w14:textId="77777777" w:rsidR="004C73EB" w:rsidRPr="00374F07" w:rsidRDefault="004C73EB" w:rsidP="00CA3D1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Według punktu 5.8</w:t>
            </w:r>
          </w:p>
        </w:tc>
      </w:tr>
    </w:tbl>
    <w:p w14:paraId="10791622"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1052D8F7" w14:textId="77777777" w:rsidR="004C73EB" w:rsidRPr="00374F07" w:rsidRDefault="004C73EB" w:rsidP="004C73EB">
      <w:pPr>
        <w:overflowPunct w:val="0"/>
        <w:autoSpaceDE w:val="0"/>
        <w:autoSpaceDN w:val="0"/>
        <w:adjustRightInd w:val="0"/>
        <w:spacing w:after="0" w:line="240" w:lineRule="auto"/>
        <w:ind w:left="360" w:hanging="360"/>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t>1)</w:t>
      </w:r>
      <w:r w:rsidRPr="00374F07">
        <w:rPr>
          <w:rFonts w:eastAsia="Times New Roman" w:cs="Times New Roman"/>
          <w:sz w:val="20"/>
          <w:szCs w:val="20"/>
          <w:lang w:eastAsia="pl-PL"/>
        </w:rPr>
        <w:t xml:space="preserve"> Częstotliwość badań: raz na </w:t>
      </w:r>
      <w:smartTag w:uri="urn:schemas-microsoft-com:office:smarttags" w:element="metricconverter">
        <w:smartTagPr>
          <w:attr w:name="ProductID" w:val="2000 m2"/>
        </w:smartTagPr>
        <w:r w:rsidRPr="00374F07">
          <w:rPr>
            <w:rFonts w:eastAsia="Times New Roman" w:cs="Times New Roman"/>
            <w:sz w:val="20"/>
            <w:szCs w:val="20"/>
            <w:lang w:eastAsia="pl-PL"/>
          </w:rPr>
          <w:t>2000 m</w:t>
        </w:r>
        <w:r w:rsidRPr="00374F07">
          <w:rPr>
            <w:rFonts w:eastAsia="Times New Roman" w:cs="Times New Roman"/>
            <w:sz w:val="20"/>
            <w:szCs w:val="20"/>
            <w:vertAlign w:val="superscript"/>
            <w:lang w:eastAsia="pl-PL"/>
          </w:rPr>
          <w:t>2</w:t>
        </w:r>
      </w:smartTag>
      <w:r w:rsidRPr="00374F07">
        <w:rPr>
          <w:rFonts w:eastAsia="Times New Roman" w:cs="Times New Roman"/>
          <w:sz w:val="20"/>
          <w:szCs w:val="20"/>
          <w:lang w:eastAsia="pl-PL"/>
        </w:rPr>
        <w:t xml:space="preserve"> przy wielkości powierzchni do skropienia do </w:t>
      </w:r>
      <w:r>
        <w:rPr>
          <w:rFonts w:eastAsia="Times New Roman" w:cs="Times New Roman"/>
          <w:sz w:val="20"/>
          <w:szCs w:val="20"/>
          <w:lang w:eastAsia="pl-PL"/>
        </w:rPr>
        <w:t>6</w:t>
      </w:r>
      <w:r w:rsidRPr="00374F07">
        <w:rPr>
          <w:rFonts w:eastAsia="Times New Roman" w:cs="Times New Roman"/>
          <w:sz w:val="20"/>
          <w:szCs w:val="20"/>
          <w:lang w:eastAsia="pl-PL"/>
        </w:rPr>
        <w:t>000 m</w:t>
      </w: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 xml:space="preserve"> i raz na </w:t>
      </w:r>
      <w:smartTag w:uri="urn:schemas-microsoft-com:office:smarttags" w:element="metricconverter">
        <w:smartTagPr>
          <w:attr w:name="ProductID" w:val="3000 m2"/>
        </w:smartTagPr>
        <w:r w:rsidRPr="00374F07">
          <w:rPr>
            <w:rFonts w:eastAsia="Times New Roman" w:cs="Times New Roman"/>
            <w:sz w:val="20"/>
            <w:szCs w:val="20"/>
            <w:lang w:eastAsia="pl-PL"/>
          </w:rPr>
          <w:t>3000 m</w:t>
        </w:r>
        <w:r w:rsidRPr="00374F07">
          <w:rPr>
            <w:rFonts w:eastAsia="Times New Roman" w:cs="Times New Roman"/>
            <w:sz w:val="20"/>
            <w:szCs w:val="20"/>
            <w:vertAlign w:val="superscript"/>
            <w:lang w:eastAsia="pl-PL"/>
          </w:rPr>
          <w:t>2</w:t>
        </w:r>
      </w:smartTag>
      <w:r w:rsidRPr="00374F07">
        <w:rPr>
          <w:rFonts w:eastAsia="Times New Roman" w:cs="Times New Roman"/>
          <w:sz w:val="20"/>
          <w:szCs w:val="20"/>
          <w:lang w:eastAsia="pl-PL"/>
        </w:rPr>
        <w:t xml:space="preserve"> przy wielkości powierzchni do skropienia powyżej </w:t>
      </w:r>
      <w:smartTag w:uri="urn:schemas-microsoft-com:office:smarttags" w:element="metricconverter">
        <w:smartTagPr>
          <w:attr w:name="ProductID" w:val="6000 m2"/>
        </w:smartTagPr>
        <w:r w:rsidRPr="00374F07">
          <w:rPr>
            <w:rFonts w:eastAsia="Times New Roman" w:cs="Times New Roman"/>
            <w:sz w:val="20"/>
            <w:szCs w:val="20"/>
            <w:lang w:eastAsia="pl-PL"/>
          </w:rPr>
          <w:t>6000 m</w:t>
        </w:r>
        <w:r w:rsidRPr="00374F07">
          <w:rPr>
            <w:rFonts w:eastAsia="Times New Roman" w:cs="Times New Roman"/>
            <w:sz w:val="20"/>
            <w:szCs w:val="20"/>
            <w:vertAlign w:val="superscript"/>
            <w:lang w:eastAsia="pl-PL"/>
          </w:rPr>
          <w:t>2</w:t>
        </w:r>
      </w:smartTag>
      <w:r w:rsidRPr="00374F07">
        <w:rPr>
          <w:rFonts w:eastAsia="Times New Roman" w:cs="Times New Roman"/>
          <w:sz w:val="20"/>
          <w:szCs w:val="20"/>
          <w:lang w:eastAsia="pl-PL"/>
        </w:rPr>
        <w:t>.</w:t>
      </w:r>
    </w:p>
    <w:p w14:paraId="555A4190" w14:textId="77777777" w:rsidR="004C73EB" w:rsidRPr="00374F07" w:rsidRDefault="004C73EB" w:rsidP="004C73EB">
      <w:pPr>
        <w:overflowPunct w:val="0"/>
        <w:autoSpaceDE w:val="0"/>
        <w:autoSpaceDN w:val="0"/>
        <w:adjustRightInd w:val="0"/>
        <w:spacing w:after="0" w:line="240" w:lineRule="auto"/>
        <w:ind w:left="360" w:hanging="360"/>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lastRenderedPageBreak/>
        <w:t>2)</w:t>
      </w:r>
      <w:r w:rsidRPr="00374F07">
        <w:rPr>
          <w:rFonts w:eastAsia="Times New Roman" w:cs="Times New Roman"/>
          <w:sz w:val="20"/>
          <w:szCs w:val="20"/>
          <w:lang w:eastAsia="pl-PL"/>
        </w:rPr>
        <w:t xml:space="preserve">  Dopuszczalne odchylenia ilości dozowanej emulsji na 1 m</w:t>
      </w: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 xml:space="preserve">: ± 10%. Dopuszczalne odchylenia szerokości dozowanej warstwy emulsji: ± </w:t>
      </w:r>
      <w:smartTag w:uri="urn:schemas-microsoft-com:office:smarttags" w:element="metricconverter">
        <w:smartTagPr>
          <w:attr w:name="ProductID" w:val="10 cm"/>
        </w:smartTagPr>
        <w:r w:rsidRPr="00374F07">
          <w:rPr>
            <w:rFonts w:eastAsia="Times New Roman" w:cs="Times New Roman"/>
            <w:sz w:val="20"/>
            <w:szCs w:val="20"/>
            <w:lang w:eastAsia="pl-PL"/>
          </w:rPr>
          <w:t>10 cm</w:t>
        </w:r>
      </w:smartTag>
      <w:r w:rsidRPr="00374F07">
        <w:rPr>
          <w:rFonts w:eastAsia="Times New Roman" w:cs="Times New Roman"/>
          <w:sz w:val="20"/>
          <w:szCs w:val="20"/>
          <w:lang w:eastAsia="pl-PL"/>
        </w:rPr>
        <w:t>.</w:t>
      </w:r>
    </w:p>
    <w:p w14:paraId="0292163F" w14:textId="77777777" w:rsidR="004C73EB" w:rsidRPr="00374F07" w:rsidRDefault="004C73EB" w:rsidP="004C73EB">
      <w:pPr>
        <w:numPr>
          <w:ilvl w:val="12"/>
          <w:numId w:val="0"/>
        </w:num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t>3)</w:t>
      </w:r>
      <w:r w:rsidRPr="00374F07">
        <w:rPr>
          <w:rFonts w:eastAsia="Times New Roman" w:cs="Times New Roman"/>
          <w:sz w:val="20"/>
          <w:szCs w:val="20"/>
          <w:lang w:eastAsia="pl-PL"/>
        </w:rPr>
        <w:t xml:space="preserve">  Badanie połączenia międzywarstwowego powinno być wykonywane w nawierzchniach dróg o kategorii ruchu KR1 ÷ KR7. Częstość pobierania próbek powinna wynosić: </w:t>
      </w:r>
      <w:r>
        <w:rPr>
          <w:rFonts w:eastAsia="Times New Roman" w:cs="Times New Roman"/>
          <w:sz w:val="20"/>
          <w:szCs w:val="20"/>
          <w:lang w:eastAsia="pl-PL"/>
        </w:rPr>
        <w:t xml:space="preserve">2 próbki na 1500 m2 </w:t>
      </w:r>
      <w:r w:rsidRPr="00374F07">
        <w:rPr>
          <w:rFonts w:eastAsia="Times New Roman" w:cs="Times New Roman"/>
          <w:sz w:val="20"/>
          <w:szCs w:val="20"/>
          <w:lang w:eastAsia="pl-PL"/>
        </w:rPr>
        <w:t>wykonanej nawierzchni.</w:t>
      </w:r>
    </w:p>
    <w:p w14:paraId="396C15B3"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Badanie wytrzymałości na ścinanie połączenia między warstwami może być wykonane na rdzeniach wyciętych z nawierzchni oraz na próbkach wykonanych w laboratorium. Umowną miarą współpracy układanej warstwy asfaltowej z powierzchnią podłoża pod układaną warstwą jest maksymalna wartość siły ścinającej w połączeniu międzywarstwowym w temperaturze nominalnej +20°C. Sposób wykonania badania został podany w „Instrukcji laboratoryjnego badania sczepności międzywarstwowej warstw asfaltowych wg metody Leutnera i wymagania techniczne sczepności”, GDDKiA, Gdańsk, 2014 [23]. Wymagana wytrzymałość na ścinanie podana jest w tablicy 7.</w:t>
      </w:r>
    </w:p>
    <w:p w14:paraId="02895152" w14:textId="77777777" w:rsidR="004C73EB" w:rsidRPr="00374F07" w:rsidRDefault="004C73EB" w:rsidP="004C73EB">
      <w:pPr>
        <w:tabs>
          <w:tab w:val="left" w:pos="993"/>
        </w:tabs>
        <w:overflowPunct w:val="0"/>
        <w:autoSpaceDE w:val="0"/>
        <w:autoSpaceDN w:val="0"/>
        <w:adjustRightInd w:val="0"/>
        <w:spacing w:before="120" w:after="120" w:line="240" w:lineRule="auto"/>
        <w:ind w:left="993" w:hanging="993"/>
        <w:textAlignment w:val="baseline"/>
        <w:rPr>
          <w:rFonts w:eastAsia="Times New Roman" w:cs="Times New Roman"/>
          <w:sz w:val="20"/>
          <w:szCs w:val="20"/>
          <w:lang w:eastAsia="pl-PL"/>
        </w:rPr>
      </w:pPr>
      <w:r w:rsidRPr="00374F07">
        <w:rPr>
          <w:rFonts w:eastAsia="Times New Roman" w:cs="Times New Roman"/>
          <w:sz w:val="20"/>
          <w:szCs w:val="20"/>
          <w:lang w:eastAsia="pl-PL"/>
        </w:rPr>
        <w:t>Tablica 7.</w:t>
      </w:r>
      <w:r w:rsidRPr="00374F07">
        <w:rPr>
          <w:rFonts w:eastAsia="Times New Roman" w:cs="Times New Roman"/>
          <w:sz w:val="20"/>
          <w:szCs w:val="20"/>
          <w:lang w:eastAsia="pl-PL"/>
        </w:rPr>
        <w:tab/>
        <w:t>Wymagana wytrzymałość na ścinanie połączenia między warstwami nawierzchni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3240"/>
        <w:gridCol w:w="4560"/>
      </w:tblGrid>
      <w:tr w:rsidR="004C73EB" w:rsidRPr="00374F07" w14:paraId="145E8C77" w14:textId="77777777" w:rsidTr="00CA3D1B">
        <w:tc>
          <w:tcPr>
            <w:tcW w:w="720" w:type="dxa"/>
            <w:tcBorders>
              <w:right w:val="single" w:sz="4" w:space="0" w:color="auto"/>
            </w:tcBorders>
          </w:tcPr>
          <w:p w14:paraId="6901605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Lp.</w:t>
            </w:r>
          </w:p>
        </w:tc>
        <w:tc>
          <w:tcPr>
            <w:tcW w:w="3240" w:type="dxa"/>
            <w:tcBorders>
              <w:left w:val="single" w:sz="4" w:space="0" w:color="auto"/>
            </w:tcBorders>
          </w:tcPr>
          <w:p w14:paraId="74DB157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Połączenie między warstwami nawierzchni</w:t>
            </w:r>
          </w:p>
        </w:tc>
        <w:tc>
          <w:tcPr>
            <w:tcW w:w="4560" w:type="dxa"/>
          </w:tcPr>
          <w:p w14:paraId="13D2ADB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Wymagana wytrzymałość na ścinanie, MPa, </w:t>
            </w:r>
          </w:p>
        </w:tc>
      </w:tr>
      <w:tr w:rsidR="004C73EB" w:rsidRPr="00374F07" w14:paraId="0B65F36A" w14:textId="77777777" w:rsidTr="00CA3D1B">
        <w:tc>
          <w:tcPr>
            <w:tcW w:w="720" w:type="dxa"/>
          </w:tcPr>
          <w:p w14:paraId="0A3F5BF1"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w:t>
            </w:r>
          </w:p>
        </w:tc>
        <w:tc>
          <w:tcPr>
            <w:tcW w:w="3240" w:type="dxa"/>
          </w:tcPr>
          <w:p w14:paraId="3BB6F48F"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ścieralnej/wiążącej </w:t>
            </w:r>
            <w:r w:rsidRPr="00374F07">
              <w:rPr>
                <w:rFonts w:eastAsia="Times New Roman" w:cs="Times New Roman"/>
                <w:sz w:val="20"/>
                <w:szCs w:val="20"/>
                <w:vertAlign w:val="superscript"/>
                <w:lang w:eastAsia="pl-PL"/>
              </w:rPr>
              <w:t>1)</w:t>
            </w:r>
          </w:p>
        </w:tc>
        <w:tc>
          <w:tcPr>
            <w:tcW w:w="4560" w:type="dxa"/>
            <w:shd w:val="clear" w:color="auto" w:fill="00B0F0"/>
          </w:tcPr>
          <w:p w14:paraId="74D0DAC7" w14:textId="77777777" w:rsidR="004C73EB" w:rsidRPr="00374F07" w:rsidRDefault="004C73EB" w:rsidP="00CA3D1B">
            <w:pPr>
              <w:overflowPunct w:val="0"/>
              <w:autoSpaceDE w:val="0"/>
              <w:autoSpaceDN w:val="0"/>
              <w:adjustRightInd w:val="0"/>
              <w:spacing w:before="60" w:after="60" w:line="240" w:lineRule="auto"/>
              <w:jc w:val="center"/>
              <w:textAlignment w:val="baseline"/>
              <w:rPr>
                <w:rFonts w:eastAsia="Times New Roman" w:cs="Times New Roman"/>
                <w:sz w:val="20"/>
                <w:szCs w:val="20"/>
                <w:lang w:eastAsia="pl-PL"/>
              </w:rPr>
            </w:pPr>
            <w:r w:rsidRPr="005F741A">
              <w:t>1,</w:t>
            </w:r>
            <w:r>
              <w:t>0</w:t>
            </w:r>
          </w:p>
        </w:tc>
      </w:tr>
      <w:tr w:rsidR="004C73EB" w:rsidRPr="00374F07" w14:paraId="4DD99374" w14:textId="77777777" w:rsidTr="00CA3D1B">
        <w:tc>
          <w:tcPr>
            <w:tcW w:w="720" w:type="dxa"/>
          </w:tcPr>
          <w:p w14:paraId="6137EB5E"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w:t>
            </w:r>
          </w:p>
        </w:tc>
        <w:tc>
          <w:tcPr>
            <w:tcW w:w="3240" w:type="dxa"/>
          </w:tcPr>
          <w:p w14:paraId="394D6864"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wiążącej/podbudowy</w:t>
            </w:r>
          </w:p>
        </w:tc>
        <w:tc>
          <w:tcPr>
            <w:tcW w:w="4560" w:type="dxa"/>
            <w:shd w:val="clear" w:color="auto" w:fill="00B0F0"/>
          </w:tcPr>
          <w:p w14:paraId="69AA85BD" w14:textId="77777777" w:rsidR="004C73EB" w:rsidRPr="00374F07" w:rsidRDefault="004C73EB" w:rsidP="00CA3D1B">
            <w:pPr>
              <w:overflowPunct w:val="0"/>
              <w:autoSpaceDE w:val="0"/>
              <w:autoSpaceDN w:val="0"/>
              <w:adjustRightInd w:val="0"/>
              <w:spacing w:before="60" w:after="60" w:line="240" w:lineRule="auto"/>
              <w:jc w:val="center"/>
              <w:textAlignment w:val="baseline"/>
              <w:rPr>
                <w:rFonts w:eastAsia="Times New Roman" w:cs="Times New Roman"/>
                <w:sz w:val="20"/>
                <w:szCs w:val="20"/>
                <w:lang w:eastAsia="pl-PL"/>
              </w:rPr>
            </w:pPr>
            <w:r w:rsidRPr="005F741A">
              <w:t>0,</w:t>
            </w:r>
            <w:r>
              <w:t>7</w:t>
            </w:r>
          </w:p>
        </w:tc>
      </w:tr>
      <w:tr w:rsidR="004C73EB" w:rsidRPr="00374F07" w14:paraId="3678C351" w14:textId="77777777" w:rsidTr="00CA3D1B">
        <w:tc>
          <w:tcPr>
            <w:tcW w:w="720" w:type="dxa"/>
          </w:tcPr>
          <w:p w14:paraId="2EFAA348"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3</w:t>
            </w:r>
          </w:p>
        </w:tc>
        <w:tc>
          <w:tcPr>
            <w:tcW w:w="3240" w:type="dxa"/>
          </w:tcPr>
          <w:p w14:paraId="6056C856" w14:textId="77777777" w:rsidR="004C73EB" w:rsidRPr="00374F07" w:rsidRDefault="004C73EB" w:rsidP="00CA3D1B">
            <w:pPr>
              <w:overflowPunct w:val="0"/>
              <w:autoSpaceDE w:val="0"/>
              <w:autoSpaceDN w:val="0"/>
              <w:adjustRightInd w:val="0"/>
              <w:spacing w:before="60" w:after="6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podbudowy/podbudowy </w:t>
            </w:r>
            <w:r w:rsidRPr="00374F07">
              <w:rPr>
                <w:rFonts w:eastAsia="Times New Roman" w:cs="Times New Roman"/>
                <w:sz w:val="20"/>
                <w:szCs w:val="20"/>
                <w:vertAlign w:val="superscript"/>
                <w:lang w:eastAsia="pl-PL"/>
              </w:rPr>
              <w:t>2)</w:t>
            </w:r>
          </w:p>
        </w:tc>
        <w:tc>
          <w:tcPr>
            <w:tcW w:w="4560" w:type="dxa"/>
            <w:shd w:val="clear" w:color="auto" w:fill="00B0F0"/>
          </w:tcPr>
          <w:p w14:paraId="7C507A82" w14:textId="77777777" w:rsidR="004C73EB" w:rsidRPr="00374F07" w:rsidRDefault="004C73EB" w:rsidP="00CA3D1B">
            <w:pPr>
              <w:overflowPunct w:val="0"/>
              <w:autoSpaceDE w:val="0"/>
              <w:autoSpaceDN w:val="0"/>
              <w:adjustRightInd w:val="0"/>
              <w:spacing w:before="60" w:after="60" w:line="240" w:lineRule="auto"/>
              <w:jc w:val="center"/>
              <w:textAlignment w:val="baseline"/>
              <w:rPr>
                <w:rFonts w:eastAsia="Times New Roman" w:cs="Times New Roman"/>
                <w:sz w:val="20"/>
                <w:szCs w:val="20"/>
                <w:lang w:eastAsia="pl-PL"/>
              </w:rPr>
            </w:pPr>
            <w:r w:rsidRPr="005F741A">
              <w:t>0,</w:t>
            </w:r>
            <w:r>
              <w:t>6</w:t>
            </w:r>
          </w:p>
        </w:tc>
      </w:tr>
      <w:tr w:rsidR="004C73EB" w:rsidRPr="00374F07" w14:paraId="0372E361" w14:textId="77777777" w:rsidTr="00CA3D1B">
        <w:tc>
          <w:tcPr>
            <w:tcW w:w="8520" w:type="dxa"/>
            <w:gridSpan w:val="3"/>
          </w:tcPr>
          <w:p w14:paraId="51E9B81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t>1)</w:t>
            </w:r>
            <w:r w:rsidRPr="00374F07">
              <w:rPr>
                <w:rFonts w:eastAsia="Times New Roman" w:cs="Times New Roman"/>
                <w:sz w:val="20"/>
                <w:szCs w:val="20"/>
                <w:lang w:eastAsia="pl-PL"/>
              </w:rPr>
              <w:t xml:space="preserve"> Nie dotyczy warstw kompaktowych</w:t>
            </w:r>
          </w:p>
          <w:p w14:paraId="0E483701"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 xml:space="preserve"> Jeśli podbudowa składa się z kilku warstw asfaltowych</w:t>
            </w:r>
          </w:p>
        </w:tc>
      </w:tr>
    </w:tbl>
    <w:p w14:paraId="6989B4B0" w14:textId="77777777" w:rsidR="004C73EB"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Pr>
          <w:rFonts w:eastAsia="Times New Roman" w:cs="Times New Roman"/>
          <w:b/>
          <w:caps/>
          <w:kern w:val="28"/>
          <w:sz w:val="20"/>
          <w:szCs w:val="20"/>
          <w:lang w:eastAsia="pl-PL"/>
        </w:rPr>
        <w:t xml:space="preserve">UWAGA: </w:t>
      </w:r>
    </w:p>
    <w:p w14:paraId="62E5A378" w14:textId="77777777" w:rsidR="004C73EB" w:rsidRDefault="004C73EB" w:rsidP="004C73EB">
      <w:pPr>
        <w:keepNext/>
        <w:keepLines/>
        <w:suppressAutoHyphens/>
        <w:overflowPunct w:val="0"/>
        <w:autoSpaceDE w:val="0"/>
        <w:autoSpaceDN w:val="0"/>
        <w:adjustRightInd w:val="0"/>
        <w:spacing w:before="240" w:after="120" w:line="240" w:lineRule="auto"/>
        <w:jc w:val="center"/>
        <w:textAlignment w:val="baseline"/>
        <w:outlineLvl w:val="0"/>
        <w:rPr>
          <w:rFonts w:eastAsia="Times New Roman" w:cs="Times New Roman"/>
          <w:b/>
          <w:caps/>
          <w:kern w:val="28"/>
          <w:sz w:val="20"/>
          <w:szCs w:val="20"/>
          <w:lang w:eastAsia="pl-PL"/>
        </w:rPr>
      </w:pPr>
      <w:r>
        <w:rPr>
          <w:rFonts w:eastAsia="Times New Roman" w:cs="Times New Roman"/>
          <w:b/>
          <w:caps/>
          <w:kern w:val="28"/>
          <w:sz w:val="20"/>
          <w:szCs w:val="20"/>
          <w:lang w:eastAsia="pl-PL"/>
        </w:rPr>
        <w:t>W przypadku nie osiągnięcia wymaganych wytzrymałości wykonawca jest bezwględnie zobligowany do usunięcia warstwy i wykonania jej ponownie.</w:t>
      </w:r>
    </w:p>
    <w:p w14:paraId="1EBD2323"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7. Obmiar robót</w:t>
      </w:r>
    </w:p>
    <w:p w14:paraId="58F9C8CF"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7.1. Ogólne zasady obmiaru robót</w:t>
      </w:r>
    </w:p>
    <w:p w14:paraId="019997E7"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Ogólne zasady obmiaru robót podano w SST  D-M-00.00.00 „Wymagania ogólne” [1] pkt 7.</w:t>
      </w:r>
    </w:p>
    <w:p w14:paraId="7C651F34"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7.2. Jednostka obmiarowa</w:t>
      </w:r>
    </w:p>
    <w:p w14:paraId="4E6B0720"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Jednostką obmiarową jest m</w:t>
      </w:r>
      <w:r w:rsidRPr="00374F07">
        <w:rPr>
          <w:rFonts w:eastAsia="Times New Roman" w:cs="Times New Roman"/>
          <w:sz w:val="20"/>
          <w:szCs w:val="20"/>
          <w:vertAlign w:val="superscript"/>
          <w:lang w:eastAsia="pl-PL"/>
        </w:rPr>
        <w:t>2</w:t>
      </w:r>
      <w:r w:rsidRPr="00374F07">
        <w:rPr>
          <w:rFonts w:eastAsia="Times New Roman" w:cs="Times New Roman"/>
          <w:sz w:val="20"/>
          <w:szCs w:val="20"/>
          <w:lang w:eastAsia="pl-PL"/>
        </w:rPr>
        <w:t xml:space="preserve"> (metr kwadratowy) oczyszczonej i skropionej powierzchni warstwy.</w:t>
      </w:r>
    </w:p>
    <w:p w14:paraId="7AFD37F4"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8. Odbiór robót</w:t>
      </w:r>
    </w:p>
    <w:p w14:paraId="5F5889F8"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Ogólne zasady odbioru robót podano w SST  D-M-00.00.00 „Wymagania ogólne” [1] pkt 8.</w:t>
      </w:r>
    </w:p>
    <w:p w14:paraId="62B1D286"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Roboty uznaje się za wykonane zgodnie z dokumentacją projektową, ST                  i wymaganiami Inżyniera, jeżeli wszystkie pomiary i badania z zachowaniem tolerancji według pktu 6 dały wyniki pozytywne.</w:t>
      </w:r>
    </w:p>
    <w:p w14:paraId="5AE639F1"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9. Podstawa płatności</w:t>
      </w:r>
    </w:p>
    <w:p w14:paraId="4D49B588"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9.1. Ogólne ustalenia dotyczące podstawy płatności</w:t>
      </w:r>
    </w:p>
    <w:p w14:paraId="1FC5FA39"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Ogólne ustalenia dotyczące podstawy płatności podano w SST D-M-00.00.00 „Wymagania ogólne” [1] pkt 9.</w:t>
      </w:r>
    </w:p>
    <w:p w14:paraId="091D320E" w14:textId="77777777" w:rsidR="004C73EB" w:rsidRPr="00374F07" w:rsidRDefault="004C73EB" w:rsidP="004C73EB">
      <w:pPr>
        <w:keepNext/>
        <w:numPr>
          <w:ilvl w:val="12"/>
          <w:numId w:val="0"/>
        </w:numPr>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9.2. Cena jednostki obmiarowej</w:t>
      </w:r>
    </w:p>
    <w:p w14:paraId="4015F24B" w14:textId="77777777" w:rsidR="004C73EB" w:rsidRPr="00374F07" w:rsidRDefault="004C73EB" w:rsidP="004C73EB">
      <w:pPr>
        <w:numPr>
          <w:ilvl w:val="12"/>
          <w:numId w:val="0"/>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Cena wykonania  jednostki obmiarowej (</w:t>
      </w:r>
      <w:smartTag w:uri="urn:schemas-microsoft-com:office:smarttags" w:element="metricconverter">
        <w:smartTagPr>
          <w:attr w:name="ProductID" w:val="1 m2"/>
        </w:smartTagPr>
        <w:r w:rsidRPr="00374F07">
          <w:rPr>
            <w:rFonts w:eastAsia="Times New Roman" w:cs="Times New Roman"/>
            <w:sz w:val="20"/>
            <w:szCs w:val="20"/>
            <w:lang w:eastAsia="pl-PL"/>
          </w:rPr>
          <w:t>1 m</w:t>
        </w:r>
        <w:r w:rsidRPr="00374F07">
          <w:rPr>
            <w:rFonts w:eastAsia="Times New Roman" w:cs="Times New Roman"/>
            <w:sz w:val="20"/>
            <w:szCs w:val="20"/>
            <w:vertAlign w:val="superscript"/>
            <w:lang w:eastAsia="pl-PL"/>
          </w:rPr>
          <w:t>2</w:t>
        </w:r>
      </w:smartTag>
      <w:r w:rsidRPr="00374F07">
        <w:rPr>
          <w:rFonts w:eastAsia="Times New Roman" w:cs="Times New Roman"/>
          <w:sz w:val="20"/>
          <w:szCs w:val="20"/>
          <w:lang w:eastAsia="pl-PL"/>
        </w:rPr>
        <w:t>) obejmuje:</w:t>
      </w:r>
    </w:p>
    <w:p w14:paraId="24FCEB5C"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prace pomiarowe i roboty przygotowawcze,</w:t>
      </w:r>
    </w:p>
    <w:p w14:paraId="15DDE02C"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oznakowanie robót,</w:t>
      </w:r>
    </w:p>
    <w:p w14:paraId="7BEDB0DA"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dostarczenie materiałów i sprzętu,</w:t>
      </w:r>
    </w:p>
    <w:p w14:paraId="68A6963A"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oczyszczenie warstw konstrukcyjnych nawierzchni,</w:t>
      </w:r>
    </w:p>
    <w:p w14:paraId="59DE12CC"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skropienie emulsją warstw konstrukcyjnych nawierzchni,</w:t>
      </w:r>
    </w:p>
    <w:p w14:paraId="3784133F"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przeprowadzenie wymaganych pomiarów i badań,</w:t>
      </w:r>
    </w:p>
    <w:p w14:paraId="60E32A62"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uporządkowanie terenu robót i jego otoczenia,</w:t>
      </w:r>
    </w:p>
    <w:p w14:paraId="05DDCAEC"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roboty wykończeniowe,</w:t>
      </w:r>
    </w:p>
    <w:p w14:paraId="28BE60A1"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b/>
          <w:sz w:val="20"/>
          <w:szCs w:val="20"/>
          <w:lang w:eastAsia="pl-PL"/>
        </w:rPr>
      </w:pPr>
      <w:r w:rsidRPr="00374F07">
        <w:rPr>
          <w:rFonts w:eastAsia="Times New Roman" w:cs="Times New Roman"/>
          <w:sz w:val="20"/>
          <w:szCs w:val="20"/>
          <w:lang w:eastAsia="pl-PL"/>
        </w:rPr>
        <w:lastRenderedPageBreak/>
        <w:t>odwiezienie sprzętu.</w:t>
      </w:r>
    </w:p>
    <w:p w14:paraId="2A8DD05D"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Wszystkie roboty powinny być wykonane według wymagań dokumentacji projektowej, ST, specyfikacji technicznej i postanowień Inżyniera.</w:t>
      </w:r>
    </w:p>
    <w:p w14:paraId="1D7F4B64"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9.3. Sposób rozliczenia robót tymczasowych i prac towarzyszących</w:t>
      </w:r>
    </w:p>
    <w:p w14:paraId="377BF95F"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Cena wykonania robót określonych niniejszą SST obejmuje:</w:t>
      </w:r>
    </w:p>
    <w:p w14:paraId="2A1A7446"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roboty tymczasowe, które są potrzebne do wykonania robót podstawowych, ale nie są przekazywane Zamawiającemu i są usuwane po wykonaniu robót podstawowych,</w:t>
      </w:r>
    </w:p>
    <w:p w14:paraId="53EB7533" w14:textId="77777777" w:rsidR="004C73EB" w:rsidRPr="00374F07" w:rsidRDefault="004C73EB" w:rsidP="004C73EB">
      <w:pPr>
        <w:numPr>
          <w:ilvl w:val="0"/>
          <w:numId w:val="2"/>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prace towarzyszące, które są niezbędne do wykonania robót podstawowych, niezaliczane do robót tymczasowych, jak geodezyjne wytyczenie robót itd.</w:t>
      </w:r>
    </w:p>
    <w:p w14:paraId="0AFC0238"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10. Przepisy związane</w:t>
      </w:r>
    </w:p>
    <w:p w14:paraId="00EDC5E9"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637"/>
        <w:gridCol w:w="1833"/>
        <w:gridCol w:w="6360"/>
      </w:tblGrid>
      <w:tr w:rsidR="004C73EB" w:rsidRPr="00374F07" w14:paraId="48FA21B0" w14:textId="77777777" w:rsidTr="00CA3D1B">
        <w:tc>
          <w:tcPr>
            <w:tcW w:w="637" w:type="dxa"/>
          </w:tcPr>
          <w:p w14:paraId="3CCE2B8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w:t>
            </w:r>
          </w:p>
        </w:tc>
        <w:tc>
          <w:tcPr>
            <w:tcW w:w="1833" w:type="dxa"/>
          </w:tcPr>
          <w:p w14:paraId="4C68902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D-M-00.00.00</w:t>
            </w:r>
          </w:p>
        </w:tc>
        <w:tc>
          <w:tcPr>
            <w:tcW w:w="6360" w:type="dxa"/>
          </w:tcPr>
          <w:p w14:paraId="626E9FED"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Wymagania ogólne</w:t>
            </w:r>
          </w:p>
        </w:tc>
      </w:tr>
    </w:tbl>
    <w:p w14:paraId="3EEB2791"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10.2. Normy</w:t>
      </w:r>
    </w:p>
    <w:tbl>
      <w:tblPr>
        <w:tblW w:w="0" w:type="auto"/>
        <w:tblLook w:val="01E0" w:firstRow="1" w:lastRow="1" w:firstColumn="1" w:lastColumn="1" w:noHBand="0" w:noVBand="0"/>
      </w:tblPr>
      <w:tblGrid>
        <w:gridCol w:w="675"/>
        <w:gridCol w:w="1833"/>
        <w:gridCol w:w="6360"/>
      </w:tblGrid>
      <w:tr w:rsidR="004C73EB" w:rsidRPr="00374F07" w14:paraId="443B5042" w14:textId="77777777" w:rsidTr="00CA3D1B">
        <w:tc>
          <w:tcPr>
            <w:tcW w:w="675" w:type="dxa"/>
          </w:tcPr>
          <w:p w14:paraId="5E59BC3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w:t>
            </w:r>
          </w:p>
        </w:tc>
        <w:tc>
          <w:tcPr>
            <w:tcW w:w="1833" w:type="dxa"/>
          </w:tcPr>
          <w:p w14:paraId="33968251"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1426</w:t>
            </w:r>
          </w:p>
        </w:tc>
        <w:tc>
          <w:tcPr>
            <w:tcW w:w="6360" w:type="dxa"/>
          </w:tcPr>
          <w:p w14:paraId="30122C5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produkty asfaltowe – Oznaczanie penetracji igłą</w:t>
            </w:r>
          </w:p>
        </w:tc>
      </w:tr>
      <w:tr w:rsidR="004C73EB" w:rsidRPr="00374F07" w14:paraId="48B4E69E" w14:textId="77777777" w:rsidTr="00CA3D1B">
        <w:tc>
          <w:tcPr>
            <w:tcW w:w="675" w:type="dxa"/>
          </w:tcPr>
          <w:p w14:paraId="3282C13B"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3.</w:t>
            </w:r>
          </w:p>
        </w:tc>
        <w:tc>
          <w:tcPr>
            <w:tcW w:w="1833" w:type="dxa"/>
          </w:tcPr>
          <w:p w14:paraId="5D3BB25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1427</w:t>
            </w:r>
          </w:p>
        </w:tc>
        <w:tc>
          <w:tcPr>
            <w:tcW w:w="6360" w:type="dxa"/>
          </w:tcPr>
          <w:p w14:paraId="5634F55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produkty asfaltowe – Oznaczanie temperatury mięknienia – Metoda Pierścień i Kula</w:t>
            </w:r>
          </w:p>
        </w:tc>
      </w:tr>
      <w:tr w:rsidR="004C73EB" w:rsidRPr="00374F07" w14:paraId="7B651377" w14:textId="77777777" w:rsidTr="00CA3D1B">
        <w:tc>
          <w:tcPr>
            <w:tcW w:w="675" w:type="dxa"/>
          </w:tcPr>
          <w:p w14:paraId="5F00175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4.</w:t>
            </w:r>
          </w:p>
        </w:tc>
        <w:tc>
          <w:tcPr>
            <w:tcW w:w="1833" w:type="dxa"/>
          </w:tcPr>
          <w:p w14:paraId="218C133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1428</w:t>
            </w:r>
          </w:p>
        </w:tc>
        <w:tc>
          <w:tcPr>
            <w:tcW w:w="6360" w:type="dxa"/>
          </w:tcPr>
          <w:p w14:paraId="15C9D7B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Oznaczanie zawartości wody w emulsjach asfaltowych – Metoda destylacji azeotropowej</w:t>
            </w:r>
          </w:p>
        </w:tc>
      </w:tr>
      <w:tr w:rsidR="004C73EB" w:rsidRPr="00374F07" w14:paraId="32FFF205" w14:textId="77777777" w:rsidTr="00CA3D1B">
        <w:tc>
          <w:tcPr>
            <w:tcW w:w="675" w:type="dxa"/>
          </w:tcPr>
          <w:p w14:paraId="6FA8BED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5.</w:t>
            </w:r>
          </w:p>
        </w:tc>
        <w:tc>
          <w:tcPr>
            <w:tcW w:w="1833" w:type="dxa"/>
          </w:tcPr>
          <w:p w14:paraId="37ADBBE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1429</w:t>
            </w:r>
          </w:p>
        </w:tc>
        <w:tc>
          <w:tcPr>
            <w:tcW w:w="6360" w:type="dxa"/>
          </w:tcPr>
          <w:p w14:paraId="1F0F8F7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Oznaczanie pozostałości na sicie emulsji asfaltowych oraz trwałości podczas magazynowania metodą pozostałości na sicie</w:t>
            </w:r>
          </w:p>
        </w:tc>
      </w:tr>
      <w:tr w:rsidR="004C73EB" w:rsidRPr="00374F07" w14:paraId="38DE841D" w14:textId="77777777" w:rsidTr="00CA3D1B">
        <w:tc>
          <w:tcPr>
            <w:tcW w:w="675" w:type="dxa"/>
          </w:tcPr>
          <w:p w14:paraId="1FF4743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6.</w:t>
            </w:r>
          </w:p>
        </w:tc>
        <w:tc>
          <w:tcPr>
            <w:tcW w:w="1833" w:type="dxa"/>
          </w:tcPr>
          <w:p w14:paraId="001B705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1430</w:t>
            </w:r>
          </w:p>
        </w:tc>
        <w:tc>
          <w:tcPr>
            <w:tcW w:w="6360" w:type="dxa"/>
          </w:tcPr>
          <w:p w14:paraId="37B1BE4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produkty asfaltowe – Oznaczanie polarności cząstek w emulsjach asfaltowych</w:t>
            </w:r>
          </w:p>
        </w:tc>
      </w:tr>
      <w:tr w:rsidR="004C73EB" w:rsidRPr="00374F07" w14:paraId="3C3ED2F6" w14:textId="77777777" w:rsidTr="00CA3D1B">
        <w:tc>
          <w:tcPr>
            <w:tcW w:w="675" w:type="dxa"/>
          </w:tcPr>
          <w:p w14:paraId="4B7F233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7.</w:t>
            </w:r>
          </w:p>
        </w:tc>
        <w:tc>
          <w:tcPr>
            <w:tcW w:w="1833" w:type="dxa"/>
          </w:tcPr>
          <w:p w14:paraId="677747F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1431</w:t>
            </w:r>
          </w:p>
        </w:tc>
        <w:tc>
          <w:tcPr>
            <w:tcW w:w="6360" w:type="dxa"/>
          </w:tcPr>
          <w:p w14:paraId="66112ED7"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Oznaczanie zawartości asfaltu i olejów destylacyjnych w emulsjach asfaltowych metodą destylacji</w:t>
            </w:r>
          </w:p>
        </w:tc>
      </w:tr>
      <w:tr w:rsidR="004C73EB" w:rsidRPr="00374F07" w14:paraId="07A39484" w14:textId="77777777" w:rsidTr="00CA3D1B">
        <w:tc>
          <w:tcPr>
            <w:tcW w:w="675" w:type="dxa"/>
          </w:tcPr>
          <w:p w14:paraId="512FED9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8.</w:t>
            </w:r>
          </w:p>
        </w:tc>
        <w:tc>
          <w:tcPr>
            <w:tcW w:w="1833" w:type="dxa"/>
          </w:tcPr>
          <w:p w14:paraId="36BA01C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12272-1</w:t>
            </w:r>
          </w:p>
        </w:tc>
        <w:tc>
          <w:tcPr>
            <w:tcW w:w="6360" w:type="dxa"/>
          </w:tcPr>
          <w:p w14:paraId="18E4412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Powierzchniowe utrwalanie – Metody badań – Część 1: Dozowanie i poprzeczny rozkład lepiszcza i kruszywa</w:t>
            </w:r>
          </w:p>
        </w:tc>
      </w:tr>
      <w:tr w:rsidR="004C73EB" w:rsidRPr="00374F07" w14:paraId="18B4A7FA" w14:textId="77777777" w:rsidTr="00CA3D1B">
        <w:tc>
          <w:tcPr>
            <w:tcW w:w="675" w:type="dxa"/>
          </w:tcPr>
          <w:p w14:paraId="2985334B"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9.</w:t>
            </w:r>
          </w:p>
        </w:tc>
        <w:tc>
          <w:tcPr>
            <w:tcW w:w="1833" w:type="dxa"/>
          </w:tcPr>
          <w:p w14:paraId="760D859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12591</w:t>
            </w:r>
          </w:p>
        </w:tc>
        <w:tc>
          <w:tcPr>
            <w:tcW w:w="6360" w:type="dxa"/>
          </w:tcPr>
          <w:p w14:paraId="7FCA8DF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Wymagania dla asfaltów drogowych</w:t>
            </w:r>
          </w:p>
        </w:tc>
      </w:tr>
      <w:tr w:rsidR="004C73EB" w:rsidRPr="00374F07" w14:paraId="3F730D75" w14:textId="77777777" w:rsidTr="00CA3D1B">
        <w:tc>
          <w:tcPr>
            <w:tcW w:w="675" w:type="dxa"/>
          </w:tcPr>
          <w:p w14:paraId="659CEFAB"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10.</w:t>
            </w:r>
          </w:p>
        </w:tc>
        <w:tc>
          <w:tcPr>
            <w:tcW w:w="1833" w:type="dxa"/>
          </w:tcPr>
          <w:p w14:paraId="50A368C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12846-1</w:t>
            </w:r>
          </w:p>
        </w:tc>
        <w:tc>
          <w:tcPr>
            <w:tcW w:w="6360" w:type="dxa"/>
          </w:tcPr>
          <w:p w14:paraId="27F6BB1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Oznaczanie czasu wypływu lepkościomierzem wypływowym. Część 1: Emulsje asfaltowe</w:t>
            </w:r>
          </w:p>
        </w:tc>
      </w:tr>
      <w:tr w:rsidR="004C73EB" w:rsidRPr="00374F07" w14:paraId="1D2DE5A6" w14:textId="77777777" w:rsidTr="00CA3D1B">
        <w:tc>
          <w:tcPr>
            <w:tcW w:w="675" w:type="dxa"/>
          </w:tcPr>
          <w:p w14:paraId="3BD827A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11.</w:t>
            </w:r>
          </w:p>
        </w:tc>
        <w:tc>
          <w:tcPr>
            <w:tcW w:w="1833" w:type="dxa"/>
          </w:tcPr>
          <w:p w14:paraId="6E753B6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12850</w:t>
            </w:r>
          </w:p>
        </w:tc>
        <w:tc>
          <w:tcPr>
            <w:tcW w:w="6360" w:type="dxa"/>
          </w:tcPr>
          <w:p w14:paraId="2275D30A"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Oznaczanie wartości pH emulsji asfaltowych</w:t>
            </w:r>
          </w:p>
        </w:tc>
      </w:tr>
      <w:tr w:rsidR="004C73EB" w:rsidRPr="00374F07" w14:paraId="53C63262" w14:textId="77777777" w:rsidTr="00CA3D1B">
        <w:tc>
          <w:tcPr>
            <w:tcW w:w="675" w:type="dxa"/>
          </w:tcPr>
          <w:p w14:paraId="04CFE1EE"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12.</w:t>
            </w:r>
          </w:p>
        </w:tc>
        <w:tc>
          <w:tcPr>
            <w:tcW w:w="1833" w:type="dxa"/>
          </w:tcPr>
          <w:p w14:paraId="361B2C05"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13074-1</w:t>
            </w:r>
          </w:p>
        </w:tc>
        <w:tc>
          <w:tcPr>
            <w:tcW w:w="6360" w:type="dxa"/>
          </w:tcPr>
          <w:p w14:paraId="4B749D5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Odzyskiwanie lepiszcza z emulsji asfaltowych lub asfaltów upłynnionych lub fluksowanych -- Część 1: Odzyskiwanie metodą odparowania</w:t>
            </w:r>
          </w:p>
        </w:tc>
      </w:tr>
    </w:tbl>
    <w:p w14:paraId="7587B084"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p>
    <w:tbl>
      <w:tblPr>
        <w:tblW w:w="0" w:type="auto"/>
        <w:tblLook w:val="01E0" w:firstRow="1" w:lastRow="1" w:firstColumn="1" w:lastColumn="1" w:noHBand="0" w:noVBand="0"/>
      </w:tblPr>
      <w:tblGrid>
        <w:gridCol w:w="675"/>
        <w:gridCol w:w="1833"/>
        <w:gridCol w:w="6360"/>
      </w:tblGrid>
      <w:tr w:rsidR="004C73EB" w:rsidRPr="00374F07" w14:paraId="57B8BF52" w14:textId="77777777" w:rsidTr="00CA3D1B">
        <w:tc>
          <w:tcPr>
            <w:tcW w:w="675" w:type="dxa"/>
          </w:tcPr>
          <w:p w14:paraId="718BACC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13</w:t>
            </w:r>
          </w:p>
        </w:tc>
        <w:tc>
          <w:tcPr>
            <w:tcW w:w="1833" w:type="dxa"/>
          </w:tcPr>
          <w:p w14:paraId="166FBBF0"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13074-2</w:t>
            </w:r>
          </w:p>
        </w:tc>
        <w:tc>
          <w:tcPr>
            <w:tcW w:w="6360" w:type="dxa"/>
          </w:tcPr>
          <w:p w14:paraId="5789ACD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Odzyskiwanie lepiszcza z emulsji asfaltowych lub asfaltów upłynnionych lub fluksowanych -- Część 2: Stabilizacja po odzyskaniu metodą odparowania</w:t>
            </w:r>
          </w:p>
        </w:tc>
      </w:tr>
      <w:tr w:rsidR="004C73EB" w:rsidRPr="00374F07" w14:paraId="7666F782" w14:textId="77777777" w:rsidTr="00CA3D1B">
        <w:tc>
          <w:tcPr>
            <w:tcW w:w="675" w:type="dxa"/>
          </w:tcPr>
          <w:p w14:paraId="6590995C"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14.</w:t>
            </w:r>
          </w:p>
        </w:tc>
        <w:tc>
          <w:tcPr>
            <w:tcW w:w="1833" w:type="dxa"/>
          </w:tcPr>
          <w:p w14:paraId="77583FD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13075-1</w:t>
            </w:r>
          </w:p>
        </w:tc>
        <w:tc>
          <w:tcPr>
            <w:tcW w:w="6360" w:type="dxa"/>
          </w:tcPr>
          <w:p w14:paraId="0F9586F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Badanie rozpadu – Część 1: Oznaczanie indeksu rozpadu kationowych emulsji asfaltowych, metoda z wypełniaczem mineralnym</w:t>
            </w:r>
          </w:p>
        </w:tc>
      </w:tr>
      <w:tr w:rsidR="004C73EB" w:rsidRPr="00374F07" w14:paraId="1253718B" w14:textId="77777777" w:rsidTr="00CA3D1B">
        <w:tc>
          <w:tcPr>
            <w:tcW w:w="675" w:type="dxa"/>
          </w:tcPr>
          <w:p w14:paraId="6732314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15.</w:t>
            </w:r>
          </w:p>
        </w:tc>
        <w:tc>
          <w:tcPr>
            <w:tcW w:w="1833" w:type="dxa"/>
          </w:tcPr>
          <w:p w14:paraId="0B9894B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13398</w:t>
            </w:r>
          </w:p>
        </w:tc>
        <w:tc>
          <w:tcPr>
            <w:tcW w:w="6360" w:type="dxa"/>
          </w:tcPr>
          <w:p w14:paraId="778DB48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Oznaczanie nawrotu sprężystego asfaltów modyfikowanych</w:t>
            </w:r>
          </w:p>
        </w:tc>
      </w:tr>
      <w:tr w:rsidR="004C73EB" w:rsidRPr="00374F07" w14:paraId="6316CB3F" w14:textId="77777777" w:rsidTr="00CA3D1B">
        <w:tc>
          <w:tcPr>
            <w:tcW w:w="675" w:type="dxa"/>
          </w:tcPr>
          <w:p w14:paraId="2637948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16.</w:t>
            </w:r>
          </w:p>
        </w:tc>
        <w:tc>
          <w:tcPr>
            <w:tcW w:w="1833" w:type="dxa"/>
          </w:tcPr>
          <w:p w14:paraId="3D49A6E8"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13589</w:t>
            </w:r>
          </w:p>
        </w:tc>
        <w:tc>
          <w:tcPr>
            <w:tcW w:w="6360" w:type="dxa"/>
          </w:tcPr>
          <w:p w14:paraId="4D94DE09"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Oznaczanie siły rozciągania asfaltów modyfikowanych, metoda z duktylometrem</w:t>
            </w:r>
          </w:p>
        </w:tc>
      </w:tr>
      <w:tr w:rsidR="004C73EB" w:rsidRPr="00374F07" w14:paraId="3E9A2F4B" w14:textId="77777777" w:rsidTr="00CA3D1B">
        <w:tc>
          <w:tcPr>
            <w:tcW w:w="675" w:type="dxa"/>
          </w:tcPr>
          <w:p w14:paraId="7C8010C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17.</w:t>
            </w:r>
          </w:p>
        </w:tc>
        <w:tc>
          <w:tcPr>
            <w:tcW w:w="1833" w:type="dxa"/>
          </w:tcPr>
          <w:p w14:paraId="58102A1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13614</w:t>
            </w:r>
          </w:p>
        </w:tc>
        <w:tc>
          <w:tcPr>
            <w:tcW w:w="6360" w:type="dxa"/>
          </w:tcPr>
          <w:p w14:paraId="7F2B63A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Oznaczanie przyczepności emulsji asfaltowych przez zanurzenie w wodzie</w:t>
            </w:r>
          </w:p>
        </w:tc>
      </w:tr>
      <w:tr w:rsidR="004C73EB" w:rsidRPr="00374F07" w14:paraId="50CB7ED7" w14:textId="77777777" w:rsidTr="00CA3D1B">
        <w:tc>
          <w:tcPr>
            <w:tcW w:w="675" w:type="dxa"/>
          </w:tcPr>
          <w:p w14:paraId="3C152A6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18.</w:t>
            </w:r>
          </w:p>
        </w:tc>
        <w:tc>
          <w:tcPr>
            <w:tcW w:w="1833" w:type="dxa"/>
          </w:tcPr>
          <w:p w14:paraId="1307DF2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13703</w:t>
            </w:r>
          </w:p>
        </w:tc>
        <w:tc>
          <w:tcPr>
            <w:tcW w:w="6360" w:type="dxa"/>
          </w:tcPr>
          <w:p w14:paraId="30087DB6"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Oznaczanie energii odkształcenia</w:t>
            </w:r>
          </w:p>
        </w:tc>
      </w:tr>
      <w:tr w:rsidR="004C73EB" w:rsidRPr="00374F07" w14:paraId="0CE81EE8" w14:textId="77777777" w:rsidTr="00CA3D1B">
        <w:tc>
          <w:tcPr>
            <w:tcW w:w="675" w:type="dxa"/>
          </w:tcPr>
          <w:p w14:paraId="29CDE223"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19.</w:t>
            </w:r>
          </w:p>
        </w:tc>
        <w:tc>
          <w:tcPr>
            <w:tcW w:w="1833" w:type="dxa"/>
          </w:tcPr>
          <w:p w14:paraId="5A691EFF"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13808</w:t>
            </w:r>
          </w:p>
        </w:tc>
        <w:tc>
          <w:tcPr>
            <w:tcW w:w="6360" w:type="dxa"/>
          </w:tcPr>
          <w:p w14:paraId="0DD7050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Zasady klasyfikacji kationowych emulsji asfaltowych</w:t>
            </w:r>
          </w:p>
        </w:tc>
      </w:tr>
      <w:tr w:rsidR="004C73EB" w:rsidRPr="00374F07" w14:paraId="68CA6FCC" w14:textId="77777777" w:rsidTr="00CA3D1B">
        <w:tc>
          <w:tcPr>
            <w:tcW w:w="675" w:type="dxa"/>
          </w:tcPr>
          <w:p w14:paraId="3FF66374"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20.</w:t>
            </w:r>
          </w:p>
        </w:tc>
        <w:tc>
          <w:tcPr>
            <w:tcW w:w="1833" w:type="dxa"/>
          </w:tcPr>
          <w:p w14:paraId="6A522351"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PN-EN 14023</w:t>
            </w:r>
          </w:p>
        </w:tc>
        <w:tc>
          <w:tcPr>
            <w:tcW w:w="6360" w:type="dxa"/>
          </w:tcPr>
          <w:p w14:paraId="6C21D3E2" w14:textId="77777777" w:rsidR="004C73EB" w:rsidRPr="00374F07" w:rsidRDefault="004C73EB" w:rsidP="00CA3D1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Asfalty i lepiszcza asfaltowe – Zasady specyfikacji asfaltów modyfikowanych polimerami</w:t>
            </w:r>
          </w:p>
        </w:tc>
      </w:tr>
    </w:tbl>
    <w:p w14:paraId="392FD820"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lastRenderedPageBreak/>
        <w:t>10.3. Inne dokumenty</w:t>
      </w:r>
    </w:p>
    <w:p w14:paraId="7B83167E" w14:textId="77777777" w:rsidR="004C73EB" w:rsidRPr="00374F07" w:rsidRDefault="004C73EB" w:rsidP="00DD77BD">
      <w:pPr>
        <w:numPr>
          <w:ilvl w:val="0"/>
          <w:numId w:val="168"/>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Katalog typowych konstrukcji nawierzchni podatnych i półsztywnych - Zarządzenie nr 31 Generalnego Dyrektora Dróg Krajowych i Autostrad z dnia 16 czerwca 2014 r.</w:t>
      </w:r>
    </w:p>
    <w:p w14:paraId="6F02DBED" w14:textId="401D4EE2" w:rsidR="004C73EB" w:rsidRPr="00374F07" w:rsidRDefault="004C73EB" w:rsidP="00DD77BD">
      <w:pPr>
        <w:numPr>
          <w:ilvl w:val="0"/>
          <w:numId w:val="168"/>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WT-2 201</w:t>
      </w:r>
      <w:r w:rsidR="003C6DB4">
        <w:rPr>
          <w:rFonts w:eastAsia="Times New Roman" w:cs="Times New Roman"/>
          <w:sz w:val="20"/>
          <w:szCs w:val="20"/>
          <w:lang w:eastAsia="pl-PL"/>
        </w:rPr>
        <w:t xml:space="preserve">6 część . II </w:t>
      </w:r>
      <w:r w:rsidRPr="00374F07">
        <w:rPr>
          <w:rFonts w:eastAsia="Times New Roman" w:cs="Times New Roman"/>
          <w:sz w:val="20"/>
          <w:szCs w:val="20"/>
          <w:lang w:eastAsia="pl-PL"/>
        </w:rPr>
        <w:t xml:space="preserve"> Mieszanki mineralno-asfaltowe </w:t>
      </w:r>
    </w:p>
    <w:p w14:paraId="5BBC128D" w14:textId="1AC4F895" w:rsidR="004C73EB" w:rsidRPr="00374F07" w:rsidRDefault="004C73EB" w:rsidP="00DD77BD">
      <w:pPr>
        <w:numPr>
          <w:ilvl w:val="0"/>
          <w:numId w:val="168"/>
        </w:numPr>
        <w:overflowPunct w:val="0"/>
        <w:autoSpaceDE w:val="0"/>
        <w:autoSpaceDN w:val="0"/>
        <w:adjustRightInd w:val="0"/>
        <w:spacing w:after="0" w:line="240" w:lineRule="auto"/>
        <w:textAlignment w:val="baseline"/>
        <w:rPr>
          <w:rFonts w:eastAsia="Times New Roman" w:cs="Times New Roman"/>
          <w:sz w:val="20"/>
          <w:szCs w:val="20"/>
          <w:lang w:eastAsia="pl-PL"/>
        </w:rPr>
      </w:pPr>
      <w:bookmarkStart w:id="896" w:name="_Toc344981403"/>
      <w:r w:rsidRPr="00374F07">
        <w:rPr>
          <w:rFonts w:eastAsia="Times New Roman" w:cs="Times New Roman"/>
          <w:sz w:val="20"/>
          <w:szCs w:val="20"/>
          <w:lang w:eastAsia="pl-PL"/>
        </w:rPr>
        <w:t xml:space="preserve">Instrukcja laboratoryjnego badania sczepności międzywarstwowej warstw asfaltowych wg metody Leutnera i wymagania techniczne sczepności”, GDDKiA, Gdańsk, 2014, [Internet, dostęp 4.08.2015] </w:t>
      </w:r>
      <w:r w:rsidRPr="00374F07">
        <w:rPr>
          <w:rFonts w:eastAsia="Times New Roman" w:cs="Times New Roman"/>
          <w:sz w:val="20"/>
          <w:szCs w:val="20"/>
          <w:lang w:eastAsia="pl-PL"/>
        </w:rPr>
        <w:br/>
      </w:r>
    </w:p>
    <w:p w14:paraId="59208403" w14:textId="77777777" w:rsidR="004C73EB" w:rsidRPr="00374F07" w:rsidRDefault="004C73EB" w:rsidP="004C73EB">
      <w:pPr>
        <w:keepNext/>
        <w:keepLines/>
        <w:suppressAutoHyphens/>
        <w:overflowPunct w:val="0"/>
        <w:autoSpaceDE w:val="0"/>
        <w:autoSpaceDN w:val="0"/>
        <w:adjustRightInd w:val="0"/>
        <w:spacing w:before="240" w:after="120" w:line="240" w:lineRule="auto"/>
        <w:textAlignment w:val="baseline"/>
        <w:outlineLvl w:val="0"/>
        <w:rPr>
          <w:rFonts w:eastAsia="Times New Roman" w:cs="Times New Roman"/>
          <w:b/>
          <w:caps/>
          <w:kern w:val="28"/>
          <w:sz w:val="20"/>
          <w:szCs w:val="20"/>
          <w:lang w:eastAsia="pl-PL"/>
        </w:rPr>
      </w:pPr>
      <w:r w:rsidRPr="00374F07">
        <w:rPr>
          <w:rFonts w:eastAsia="Times New Roman" w:cs="Times New Roman"/>
          <w:b/>
          <w:caps/>
          <w:kern w:val="28"/>
          <w:sz w:val="20"/>
          <w:szCs w:val="20"/>
          <w:lang w:eastAsia="pl-PL"/>
        </w:rPr>
        <w:t>11. Załącznik</w:t>
      </w:r>
      <w:bookmarkEnd w:id="896"/>
      <w:r w:rsidRPr="00374F07">
        <w:rPr>
          <w:rFonts w:eastAsia="Times New Roman" w:cs="Times New Roman"/>
          <w:b/>
          <w:caps/>
          <w:kern w:val="28"/>
          <w:sz w:val="20"/>
          <w:szCs w:val="20"/>
          <w:lang w:eastAsia="pl-PL"/>
        </w:rPr>
        <w:t>i</w:t>
      </w:r>
    </w:p>
    <w:p w14:paraId="4F754A4B" w14:textId="77777777" w:rsidR="004C73EB" w:rsidRPr="00374F07" w:rsidRDefault="004C73EB" w:rsidP="004C73EB">
      <w:pPr>
        <w:keepNext/>
        <w:overflowPunct w:val="0"/>
        <w:autoSpaceDE w:val="0"/>
        <w:autoSpaceDN w:val="0"/>
        <w:adjustRightInd w:val="0"/>
        <w:spacing w:before="120" w:after="120" w:line="240" w:lineRule="auto"/>
        <w:textAlignment w:val="baseline"/>
        <w:outlineLvl w:val="1"/>
        <w:rPr>
          <w:rFonts w:eastAsia="Times New Roman" w:cs="Times New Roman"/>
          <w:b/>
          <w:sz w:val="20"/>
          <w:szCs w:val="20"/>
          <w:lang w:eastAsia="pl-PL"/>
        </w:rPr>
      </w:pPr>
      <w:r w:rsidRPr="00374F07">
        <w:rPr>
          <w:rFonts w:eastAsia="Times New Roman" w:cs="Times New Roman"/>
          <w:b/>
          <w:sz w:val="20"/>
          <w:szCs w:val="20"/>
          <w:lang w:eastAsia="pl-PL"/>
        </w:rPr>
        <w:t>ZAŁĄCZNIK 1</w:t>
      </w:r>
    </w:p>
    <w:p w14:paraId="61B00BF7"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b/>
          <w:sz w:val="20"/>
          <w:szCs w:val="20"/>
          <w:lang w:eastAsia="pl-PL"/>
        </w:rPr>
      </w:pPr>
      <w:r w:rsidRPr="00374F07">
        <w:rPr>
          <w:rFonts w:eastAsia="Times New Roman" w:cs="Times New Roman"/>
          <w:b/>
          <w:sz w:val="20"/>
          <w:szCs w:val="20"/>
          <w:lang w:eastAsia="pl-PL"/>
        </w:rPr>
        <w:t>POŁĄCZENIA MIĘDZYWARSTWOWE – CELE, ZADANIA  I  WYKONANIE</w:t>
      </w:r>
    </w:p>
    <w:p w14:paraId="39C7F213" w14:textId="77777777" w:rsidR="004C73EB" w:rsidRPr="00374F07" w:rsidRDefault="004C73EB" w:rsidP="004C73EB">
      <w:pPr>
        <w:overflowPunct w:val="0"/>
        <w:autoSpaceDE w:val="0"/>
        <w:autoSpaceDN w:val="0"/>
        <w:adjustRightInd w:val="0"/>
        <w:spacing w:before="120"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(wg K. Błażejowski, S. Styk: Technologia warstw asfaltowych, Wydawnictwa Komunikacji i Łączności, Warszawa 2004)</w:t>
      </w:r>
    </w:p>
    <w:p w14:paraId="469E9998"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sz w:val="20"/>
          <w:szCs w:val="20"/>
          <w:u w:val="single"/>
          <w:lang w:eastAsia="pl-PL"/>
        </w:rPr>
      </w:pPr>
      <w:r w:rsidRPr="00374F07">
        <w:rPr>
          <w:rFonts w:eastAsia="Times New Roman" w:cs="Times New Roman"/>
          <w:sz w:val="20"/>
          <w:szCs w:val="20"/>
          <w:u w:val="single"/>
          <w:lang w:eastAsia="pl-PL"/>
        </w:rPr>
        <w:t>Definicja</w:t>
      </w:r>
    </w:p>
    <w:p w14:paraId="4D773C20"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Połączenie międzywarstwowe jest zabiegiem wykonanym na placu budowy, mającym na celu trwałe zespolenie warstw nawierzchni drogowej. Zabieg połączenia międzywarstwowego polega na skropieniu warstwy dolnej emulsją asfaltową lub innym lepiszczem (np. asfaltem upłynnionym, który praktycznie znikł z rynku krajowego).</w:t>
      </w:r>
    </w:p>
    <w:p w14:paraId="724A84A5" w14:textId="77777777" w:rsidR="004C73EB" w:rsidRPr="00374F07" w:rsidRDefault="004C73EB" w:rsidP="004C73EB">
      <w:pPr>
        <w:keepNext/>
        <w:overflowPunct w:val="0"/>
        <w:autoSpaceDE w:val="0"/>
        <w:autoSpaceDN w:val="0"/>
        <w:adjustRightInd w:val="0"/>
        <w:spacing w:before="120" w:after="120" w:line="240" w:lineRule="auto"/>
        <w:textAlignment w:val="baseline"/>
        <w:rPr>
          <w:rFonts w:eastAsia="Times New Roman" w:cs="Times New Roman"/>
          <w:sz w:val="20"/>
          <w:szCs w:val="20"/>
          <w:u w:val="single"/>
          <w:lang w:eastAsia="pl-PL"/>
        </w:rPr>
      </w:pPr>
      <w:r w:rsidRPr="00374F07">
        <w:rPr>
          <w:rFonts w:eastAsia="Times New Roman" w:cs="Times New Roman"/>
          <w:sz w:val="20"/>
          <w:szCs w:val="20"/>
          <w:u w:val="single"/>
          <w:lang w:eastAsia="pl-PL"/>
        </w:rPr>
        <w:t>Funkcje</w:t>
      </w:r>
    </w:p>
    <w:p w14:paraId="2FCF92CC"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Połączenie międzywarstwowe warstw powierzchni spełnia następujące funkcje:</w:t>
      </w:r>
    </w:p>
    <w:p w14:paraId="493F6278" w14:textId="77777777" w:rsidR="004C73EB" w:rsidRPr="00374F07" w:rsidRDefault="004C73EB" w:rsidP="00DD77BD">
      <w:pPr>
        <w:numPr>
          <w:ilvl w:val="0"/>
          <w:numId w:val="163"/>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zwiększa wytrzymałość zespołu warstw asfaltowych nawierzchni,</w:t>
      </w:r>
    </w:p>
    <w:p w14:paraId="1FB15E94" w14:textId="77777777" w:rsidR="004C73EB" w:rsidRPr="00374F07" w:rsidRDefault="004C73EB" w:rsidP="00DD77BD">
      <w:pPr>
        <w:numPr>
          <w:ilvl w:val="0"/>
          <w:numId w:val="163"/>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uniemożliwia penetrację wody między warstwami,</w:t>
      </w:r>
    </w:p>
    <w:p w14:paraId="72860417"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więc w konsekwencji zwiększa trwałość całej nawierzchni.</w:t>
      </w:r>
    </w:p>
    <w:p w14:paraId="1A57ECA1"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Skuteczne połączenie warstw nawierzchni uzyskuje się przez:</w:t>
      </w:r>
    </w:p>
    <w:p w14:paraId="3A1DA325" w14:textId="77777777" w:rsidR="004C73EB" w:rsidRPr="00374F07" w:rsidRDefault="004C73EB" w:rsidP="00DD77BD">
      <w:pPr>
        <w:numPr>
          <w:ilvl w:val="0"/>
          <w:numId w:val="164"/>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zazębienie, kiedy ziarna kruszywa z górnej warstwy wchodzą w zagłębienia dolnej warstwy i klinują się w nich,</w:t>
      </w:r>
    </w:p>
    <w:p w14:paraId="1E08A74C" w14:textId="77777777" w:rsidR="004C73EB" w:rsidRPr="00374F07" w:rsidRDefault="004C73EB" w:rsidP="00DD77BD">
      <w:pPr>
        <w:numPr>
          <w:ilvl w:val="0"/>
          <w:numId w:val="164"/>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sklejenie, kiedy warstwa lepiszcza przenosi naprężenia pionowe (odrywające) i udział sklejenia jest dominujący przy przenoszeniu sił rozciągających (odspajających).</w:t>
      </w:r>
    </w:p>
    <w:p w14:paraId="4D06D4D1"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sz w:val="20"/>
          <w:szCs w:val="20"/>
          <w:u w:val="single"/>
          <w:lang w:eastAsia="pl-PL"/>
        </w:rPr>
      </w:pPr>
      <w:r w:rsidRPr="00374F07">
        <w:rPr>
          <w:rFonts w:eastAsia="Times New Roman" w:cs="Times New Roman"/>
          <w:sz w:val="20"/>
          <w:szCs w:val="20"/>
          <w:u w:val="single"/>
          <w:lang w:eastAsia="pl-PL"/>
        </w:rPr>
        <w:t>Emulsje</w:t>
      </w:r>
    </w:p>
    <w:p w14:paraId="1A1F3756"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Praktycznie na rynku do skrapiania pozostały jedynie emulsje wodno-asfaltowe. Jeszcze do niedawna stosowano do tego celu emulsje bez specjalnego określenia, że mają to być materiały do połączeń międzywarstwowych. Od pewnego czasu produkuje się już emulsje przeznaczone właśnie do związań międzywarstwowych, według normy PN-EN 13808 oznaczone „ZM”.</w:t>
      </w:r>
    </w:p>
    <w:p w14:paraId="3A9A96D0"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Dostępne emulsje umożliwiają ich użycie do złączania warstw wykonanych z asfaltów niemodyfikowanych oraz warstw z asfaltów modyfikowanych polimerami, a także do złączania warstw asfaltowych z podbudowami z kruszywa niezwiązanego oraz związanego spoiwem hydraulicznym.</w:t>
      </w:r>
    </w:p>
    <w:p w14:paraId="579888B8" w14:textId="77777777" w:rsidR="004C73EB" w:rsidRPr="00374F07" w:rsidRDefault="004C73EB" w:rsidP="004C73EB">
      <w:pPr>
        <w:overflowPunct w:val="0"/>
        <w:autoSpaceDE w:val="0"/>
        <w:autoSpaceDN w:val="0"/>
        <w:adjustRightInd w:val="0"/>
        <w:spacing w:before="120" w:after="120" w:line="240" w:lineRule="auto"/>
        <w:textAlignment w:val="baseline"/>
        <w:rPr>
          <w:rFonts w:eastAsia="Times New Roman" w:cs="Times New Roman"/>
          <w:sz w:val="20"/>
          <w:szCs w:val="20"/>
          <w:u w:val="single"/>
          <w:lang w:eastAsia="pl-PL"/>
        </w:rPr>
      </w:pPr>
      <w:r w:rsidRPr="00374F07">
        <w:rPr>
          <w:rFonts w:eastAsia="Times New Roman" w:cs="Times New Roman"/>
          <w:sz w:val="20"/>
          <w:szCs w:val="20"/>
          <w:u w:val="single"/>
          <w:lang w:eastAsia="pl-PL"/>
        </w:rPr>
        <w:t>Poprawność wykonania</w:t>
      </w:r>
    </w:p>
    <w:p w14:paraId="11C1EEE9"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Poprawne wykonanie połączenia międzywarstwowego nadaje nawierzchni pełną wytrzymałość. Należy zdawać sobie sprawę, że źle wykonane połączenie międzywarstwowe (np. z niewłaściwym lepiszczem lub jego niedomiarem względnie nadmiarem) może czasami więcej zaszkodzić niż pomóc.</w:t>
      </w:r>
    </w:p>
    <w:p w14:paraId="57F721FB"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Na skutek błędnego wykonania połączeń międzywarstwowych mogą wystąpić następujące problemy:</w:t>
      </w:r>
    </w:p>
    <w:p w14:paraId="3EDF8302" w14:textId="77777777" w:rsidR="004C73EB" w:rsidRPr="00374F07" w:rsidRDefault="004C73EB" w:rsidP="00DD77BD">
      <w:pPr>
        <w:numPr>
          <w:ilvl w:val="0"/>
          <w:numId w:val="165"/>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całkowity brak związania warstw, powodujący możliwość przesuwania się warstw,</w:t>
      </w:r>
    </w:p>
    <w:p w14:paraId="1FB1C1FD" w14:textId="77777777" w:rsidR="004C73EB" w:rsidRPr="00374F07" w:rsidRDefault="004C73EB" w:rsidP="00DD77BD">
      <w:pPr>
        <w:numPr>
          <w:ilvl w:val="0"/>
          <w:numId w:val="165"/>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lepiszcze w związaniu jest zbyt miękkie i warstwa górna przesuwa się po dolnej, co powoduje pękanie i odkształcanie się górnej warstwy,</w:t>
      </w:r>
    </w:p>
    <w:p w14:paraId="016BCDB9" w14:textId="77777777" w:rsidR="004C73EB" w:rsidRPr="00374F07" w:rsidRDefault="004C73EB" w:rsidP="00DD77BD">
      <w:pPr>
        <w:numPr>
          <w:ilvl w:val="0"/>
          <w:numId w:val="165"/>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zbyt dużo jest lepiszcza w związaniu i oprócz poślizgu górnej warstwy, lepiszcze „wypacane” jest na wierzch górnej warstwy,</w:t>
      </w:r>
    </w:p>
    <w:p w14:paraId="1FBFD846" w14:textId="77777777" w:rsidR="004C73EB" w:rsidRPr="00374F07" w:rsidRDefault="004C73EB" w:rsidP="00DD77BD">
      <w:pPr>
        <w:numPr>
          <w:ilvl w:val="0"/>
          <w:numId w:val="165"/>
        </w:num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w mieszankach o grubym uziarnieniu (głównie w podbudowach), jest zbyt mało zaprawy w mieszance, co skutkuje powstaniem powierzchni kontaktowych tylko między grysami dolnej i górnej warstwy – sklejenie występuje na mniejszej powierzchni; przypadek ten może wystąpić także, jeśli mieszanka jest rozsegregowana (najczęściej w mieszankach o uziarnieniu powyżej </w:t>
      </w:r>
      <w:smartTag w:uri="urn:schemas-microsoft-com:office:smarttags" w:element="metricconverter">
        <w:smartTagPr>
          <w:attr w:name="ProductID" w:val="20 mm"/>
        </w:smartTagPr>
        <w:r w:rsidRPr="00374F07">
          <w:rPr>
            <w:rFonts w:eastAsia="Times New Roman" w:cs="Times New Roman"/>
            <w:sz w:val="20"/>
            <w:szCs w:val="20"/>
            <w:lang w:eastAsia="pl-PL"/>
          </w:rPr>
          <w:t>20 mm</w:t>
        </w:r>
      </w:smartTag>
      <w:r w:rsidRPr="00374F07">
        <w:rPr>
          <w:rFonts w:eastAsia="Times New Roman" w:cs="Times New Roman"/>
          <w:sz w:val="20"/>
          <w:szCs w:val="20"/>
          <w:lang w:eastAsia="pl-PL"/>
        </w:rPr>
        <w:t>).</w:t>
      </w:r>
    </w:p>
    <w:p w14:paraId="1DD8B366"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Na skutek niewłaściwego związania zwiększają się naprężenia w dolnej strefie warstw asfaltowych.</w:t>
      </w:r>
    </w:p>
    <w:p w14:paraId="1D67175A"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r w:rsidRPr="00374F07">
        <w:rPr>
          <w:rFonts w:eastAsia="Times New Roman" w:cs="Times New Roman"/>
          <w:sz w:val="20"/>
          <w:szCs w:val="20"/>
          <w:lang w:eastAsia="pl-PL"/>
        </w:rPr>
        <w:t xml:space="preserve">Z punktu widzenia żywotności zmęczeniowej całej konstrukcji nawierzchni, większe znaczenie ma dobre związanie między dolnymi warstwami (podbudowa i warstwa wiążąca), niż między wyżej leżącymi warstwami (wiążącą i </w:t>
      </w:r>
      <w:r w:rsidRPr="00374F07">
        <w:rPr>
          <w:rFonts w:eastAsia="Times New Roman" w:cs="Times New Roman"/>
          <w:sz w:val="20"/>
          <w:szCs w:val="20"/>
          <w:lang w:eastAsia="pl-PL"/>
        </w:rPr>
        <w:lastRenderedPageBreak/>
        <w:t>ścieralną), których związanie ma znaczenie raczej dla zapobieżenia odkształceniom powierzchniowym (sfalowaniom i koleinom).</w:t>
      </w:r>
    </w:p>
    <w:p w14:paraId="16F797E0" w14:textId="77777777" w:rsidR="004C73EB" w:rsidRPr="00374F07" w:rsidRDefault="004C73EB" w:rsidP="004C73EB">
      <w:pPr>
        <w:overflowPunct w:val="0"/>
        <w:autoSpaceDE w:val="0"/>
        <w:autoSpaceDN w:val="0"/>
        <w:adjustRightInd w:val="0"/>
        <w:spacing w:after="0" w:line="240" w:lineRule="auto"/>
        <w:ind w:firstLine="709"/>
        <w:textAlignment w:val="baseline"/>
        <w:rPr>
          <w:rFonts w:eastAsia="Times New Roman" w:cs="Times New Roman"/>
          <w:sz w:val="20"/>
          <w:szCs w:val="20"/>
          <w:lang w:eastAsia="pl-PL"/>
        </w:rPr>
      </w:pPr>
    </w:p>
    <w:p w14:paraId="338A22BD" w14:textId="77777777" w:rsidR="004C73EB" w:rsidRPr="00374F07" w:rsidRDefault="004C73EB" w:rsidP="004C73EB">
      <w:pPr>
        <w:keepNext/>
        <w:overflowPunct w:val="0"/>
        <w:autoSpaceDE w:val="0"/>
        <w:autoSpaceDN w:val="0"/>
        <w:adjustRightInd w:val="0"/>
        <w:spacing w:before="120" w:after="120" w:line="240" w:lineRule="auto"/>
        <w:textAlignment w:val="baseline"/>
        <w:rPr>
          <w:rFonts w:eastAsia="Times New Roman" w:cs="Times New Roman"/>
          <w:sz w:val="20"/>
          <w:szCs w:val="20"/>
          <w:u w:val="single"/>
          <w:lang w:eastAsia="pl-PL"/>
        </w:rPr>
      </w:pPr>
      <w:r w:rsidRPr="00374F07">
        <w:rPr>
          <w:rFonts w:eastAsia="Times New Roman" w:cs="Times New Roman"/>
          <w:sz w:val="20"/>
          <w:szCs w:val="20"/>
          <w:u w:val="single"/>
          <w:lang w:eastAsia="pl-PL"/>
        </w:rPr>
        <w:t>Zalecenia wykonawcze</w:t>
      </w:r>
    </w:p>
    <w:p w14:paraId="55636AE3"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Związanie warstw asfaltowych wykonywane w miesiącach o niskiej temperaturze powietrza jest zwykle mniej skuteczne niż wykonywane podczas dobrej pogody. Znaczenie ma niska temperatura warstwy dolnej i szybkie wychładzanie układanej gorącej warstwy, co zmniejsza szanse na dobre zazębienie warstw. Niekorzystnym czynnikiem atmosferycznym może być duża wilgotność powietrza (np. jesienią), co wpływa na wilgotność powierzchni dolnej warstwy i utrudnione odparowanie wody z emulsji asfaltowej.</w:t>
      </w:r>
    </w:p>
    <w:p w14:paraId="62086DD4"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Przy skrapianiu należy przyjmować właściwy rodzaj emulsji, odpowiednią ilość lepiszcza i zastosować równomierność skropienia.</w:t>
      </w:r>
    </w:p>
    <w:p w14:paraId="786A3AA0"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Przy używaniu do skropienia emulsji modyfikowanej zaleca się po rozpadzie emulsji zastosować posypkę z grysu 2/5 mm dla ochrony warstwy lepiszcza przed ruchem technologicznym, gdyż po rozpadzie emulsji warstwa asfaltu modyfikowanego przykleja się do opon pojazdów, co niszczy skropienie i zanieczyszcza pojazdy.</w:t>
      </w:r>
    </w:p>
    <w:p w14:paraId="1E57F973"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Przed skropieniem betonu cementowego emulsją asfaltową warto „zrosić” jego powierzchnię wodą, gdyż zawsze wchłania on trochę wody i prewencyjne zroszenie zapobiegnie sztucznemu odciągnięciu wody z emulsji. Takie zroszenie wodą powinno odbyć się co najmniej kilka godzin przed skropieniem emulsją.</w:t>
      </w:r>
    </w:p>
    <w:p w14:paraId="300964DB"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Najlepsze efekty pod względem jednorodności skrapiania i dokładności dozowania dają typowe skrapiarki do emulsji stosowane zwykle do powierzchniowych utrwaleń.</w:t>
      </w:r>
    </w:p>
    <w:p w14:paraId="736EE23F"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r w:rsidRPr="00374F07">
        <w:rPr>
          <w:rFonts w:eastAsia="Times New Roman" w:cs="Times New Roman"/>
          <w:sz w:val="20"/>
          <w:szCs w:val="20"/>
          <w:lang w:eastAsia="pl-PL"/>
        </w:rPr>
        <w:t>Jeśli w ciągu 24 godzin od skropienia podbudowy nieasfaltowej lub podłoża na powierzchni znajduje się jeszcze nadmiar lepiszcza, to należy je „zneutralizować” przez rozsypanie piasku, który je wchłonie.</w:t>
      </w:r>
    </w:p>
    <w:p w14:paraId="7FEA9008" w14:textId="77777777" w:rsidR="004C73EB" w:rsidRPr="00374F07" w:rsidRDefault="004C73EB" w:rsidP="004C73EB">
      <w:pPr>
        <w:overflowPunct w:val="0"/>
        <w:autoSpaceDE w:val="0"/>
        <w:autoSpaceDN w:val="0"/>
        <w:adjustRightInd w:val="0"/>
        <w:spacing w:after="0" w:line="240" w:lineRule="auto"/>
        <w:ind w:left="709"/>
        <w:textAlignment w:val="baseline"/>
        <w:rPr>
          <w:rFonts w:eastAsia="Times New Roman" w:cs="Times New Roman"/>
          <w:sz w:val="20"/>
          <w:szCs w:val="20"/>
          <w:lang w:eastAsia="pl-PL"/>
        </w:rPr>
      </w:pPr>
    </w:p>
    <w:p w14:paraId="64A47A91"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14FEE9AA" w14:textId="77777777" w:rsidR="004C73EB" w:rsidRPr="00374F07" w:rsidRDefault="004C73EB" w:rsidP="004C73EB">
      <w:pPr>
        <w:overflowPunct w:val="0"/>
        <w:autoSpaceDE w:val="0"/>
        <w:autoSpaceDN w:val="0"/>
        <w:adjustRightInd w:val="0"/>
        <w:spacing w:after="0" w:line="240" w:lineRule="auto"/>
        <w:textAlignment w:val="baseline"/>
        <w:rPr>
          <w:rFonts w:eastAsia="Times New Roman" w:cs="Times New Roman"/>
          <w:sz w:val="20"/>
          <w:szCs w:val="20"/>
          <w:lang w:eastAsia="pl-PL"/>
        </w:rPr>
      </w:pPr>
    </w:p>
    <w:p w14:paraId="1256E232" w14:textId="77777777" w:rsidR="004C73EB" w:rsidRPr="00374F07" w:rsidRDefault="004C73EB" w:rsidP="004C73EB">
      <w:pPr>
        <w:rPr>
          <w:rFonts w:cs="Times New Roman"/>
          <w:b/>
          <w:sz w:val="20"/>
          <w:szCs w:val="20"/>
        </w:rPr>
      </w:pPr>
    </w:p>
    <w:p w14:paraId="2A305DED" w14:textId="77777777" w:rsidR="004C73EB" w:rsidRPr="00374F07" w:rsidRDefault="004C73EB" w:rsidP="004C73EB">
      <w:pPr>
        <w:rPr>
          <w:rFonts w:cs="Times New Roman"/>
          <w:b/>
          <w:sz w:val="20"/>
          <w:szCs w:val="20"/>
        </w:rPr>
      </w:pPr>
    </w:p>
    <w:p w14:paraId="1C9004B2" w14:textId="77777777" w:rsidR="004C73EB" w:rsidRPr="00374F07" w:rsidRDefault="004C73EB" w:rsidP="004C73EB">
      <w:pPr>
        <w:rPr>
          <w:rFonts w:cs="Times New Roman"/>
          <w:b/>
          <w:sz w:val="20"/>
          <w:szCs w:val="20"/>
        </w:rPr>
      </w:pPr>
    </w:p>
    <w:p w14:paraId="5C10F1F6" w14:textId="77777777" w:rsidR="004C73EB" w:rsidRPr="00374F07" w:rsidRDefault="004C73EB" w:rsidP="004C73EB">
      <w:pPr>
        <w:rPr>
          <w:rFonts w:cs="Times New Roman"/>
          <w:b/>
          <w:sz w:val="20"/>
          <w:szCs w:val="20"/>
        </w:rPr>
      </w:pPr>
    </w:p>
    <w:p w14:paraId="111F4748" w14:textId="77777777" w:rsidR="004C73EB" w:rsidRPr="00374F07" w:rsidRDefault="004C73EB" w:rsidP="004C73EB">
      <w:pPr>
        <w:rPr>
          <w:rFonts w:cs="Times New Roman"/>
          <w:b/>
          <w:sz w:val="20"/>
          <w:szCs w:val="20"/>
        </w:rPr>
      </w:pPr>
    </w:p>
    <w:p w14:paraId="77FE519F" w14:textId="77777777" w:rsidR="004C73EB" w:rsidRDefault="004C73EB" w:rsidP="004C73EB">
      <w:pPr>
        <w:rPr>
          <w:rFonts w:cs="Times New Roman"/>
          <w:b/>
          <w:sz w:val="20"/>
          <w:szCs w:val="20"/>
        </w:rPr>
      </w:pPr>
    </w:p>
    <w:p w14:paraId="728E3100" w14:textId="77777777" w:rsidR="004C73EB" w:rsidRDefault="004C73EB" w:rsidP="004C73EB">
      <w:pPr>
        <w:rPr>
          <w:rFonts w:cs="Times New Roman"/>
          <w:b/>
          <w:sz w:val="20"/>
          <w:szCs w:val="20"/>
        </w:rPr>
      </w:pPr>
    </w:p>
    <w:p w14:paraId="53FAD119" w14:textId="77777777" w:rsidR="004C73EB" w:rsidRPr="00374F07" w:rsidRDefault="004C73EB" w:rsidP="004C73EB">
      <w:pPr>
        <w:rPr>
          <w:rFonts w:cs="Times New Roman"/>
          <w:b/>
          <w:sz w:val="20"/>
          <w:szCs w:val="20"/>
        </w:rPr>
      </w:pPr>
    </w:p>
    <w:p w14:paraId="58348EE9" w14:textId="77777777" w:rsidR="004C73EB" w:rsidRDefault="004C73EB" w:rsidP="004C73EB">
      <w:pPr>
        <w:spacing w:line="240" w:lineRule="auto"/>
        <w:jc w:val="center"/>
        <w:rPr>
          <w:rFonts w:cstheme="minorHAnsi"/>
          <w:b/>
          <w:sz w:val="20"/>
          <w:szCs w:val="20"/>
        </w:rPr>
      </w:pPr>
    </w:p>
    <w:p w14:paraId="68F30726" w14:textId="77777777" w:rsidR="004C73EB" w:rsidRDefault="004C73EB" w:rsidP="00814926">
      <w:pPr>
        <w:spacing w:line="240" w:lineRule="auto"/>
        <w:rPr>
          <w:rFonts w:cstheme="minorHAnsi"/>
          <w:b/>
          <w:sz w:val="20"/>
          <w:szCs w:val="20"/>
        </w:rPr>
      </w:pPr>
    </w:p>
    <w:p w14:paraId="0BD57E1D" w14:textId="77777777" w:rsidR="00814926" w:rsidRDefault="00814926" w:rsidP="00814926">
      <w:pPr>
        <w:spacing w:line="240" w:lineRule="auto"/>
        <w:rPr>
          <w:rFonts w:cstheme="minorHAnsi"/>
          <w:b/>
          <w:sz w:val="20"/>
          <w:szCs w:val="20"/>
        </w:rPr>
      </w:pPr>
    </w:p>
    <w:p w14:paraId="4E663F08" w14:textId="77777777" w:rsidR="004C73EB" w:rsidRDefault="004C73EB" w:rsidP="004C73EB">
      <w:pPr>
        <w:spacing w:line="240" w:lineRule="auto"/>
        <w:jc w:val="center"/>
        <w:rPr>
          <w:rFonts w:cstheme="minorHAnsi"/>
          <w:b/>
          <w:sz w:val="20"/>
          <w:szCs w:val="20"/>
        </w:rPr>
      </w:pPr>
    </w:p>
    <w:p w14:paraId="45174007" w14:textId="77777777" w:rsidR="00846723" w:rsidRDefault="00846723">
      <w:pPr>
        <w:spacing w:after="160" w:line="259" w:lineRule="auto"/>
        <w:rPr>
          <w:rFonts w:cstheme="minorHAnsi"/>
          <w:b/>
          <w:sz w:val="20"/>
          <w:szCs w:val="20"/>
        </w:rPr>
      </w:pPr>
      <w:r>
        <w:rPr>
          <w:rFonts w:cstheme="minorHAnsi"/>
          <w:b/>
          <w:sz w:val="20"/>
          <w:szCs w:val="20"/>
        </w:rPr>
        <w:br w:type="page"/>
      </w:r>
    </w:p>
    <w:p w14:paraId="438CE3E8" w14:textId="665AD12B" w:rsidR="004C73EB" w:rsidRPr="005956B4" w:rsidRDefault="004C73EB" w:rsidP="004C73EB">
      <w:pPr>
        <w:jc w:val="center"/>
        <w:rPr>
          <w:rFonts w:cstheme="minorHAnsi"/>
          <w:b/>
          <w:sz w:val="20"/>
          <w:szCs w:val="20"/>
        </w:rPr>
      </w:pPr>
      <w:r w:rsidRPr="005956B4">
        <w:rPr>
          <w:rFonts w:cstheme="minorHAnsi"/>
          <w:b/>
          <w:sz w:val="20"/>
          <w:szCs w:val="20"/>
        </w:rPr>
        <w:lastRenderedPageBreak/>
        <w:t xml:space="preserve">D – 04.04.02b </w:t>
      </w:r>
    </w:p>
    <w:p w14:paraId="0F10187F" w14:textId="77777777" w:rsidR="004C73EB" w:rsidRPr="005956B4" w:rsidRDefault="004C73EB" w:rsidP="004C73EB">
      <w:pPr>
        <w:jc w:val="center"/>
        <w:rPr>
          <w:rFonts w:cstheme="minorHAnsi"/>
          <w:b/>
          <w:sz w:val="20"/>
          <w:szCs w:val="20"/>
        </w:rPr>
      </w:pPr>
      <w:r w:rsidRPr="005956B4">
        <w:rPr>
          <w:rFonts w:cstheme="minorHAnsi"/>
          <w:b/>
          <w:sz w:val="20"/>
          <w:szCs w:val="20"/>
        </w:rPr>
        <w:tab/>
        <w:t>PODBUDOWA  ZASADNICZA Z  MIESZANKI  KRUSZYWA  NIEZWIĄZANEGO</w:t>
      </w:r>
    </w:p>
    <w:p w14:paraId="7788721C"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t>1. Wstęp</w:t>
      </w:r>
    </w:p>
    <w:p w14:paraId="488EA24B"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1.1. Przedmiot SST</w:t>
      </w:r>
    </w:p>
    <w:p w14:paraId="22F4F67B" w14:textId="77777777" w:rsidR="004C73EB" w:rsidRPr="005956B4" w:rsidRDefault="004C73EB" w:rsidP="004C73EB">
      <w:pPr>
        <w:pStyle w:val="Standardowytekst"/>
        <w:rPr>
          <w:rFonts w:asciiTheme="minorHAnsi" w:hAnsiTheme="minorHAnsi" w:cstheme="minorHAnsi"/>
        </w:rPr>
      </w:pPr>
      <w:r w:rsidRPr="005956B4">
        <w:rPr>
          <w:rFonts w:asciiTheme="minorHAnsi" w:hAnsiTheme="minorHAnsi" w:cstheme="minorHAnsi"/>
        </w:rPr>
        <w:tab/>
        <w:t>Przedmiotem niniejszej szczegółowej specyfikacji technicznej (SST) są wymagania dotyczące wykonania i odbioru robót związanych z wykonaniem podbudowy zasadniczej z mieszanki kruszywa niezwiązanego.</w:t>
      </w:r>
    </w:p>
    <w:p w14:paraId="2AA0A15B"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1.2. Zakres stosowania SST</w:t>
      </w:r>
    </w:p>
    <w:p w14:paraId="37944808" w14:textId="5D2ECED7" w:rsidR="004C73EB" w:rsidRPr="005956B4" w:rsidRDefault="004C73EB" w:rsidP="004C73EB">
      <w:pPr>
        <w:spacing w:line="240" w:lineRule="auto"/>
        <w:rPr>
          <w:rFonts w:cstheme="minorHAnsi"/>
          <w:sz w:val="20"/>
          <w:szCs w:val="20"/>
        </w:rPr>
      </w:pPr>
      <w:r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0BE7AFA2"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1.3. Zakres robót objętych SST</w:t>
      </w:r>
    </w:p>
    <w:p w14:paraId="52498E3A" w14:textId="77777777" w:rsidR="004C73EB" w:rsidRPr="005956B4" w:rsidRDefault="004C73EB" w:rsidP="004C73EB">
      <w:pPr>
        <w:spacing w:line="240" w:lineRule="auto"/>
        <w:rPr>
          <w:rFonts w:cstheme="minorHAnsi"/>
          <w:sz w:val="20"/>
          <w:szCs w:val="20"/>
        </w:rPr>
      </w:pPr>
      <w:r w:rsidRPr="005956B4">
        <w:rPr>
          <w:rFonts w:cstheme="minorHAnsi"/>
          <w:sz w:val="20"/>
          <w:szCs w:val="20"/>
        </w:rPr>
        <w:tab/>
        <w:t>Ustalenia zawarte w niniejszej specyfikacji dotyczą zasad prowadzenia robót związanych z wykonaniem i odbiorem podbudowy zasadniczej z mieszanki kruszywa niezwiązanego, tj. ziarnistego materiału o określonym składzie, w procesie technologicznym, polegającym na odpowiednim zagęszczeniu przy optymalnej wilgotności mieszanki.</w:t>
      </w:r>
    </w:p>
    <w:p w14:paraId="6AE21FA2" w14:textId="77777777" w:rsidR="004C73EB" w:rsidRPr="005956B4" w:rsidRDefault="004C73EB" w:rsidP="004C73EB">
      <w:pPr>
        <w:spacing w:line="240" w:lineRule="auto"/>
        <w:rPr>
          <w:rFonts w:cstheme="minorHAnsi"/>
          <w:sz w:val="20"/>
          <w:szCs w:val="20"/>
        </w:rPr>
      </w:pPr>
      <w:r w:rsidRPr="005956B4">
        <w:rPr>
          <w:rFonts w:cstheme="minorHAnsi"/>
          <w:sz w:val="20"/>
          <w:szCs w:val="20"/>
        </w:rPr>
        <w:tab/>
        <w:t>Mieszanka niezwiązana może być wytworzona z kruszyw naturalnych, sztucznych, kruszyw z recyklingu oraz mieszanin tych kruszyw w określonych proporcjach.</w:t>
      </w:r>
    </w:p>
    <w:p w14:paraId="7FE47E83" w14:textId="77777777" w:rsidR="004C73EB" w:rsidRPr="005956B4" w:rsidRDefault="004C73EB" w:rsidP="004C73EB">
      <w:pPr>
        <w:spacing w:line="240" w:lineRule="auto"/>
        <w:rPr>
          <w:rFonts w:cstheme="minorHAnsi"/>
          <w:sz w:val="20"/>
          <w:szCs w:val="20"/>
        </w:rPr>
      </w:pPr>
      <w:r w:rsidRPr="005956B4">
        <w:rPr>
          <w:rFonts w:cstheme="minorHAnsi"/>
          <w:sz w:val="20"/>
          <w:szCs w:val="20"/>
        </w:rPr>
        <w:tab/>
        <w:t>Podbudowa zasadnicza, stanowiąca górną część podbudowy w nawierzchni drogowej, zapewnia przenoszenie obciążeń z warstw wyżej leżących na warstwę podbudowy pomocniczej i podłoże.</w:t>
      </w:r>
    </w:p>
    <w:p w14:paraId="7BD660BF"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Podbudowa zasadnicza z mieszanki kruszywa niezwiązanego może być wykonywana w konstrukcji  drogi obciążonej ruchem kategorii KR1÷KR6.</w:t>
      </w:r>
    </w:p>
    <w:p w14:paraId="6A4A74A6"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1.4. Określenia podstawowe</w:t>
      </w:r>
    </w:p>
    <w:p w14:paraId="4569E87C" w14:textId="77777777" w:rsidR="004C73EB" w:rsidRPr="005956B4" w:rsidRDefault="004C73EB" w:rsidP="004C73EB">
      <w:pPr>
        <w:pStyle w:val="Bezodstpw"/>
        <w:ind w:firstLine="0"/>
        <w:rPr>
          <w:rFonts w:asciiTheme="minorHAnsi" w:hAnsiTheme="minorHAnsi" w:cstheme="minorHAnsi"/>
          <w:sz w:val="20"/>
          <w:szCs w:val="20"/>
        </w:rPr>
      </w:pPr>
      <w:r w:rsidRPr="005956B4">
        <w:rPr>
          <w:rFonts w:asciiTheme="minorHAnsi" w:hAnsiTheme="minorHAnsi" w:cstheme="minorHAnsi"/>
          <w:b/>
          <w:sz w:val="20"/>
          <w:szCs w:val="20"/>
        </w:rPr>
        <w:t>1.4.1.</w:t>
      </w:r>
      <w:r w:rsidRPr="005956B4">
        <w:rPr>
          <w:rFonts w:asciiTheme="minorHAnsi" w:hAnsiTheme="minorHAnsi" w:cstheme="minorHAnsi"/>
          <w:sz w:val="20"/>
          <w:szCs w:val="20"/>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0B08B145"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1.4.2.</w:t>
      </w:r>
      <w:r w:rsidRPr="005956B4">
        <w:rPr>
          <w:rFonts w:asciiTheme="minorHAnsi" w:hAnsiTheme="minorHAnsi" w:cstheme="minorHAnsi"/>
          <w:sz w:val="20"/>
          <w:szCs w:val="20"/>
        </w:rPr>
        <w:t xml:space="preserve"> Kategoria – charakterystyczny poziom właściwości kruszywa lub mieszanki niezwiązanej, wyrażony, jako przedział wartości lub wartość graniczna. Nie ma zależności pomiędzy kategoriami różnych właściwości.</w:t>
      </w:r>
    </w:p>
    <w:p w14:paraId="67855DD6"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1.4.3.</w:t>
      </w:r>
      <w:r w:rsidRPr="005956B4">
        <w:rPr>
          <w:rFonts w:asciiTheme="minorHAnsi" w:hAnsiTheme="minorHAnsi" w:cstheme="minorHAnsi"/>
          <w:sz w:val="20"/>
          <w:szCs w:val="20"/>
        </w:rPr>
        <w:t xml:space="preserve"> Kruszywo – materiał ziarnisty stosowany w budownictwie, który może być naturalny, sztuczny lub z recyklingu.</w:t>
      </w:r>
    </w:p>
    <w:p w14:paraId="026DB64F"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1.4.4.</w:t>
      </w:r>
      <w:r w:rsidRPr="005956B4">
        <w:rPr>
          <w:rFonts w:asciiTheme="minorHAnsi" w:hAnsiTheme="minorHAnsi" w:cstheme="minorHAnsi"/>
          <w:sz w:val="20"/>
          <w:szCs w:val="20"/>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45F7A6D4"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1.4.5.</w:t>
      </w:r>
      <w:r w:rsidRPr="005956B4">
        <w:rPr>
          <w:rFonts w:asciiTheme="minorHAnsi" w:hAnsiTheme="minorHAnsi" w:cstheme="minorHAnsi"/>
          <w:sz w:val="20"/>
          <w:szCs w:val="20"/>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48C7DA59"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1.4.6.</w:t>
      </w:r>
      <w:r w:rsidRPr="005956B4">
        <w:rPr>
          <w:rFonts w:asciiTheme="minorHAnsi" w:hAnsiTheme="minorHAnsi" w:cstheme="minorHAnsi"/>
          <w:sz w:val="20"/>
          <w:szCs w:val="20"/>
        </w:rPr>
        <w:t xml:space="preserve"> Kruszywo z recyklingu – kruszywo powstałe w wyniku przeróbki materiału zastosowanego uprzednio w budownictwie.</w:t>
      </w:r>
    </w:p>
    <w:p w14:paraId="3610762E"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1.4.7.</w:t>
      </w:r>
      <w:r w:rsidRPr="005956B4">
        <w:rPr>
          <w:rFonts w:asciiTheme="minorHAnsi" w:hAnsiTheme="minorHAnsi" w:cstheme="minorHAnsi"/>
          <w:sz w:val="20"/>
          <w:szCs w:val="20"/>
        </w:rPr>
        <w:t xml:space="preserve"> Kruszywo kamienne – kruszywo z mineralnych surowców jak żwir kruszony, mechanicznie rozdrobnione skały, nadziarno żwirowe.</w:t>
      </w:r>
    </w:p>
    <w:p w14:paraId="30928121"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1.4.8.</w:t>
      </w:r>
      <w:r w:rsidRPr="005956B4">
        <w:rPr>
          <w:rFonts w:asciiTheme="minorHAnsi" w:hAnsiTheme="minorHAnsi" w:cstheme="minorHAnsi"/>
          <w:sz w:val="20"/>
          <w:szCs w:val="20"/>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7F708E39"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lastRenderedPageBreak/>
        <w:t>1.4.9.</w:t>
      </w:r>
      <w:r w:rsidRPr="005956B4">
        <w:rPr>
          <w:rFonts w:asciiTheme="minorHAnsi" w:hAnsiTheme="minorHAnsi" w:cstheme="minorHAnsi"/>
          <w:sz w:val="20"/>
          <w:szCs w:val="20"/>
        </w:rPr>
        <w:t xml:space="preserve"> Kruszywo żużlowe z żużla stalowniczego – kruszywo składające się głównie ze skrystalizowanego krzemianu wapnia i ferrytu zawierającego CaO, SiO</w:t>
      </w:r>
      <w:r w:rsidRPr="005956B4">
        <w:rPr>
          <w:rFonts w:asciiTheme="minorHAnsi" w:hAnsiTheme="minorHAnsi" w:cstheme="minorHAnsi"/>
          <w:sz w:val="20"/>
          <w:szCs w:val="20"/>
          <w:vertAlign w:val="subscript"/>
        </w:rPr>
        <w:t>2</w:t>
      </w:r>
      <w:r w:rsidRPr="005956B4">
        <w:rPr>
          <w:rFonts w:asciiTheme="minorHAnsi" w:hAnsiTheme="minorHAnsi" w:cstheme="minorHAnsi"/>
          <w:sz w:val="20"/>
          <w:szCs w:val="20"/>
        </w:rPr>
        <w:t xml:space="preserve">, MgO oraz tlenek żelaza. Kruszywo otrzymuje się przez powolne schładzanie powietrzem ciekłego żużla stalowniczego. Proces chłodzenia może odbywać się przy kontrolowanym dodawaniu wody. </w:t>
      </w:r>
    </w:p>
    <w:p w14:paraId="1C0D2C9A"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1.4.10.</w:t>
      </w:r>
      <w:r w:rsidRPr="005956B4">
        <w:rPr>
          <w:rFonts w:asciiTheme="minorHAnsi" w:hAnsiTheme="minorHAnsi" w:cstheme="minorHAnsi"/>
          <w:sz w:val="20"/>
          <w:szCs w:val="20"/>
        </w:rPr>
        <w:t xml:space="preserve"> Kategoria ruchu (KR1÷KR6) – obciążenie drogi ruchem samochodowym, wyrażone w osiach obliczeniowych (100 kN) według „Katalogu typowych konstrukcji nawierzchni podatnych i półsztywnych”. Generalna Dyrekcja Dróg Publicznych – Instytut Badawczy Dróg i Mostów, Warszawa 1997 [22].</w:t>
      </w:r>
    </w:p>
    <w:p w14:paraId="4074C837"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1.4.11</w:t>
      </w:r>
      <w:r w:rsidRPr="005956B4">
        <w:rPr>
          <w:rFonts w:asciiTheme="minorHAnsi" w:hAnsiTheme="minorHAnsi" w:cstheme="minorHAnsi"/>
          <w:sz w:val="20"/>
          <w:szCs w:val="20"/>
        </w:rPr>
        <w:t xml:space="preserve">. Kruszywo grube (wg PN-EN 13242) – oznaczenie kruszywa o wymiarach ziaren </w:t>
      </w:r>
      <w:r w:rsidRPr="005956B4">
        <w:rPr>
          <w:rFonts w:asciiTheme="minorHAnsi" w:hAnsiTheme="minorHAnsi" w:cstheme="minorHAnsi"/>
          <w:i/>
          <w:sz w:val="20"/>
          <w:szCs w:val="20"/>
        </w:rPr>
        <w:t xml:space="preserve">d </w:t>
      </w:r>
      <w:r w:rsidRPr="005956B4">
        <w:rPr>
          <w:rFonts w:asciiTheme="minorHAnsi" w:hAnsiTheme="minorHAnsi" w:cstheme="minorHAnsi"/>
          <w:sz w:val="20"/>
          <w:szCs w:val="20"/>
        </w:rPr>
        <w:t xml:space="preserve">(dolnego) równym lub większym niż </w:t>
      </w:r>
      <w:smartTag w:uri="urn:schemas-microsoft-com:office:smarttags" w:element="metricconverter">
        <w:smartTagPr>
          <w:attr w:name="ProductID" w:val="1 mm"/>
        </w:smartTagPr>
        <w:r w:rsidRPr="005956B4">
          <w:rPr>
            <w:rFonts w:asciiTheme="minorHAnsi" w:hAnsiTheme="minorHAnsi" w:cstheme="minorHAnsi"/>
            <w:sz w:val="20"/>
            <w:szCs w:val="20"/>
          </w:rPr>
          <w:t>1 mm</w:t>
        </w:r>
      </w:smartTag>
      <w:r w:rsidRPr="005956B4">
        <w:rPr>
          <w:rFonts w:asciiTheme="minorHAnsi" w:hAnsiTheme="minorHAnsi" w:cstheme="minorHAnsi"/>
          <w:sz w:val="20"/>
          <w:szCs w:val="20"/>
        </w:rPr>
        <w:t xml:space="preserve"> oraz </w:t>
      </w:r>
      <w:r w:rsidRPr="005956B4">
        <w:rPr>
          <w:rFonts w:asciiTheme="minorHAnsi" w:hAnsiTheme="minorHAnsi" w:cstheme="minorHAnsi"/>
          <w:i/>
          <w:sz w:val="20"/>
          <w:szCs w:val="20"/>
        </w:rPr>
        <w:t xml:space="preserve">D </w:t>
      </w:r>
      <w:r w:rsidRPr="005956B4">
        <w:rPr>
          <w:rFonts w:asciiTheme="minorHAnsi" w:hAnsiTheme="minorHAnsi" w:cstheme="minorHAnsi"/>
          <w:sz w:val="20"/>
          <w:szCs w:val="20"/>
        </w:rPr>
        <w:t xml:space="preserve">(górnego) większym niż </w:t>
      </w:r>
      <w:smartTag w:uri="urn:schemas-microsoft-com:office:smarttags" w:element="metricconverter">
        <w:smartTagPr>
          <w:attr w:name="ProductID" w:val="2 mm"/>
        </w:smartTagPr>
        <w:r w:rsidRPr="005956B4">
          <w:rPr>
            <w:rFonts w:asciiTheme="minorHAnsi" w:hAnsiTheme="minorHAnsi" w:cstheme="minorHAnsi"/>
            <w:sz w:val="20"/>
            <w:szCs w:val="20"/>
          </w:rPr>
          <w:t>2 mm</w:t>
        </w:r>
      </w:smartTag>
      <w:r w:rsidRPr="005956B4">
        <w:rPr>
          <w:rFonts w:asciiTheme="minorHAnsi" w:hAnsiTheme="minorHAnsi" w:cstheme="minorHAnsi"/>
          <w:sz w:val="20"/>
          <w:szCs w:val="20"/>
        </w:rPr>
        <w:t>.</w:t>
      </w:r>
    </w:p>
    <w:p w14:paraId="5B31CFA1"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1.4.12.</w:t>
      </w:r>
      <w:r w:rsidRPr="005956B4">
        <w:rPr>
          <w:rFonts w:asciiTheme="minorHAnsi" w:hAnsiTheme="minorHAnsi" w:cstheme="minorHAnsi"/>
          <w:sz w:val="20"/>
          <w:szCs w:val="20"/>
        </w:rPr>
        <w:t xml:space="preserve"> Kruszywo drobne (wg PN-EN 13242) – oznaczenie kruszywa o wymiarach ziaren </w:t>
      </w:r>
      <w:r w:rsidRPr="005956B4">
        <w:rPr>
          <w:rFonts w:asciiTheme="minorHAnsi" w:hAnsiTheme="minorHAnsi" w:cstheme="minorHAnsi"/>
          <w:i/>
          <w:sz w:val="20"/>
          <w:szCs w:val="20"/>
        </w:rPr>
        <w:t>d</w:t>
      </w:r>
      <w:r w:rsidRPr="005956B4">
        <w:rPr>
          <w:rFonts w:asciiTheme="minorHAnsi" w:hAnsiTheme="minorHAnsi" w:cstheme="minorHAnsi"/>
          <w:sz w:val="20"/>
          <w:szCs w:val="20"/>
        </w:rPr>
        <w:t xml:space="preserve"> równym 0 oraz </w:t>
      </w:r>
      <w:r w:rsidRPr="005956B4">
        <w:rPr>
          <w:rFonts w:asciiTheme="minorHAnsi" w:hAnsiTheme="minorHAnsi" w:cstheme="minorHAnsi"/>
          <w:i/>
          <w:sz w:val="20"/>
          <w:szCs w:val="20"/>
        </w:rPr>
        <w:t>D</w:t>
      </w:r>
      <w:r w:rsidRPr="005956B4">
        <w:rPr>
          <w:rFonts w:asciiTheme="minorHAnsi" w:hAnsiTheme="minorHAnsi" w:cstheme="minorHAnsi"/>
          <w:sz w:val="20"/>
          <w:szCs w:val="20"/>
        </w:rPr>
        <w:t xml:space="preserve"> równym </w:t>
      </w:r>
      <w:smartTag w:uri="urn:schemas-microsoft-com:office:smarttags" w:element="metricconverter">
        <w:smartTagPr>
          <w:attr w:name="ProductID" w:val="6,3 mm"/>
        </w:smartTagPr>
        <w:r w:rsidRPr="005956B4">
          <w:rPr>
            <w:rFonts w:asciiTheme="minorHAnsi" w:hAnsiTheme="minorHAnsi" w:cstheme="minorHAnsi"/>
            <w:sz w:val="20"/>
            <w:szCs w:val="20"/>
          </w:rPr>
          <w:t>6,3 mm</w:t>
        </w:r>
      </w:smartTag>
      <w:r w:rsidRPr="005956B4">
        <w:rPr>
          <w:rFonts w:asciiTheme="minorHAnsi" w:hAnsiTheme="minorHAnsi" w:cstheme="minorHAnsi"/>
          <w:sz w:val="20"/>
          <w:szCs w:val="20"/>
        </w:rPr>
        <w:t xml:space="preserve"> lub mniejszym. </w:t>
      </w:r>
    </w:p>
    <w:p w14:paraId="20F731AD"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1.4.13.</w:t>
      </w:r>
      <w:r w:rsidRPr="005956B4">
        <w:rPr>
          <w:rFonts w:asciiTheme="minorHAnsi" w:hAnsiTheme="minorHAnsi" w:cstheme="minorHAnsi"/>
          <w:sz w:val="20"/>
          <w:szCs w:val="20"/>
        </w:rPr>
        <w:t xml:space="preserve"> Kruszywo o ciągłym uziarnieniu (wg PN-EN 13242) – kruszywo stanowiące mieszankę kruszyw grubych i drobnych, w której </w:t>
      </w:r>
      <w:r w:rsidRPr="005956B4">
        <w:rPr>
          <w:rFonts w:asciiTheme="minorHAnsi" w:hAnsiTheme="minorHAnsi" w:cstheme="minorHAnsi"/>
          <w:i/>
          <w:sz w:val="20"/>
          <w:szCs w:val="20"/>
        </w:rPr>
        <w:t>D</w:t>
      </w:r>
      <w:r w:rsidRPr="005956B4">
        <w:rPr>
          <w:rFonts w:asciiTheme="minorHAnsi" w:hAnsiTheme="minorHAnsi" w:cstheme="minorHAnsi"/>
          <w:sz w:val="20"/>
          <w:szCs w:val="20"/>
        </w:rPr>
        <w:t xml:space="preserve"> jest większe niż </w:t>
      </w:r>
      <w:smartTag w:uri="urn:schemas-microsoft-com:office:smarttags" w:element="metricconverter">
        <w:smartTagPr>
          <w:attr w:name="ProductID" w:val="6,3 mm"/>
        </w:smartTagPr>
        <w:r w:rsidRPr="005956B4">
          <w:rPr>
            <w:rFonts w:asciiTheme="minorHAnsi" w:hAnsiTheme="minorHAnsi" w:cstheme="minorHAnsi"/>
            <w:sz w:val="20"/>
            <w:szCs w:val="20"/>
          </w:rPr>
          <w:t>6,3 mm</w:t>
        </w:r>
      </w:smartTag>
      <w:r w:rsidRPr="005956B4">
        <w:rPr>
          <w:rFonts w:asciiTheme="minorHAnsi" w:hAnsiTheme="minorHAnsi" w:cstheme="minorHAnsi"/>
          <w:sz w:val="20"/>
          <w:szCs w:val="20"/>
        </w:rPr>
        <w:t>.</w:t>
      </w:r>
    </w:p>
    <w:p w14:paraId="463979B0"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1.4.14.</w:t>
      </w:r>
      <w:r w:rsidRPr="005956B4">
        <w:rPr>
          <w:rFonts w:asciiTheme="minorHAnsi" w:hAnsiTheme="minorHAnsi" w:cstheme="minorHAnsi"/>
          <w:sz w:val="20"/>
          <w:szCs w:val="20"/>
        </w:rPr>
        <w:t xml:space="preserve"> Destrukt asfaltowy – materiał drogowy pochodzący z frezowania istniejących warstw z mieszanek mineralno-asfaltowych (mma) lub z przekruszenia kawałków warstw nawierzchni asfaltowych oraz niewbudowanych partii mma, który został ujednorodniony pod względem składu oraz co najmniej przesiany, w celu odrzucenia dużych kawałków mma (nadziarno nie większe od 1,4 D mieszanki niezwiązanej).</w:t>
      </w:r>
    </w:p>
    <w:p w14:paraId="25FE257D"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1.4.15.</w:t>
      </w:r>
      <w:r w:rsidRPr="005956B4">
        <w:rPr>
          <w:rFonts w:asciiTheme="minorHAnsi" w:hAnsiTheme="minorHAnsi" w:cstheme="minorHAnsi"/>
          <w:sz w:val="20"/>
          <w:szCs w:val="20"/>
        </w:rPr>
        <w:t xml:space="preserve"> Kruszywo słabe – 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uziarnienia wg PN-EN 13285 i niniejszej SST. O zakwalifikowaniu kruszywa do kruszyw słabych decyduje największa różnica wartości przesiewów na jednym z sit kontrolnych. </w:t>
      </w:r>
    </w:p>
    <w:p w14:paraId="21F0EA01"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1.4.16.</w:t>
      </w:r>
      <w:r w:rsidRPr="005956B4">
        <w:rPr>
          <w:rFonts w:asciiTheme="minorHAnsi" w:hAnsiTheme="minorHAnsi" w:cstheme="minorHAnsi"/>
          <w:sz w:val="20"/>
          <w:szCs w:val="20"/>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14:paraId="324DE7AE"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b/>
          <w:sz w:val="20"/>
          <w:szCs w:val="20"/>
        </w:rPr>
        <w:t>1.4.17.</w:t>
      </w:r>
      <w:r w:rsidRPr="005956B4">
        <w:rPr>
          <w:rFonts w:asciiTheme="minorHAnsi" w:hAnsiTheme="minorHAnsi" w:cstheme="minorHAnsi"/>
          <w:sz w:val="20"/>
          <w:szCs w:val="20"/>
        </w:rPr>
        <w:t xml:space="preserve"> Podbudowa zasadnicza – warstwa zapewniająca przenoszenie obciążeń z warstw wyżej leżących na warstwę podbudowy pomocniczej lub podłoże. </w:t>
      </w:r>
    </w:p>
    <w:p w14:paraId="71BDC457" w14:textId="77777777" w:rsidR="004C73EB" w:rsidRPr="005956B4" w:rsidRDefault="004C73EB" w:rsidP="004C73EB">
      <w:pPr>
        <w:pStyle w:val="Bezodstpw"/>
        <w:spacing w:before="120" w:after="120"/>
        <w:ind w:firstLine="0"/>
        <w:rPr>
          <w:rFonts w:asciiTheme="minorHAnsi" w:hAnsiTheme="minorHAnsi" w:cstheme="minorHAnsi"/>
          <w:sz w:val="20"/>
          <w:szCs w:val="20"/>
        </w:rPr>
      </w:pPr>
      <w:r w:rsidRPr="005956B4">
        <w:rPr>
          <w:rFonts w:asciiTheme="minorHAnsi" w:hAnsiTheme="minorHAnsi" w:cstheme="minorHAnsi"/>
          <w:b/>
          <w:sz w:val="20"/>
          <w:szCs w:val="20"/>
        </w:rPr>
        <w:t>1.4.18.</w:t>
      </w:r>
      <w:r w:rsidRPr="005956B4">
        <w:rPr>
          <w:rFonts w:asciiTheme="minorHAnsi" w:hAnsiTheme="minorHAnsi" w:cstheme="minorHAnsi"/>
          <w:sz w:val="20"/>
          <w:szCs w:val="20"/>
        </w:rPr>
        <w:t xml:space="preserve"> Symbole i skróty dodatkowe</w:t>
      </w:r>
    </w:p>
    <w:p w14:paraId="18223E69" w14:textId="77777777" w:rsidR="004C73EB" w:rsidRPr="005956B4" w:rsidRDefault="004C73EB" w:rsidP="004C73E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m/m   procent masy,</w:t>
      </w:r>
    </w:p>
    <w:p w14:paraId="74C0FEE9" w14:textId="77777777" w:rsidR="004C73EB" w:rsidRPr="005956B4" w:rsidRDefault="004C73EB" w:rsidP="004C73E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NR         brak konieczności badania danej cechy,</w:t>
      </w:r>
    </w:p>
    <w:p w14:paraId="2B001666" w14:textId="77777777" w:rsidR="004C73EB" w:rsidRPr="005956B4" w:rsidRDefault="004C73EB" w:rsidP="004C73E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CRB       kalifornijski wskaźnik nośności, %</w:t>
      </w:r>
    </w:p>
    <w:p w14:paraId="3D68144E" w14:textId="77777777" w:rsidR="004C73EB" w:rsidRPr="005956B4" w:rsidRDefault="004C73EB" w:rsidP="004C73EB">
      <w:pPr>
        <w:pStyle w:val="Bezodstpw"/>
        <w:ind w:left="840" w:hanging="840"/>
        <w:rPr>
          <w:rFonts w:asciiTheme="minorHAnsi" w:hAnsiTheme="minorHAnsi" w:cstheme="minorHAnsi"/>
          <w:sz w:val="20"/>
          <w:szCs w:val="20"/>
        </w:rPr>
      </w:pPr>
      <w:r w:rsidRPr="005956B4">
        <w:rPr>
          <w:rFonts w:asciiTheme="minorHAnsi" w:hAnsiTheme="minorHAnsi" w:cstheme="minorHAnsi"/>
          <w:sz w:val="20"/>
          <w:szCs w:val="20"/>
        </w:rPr>
        <w:t>SDV   obszar  uziarnienia,  w  którym  powinna  się mieścić  krzywa  uziarnienia mieszanki (S)  deklarowana przez dostawcę/producenta,</w:t>
      </w:r>
    </w:p>
    <w:p w14:paraId="5CDFD897" w14:textId="77777777" w:rsidR="004C73EB" w:rsidRPr="005956B4" w:rsidRDefault="004C73EB" w:rsidP="004C73EB">
      <w:pPr>
        <w:pStyle w:val="Bezodstpw"/>
        <w:ind w:left="840" w:hanging="840"/>
        <w:rPr>
          <w:rFonts w:asciiTheme="minorHAnsi" w:hAnsiTheme="minorHAnsi" w:cstheme="minorHAnsi"/>
          <w:sz w:val="20"/>
          <w:szCs w:val="20"/>
        </w:rPr>
      </w:pPr>
      <w:r w:rsidRPr="005956B4">
        <w:rPr>
          <w:rFonts w:asciiTheme="minorHAnsi" w:hAnsiTheme="minorHAnsi" w:cstheme="minorHAnsi"/>
          <w:sz w:val="20"/>
          <w:szCs w:val="20"/>
        </w:rPr>
        <w:t>ZKP</w:t>
      </w:r>
      <w:r w:rsidRPr="005956B4">
        <w:rPr>
          <w:rFonts w:asciiTheme="minorHAnsi" w:hAnsiTheme="minorHAnsi" w:cstheme="minorHAnsi"/>
          <w:sz w:val="20"/>
          <w:szCs w:val="20"/>
        </w:rPr>
        <w:tab/>
        <w:t>zakładowa kontrola produkcji.</w:t>
      </w:r>
    </w:p>
    <w:p w14:paraId="1284F40C" w14:textId="77777777" w:rsidR="004C73EB" w:rsidRPr="005956B4" w:rsidRDefault="004C73EB" w:rsidP="004C73EB">
      <w:pPr>
        <w:pStyle w:val="StylIwony"/>
        <w:spacing w:after="0"/>
        <w:rPr>
          <w:rFonts w:asciiTheme="minorHAnsi" w:hAnsiTheme="minorHAnsi" w:cstheme="minorHAnsi"/>
          <w:sz w:val="20"/>
        </w:rPr>
      </w:pPr>
      <w:r w:rsidRPr="005956B4">
        <w:rPr>
          <w:rFonts w:asciiTheme="minorHAnsi" w:hAnsiTheme="minorHAnsi" w:cstheme="minorHAnsi"/>
          <w:b/>
          <w:sz w:val="20"/>
        </w:rPr>
        <w:t xml:space="preserve">1.4.19. </w:t>
      </w:r>
      <w:r w:rsidRPr="005956B4">
        <w:rPr>
          <w:rFonts w:asciiTheme="minorHAnsi" w:hAnsiTheme="minorHAnsi" w:cstheme="minorHAnsi"/>
          <w:sz w:val="20"/>
        </w:rPr>
        <w:t>Pozostałe określenia podstawowe są zgodne z obowiązującymi, odpowiednimi polskimi normami i z definicjami podanymi w SST D-M-00.00.00 „Wymagania ogólne” [1], pkt 1.4.</w:t>
      </w:r>
    </w:p>
    <w:p w14:paraId="11932603"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1.5. Ogólne wymagania dotyczące robót</w:t>
      </w:r>
    </w:p>
    <w:p w14:paraId="5525F6AA" w14:textId="77777777" w:rsidR="004C73EB" w:rsidRPr="005956B4" w:rsidRDefault="004C73EB" w:rsidP="004C73EB">
      <w:pPr>
        <w:pStyle w:val="StylIwony"/>
        <w:spacing w:before="0" w:after="0"/>
        <w:rPr>
          <w:rFonts w:asciiTheme="minorHAnsi" w:hAnsiTheme="minorHAnsi" w:cstheme="minorHAnsi"/>
          <w:sz w:val="20"/>
        </w:rPr>
      </w:pPr>
      <w:r w:rsidRPr="005956B4">
        <w:rPr>
          <w:rFonts w:asciiTheme="minorHAnsi" w:hAnsiTheme="minorHAnsi" w:cstheme="minorHAnsi"/>
          <w:b/>
          <w:sz w:val="20"/>
        </w:rPr>
        <w:tab/>
      </w:r>
      <w:r w:rsidRPr="005956B4">
        <w:rPr>
          <w:rFonts w:asciiTheme="minorHAnsi" w:hAnsiTheme="minorHAnsi" w:cstheme="minorHAnsi"/>
          <w:sz w:val="20"/>
        </w:rPr>
        <w:t>Ogólne wymagania dotyczące robót podano w SST D-M-00.00.00 „Wymagania ogólne” [1], pkt 1.5.</w:t>
      </w:r>
    </w:p>
    <w:p w14:paraId="2C74ACBA"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t>2. Materiały</w:t>
      </w:r>
    </w:p>
    <w:p w14:paraId="131334AA"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2.1. Ogólne wymagania dotyczące materiałów</w:t>
      </w:r>
    </w:p>
    <w:p w14:paraId="62D8101C" w14:textId="77777777" w:rsidR="004C73EB" w:rsidRPr="005956B4" w:rsidRDefault="004C73EB" w:rsidP="004C73EB">
      <w:pPr>
        <w:pStyle w:val="StylIwony"/>
        <w:spacing w:before="0" w:after="0"/>
        <w:rPr>
          <w:rFonts w:asciiTheme="minorHAnsi" w:hAnsiTheme="minorHAnsi" w:cstheme="minorHAnsi"/>
          <w:sz w:val="20"/>
        </w:rPr>
      </w:pPr>
      <w:r w:rsidRPr="005956B4">
        <w:rPr>
          <w:rFonts w:asciiTheme="minorHAnsi" w:hAnsiTheme="minorHAnsi" w:cstheme="minorHAnsi"/>
          <w:b/>
          <w:sz w:val="20"/>
        </w:rPr>
        <w:tab/>
      </w:r>
      <w:r w:rsidRPr="005956B4">
        <w:rPr>
          <w:rFonts w:asciiTheme="minorHAnsi" w:hAnsiTheme="minorHAnsi" w:cstheme="minorHAnsi"/>
          <w:sz w:val="20"/>
        </w:rPr>
        <w:t>Ogólne wymagania dotyczące materiałów, ich pozyskiwania i składowania, podano w SST D-M-00.00.00 „Wymagania ogólne” [1], pkt 2.</w:t>
      </w:r>
    </w:p>
    <w:p w14:paraId="15EEDE69"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2.2. Materiały do wykonania robót</w:t>
      </w:r>
    </w:p>
    <w:p w14:paraId="07D72CA1" w14:textId="77777777" w:rsidR="004C73EB" w:rsidRPr="005956B4" w:rsidRDefault="004C73EB" w:rsidP="004C73EB">
      <w:pPr>
        <w:spacing w:after="120" w:line="240" w:lineRule="auto"/>
        <w:rPr>
          <w:rFonts w:cstheme="minorHAnsi"/>
          <w:sz w:val="20"/>
          <w:szCs w:val="20"/>
        </w:rPr>
      </w:pPr>
      <w:r w:rsidRPr="005956B4">
        <w:rPr>
          <w:rFonts w:cstheme="minorHAnsi"/>
          <w:b/>
          <w:sz w:val="20"/>
          <w:szCs w:val="20"/>
        </w:rPr>
        <w:t xml:space="preserve">2.2.1. </w:t>
      </w:r>
      <w:r w:rsidRPr="005956B4">
        <w:rPr>
          <w:rFonts w:cstheme="minorHAnsi"/>
          <w:sz w:val="20"/>
          <w:szCs w:val="20"/>
        </w:rPr>
        <w:t xml:space="preserve"> Zgodność materiałów z dokumentacją projektową </w:t>
      </w:r>
    </w:p>
    <w:p w14:paraId="64D7BEBB" w14:textId="77777777" w:rsidR="004C73EB" w:rsidRPr="005956B4" w:rsidRDefault="004C73EB" w:rsidP="004C73EB">
      <w:pPr>
        <w:spacing w:after="120" w:line="240" w:lineRule="auto"/>
        <w:rPr>
          <w:rFonts w:cstheme="minorHAnsi"/>
          <w:sz w:val="20"/>
          <w:szCs w:val="20"/>
        </w:rPr>
      </w:pPr>
      <w:r w:rsidRPr="005956B4">
        <w:rPr>
          <w:rFonts w:cstheme="minorHAnsi"/>
          <w:sz w:val="20"/>
          <w:szCs w:val="20"/>
        </w:rPr>
        <w:tab/>
        <w:t>Materiały do wykonania robót powinny być zgodne z ustaleniami dokumentacji projektowej lub ST.</w:t>
      </w:r>
    </w:p>
    <w:p w14:paraId="43BCE626" w14:textId="77777777" w:rsidR="004C73EB" w:rsidRPr="005956B4" w:rsidRDefault="004C73EB" w:rsidP="004C73EB">
      <w:pPr>
        <w:spacing w:after="120" w:line="240" w:lineRule="auto"/>
        <w:rPr>
          <w:rFonts w:cstheme="minorHAnsi"/>
          <w:sz w:val="20"/>
          <w:szCs w:val="20"/>
        </w:rPr>
      </w:pPr>
      <w:r w:rsidRPr="005956B4">
        <w:rPr>
          <w:rFonts w:cstheme="minorHAnsi"/>
          <w:b/>
          <w:sz w:val="20"/>
          <w:szCs w:val="20"/>
        </w:rPr>
        <w:t xml:space="preserve">2.2.2. </w:t>
      </w:r>
      <w:r w:rsidRPr="005956B4">
        <w:rPr>
          <w:rFonts w:cstheme="minorHAnsi"/>
          <w:sz w:val="20"/>
          <w:szCs w:val="20"/>
        </w:rPr>
        <w:t>Materiały wchodzące w skład mieszanki</w:t>
      </w:r>
    </w:p>
    <w:p w14:paraId="40D60DF5" w14:textId="77777777" w:rsidR="004C73EB" w:rsidRPr="005956B4" w:rsidRDefault="004C73EB" w:rsidP="004C73E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ab/>
        <w:t>Materiałami stosowanymi do wytwarzania mieszanek z kruszywa niezwiązanego są:</w:t>
      </w:r>
    </w:p>
    <w:p w14:paraId="6EE234C9" w14:textId="77777777" w:rsidR="004C73EB" w:rsidRPr="005956B4" w:rsidRDefault="004C73EB" w:rsidP="004C73EB">
      <w:pPr>
        <w:pStyle w:val="Bezodstpw"/>
        <w:numPr>
          <w:ilvl w:val="0"/>
          <w:numId w:val="59"/>
        </w:numPr>
        <w:rPr>
          <w:rFonts w:asciiTheme="minorHAnsi" w:hAnsiTheme="minorHAnsi" w:cstheme="minorHAnsi"/>
          <w:sz w:val="20"/>
          <w:szCs w:val="20"/>
        </w:rPr>
      </w:pPr>
      <w:r w:rsidRPr="005956B4">
        <w:rPr>
          <w:rFonts w:asciiTheme="minorHAnsi" w:hAnsiTheme="minorHAnsi" w:cstheme="minorHAnsi"/>
          <w:sz w:val="20"/>
          <w:szCs w:val="20"/>
        </w:rPr>
        <w:lastRenderedPageBreak/>
        <w:t>kruszywo,</w:t>
      </w:r>
    </w:p>
    <w:p w14:paraId="770FF97A" w14:textId="77777777" w:rsidR="004C73EB" w:rsidRPr="005956B4" w:rsidRDefault="004C73EB" w:rsidP="004C73EB">
      <w:pPr>
        <w:pStyle w:val="Bezodstpw"/>
        <w:numPr>
          <w:ilvl w:val="0"/>
          <w:numId w:val="59"/>
        </w:numPr>
        <w:rPr>
          <w:rFonts w:asciiTheme="minorHAnsi" w:hAnsiTheme="minorHAnsi" w:cstheme="minorHAnsi"/>
          <w:sz w:val="20"/>
          <w:szCs w:val="20"/>
        </w:rPr>
      </w:pPr>
      <w:r w:rsidRPr="005956B4">
        <w:rPr>
          <w:rFonts w:asciiTheme="minorHAnsi" w:hAnsiTheme="minorHAnsi" w:cstheme="minorHAnsi"/>
          <w:sz w:val="20"/>
          <w:szCs w:val="20"/>
        </w:rPr>
        <w:t>woda do zraszania kruszywa.</w:t>
      </w:r>
    </w:p>
    <w:p w14:paraId="3AE2C444" w14:textId="77777777" w:rsidR="004C73EB" w:rsidRPr="005956B4" w:rsidRDefault="004C73EB" w:rsidP="004C73EB">
      <w:pPr>
        <w:pStyle w:val="Bezodstpw"/>
        <w:spacing w:before="120" w:after="120"/>
        <w:ind w:firstLine="0"/>
        <w:rPr>
          <w:rFonts w:asciiTheme="minorHAnsi" w:hAnsiTheme="minorHAnsi" w:cstheme="minorHAnsi"/>
          <w:sz w:val="20"/>
          <w:szCs w:val="20"/>
        </w:rPr>
      </w:pPr>
      <w:r w:rsidRPr="005956B4">
        <w:rPr>
          <w:rFonts w:asciiTheme="minorHAnsi" w:hAnsiTheme="minorHAnsi" w:cstheme="minorHAnsi"/>
          <w:b/>
          <w:sz w:val="20"/>
          <w:szCs w:val="20"/>
        </w:rPr>
        <w:t>2.2.3</w:t>
      </w:r>
      <w:r w:rsidRPr="005956B4">
        <w:rPr>
          <w:rFonts w:asciiTheme="minorHAnsi" w:hAnsiTheme="minorHAnsi" w:cstheme="minorHAnsi"/>
          <w:sz w:val="20"/>
          <w:szCs w:val="20"/>
        </w:rPr>
        <w:t>. Kruszywa</w:t>
      </w:r>
    </w:p>
    <w:p w14:paraId="289043CA" w14:textId="77777777" w:rsidR="004C73EB" w:rsidRPr="005956B4" w:rsidRDefault="004C73EB" w:rsidP="004C73EB">
      <w:pPr>
        <w:tabs>
          <w:tab w:val="left" w:pos="600"/>
        </w:tabs>
        <w:spacing w:line="240" w:lineRule="auto"/>
        <w:rPr>
          <w:rFonts w:cstheme="minorHAnsi"/>
          <w:sz w:val="20"/>
          <w:szCs w:val="20"/>
        </w:rPr>
      </w:pPr>
      <w:r w:rsidRPr="005956B4">
        <w:rPr>
          <w:rFonts w:cstheme="minorHAnsi"/>
          <w:sz w:val="20"/>
          <w:szCs w:val="20"/>
        </w:rPr>
        <w:tab/>
        <w:t>Do mieszanek można stosować następujące rodzaje kruszyw:</w:t>
      </w:r>
    </w:p>
    <w:p w14:paraId="4185631E" w14:textId="77777777" w:rsidR="004C73EB" w:rsidRPr="005956B4" w:rsidRDefault="004C73EB" w:rsidP="004C73EB">
      <w:pPr>
        <w:numPr>
          <w:ilvl w:val="0"/>
          <w:numId w:val="6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kruszywo naturalne lub sztuczne,</w:t>
      </w:r>
    </w:p>
    <w:p w14:paraId="35383B5C" w14:textId="77777777" w:rsidR="004C73EB" w:rsidRPr="005956B4" w:rsidRDefault="004C73EB" w:rsidP="004C73EB">
      <w:pPr>
        <w:numPr>
          <w:ilvl w:val="0"/>
          <w:numId w:val="6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kruszywo z recyklingu,</w:t>
      </w:r>
    </w:p>
    <w:p w14:paraId="4949FA82" w14:textId="77777777" w:rsidR="004C73EB" w:rsidRPr="005956B4" w:rsidRDefault="004C73EB" w:rsidP="004C73EB">
      <w:pPr>
        <w:numPr>
          <w:ilvl w:val="0"/>
          <w:numId w:val="6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połączenie kruszyw wymienionych w punktach a) i b) z określeniem proporcji kruszyw z a) i b) z dokładnością ± 5% m/m.</w:t>
      </w:r>
    </w:p>
    <w:p w14:paraId="361C2F02" w14:textId="77777777" w:rsidR="004C73EB" w:rsidRPr="005956B4" w:rsidRDefault="004C73EB" w:rsidP="004C73EB">
      <w:pPr>
        <w:spacing w:line="240" w:lineRule="auto"/>
        <w:rPr>
          <w:rFonts w:cstheme="minorHAnsi"/>
          <w:sz w:val="20"/>
          <w:szCs w:val="20"/>
        </w:rPr>
      </w:pPr>
      <w:r w:rsidRPr="005956B4">
        <w:rPr>
          <w:rFonts w:cstheme="minorHAnsi"/>
          <w:sz w:val="20"/>
          <w:szCs w:val="20"/>
        </w:rPr>
        <w:t xml:space="preserve">         Wymagania wobec kruszywa do warstwy podbudowy zasadniczej przedstawia tablica 1.</w:t>
      </w:r>
    </w:p>
    <w:p w14:paraId="72443B23" w14:textId="77777777" w:rsidR="004C73EB" w:rsidRPr="005956B4" w:rsidRDefault="004C73EB" w:rsidP="004C73EB">
      <w:pPr>
        <w:spacing w:line="240" w:lineRule="auto"/>
        <w:ind w:firstLine="600"/>
        <w:rPr>
          <w:rFonts w:cstheme="minorHAnsi"/>
          <w:sz w:val="20"/>
          <w:szCs w:val="20"/>
        </w:rPr>
      </w:pPr>
      <w:r w:rsidRPr="005956B4">
        <w:rPr>
          <w:rFonts w:cstheme="minorHAnsi"/>
          <w:sz w:val="20"/>
          <w:szCs w:val="20"/>
        </w:rPr>
        <w:t xml:space="preserve">Mieszanki o górnym wymiarze ziaren (D) większym niż </w:t>
      </w:r>
      <w:smartTag w:uri="urn:schemas-microsoft-com:office:smarttags" w:element="metricconverter">
        <w:smartTagPr>
          <w:attr w:name="ProductID" w:val="80 mm"/>
        </w:smartTagPr>
        <w:r w:rsidRPr="005956B4">
          <w:rPr>
            <w:rFonts w:cstheme="minorHAnsi"/>
            <w:sz w:val="20"/>
            <w:szCs w:val="20"/>
          </w:rPr>
          <w:t>80 mm</w:t>
        </w:r>
      </w:smartTag>
      <w:r w:rsidRPr="005956B4">
        <w:rPr>
          <w:rFonts w:cstheme="minorHAnsi"/>
          <w:sz w:val="20"/>
          <w:szCs w:val="20"/>
        </w:rPr>
        <w:t xml:space="preserve"> nie są objęte normą PN-EN 13285 [17] i niniejszą </w:t>
      </w:r>
      <w:r w:rsidRPr="005956B4">
        <w:rPr>
          <w:rFonts w:cstheme="minorHAnsi"/>
          <w:sz w:val="20"/>
        </w:rPr>
        <w:t>SST</w:t>
      </w:r>
      <w:r w:rsidRPr="005956B4">
        <w:rPr>
          <w:rFonts w:cstheme="minorHAnsi"/>
          <w:sz w:val="20"/>
          <w:szCs w:val="20"/>
        </w:rPr>
        <w:t>.</w:t>
      </w:r>
    </w:p>
    <w:p w14:paraId="3E9D9EA2" w14:textId="77777777" w:rsidR="004C73EB" w:rsidRPr="005956B4" w:rsidRDefault="004C73EB" w:rsidP="004C73EB">
      <w:pPr>
        <w:pStyle w:val="Bezodstpw"/>
        <w:tabs>
          <w:tab w:val="left" w:pos="1134"/>
        </w:tabs>
        <w:ind w:left="1200" w:hanging="1200"/>
        <w:rPr>
          <w:rFonts w:asciiTheme="minorHAnsi" w:hAnsiTheme="minorHAnsi" w:cstheme="minorHAnsi"/>
          <w:sz w:val="20"/>
          <w:szCs w:val="20"/>
        </w:rPr>
      </w:pPr>
      <w:r w:rsidRPr="005956B4">
        <w:rPr>
          <w:rFonts w:asciiTheme="minorHAnsi" w:hAnsiTheme="minorHAnsi" w:cstheme="minorHAnsi"/>
          <w:sz w:val="20"/>
          <w:szCs w:val="20"/>
        </w:rPr>
        <w:t>Tablica 1.</w:t>
      </w:r>
      <w:r w:rsidRPr="005956B4">
        <w:rPr>
          <w:rFonts w:asciiTheme="minorHAnsi" w:hAnsiTheme="minorHAnsi" w:cstheme="minorHAnsi"/>
          <w:sz w:val="20"/>
          <w:szCs w:val="20"/>
        </w:rPr>
        <w:tab/>
        <w:t xml:space="preserve">Wymagania według WT-4 [20] i PN-EN 13242 [16] wobec kruszyw do mieszanek niezwiązanych w warstwie podbudowy zasadniczej </w:t>
      </w:r>
    </w:p>
    <w:p w14:paraId="3FDB7C80" w14:textId="77777777" w:rsidR="004C73EB" w:rsidRPr="005956B4" w:rsidRDefault="004C73EB" w:rsidP="004C73EB">
      <w:pPr>
        <w:pStyle w:val="Bezodstpw"/>
        <w:spacing w:before="120" w:after="120"/>
        <w:ind w:left="2280" w:hanging="2280"/>
        <w:rPr>
          <w:rFonts w:asciiTheme="minorHAnsi" w:hAnsiTheme="minorHAnsi" w:cstheme="minorHAnsi"/>
          <w:sz w:val="20"/>
          <w:szCs w:val="20"/>
        </w:rPr>
      </w:pPr>
      <w:r w:rsidRPr="005956B4">
        <w:rPr>
          <w:rFonts w:asciiTheme="minorHAnsi" w:hAnsiTheme="minorHAnsi" w:cstheme="minorHAnsi"/>
          <w:sz w:val="20"/>
          <w:szCs w:val="20"/>
        </w:rPr>
        <w:t>Skróty użyte w tablicy: Kat. – kategoria właściwości,  Dekl – deklarowana, wsk. – wskaźnik,                    wsp. – współczynnik, roz. -rozdział</w:t>
      </w: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134"/>
        <w:gridCol w:w="1021"/>
        <w:gridCol w:w="3972"/>
      </w:tblGrid>
      <w:tr w:rsidR="004C73EB" w:rsidRPr="005956B4" w14:paraId="26AEFB63" w14:textId="77777777" w:rsidTr="00CA3D1B">
        <w:tc>
          <w:tcPr>
            <w:tcW w:w="3085" w:type="dxa"/>
            <w:vMerge w:val="restart"/>
            <w:vAlign w:val="center"/>
          </w:tcPr>
          <w:p w14:paraId="6244178F"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Właściwość</w:t>
            </w:r>
          </w:p>
          <w:p w14:paraId="6948B9B7"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kruszywa</w:t>
            </w:r>
          </w:p>
        </w:tc>
        <w:tc>
          <w:tcPr>
            <w:tcW w:w="1134" w:type="dxa"/>
            <w:vMerge w:val="restart"/>
            <w:vAlign w:val="center"/>
          </w:tcPr>
          <w:p w14:paraId="2609897C"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Metoda</w:t>
            </w:r>
          </w:p>
          <w:p w14:paraId="56EC1204"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badania</w:t>
            </w:r>
          </w:p>
          <w:p w14:paraId="397C1798"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wg</w:t>
            </w:r>
          </w:p>
        </w:tc>
        <w:tc>
          <w:tcPr>
            <w:tcW w:w="4993" w:type="dxa"/>
            <w:gridSpan w:val="2"/>
          </w:tcPr>
          <w:p w14:paraId="68A1EA86"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 xml:space="preserve">Wymagania wobec kruszywa do mieszanek niezwiązanych, przeznaczonych do zastosowania w warstwie podbudowy zasadniczej pod nawierzchnią drogi obciążonej ruchem  kategorii KR1 </w:t>
            </w:r>
          </w:p>
        </w:tc>
      </w:tr>
      <w:tr w:rsidR="004C73EB" w:rsidRPr="005956B4" w14:paraId="62DB68C1" w14:textId="77777777" w:rsidTr="00CA3D1B">
        <w:trPr>
          <w:trHeight w:val="476"/>
        </w:trPr>
        <w:tc>
          <w:tcPr>
            <w:tcW w:w="3085" w:type="dxa"/>
            <w:vMerge/>
          </w:tcPr>
          <w:p w14:paraId="21EEBD3D" w14:textId="77777777" w:rsidR="004C73EB" w:rsidRPr="005956B4" w:rsidRDefault="004C73EB" w:rsidP="00CA3D1B">
            <w:pPr>
              <w:pStyle w:val="Bezodstpw"/>
              <w:ind w:firstLine="0"/>
              <w:rPr>
                <w:rFonts w:asciiTheme="minorHAnsi" w:hAnsiTheme="minorHAnsi" w:cstheme="minorHAnsi"/>
                <w:sz w:val="20"/>
                <w:szCs w:val="20"/>
              </w:rPr>
            </w:pPr>
          </w:p>
        </w:tc>
        <w:tc>
          <w:tcPr>
            <w:tcW w:w="1134" w:type="dxa"/>
            <w:vMerge/>
          </w:tcPr>
          <w:p w14:paraId="5EDE9072" w14:textId="77777777" w:rsidR="004C73EB" w:rsidRPr="005956B4" w:rsidRDefault="004C73EB" w:rsidP="00CA3D1B">
            <w:pPr>
              <w:pStyle w:val="Bezodstpw"/>
              <w:ind w:firstLine="0"/>
              <w:rPr>
                <w:rFonts w:asciiTheme="minorHAnsi" w:hAnsiTheme="minorHAnsi" w:cstheme="minorHAnsi"/>
                <w:sz w:val="20"/>
                <w:szCs w:val="20"/>
              </w:rPr>
            </w:pPr>
          </w:p>
        </w:tc>
        <w:tc>
          <w:tcPr>
            <w:tcW w:w="1021" w:type="dxa"/>
            <w:vAlign w:val="center"/>
          </w:tcPr>
          <w:p w14:paraId="1B58439A"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Punkt</w:t>
            </w:r>
          </w:p>
          <w:p w14:paraId="24262AC9"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PN-EN</w:t>
            </w:r>
          </w:p>
          <w:p w14:paraId="67443191"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13242</w:t>
            </w:r>
          </w:p>
        </w:tc>
        <w:tc>
          <w:tcPr>
            <w:tcW w:w="3972" w:type="dxa"/>
            <w:vAlign w:val="center"/>
          </w:tcPr>
          <w:p w14:paraId="3E2E6BA1"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Wymagania</w:t>
            </w:r>
          </w:p>
          <w:p w14:paraId="15E3E52B" w14:textId="77777777" w:rsidR="004C73EB" w:rsidRPr="005956B4" w:rsidRDefault="004C73EB" w:rsidP="00CA3D1B">
            <w:pPr>
              <w:pStyle w:val="Bezodstpw"/>
              <w:ind w:firstLine="0"/>
              <w:jc w:val="center"/>
              <w:rPr>
                <w:rFonts w:asciiTheme="minorHAnsi" w:hAnsiTheme="minorHAnsi" w:cstheme="minorHAnsi"/>
                <w:sz w:val="20"/>
                <w:szCs w:val="20"/>
              </w:rPr>
            </w:pPr>
          </w:p>
        </w:tc>
      </w:tr>
      <w:tr w:rsidR="004C73EB" w:rsidRPr="005956B4" w14:paraId="675EA725" w14:textId="77777777" w:rsidTr="00CA3D1B">
        <w:tc>
          <w:tcPr>
            <w:tcW w:w="3085" w:type="dxa"/>
          </w:tcPr>
          <w:p w14:paraId="164E8E8E"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Zestaw sit #</w:t>
            </w:r>
          </w:p>
        </w:tc>
        <w:tc>
          <w:tcPr>
            <w:tcW w:w="1134" w:type="dxa"/>
          </w:tcPr>
          <w:p w14:paraId="5EBF9A47"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1021" w:type="dxa"/>
          </w:tcPr>
          <w:p w14:paraId="778E749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4.1-4.2</w:t>
            </w:r>
          </w:p>
        </w:tc>
        <w:tc>
          <w:tcPr>
            <w:tcW w:w="3972" w:type="dxa"/>
          </w:tcPr>
          <w:p w14:paraId="2F1B22FD"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0,063; 0,5; 1; 2; 4; 5,6; 8; 11,2; 16; 22,4; 31,5; 45; 63 i </w:t>
            </w:r>
            <w:smartTag w:uri="urn:schemas-microsoft-com:office:smarttags" w:element="metricconverter">
              <w:smartTagPr>
                <w:attr w:name="ProductID" w:val="90 mm"/>
              </w:smartTagPr>
              <w:r w:rsidRPr="005956B4">
                <w:rPr>
                  <w:rFonts w:asciiTheme="minorHAnsi" w:hAnsiTheme="minorHAnsi" w:cstheme="minorHAnsi"/>
                  <w:sz w:val="20"/>
                  <w:szCs w:val="20"/>
                </w:rPr>
                <w:t>90 mm</w:t>
              </w:r>
            </w:smartTag>
            <w:r w:rsidRPr="005956B4">
              <w:rPr>
                <w:rFonts w:asciiTheme="minorHAnsi" w:hAnsiTheme="minorHAnsi" w:cstheme="minorHAnsi"/>
                <w:sz w:val="20"/>
                <w:szCs w:val="20"/>
              </w:rPr>
              <w:t xml:space="preserve"> (zestaw podstawowy plus zestaw 1) </w:t>
            </w:r>
          </w:p>
          <w:p w14:paraId="3F1A19DA"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 Wszystkie frakcje dozwolone</w:t>
            </w:r>
          </w:p>
        </w:tc>
      </w:tr>
      <w:tr w:rsidR="004C73EB" w:rsidRPr="005956B4" w14:paraId="0E2369B6" w14:textId="77777777" w:rsidTr="00CA3D1B">
        <w:tc>
          <w:tcPr>
            <w:tcW w:w="3085" w:type="dxa"/>
          </w:tcPr>
          <w:p w14:paraId="353F264F"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Uziarnienie</w:t>
            </w:r>
          </w:p>
        </w:tc>
        <w:tc>
          <w:tcPr>
            <w:tcW w:w="1134" w:type="dxa"/>
          </w:tcPr>
          <w:p w14:paraId="52AD85CE"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65F31942"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933-1[5]</w:t>
            </w:r>
          </w:p>
          <w:p w14:paraId="3A1CE89F" w14:textId="77777777" w:rsidR="004C73EB" w:rsidRPr="005956B4" w:rsidRDefault="004C73EB" w:rsidP="00CA3D1B">
            <w:pPr>
              <w:pStyle w:val="Bezodstpw"/>
              <w:ind w:firstLine="0"/>
              <w:rPr>
                <w:rFonts w:asciiTheme="minorHAnsi" w:hAnsiTheme="minorHAnsi" w:cstheme="minorHAnsi"/>
                <w:sz w:val="20"/>
                <w:szCs w:val="20"/>
              </w:rPr>
            </w:pPr>
          </w:p>
        </w:tc>
        <w:tc>
          <w:tcPr>
            <w:tcW w:w="1021" w:type="dxa"/>
          </w:tcPr>
          <w:p w14:paraId="0214E7F8"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4.3.1</w:t>
            </w:r>
          </w:p>
        </w:tc>
        <w:tc>
          <w:tcPr>
            <w:tcW w:w="3972" w:type="dxa"/>
          </w:tcPr>
          <w:p w14:paraId="7713BE27"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Kruszywo grube: kat. G</w:t>
            </w:r>
            <w:r w:rsidRPr="005956B4">
              <w:rPr>
                <w:rFonts w:asciiTheme="minorHAnsi" w:hAnsiTheme="minorHAnsi" w:cstheme="minorHAnsi"/>
                <w:sz w:val="20"/>
                <w:szCs w:val="20"/>
                <w:vertAlign w:val="subscript"/>
              </w:rPr>
              <w:t>C</w:t>
            </w:r>
            <w:r w:rsidRPr="005956B4">
              <w:rPr>
                <w:rFonts w:asciiTheme="minorHAnsi" w:hAnsiTheme="minorHAnsi" w:cstheme="minorHAnsi"/>
                <w:sz w:val="20"/>
                <w:szCs w:val="20"/>
              </w:rPr>
              <w:t>80/20,   kruszywo drobne: kat. G</w:t>
            </w:r>
            <w:r w:rsidRPr="005956B4">
              <w:rPr>
                <w:rFonts w:asciiTheme="minorHAnsi" w:hAnsiTheme="minorHAnsi" w:cstheme="minorHAnsi"/>
                <w:sz w:val="20"/>
                <w:szCs w:val="20"/>
                <w:vertAlign w:val="subscript"/>
              </w:rPr>
              <w:t>F</w:t>
            </w:r>
            <w:r w:rsidRPr="005956B4">
              <w:rPr>
                <w:rFonts w:asciiTheme="minorHAnsi" w:hAnsiTheme="minorHAnsi" w:cstheme="minorHAnsi"/>
                <w:sz w:val="20"/>
                <w:szCs w:val="20"/>
              </w:rPr>
              <w:t>80,   kruszywo o ciągłym uziarnieniu: kat. G</w:t>
            </w:r>
            <w:r w:rsidRPr="005956B4">
              <w:rPr>
                <w:rFonts w:asciiTheme="minorHAnsi" w:hAnsiTheme="minorHAnsi" w:cstheme="minorHAnsi"/>
                <w:sz w:val="20"/>
                <w:szCs w:val="20"/>
                <w:vertAlign w:val="subscript"/>
              </w:rPr>
              <w:t>A</w:t>
            </w:r>
            <w:r w:rsidRPr="005956B4">
              <w:rPr>
                <w:rFonts w:asciiTheme="minorHAnsi" w:hAnsiTheme="minorHAnsi" w:cstheme="minorHAnsi"/>
                <w:sz w:val="20"/>
                <w:szCs w:val="20"/>
              </w:rPr>
              <w:t xml:space="preserve">75.   </w:t>
            </w:r>
          </w:p>
          <w:p w14:paraId="4B72CCB0"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Uziarnienie mieszanek kruszywa wg rysunków 1÷3</w:t>
            </w:r>
          </w:p>
        </w:tc>
      </w:tr>
      <w:tr w:rsidR="004C73EB" w:rsidRPr="005956B4" w14:paraId="2D607F13" w14:textId="77777777" w:rsidTr="00CA3D1B">
        <w:trPr>
          <w:trHeight w:val="433"/>
        </w:trPr>
        <w:tc>
          <w:tcPr>
            <w:tcW w:w="3085" w:type="dxa"/>
          </w:tcPr>
          <w:p w14:paraId="7F9B2290"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Ogólne granice i tolerancje uziarnienia kruszywa grubego na sitach pośrednich</w:t>
            </w:r>
          </w:p>
          <w:p w14:paraId="7D89D808" w14:textId="77777777" w:rsidR="004C73EB" w:rsidRPr="005956B4" w:rsidRDefault="004C73EB" w:rsidP="00CA3D1B">
            <w:pPr>
              <w:pStyle w:val="Bezodstpw"/>
              <w:ind w:firstLine="0"/>
              <w:jc w:val="left"/>
              <w:rPr>
                <w:rFonts w:asciiTheme="minorHAnsi" w:hAnsiTheme="minorHAnsi" w:cstheme="minorHAnsi"/>
                <w:sz w:val="20"/>
                <w:szCs w:val="20"/>
              </w:rPr>
            </w:pPr>
          </w:p>
        </w:tc>
        <w:tc>
          <w:tcPr>
            <w:tcW w:w="1134" w:type="dxa"/>
          </w:tcPr>
          <w:p w14:paraId="2C31B680"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0A330F44"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933-1 [5]</w:t>
            </w:r>
          </w:p>
          <w:p w14:paraId="63DD511C" w14:textId="77777777" w:rsidR="004C73EB" w:rsidRPr="005956B4" w:rsidRDefault="004C73EB" w:rsidP="00CA3D1B">
            <w:pPr>
              <w:pStyle w:val="Bezodstpw"/>
              <w:ind w:firstLine="0"/>
              <w:rPr>
                <w:rFonts w:asciiTheme="minorHAnsi" w:hAnsiTheme="minorHAnsi" w:cstheme="minorHAnsi"/>
                <w:sz w:val="20"/>
                <w:szCs w:val="20"/>
              </w:rPr>
            </w:pPr>
          </w:p>
        </w:tc>
        <w:tc>
          <w:tcPr>
            <w:tcW w:w="1021" w:type="dxa"/>
          </w:tcPr>
          <w:p w14:paraId="3C7D7BDC"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4.3.2</w:t>
            </w:r>
          </w:p>
        </w:tc>
        <w:tc>
          <w:tcPr>
            <w:tcW w:w="3972" w:type="dxa"/>
          </w:tcPr>
          <w:p w14:paraId="350574D9"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GT</w:t>
            </w:r>
            <w:r w:rsidRPr="005956B4">
              <w:rPr>
                <w:rFonts w:asciiTheme="minorHAnsi" w:hAnsiTheme="minorHAnsi" w:cstheme="minorHAnsi"/>
                <w:sz w:val="20"/>
                <w:szCs w:val="20"/>
                <w:vertAlign w:val="subscript"/>
              </w:rPr>
              <w:t>C</w:t>
            </w:r>
            <w:r w:rsidRPr="005956B4">
              <w:rPr>
                <w:rFonts w:asciiTheme="minorHAnsi" w:hAnsiTheme="minorHAnsi" w:cstheme="minorHAnsi"/>
                <w:sz w:val="20"/>
                <w:szCs w:val="20"/>
              </w:rPr>
              <w:t>20/15 (tj. dla stosunku D/d ≥2 i sita o pośrednich wymiarach D/1,4 ogólne granice wynoszą 20-70% przechodzącej masy i graniczne odchylenia od typowego uziarnienia deklarowanego przez producenta wynoszą ±15%)</w:t>
            </w:r>
          </w:p>
        </w:tc>
      </w:tr>
      <w:tr w:rsidR="004C73EB" w:rsidRPr="005956B4" w14:paraId="2A3D8D35" w14:textId="77777777" w:rsidTr="00CA3D1B">
        <w:tc>
          <w:tcPr>
            <w:tcW w:w="3085" w:type="dxa"/>
          </w:tcPr>
          <w:p w14:paraId="69F7D85D"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Tolerancje typowego uziarnienia kru-</w:t>
            </w:r>
            <w:r w:rsidRPr="005956B4">
              <w:rPr>
                <w:rFonts w:asciiTheme="minorHAnsi" w:hAnsiTheme="minorHAnsi" w:cstheme="minorHAnsi"/>
                <w:sz w:val="20"/>
                <w:szCs w:val="20"/>
              </w:rPr>
              <w:br/>
              <w:t>szywa drobnego i kruszywa o ciągłym uziarnieniu</w:t>
            </w:r>
            <w:r w:rsidRPr="005956B4">
              <w:rPr>
                <w:rFonts w:asciiTheme="minorHAnsi" w:hAnsiTheme="minorHAnsi" w:cstheme="minorHAnsi"/>
                <w:sz w:val="20"/>
                <w:szCs w:val="20"/>
              </w:rPr>
              <w:br/>
            </w:r>
          </w:p>
        </w:tc>
        <w:tc>
          <w:tcPr>
            <w:tcW w:w="1134" w:type="dxa"/>
          </w:tcPr>
          <w:p w14:paraId="6434472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449B1F3A"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933-1 [5]</w:t>
            </w:r>
          </w:p>
          <w:p w14:paraId="0E09CF69" w14:textId="77777777" w:rsidR="004C73EB" w:rsidRPr="005956B4" w:rsidRDefault="004C73EB" w:rsidP="00CA3D1B">
            <w:pPr>
              <w:pStyle w:val="Bezodstpw"/>
              <w:ind w:firstLine="0"/>
              <w:rPr>
                <w:rFonts w:asciiTheme="minorHAnsi" w:hAnsiTheme="minorHAnsi" w:cstheme="minorHAnsi"/>
                <w:sz w:val="20"/>
                <w:szCs w:val="20"/>
              </w:rPr>
            </w:pPr>
          </w:p>
        </w:tc>
        <w:tc>
          <w:tcPr>
            <w:tcW w:w="1021" w:type="dxa"/>
          </w:tcPr>
          <w:p w14:paraId="2966B2B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4.3.3</w:t>
            </w:r>
          </w:p>
        </w:tc>
        <w:tc>
          <w:tcPr>
            <w:tcW w:w="3972" w:type="dxa"/>
          </w:tcPr>
          <w:p w14:paraId="63E383A0"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Kruszywo drobne: kat. GT</w:t>
            </w:r>
            <w:r w:rsidRPr="005956B4">
              <w:rPr>
                <w:rFonts w:asciiTheme="minorHAnsi" w:hAnsiTheme="minorHAnsi" w:cstheme="minorHAnsi"/>
                <w:sz w:val="20"/>
                <w:szCs w:val="20"/>
                <w:vertAlign w:val="subscript"/>
              </w:rPr>
              <w:t>F</w:t>
            </w:r>
            <w:r w:rsidRPr="005956B4">
              <w:rPr>
                <w:rFonts w:asciiTheme="minorHAnsi" w:hAnsiTheme="minorHAnsi" w:cstheme="minorHAnsi"/>
                <w:sz w:val="20"/>
                <w:szCs w:val="20"/>
              </w:rPr>
              <w:t>10 (tj. procent masy przechodzącej przez sito górne D: ±5%, sito D/2: ±10%, sito 0,063 mm: ±3%).Kruszywo o ciągłym uziarnieniu: kat. GT</w:t>
            </w:r>
            <w:r w:rsidRPr="005956B4">
              <w:rPr>
                <w:rFonts w:asciiTheme="minorHAnsi" w:hAnsiTheme="minorHAnsi" w:cstheme="minorHAnsi"/>
                <w:sz w:val="20"/>
                <w:szCs w:val="20"/>
                <w:vertAlign w:val="subscript"/>
              </w:rPr>
              <w:t>A</w:t>
            </w:r>
            <w:r w:rsidRPr="005956B4">
              <w:rPr>
                <w:rFonts w:asciiTheme="minorHAnsi" w:hAnsiTheme="minorHAnsi" w:cstheme="minorHAnsi"/>
                <w:sz w:val="20"/>
                <w:szCs w:val="20"/>
              </w:rPr>
              <w:t>20 (tj. procent masy przechodzącej przez sito górne D: ±5%, sito D/2: ±20%, sito 0,063 mm: ±4%)</w:t>
            </w:r>
          </w:p>
        </w:tc>
      </w:tr>
      <w:tr w:rsidR="004C73EB" w:rsidRPr="005956B4" w14:paraId="511930F4" w14:textId="77777777" w:rsidTr="00CA3D1B">
        <w:trPr>
          <w:trHeight w:val="671"/>
        </w:trPr>
        <w:tc>
          <w:tcPr>
            <w:tcW w:w="3085" w:type="dxa"/>
          </w:tcPr>
          <w:p w14:paraId="165EFC4E"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Kształt kruszywa grubego – maksymalne wartości wskaź</w:t>
            </w:r>
            <w:r w:rsidRPr="005956B4">
              <w:rPr>
                <w:rFonts w:asciiTheme="minorHAnsi" w:hAnsiTheme="minorHAnsi" w:cstheme="minorHAnsi"/>
                <w:sz w:val="20"/>
                <w:szCs w:val="20"/>
              </w:rPr>
              <w:softHyphen/>
              <w:t>nika płaskości</w:t>
            </w:r>
          </w:p>
        </w:tc>
        <w:tc>
          <w:tcPr>
            <w:tcW w:w="1134" w:type="dxa"/>
          </w:tcPr>
          <w:p w14:paraId="5501EBD7"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45C17717" w14:textId="77777777" w:rsidR="004C73EB" w:rsidRPr="005956B4" w:rsidRDefault="004C73EB" w:rsidP="00CA3D1B">
            <w:pPr>
              <w:pStyle w:val="Bezodstpw"/>
              <w:ind w:firstLine="0"/>
              <w:rPr>
                <w:rFonts w:asciiTheme="minorHAnsi" w:hAnsiTheme="minorHAnsi" w:cstheme="minorHAnsi"/>
                <w:sz w:val="20"/>
                <w:szCs w:val="20"/>
                <w:vertAlign w:val="superscript"/>
              </w:rPr>
            </w:pPr>
            <w:r w:rsidRPr="005956B4">
              <w:rPr>
                <w:rFonts w:asciiTheme="minorHAnsi" w:hAnsiTheme="minorHAnsi" w:cstheme="minorHAnsi"/>
                <w:sz w:val="20"/>
                <w:szCs w:val="20"/>
              </w:rPr>
              <w:t>933-3  [6]</w:t>
            </w:r>
          </w:p>
        </w:tc>
        <w:tc>
          <w:tcPr>
            <w:tcW w:w="1021" w:type="dxa"/>
          </w:tcPr>
          <w:p w14:paraId="2A027AFC"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4.4</w:t>
            </w:r>
          </w:p>
        </w:tc>
        <w:tc>
          <w:tcPr>
            <w:tcW w:w="3972" w:type="dxa"/>
          </w:tcPr>
          <w:p w14:paraId="3C34CFE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FI</w:t>
            </w:r>
            <w:r w:rsidRPr="005956B4">
              <w:rPr>
                <w:rFonts w:asciiTheme="minorHAnsi" w:hAnsiTheme="minorHAnsi" w:cstheme="minorHAnsi"/>
                <w:sz w:val="20"/>
                <w:szCs w:val="20"/>
                <w:vertAlign w:val="subscript"/>
              </w:rPr>
              <w:t xml:space="preserve">50 </w:t>
            </w:r>
            <w:r w:rsidRPr="005956B4">
              <w:rPr>
                <w:rFonts w:asciiTheme="minorHAnsi" w:hAnsiTheme="minorHAnsi" w:cstheme="minorHAnsi"/>
                <w:sz w:val="20"/>
                <w:szCs w:val="20"/>
              </w:rPr>
              <w:t xml:space="preserve">(tj. maksymalna wartość wskaźnika płaskości wynosi ≤ 50) </w:t>
            </w:r>
          </w:p>
        </w:tc>
      </w:tr>
      <w:tr w:rsidR="004C73EB" w:rsidRPr="005956B4" w14:paraId="06EFA9D4" w14:textId="77777777" w:rsidTr="00CA3D1B">
        <w:tc>
          <w:tcPr>
            <w:tcW w:w="3085" w:type="dxa"/>
          </w:tcPr>
          <w:p w14:paraId="4E77DE86"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Kształt kruszywa grubego – maksymalne wartości wskaźnika kształtu</w:t>
            </w:r>
          </w:p>
        </w:tc>
        <w:tc>
          <w:tcPr>
            <w:tcW w:w="1134" w:type="dxa"/>
          </w:tcPr>
          <w:p w14:paraId="67A0AB5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19DB3C8C"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933-4  [7]</w:t>
            </w:r>
          </w:p>
        </w:tc>
        <w:tc>
          <w:tcPr>
            <w:tcW w:w="1021" w:type="dxa"/>
          </w:tcPr>
          <w:p w14:paraId="0AAE82F5"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4.4</w:t>
            </w:r>
          </w:p>
        </w:tc>
        <w:tc>
          <w:tcPr>
            <w:tcW w:w="3972" w:type="dxa"/>
          </w:tcPr>
          <w:p w14:paraId="63E2980A"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SI</w:t>
            </w:r>
            <w:r w:rsidRPr="005956B4">
              <w:rPr>
                <w:rFonts w:asciiTheme="minorHAnsi" w:hAnsiTheme="minorHAnsi" w:cstheme="minorHAnsi"/>
                <w:sz w:val="20"/>
                <w:szCs w:val="20"/>
                <w:vertAlign w:val="subscript"/>
              </w:rPr>
              <w:t xml:space="preserve">55 </w:t>
            </w:r>
            <w:r w:rsidRPr="005956B4">
              <w:rPr>
                <w:rFonts w:asciiTheme="minorHAnsi" w:hAnsiTheme="minorHAnsi" w:cstheme="minorHAnsi"/>
                <w:sz w:val="20"/>
                <w:szCs w:val="20"/>
              </w:rPr>
              <w:t>(tj. maksymalna wartość wskaźnika kształtu wynosi ≤ 55)</w:t>
            </w:r>
          </w:p>
        </w:tc>
      </w:tr>
      <w:tr w:rsidR="004C73EB" w:rsidRPr="005956B4" w14:paraId="409F7F43" w14:textId="77777777" w:rsidTr="00CA3D1B">
        <w:tc>
          <w:tcPr>
            <w:tcW w:w="3085" w:type="dxa"/>
          </w:tcPr>
          <w:p w14:paraId="3352D699"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Kategorie procentowych zawartości ziaren o powierzchni przekruszonej lub łamanych oraz </w:t>
            </w:r>
            <w:r w:rsidRPr="005956B4">
              <w:rPr>
                <w:rFonts w:asciiTheme="minorHAnsi" w:hAnsiTheme="minorHAnsi" w:cstheme="minorHAnsi"/>
                <w:sz w:val="20"/>
                <w:szCs w:val="20"/>
              </w:rPr>
              <w:lastRenderedPageBreak/>
              <w:t>ziaren całkowicie za</w:t>
            </w:r>
            <w:r w:rsidRPr="005956B4">
              <w:rPr>
                <w:rFonts w:asciiTheme="minorHAnsi" w:hAnsiTheme="minorHAnsi" w:cstheme="minorHAnsi"/>
                <w:sz w:val="20"/>
                <w:szCs w:val="20"/>
              </w:rPr>
              <w:softHyphen/>
              <w:t>okrąglonych w kruszywie grubym</w:t>
            </w:r>
          </w:p>
        </w:tc>
        <w:tc>
          <w:tcPr>
            <w:tcW w:w="1134" w:type="dxa"/>
          </w:tcPr>
          <w:p w14:paraId="0BFF8859"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lastRenderedPageBreak/>
              <w:t>PN-EN</w:t>
            </w:r>
          </w:p>
          <w:p w14:paraId="651E6CDC"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933-5 [8]</w:t>
            </w:r>
          </w:p>
        </w:tc>
        <w:tc>
          <w:tcPr>
            <w:tcW w:w="1021" w:type="dxa"/>
          </w:tcPr>
          <w:p w14:paraId="5B432C68"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4.5</w:t>
            </w:r>
          </w:p>
        </w:tc>
        <w:tc>
          <w:tcPr>
            <w:tcW w:w="3972" w:type="dxa"/>
          </w:tcPr>
          <w:p w14:paraId="3B0B6E9E"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C</w:t>
            </w:r>
            <w:r w:rsidRPr="005956B4">
              <w:rPr>
                <w:rFonts w:asciiTheme="minorHAnsi" w:hAnsiTheme="minorHAnsi" w:cstheme="minorHAnsi"/>
                <w:sz w:val="20"/>
                <w:szCs w:val="20"/>
                <w:vertAlign w:val="subscript"/>
              </w:rPr>
              <w:t>90/3</w:t>
            </w:r>
            <w:r w:rsidRPr="005956B4">
              <w:rPr>
                <w:rFonts w:asciiTheme="minorHAnsi" w:hAnsiTheme="minorHAnsi" w:cstheme="minorHAnsi"/>
                <w:sz w:val="20"/>
                <w:szCs w:val="20"/>
              </w:rPr>
              <w:t xml:space="preserve"> (tj. masa ziarn przekruszonych lub łamanych wynosi 90 do 100 %, a masa ziarn całkowicie zaokrąglonych wynosi 0 do 3 %)</w:t>
            </w:r>
          </w:p>
        </w:tc>
      </w:tr>
      <w:tr w:rsidR="004C73EB" w:rsidRPr="005956B4" w14:paraId="39091760" w14:textId="77777777" w:rsidTr="00CA3D1B">
        <w:tc>
          <w:tcPr>
            <w:tcW w:w="3085" w:type="dxa"/>
          </w:tcPr>
          <w:p w14:paraId="41E1FB57" w14:textId="77777777" w:rsidR="004C73EB" w:rsidRPr="005956B4" w:rsidRDefault="004C73EB" w:rsidP="00CA3D1B">
            <w:pPr>
              <w:pStyle w:val="Bezodstpw"/>
              <w:ind w:firstLine="0"/>
              <w:jc w:val="left"/>
              <w:rPr>
                <w:rFonts w:asciiTheme="minorHAnsi" w:hAnsiTheme="minorHAnsi" w:cstheme="minorHAnsi"/>
                <w:sz w:val="20"/>
                <w:szCs w:val="20"/>
                <w:vertAlign w:val="superscript"/>
              </w:rPr>
            </w:pPr>
            <w:r w:rsidRPr="005956B4">
              <w:rPr>
                <w:rFonts w:asciiTheme="minorHAnsi" w:hAnsiTheme="minorHAnsi" w:cstheme="minorHAnsi"/>
                <w:sz w:val="20"/>
                <w:szCs w:val="20"/>
              </w:rPr>
              <w:t>Zawartość pyłów w kruszywie grubym</w:t>
            </w:r>
            <w:r w:rsidRPr="005956B4">
              <w:rPr>
                <w:rFonts w:asciiTheme="minorHAnsi" w:hAnsiTheme="minorHAnsi" w:cstheme="minorHAnsi"/>
                <w:sz w:val="20"/>
                <w:szCs w:val="20"/>
                <w:vertAlign w:val="superscript"/>
              </w:rPr>
              <w:t>*)</w:t>
            </w:r>
          </w:p>
        </w:tc>
        <w:tc>
          <w:tcPr>
            <w:tcW w:w="1134" w:type="dxa"/>
          </w:tcPr>
          <w:p w14:paraId="157415D2"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2175CB45"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933-1 [5]</w:t>
            </w:r>
          </w:p>
        </w:tc>
        <w:tc>
          <w:tcPr>
            <w:tcW w:w="1021" w:type="dxa"/>
          </w:tcPr>
          <w:p w14:paraId="3F03CF76"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4.6</w:t>
            </w:r>
          </w:p>
        </w:tc>
        <w:tc>
          <w:tcPr>
            <w:tcW w:w="3972" w:type="dxa"/>
          </w:tcPr>
          <w:p w14:paraId="103AC0F4"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f</w:t>
            </w:r>
            <w:r w:rsidRPr="005956B4">
              <w:rPr>
                <w:rFonts w:asciiTheme="minorHAnsi" w:hAnsiTheme="minorHAnsi" w:cstheme="minorHAnsi"/>
                <w:sz w:val="20"/>
                <w:szCs w:val="20"/>
                <w:vertAlign w:val="subscript"/>
              </w:rPr>
              <w:t>Dekl</w:t>
            </w:r>
            <w:r w:rsidRPr="005956B4">
              <w:rPr>
                <w:rFonts w:asciiTheme="minorHAnsi" w:hAnsiTheme="minorHAnsi" w:cstheme="minorHAnsi"/>
                <w:sz w:val="20"/>
                <w:szCs w:val="20"/>
              </w:rPr>
              <w:t xml:space="preserve">  (tj. masa frakcji przechodzącej przez sito </w:t>
            </w:r>
            <w:smartTag w:uri="urn:schemas-microsoft-com:office:smarttags" w:element="metricconverter">
              <w:smartTagPr>
                <w:attr w:name="ProductID" w:val="0,063 mm"/>
              </w:smartTagPr>
              <w:r w:rsidRPr="005956B4">
                <w:rPr>
                  <w:rFonts w:asciiTheme="minorHAnsi" w:hAnsiTheme="minorHAnsi" w:cstheme="minorHAnsi"/>
                  <w:sz w:val="20"/>
                  <w:szCs w:val="20"/>
                </w:rPr>
                <w:t>0,063 mm</w:t>
              </w:r>
            </w:smartTag>
            <w:r w:rsidRPr="005956B4">
              <w:rPr>
                <w:rFonts w:asciiTheme="minorHAnsi" w:hAnsiTheme="minorHAnsi" w:cstheme="minorHAnsi"/>
                <w:sz w:val="20"/>
                <w:szCs w:val="20"/>
              </w:rPr>
              <w:t xml:space="preserve"> jest &gt; 4)</w:t>
            </w:r>
          </w:p>
        </w:tc>
      </w:tr>
      <w:tr w:rsidR="004C73EB" w:rsidRPr="005956B4" w14:paraId="2C77B6DF" w14:textId="77777777" w:rsidTr="00CA3D1B">
        <w:tc>
          <w:tcPr>
            <w:tcW w:w="3085" w:type="dxa"/>
          </w:tcPr>
          <w:p w14:paraId="2CD28356" w14:textId="77777777" w:rsidR="004C73EB" w:rsidRPr="005956B4" w:rsidRDefault="004C73EB" w:rsidP="00CA3D1B">
            <w:pPr>
              <w:pStyle w:val="Bezodstpw"/>
              <w:ind w:firstLine="0"/>
              <w:jc w:val="left"/>
              <w:rPr>
                <w:rFonts w:asciiTheme="minorHAnsi" w:hAnsiTheme="minorHAnsi" w:cstheme="minorHAnsi"/>
                <w:sz w:val="20"/>
                <w:szCs w:val="20"/>
                <w:vertAlign w:val="superscript"/>
              </w:rPr>
            </w:pPr>
            <w:r w:rsidRPr="005956B4">
              <w:rPr>
                <w:rFonts w:asciiTheme="minorHAnsi" w:hAnsiTheme="minorHAnsi" w:cstheme="minorHAnsi"/>
                <w:sz w:val="20"/>
                <w:szCs w:val="20"/>
              </w:rPr>
              <w:t>Zawartość pyłów</w:t>
            </w:r>
            <w:r w:rsidRPr="005956B4">
              <w:rPr>
                <w:rFonts w:asciiTheme="minorHAnsi" w:hAnsiTheme="minorHAnsi" w:cstheme="minorHAnsi"/>
                <w:sz w:val="20"/>
                <w:szCs w:val="20"/>
                <w:vertAlign w:val="superscript"/>
              </w:rPr>
              <w:t xml:space="preserve">  </w:t>
            </w:r>
            <w:r w:rsidRPr="005956B4">
              <w:rPr>
                <w:rFonts w:asciiTheme="minorHAnsi" w:hAnsiTheme="minorHAnsi" w:cstheme="minorHAnsi"/>
                <w:sz w:val="20"/>
                <w:szCs w:val="20"/>
              </w:rPr>
              <w:t xml:space="preserve"> w  kruszywie drob</w:t>
            </w:r>
            <w:r w:rsidRPr="005956B4">
              <w:rPr>
                <w:rFonts w:asciiTheme="minorHAnsi" w:hAnsiTheme="minorHAnsi" w:cstheme="minorHAnsi"/>
                <w:sz w:val="20"/>
                <w:szCs w:val="20"/>
              </w:rPr>
              <w:softHyphen/>
              <w:t>nym</w:t>
            </w:r>
            <w:r w:rsidRPr="005956B4">
              <w:rPr>
                <w:rFonts w:asciiTheme="minorHAnsi" w:hAnsiTheme="minorHAnsi" w:cstheme="minorHAnsi"/>
                <w:sz w:val="20"/>
                <w:szCs w:val="20"/>
                <w:vertAlign w:val="superscript"/>
              </w:rPr>
              <w:t>*)</w:t>
            </w:r>
          </w:p>
        </w:tc>
        <w:tc>
          <w:tcPr>
            <w:tcW w:w="1134" w:type="dxa"/>
          </w:tcPr>
          <w:p w14:paraId="23053C55"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PN-EN   </w:t>
            </w:r>
          </w:p>
          <w:p w14:paraId="1AE8444D"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933-1 [5] </w:t>
            </w:r>
          </w:p>
        </w:tc>
        <w:tc>
          <w:tcPr>
            <w:tcW w:w="1021" w:type="dxa"/>
          </w:tcPr>
          <w:p w14:paraId="5B90F305"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4.6</w:t>
            </w:r>
          </w:p>
        </w:tc>
        <w:tc>
          <w:tcPr>
            <w:tcW w:w="3972" w:type="dxa"/>
          </w:tcPr>
          <w:p w14:paraId="62C7F7B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f</w:t>
            </w:r>
            <w:r w:rsidRPr="005956B4">
              <w:rPr>
                <w:rFonts w:asciiTheme="minorHAnsi" w:hAnsiTheme="minorHAnsi" w:cstheme="minorHAnsi"/>
                <w:sz w:val="20"/>
                <w:szCs w:val="20"/>
                <w:vertAlign w:val="subscript"/>
              </w:rPr>
              <w:t>Dekl</w:t>
            </w:r>
            <w:r w:rsidRPr="005956B4">
              <w:rPr>
                <w:rFonts w:asciiTheme="minorHAnsi" w:hAnsiTheme="minorHAnsi" w:cstheme="minorHAnsi"/>
                <w:sz w:val="20"/>
                <w:szCs w:val="20"/>
              </w:rPr>
              <w:t xml:space="preserve">  (tj. masa frakcji przechodzącej przez sito </w:t>
            </w:r>
            <w:smartTag w:uri="urn:schemas-microsoft-com:office:smarttags" w:element="metricconverter">
              <w:smartTagPr>
                <w:attr w:name="ProductID" w:val="0,063 mm"/>
              </w:smartTagPr>
              <w:r w:rsidRPr="005956B4">
                <w:rPr>
                  <w:rFonts w:asciiTheme="minorHAnsi" w:hAnsiTheme="minorHAnsi" w:cstheme="minorHAnsi"/>
                  <w:sz w:val="20"/>
                  <w:szCs w:val="20"/>
                </w:rPr>
                <w:t>0,063 mm</w:t>
              </w:r>
            </w:smartTag>
            <w:r w:rsidRPr="005956B4">
              <w:rPr>
                <w:rFonts w:asciiTheme="minorHAnsi" w:hAnsiTheme="minorHAnsi" w:cstheme="minorHAnsi"/>
                <w:sz w:val="20"/>
                <w:szCs w:val="20"/>
              </w:rPr>
              <w:t xml:space="preserve"> jest &gt; 22)</w:t>
            </w:r>
          </w:p>
        </w:tc>
      </w:tr>
      <w:tr w:rsidR="004C73EB" w:rsidRPr="005956B4" w14:paraId="64228818" w14:textId="77777777" w:rsidTr="00CA3D1B">
        <w:tc>
          <w:tcPr>
            <w:tcW w:w="3085" w:type="dxa"/>
          </w:tcPr>
          <w:p w14:paraId="07AF5F1C"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Jakość pyłów</w:t>
            </w:r>
          </w:p>
        </w:tc>
        <w:tc>
          <w:tcPr>
            <w:tcW w:w="1134" w:type="dxa"/>
          </w:tcPr>
          <w:p w14:paraId="6DE05D55"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1021" w:type="dxa"/>
          </w:tcPr>
          <w:p w14:paraId="53696D81"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4.7</w:t>
            </w:r>
          </w:p>
        </w:tc>
        <w:tc>
          <w:tcPr>
            <w:tcW w:w="3972" w:type="dxa"/>
          </w:tcPr>
          <w:p w14:paraId="0E9ACFCC"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Właściwość niebadana na pojedynczych frakcjach, a tylko w mieszankach wg wymagań dla mieszanek</w:t>
            </w:r>
          </w:p>
        </w:tc>
      </w:tr>
      <w:tr w:rsidR="004C73EB" w:rsidRPr="005956B4" w14:paraId="172678C3" w14:textId="77777777" w:rsidTr="00CA3D1B">
        <w:tc>
          <w:tcPr>
            <w:tcW w:w="3085" w:type="dxa"/>
          </w:tcPr>
          <w:p w14:paraId="1BCBE965"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Odporność na rozdrabnianie kruszywa grubego</w:t>
            </w:r>
          </w:p>
        </w:tc>
        <w:tc>
          <w:tcPr>
            <w:tcW w:w="1134" w:type="dxa"/>
          </w:tcPr>
          <w:p w14:paraId="78C5980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PN-EN </w:t>
            </w:r>
          </w:p>
          <w:p w14:paraId="4F65A080"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1097-2 [10] </w:t>
            </w:r>
          </w:p>
        </w:tc>
        <w:tc>
          <w:tcPr>
            <w:tcW w:w="1021" w:type="dxa"/>
          </w:tcPr>
          <w:p w14:paraId="08CB409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5.2</w:t>
            </w:r>
          </w:p>
        </w:tc>
        <w:tc>
          <w:tcPr>
            <w:tcW w:w="3972" w:type="dxa"/>
          </w:tcPr>
          <w:p w14:paraId="787AB95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LA</w:t>
            </w:r>
            <w:r w:rsidRPr="005956B4">
              <w:rPr>
                <w:rFonts w:asciiTheme="minorHAnsi" w:hAnsiTheme="minorHAnsi" w:cstheme="minorHAnsi"/>
                <w:sz w:val="20"/>
                <w:szCs w:val="20"/>
                <w:vertAlign w:val="subscript"/>
              </w:rPr>
              <w:t>40</w:t>
            </w:r>
            <w:r w:rsidRPr="005956B4">
              <w:rPr>
                <w:rFonts w:asciiTheme="minorHAnsi" w:hAnsiTheme="minorHAnsi" w:cstheme="minorHAnsi"/>
                <w:sz w:val="20"/>
                <w:szCs w:val="20"/>
              </w:rPr>
              <w:t xml:space="preserve"> (tj. maksymalna wartość współczynnika Los Angeles ≤ 40 </w:t>
            </w:r>
            <w:r w:rsidRPr="005956B4">
              <w:rPr>
                <w:rFonts w:asciiTheme="minorHAnsi" w:hAnsiTheme="minorHAnsi" w:cstheme="minorHAnsi"/>
                <w:sz w:val="20"/>
                <w:szCs w:val="20"/>
                <w:vertAlign w:val="superscript"/>
              </w:rPr>
              <w:t>**)</w:t>
            </w:r>
            <w:r w:rsidRPr="005956B4">
              <w:rPr>
                <w:rFonts w:asciiTheme="minorHAnsi" w:hAnsiTheme="minorHAnsi" w:cstheme="minorHAnsi"/>
                <w:sz w:val="20"/>
                <w:szCs w:val="20"/>
              </w:rPr>
              <w:t>)</w:t>
            </w:r>
          </w:p>
        </w:tc>
      </w:tr>
      <w:tr w:rsidR="004C73EB" w:rsidRPr="005956B4" w14:paraId="0D10A48C" w14:textId="77777777" w:rsidTr="00CA3D1B">
        <w:tc>
          <w:tcPr>
            <w:tcW w:w="3085" w:type="dxa"/>
          </w:tcPr>
          <w:p w14:paraId="39F37F12"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Odporność na ścieranie kruszywa grubego</w:t>
            </w:r>
          </w:p>
        </w:tc>
        <w:tc>
          <w:tcPr>
            <w:tcW w:w="1134" w:type="dxa"/>
          </w:tcPr>
          <w:p w14:paraId="4D5EB226"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PN-EN  </w:t>
            </w:r>
          </w:p>
          <w:p w14:paraId="44E54920"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1097-1 [9] </w:t>
            </w:r>
          </w:p>
        </w:tc>
        <w:tc>
          <w:tcPr>
            <w:tcW w:w="1021" w:type="dxa"/>
          </w:tcPr>
          <w:p w14:paraId="2B332AFD"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5.3</w:t>
            </w:r>
          </w:p>
        </w:tc>
        <w:tc>
          <w:tcPr>
            <w:tcW w:w="3972" w:type="dxa"/>
          </w:tcPr>
          <w:p w14:paraId="650507F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M</w:t>
            </w:r>
            <w:r w:rsidRPr="005956B4">
              <w:rPr>
                <w:rFonts w:asciiTheme="minorHAnsi" w:hAnsiTheme="minorHAnsi" w:cstheme="minorHAnsi"/>
                <w:sz w:val="20"/>
                <w:szCs w:val="20"/>
                <w:vertAlign w:val="subscript"/>
              </w:rPr>
              <w:t>DE</w:t>
            </w:r>
            <w:r w:rsidRPr="005956B4">
              <w:rPr>
                <w:rFonts w:asciiTheme="minorHAnsi" w:hAnsiTheme="minorHAnsi" w:cstheme="minorHAnsi"/>
                <w:sz w:val="20"/>
                <w:szCs w:val="20"/>
              </w:rPr>
              <w:t>Deklarowana (tj. współczynnik mikro-Devala &gt;50))</w:t>
            </w:r>
          </w:p>
        </w:tc>
      </w:tr>
      <w:tr w:rsidR="004C73EB" w:rsidRPr="005956B4" w14:paraId="072B1CA2" w14:textId="77777777" w:rsidTr="00CA3D1B">
        <w:tc>
          <w:tcPr>
            <w:tcW w:w="3085" w:type="dxa"/>
          </w:tcPr>
          <w:p w14:paraId="52853958"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Gęstość ziaren</w:t>
            </w:r>
          </w:p>
        </w:tc>
        <w:tc>
          <w:tcPr>
            <w:tcW w:w="1134" w:type="dxa"/>
          </w:tcPr>
          <w:p w14:paraId="5BF5BE6F"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PN-EN 1097-6, roz. 7, 8 i 9  [11]</w:t>
            </w:r>
          </w:p>
        </w:tc>
        <w:tc>
          <w:tcPr>
            <w:tcW w:w="1021" w:type="dxa"/>
          </w:tcPr>
          <w:p w14:paraId="7D977D84"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5.4</w:t>
            </w:r>
          </w:p>
        </w:tc>
        <w:tc>
          <w:tcPr>
            <w:tcW w:w="3972" w:type="dxa"/>
          </w:tcPr>
          <w:p w14:paraId="37B71EF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Deklarowana</w:t>
            </w:r>
          </w:p>
        </w:tc>
      </w:tr>
      <w:tr w:rsidR="004C73EB" w:rsidRPr="005956B4" w14:paraId="46BAB799" w14:textId="77777777" w:rsidTr="00CA3D1B">
        <w:tc>
          <w:tcPr>
            <w:tcW w:w="3085" w:type="dxa"/>
          </w:tcPr>
          <w:p w14:paraId="1BF629DA"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Nasiąkliwość</w:t>
            </w:r>
          </w:p>
        </w:tc>
        <w:tc>
          <w:tcPr>
            <w:tcW w:w="1134" w:type="dxa"/>
          </w:tcPr>
          <w:p w14:paraId="4DB0501C"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PN-EN 1097-6, roz. 7, 8 i 9 [11] </w:t>
            </w:r>
          </w:p>
        </w:tc>
        <w:tc>
          <w:tcPr>
            <w:tcW w:w="1021" w:type="dxa"/>
          </w:tcPr>
          <w:p w14:paraId="7FFE19A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5.5 i</w:t>
            </w:r>
          </w:p>
          <w:p w14:paraId="522C54C5"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7.3.2</w:t>
            </w:r>
          </w:p>
        </w:tc>
        <w:tc>
          <w:tcPr>
            <w:tcW w:w="3972" w:type="dxa"/>
          </w:tcPr>
          <w:p w14:paraId="09BCEFB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W</w:t>
            </w:r>
            <w:r w:rsidRPr="005956B4">
              <w:rPr>
                <w:rFonts w:asciiTheme="minorHAnsi" w:hAnsiTheme="minorHAnsi" w:cstheme="minorHAnsi"/>
                <w:sz w:val="20"/>
                <w:szCs w:val="20"/>
                <w:vertAlign w:val="subscript"/>
              </w:rPr>
              <w:t>cm</w:t>
            </w:r>
            <w:r w:rsidRPr="005956B4">
              <w:rPr>
                <w:rFonts w:asciiTheme="minorHAnsi" w:hAnsiTheme="minorHAnsi" w:cstheme="minorHAnsi"/>
                <w:sz w:val="20"/>
                <w:szCs w:val="20"/>
              </w:rPr>
              <w:t>NR (tj. brak wymagania)</w:t>
            </w:r>
          </w:p>
          <w:p w14:paraId="3044493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WA</w:t>
            </w:r>
            <w:r w:rsidRPr="005956B4">
              <w:rPr>
                <w:rFonts w:asciiTheme="minorHAnsi" w:hAnsiTheme="minorHAnsi" w:cstheme="minorHAnsi"/>
                <w:sz w:val="20"/>
                <w:szCs w:val="20"/>
                <w:vertAlign w:val="subscript"/>
              </w:rPr>
              <w:t>24</w:t>
            </w:r>
            <w:r w:rsidRPr="005956B4">
              <w:rPr>
                <w:rFonts w:asciiTheme="minorHAnsi" w:hAnsiTheme="minorHAnsi" w:cstheme="minorHAnsi"/>
                <w:sz w:val="20"/>
                <w:szCs w:val="20"/>
              </w:rPr>
              <w:t>2</w:t>
            </w:r>
            <w:r w:rsidRPr="005956B4">
              <w:rPr>
                <w:rFonts w:asciiTheme="minorHAnsi" w:hAnsiTheme="minorHAnsi" w:cstheme="minorHAnsi"/>
                <w:sz w:val="20"/>
                <w:szCs w:val="20"/>
                <w:vertAlign w:val="superscript"/>
              </w:rPr>
              <w:t xml:space="preserve">***) </w:t>
            </w:r>
            <w:r w:rsidRPr="005956B4">
              <w:rPr>
                <w:rFonts w:asciiTheme="minorHAnsi" w:hAnsiTheme="minorHAnsi" w:cstheme="minorHAnsi"/>
                <w:sz w:val="20"/>
                <w:szCs w:val="20"/>
              </w:rPr>
              <w:t xml:space="preserve"> (tj. maksymalna wartość nasiąkliwości  ≤2% masy)</w:t>
            </w:r>
          </w:p>
        </w:tc>
      </w:tr>
      <w:tr w:rsidR="004C73EB" w:rsidRPr="005956B4" w14:paraId="78EF662F" w14:textId="77777777" w:rsidTr="00CA3D1B">
        <w:tc>
          <w:tcPr>
            <w:tcW w:w="3085" w:type="dxa"/>
          </w:tcPr>
          <w:p w14:paraId="04224DE4"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Siarczany rozpuszczalne w kwasie</w:t>
            </w:r>
          </w:p>
        </w:tc>
        <w:tc>
          <w:tcPr>
            <w:tcW w:w="1134" w:type="dxa"/>
          </w:tcPr>
          <w:p w14:paraId="3312C71F"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PN-EN</w:t>
            </w:r>
          </w:p>
          <w:p w14:paraId="726DB8F0"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1744-1[14] </w:t>
            </w:r>
          </w:p>
        </w:tc>
        <w:tc>
          <w:tcPr>
            <w:tcW w:w="1021" w:type="dxa"/>
          </w:tcPr>
          <w:p w14:paraId="765CD6B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6.2</w:t>
            </w:r>
          </w:p>
        </w:tc>
        <w:tc>
          <w:tcPr>
            <w:tcW w:w="3972" w:type="dxa"/>
          </w:tcPr>
          <w:p w14:paraId="62A6B466"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AS</w:t>
            </w:r>
            <w:r w:rsidRPr="005956B4">
              <w:rPr>
                <w:rFonts w:asciiTheme="minorHAnsi" w:hAnsiTheme="minorHAnsi" w:cstheme="minorHAnsi"/>
                <w:sz w:val="20"/>
                <w:szCs w:val="20"/>
                <w:vertAlign w:val="subscript"/>
              </w:rPr>
              <w:t xml:space="preserve">NR   </w:t>
            </w:r>
            <w:r w:rsidRPr="005956B4">
              <w:rPr>
                <w:rFonts w:asciiTheme="minorHAnsi" w:hAnsiTheme="minorHAnsi" w:cstheme="minorHAnsi"/>
                <w:sz w:val="20"/>
                <w:szCs w:val="20"/>
              </w:rPr>
              <w:t>(tj. brak wymagania)</w:t>
            </w:r>
          </w:p>
          <w:p w14:paraId="30639F9F" w14:textId="77777777" w:rsidR="004C73EB" w:rsidRPr="005956B4" w:rsidRDefault="004C73EB" w:rsidP="00CA3D1B">
            <w:pPr>
              <w:pStyle w:val="Bezodstpw"/>
              <w:ind w:firstLine="0"/>
              <w:rPr>
                <w:rFonts w:asciiTheme="minorHAnsi" w:hAnsiTheme="minorHAnsi" w:cstheme="minorHAnsi"/>
                <w:sz w:val="20"/>
                <w:szCs w:val="20"/>
              </w:rPr>
            </w:pPr>
          </w:p>
        </w:tc>
      </w:tr>
      <w:tr w:rsidR="004C73EB" w:rsidRPr="005956B4" w14:paraId="7113890D" w14:textId="77777777" w:rsidTr="00CA3D1B">
        <w:tc>
          <w:tcPr>
            <w:tcW w:w="3085" w:type="dxa"/>
          </w:tcPr>
          <w:p w14:paraId="13300799"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Całkowita zawartość siarki</w:t>
            </w:r>
          </w:p>
        </w:tc>
        <w:tc>
          <w:tcPr>
            <w:tcW w:w="1134" w:type="dxa"/>
          </w:tcPr>
          <w:p w14:paraId="34A02910"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PN-EN </w:t>
            </w:r>
          </w:p>
          <w:p w14:paraId="7F54124A"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1744-1[14] </w:t>
            </w:r>
          </w:p>
        </w:tc>
        <w:tc>
          <w:tcPr>
            <w:tcW w:w="1021" w:type="dxa"/>
          </w:tcPr>
          <w:p w14:paraId="574EAC06"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6.3</w:t>
            </w:r>
          </w:p>
        </w:tc>
        <w:tc>
          <w:tcPr>
            <w:tcW w:w="3972" w:type="dxa"/>
          </w:tcPr>
          <w:p w14:paraId="002A47DD"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S</w:t>
            </w:r>
            <w:r w:rsidRPr="005956B4">
              <w:rPr>
                <w:rFonts w:asciiTheme="minorHAnsi" w:hAnsiTheme="minorHAnsi" w:cstheme="minorHAnsi"/>
                <w:sz w:val="20"/>
                <w:szCs w:val="20"/>
                <w:vertAlign w:val="subscript"/>
              </w:rPr>
              <w:t>NR</w:t>
            </w:r>
            <w:r w:rsidRPr="005956B4">
              <w:rPr>
                <w:rFonts w:asciiTheme="minorHAnsi" w:hAnsiTheme="minorHAnsi" w:cstheme="minorHAnsi"/>
                <w:sz w:val="20"/>
                <w:szCs w:val="20"/>
              </w:rPr>
              <w:t xml:space="preserve"> (tj. brak wymagania)</w:t>
            </w:r>
          </w:p>
        </w:tc>
      </w:tr>
      <w:tr w:rsidR="004C73EB" w:rsidRPr="005956B4" w14:paraId="1EA70446" w14:textId="77777777" w:rsidTr="00CA3D1B">
        <w:tc>
          <w:tcPr>
            <w:tcW w:w="3085" w:type="dxa"/>
          </w:tcPr>
          <w:p w14:paraId="157DB887"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Stałość objętości żużla stalowniczego</w:t>
            </w:r>
            <w:r w:rsidRPr="005956B4">
              <w:rPr>
                <w:rFonts w:asciiTheme="minorHAnsi" w:hAnsiTheme="minorHAnsi" w:cstheme="minorHAnsi"/>
                <w:sz w:val="20"/>
                <w:szCs w:val="20"/>
              </w:rPr>
              <w:br/>
            </w:r>
          </w:p>
        </w:tc>
        <w:tc>
          <w:tcPr>
            <w:tcW w:w="1134" w:type="dxa"/>
          </w:tcPr>
          <w:p w14:paraId="131CDE33"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PN-EN 1744-1, roz. 19.3 [14]  </w:t>
            </w:r>
          </w:p>
        </w:tc>
        <w:tc>
          <w:tcPr>
            <w:tcW w:w="1021" w:type="dxa"/>
          </w:tcPr>
          <w:p w14:paraId="5585051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6.4.2.1</w:t>
            </w:r>
          </w:p>
        </w:tc>
        <w:tc>
          <w:tcPr>
            <w:tcW w:w="3972" w:type="dxa"/>
          </w:tcPr>
          <w:p w14:paraId="6B2251B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V</w:t>
            </w:r>
            <w:r w:rsidRPr="005956B4">
              <w:rPr>
                <w:rFonts w:asciiTheme="minorHAnsi" w:hAnsiTheme="minorHAnsi" w:cstheme="minorHAnsi"/>
                <w:sz w:val="20"/>
                <w:szCs w:val="20"/>
                <w:vertAlign w:val="subscript"/>
              </w:rPr>
              <w:t>5</w:t>
            </w:r>
            <w:r w:rsidRPr="005956B4">
              <w:rPr>
                <w:rFonts w:asciiTheme="minorHAnsi" w:hAnsiTheme="minorHAnsi" w:cstheme="minorHAnsi"/>
                <w:sz w:val="20"/>
                <w:szCs w:val="20"/>
              </w:rPr>
              <w:t xml:space="preserve"> (tj. pęcznienie ≤ 5 % objętości). Dotyczy żużla z klasycznego pieca tlenowego i elektrycznego pieca łukowego</w:t>
            </w:r>
          </w:p>
        </w:tc>
      </w:tr>
      <w:tr w:rsidR="004C73EB" w:rsidRPr="005956B4" w14:paraId="6C8C7E2E" w14:textId="77777777" w:rsidTr="00CA3D1B">
        <w:tc>
          <w:tcPr>
            <w:tcW w:w="3085" w:type="dxa"/>
          </w:tcPr>
          <w:p w14:paraId="085BBCE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Rozpad krzemianowy w żużlu wielko- piecowym kawałkowym</w:t>
            </w:r>
          </w:p>
        </w:tc>
        <w:tc>
          <w:tcPr>
            <w:tcW w:w="1134" w:type="dxa"/>
          </w:tcPr>
          <w:p w14:paraId="426A0092"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PN-EN 1744-1, p. 19.1 [14]  </w:t>
            </w:r>
          </w:p>
        </w:tc>
        <w:tc>
          <w:tcPr>
            <w:tcW w:w="1021" w:type="dxa"/>
          </w:tcPr>
          <w:p w14:paraId="77A4AC0A"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6.4.2.2</w:t>
            </w:r>
          </w:p>
        </w:tc>
        <w:tc>
          <w:tcPr>
            <w:tcW w:w="3972" w:type="dxa"/>
          </w:tcPr>
          <w:p w14:paraId="0368F505"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rozpadu</w:t>
            </w:r>
          </w:p>
        </w:tc>
      </w:tr>
      <w:tr w:rsidR="004C73EB" w:rsidRPr="005956B4" w14:paraId="7217D27E" w14:textId="77777777" w:rsidTr="00CA3D1B">
        <w:tc>
          <w:tcPr>
            <w:tcW w:w="3085" w:type="dxa"/>
          </w:tcPr>
          <w:p w14:paraId="64D1A1D8"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Rozpad żelazawy w żużlu wielkopieco- wym kawałkowym</w:t>
            </w:r>
          </w:p>
        </w:tc>
        <w:tc>
          <w:tcPr>
            <w:tcW w:w="1134" w:type="dxa"/>
          </w:tcPr>
          <w:p w14:paraId="593AD47A"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PN-EN 1744-1, p.19.2[14] </w:t>
            </w:r>
          </w:p>
        </w:tc>
        <w:tc>
          <w:tcPr>
            <w:tcW w:w="1021" w:type="dxa"/>
          </w:tcPr>
          <w:p w14:paraId="40F63392"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6.4.2.3</w:t>
            </w:r>
          </w:p>
        </w:tc>
        <w:tc>
          <w:tcPr>
            <w:tcW w:w="3972" w:type="dxa"/>
          </w:tcPr>
          <w:p w14:paraId="40254D6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rozpadu</w:t>
            </w:r>
          </w:p>
        </w:tc>
      </w:tr>
      <w:tr w:rsidR="004C73EB" w:rsidRPr="005956B4" w14:paraId="48AA2F35" w14:textId="77777777" w:rsidTr="00CA3D1B">
        <w:tc>
          <w:tcPr>
            <w:tcW w:w="3085" w:type="dxa"/>
          </w:tcPr>
          <w:p w14:paraId="16F316B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Składniki rozpuszczalne w wodzie</w:t>
            </w:r>
          </w:p>
        </w:tc>
        <w:tc>
          <w:tcPr>
            <w:tcW w:w="1134" w:type="dxa"/>
          </w:tcPr>
          <w:p w14:paraId="06BA8C4D"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PN-EN 1744-3 [15]</w:t>
            </w:r>
          </w:p>
        </w:tc>
        <w:tc>
          <w:tcPr>
            <w:tcW w:w="1021" w:type="dxa"/>
          </w:tcPr>
          <w:p w14:paraId="3DA50D16"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6.4.3</w:t>
            </w:r>
          </w:p>
        </w:tc>
        <w:tc>
          <w:tcPr>
            <w:tcW w:w="3972" w:type="dxa"/>
          </w:tcPr>
          <w:p w14:paraId="7FF3D7C9"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substancji szkodliwych w stosunku do środowiska wg odrębnych przepisów</w:t>
            </w:r>
          </w:p>
        </w:tc>
      </w:tr>
      <w:tr w:rsidR="004C73EB" w:rsidRPr="005956B4" w14:paraId="1EBB4C88" w14:textId="77777777" w:rsidTr="00CA3D1B">
        <w:tc>
          <w:tcPr>
            <w:tcW w:w="3085" w:type="dxa"/>
          </w:tcPr>
          <w:p w14:paraId="43E1E164"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Zanieczyszczenia</w:t>
            </w:r>
          </w:p>
        </w:tc>
        <w:tc>
          <w:tcPr>
            <w:tcW w:w="1134" w:type="dxa"/>
          </w:tcPr>
          <w:p w14:paraId="4B908AB3"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1021" w:type="dxa"/>
          </w:tcPr>
          <w:p w14:paraId="0325D8E9"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6.4.4</w:t>
            </w:r>
          </w:p>
        </w:tc>
        <w:tc>
          <w:tcPr>
            <w:tcW w:w="3972" w:type="dxa"/>
          </w:tcPr>
          <w:p w14:paraId="5DFF1AFD"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ciał obcych takich jak drewno, szkło i plastik, mogących pogorszyć wyrób końcowy</w:t>
            </w:r>
          </w:p>
        </w:tc>
      </w:tr>
      <w:tr w:rsidR="004C73EB" w:rsidRPr="005956B4" w14:paraId="00FA5178" w14:textId="77777777" w:rsidTr="00CA3D1B">
        <w:tc>
          <w:tcPr>
            <w:tcW w:w="3085" w:type="dxa"/>
          </w:tcPr>
          <w:p w14:paraId="1273C81D"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Zgorzel słoneczna bazaltu</w:t>
            </w:r>
          </w:p>
        </w:tc>
        <w:tc>
          <w:tcPr>
            <w:tcW w:w="1134" w:type="dxa"/>
          </w:tcPr>
          <w:p w14:paraId="7ED0B7AE"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 1367-3[13] i PN-EN 1097-2 [10]</w:t>
            </w:r>
          </w:p>
        </w:tc>
        <w:tc>
          <w:tcPr>
            <w:tcW w:w="1021" w:type="dxa"/>
          </w:tcPr>
          <w:p w14:paraId="2823826D"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7.2</w:t>
            </w:r>
          </w:p>
        </w:tc>
        <w:tc>
          <w:tcPr>
            <w:tcW w:w="3972" w:type="dxa"/>
          </w:tcPr>
          <w:p w14:paraId="754F5EF2"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SB</w:t>
            </w:r>
            <w:r w:rsidRPr="005956B4">
              <w:rPr>
                <w:rFonts w:asciiTheme="minorHAnsi" w:hAnsiTheme="minorHAnsi" w:cstheme="minorHAnsi"/>
                <w:sz w:val="20"/>
                <w:szCs w:val="20"/>
                <w:vertAlign w:val="subscript"/>
              </w:rPr>
              <w:t>LA Deklarowana</w:t>
            </w:r>
            <w:r w:rsidRPr="005956B4">
              <w:rPr>
                <w:rFonts w:asciiTheme="minorHAnsi" w:hAnsiTheme="minorHAnsi" w:cstheme="minorHAnsi"/>
                <w:sz w:val="20"/>
                <w:szCs w:val="20"/>
              </w:rPr>
              <w:t xml:space="preserve"> (tj. wzrost współczynnika Los Angeles po gotowaniu &gt; 8%)</w:t>
            </w:r>
          </w:p>
        </w:tc>
      </w:tr>
      <w:tr w:rsidR="004C73EB" w:rsidRPr="005956B4" w14:paraId="0A906B8E" w14:textId="77777777" w:rsidTr="00CA3D1B">
        <w:tc>
          <w:tcPr>
            <w:tcW w:w="3085" w:type="dxa"/>
          </w:tcPr>
          <w:p w14:paraId="1E141D45"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Mrozoodporność na frakcji kruszy-</w:t>
            </w:r>
            <w:r w:rsidRPr="005956B4">
              <w:rPr>
                <w:rFonts w:asciiTheme="minorHAnsi" w:hAnsiTheme="minorHAnsi" w:cstheme="minorHAnsi"/>
                <w:sz w:val="20"/>
                <w:szCs w:val="20"/>
              </w:rPr>
              <w:br/>
              <w:t xml:space="preserve">wa  8/16 mm  </w:t>
            </w:r>
          </w:p>
        </w:tc>
        <w:tc>
          <w:tcPr>
            <w:tcW w:w="1134" w:type="dxa"/>
          </w:tcPr>
          <w:p w14:paraId="04B3AE26"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 1367-1 [12]</w:t>
            </w:r>
          </w:p>
        </w:tc>
        <w:tc>
          <w:tcPr>
            <w:tcW w:w="1021" w:type="dxa"/>
          </w:tcPr>
          <w:p w14:paraId="7C2C8AC1"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7.3.3</w:t>
            </w:r>
          </w:p>
        </w:tc>
        <w:tc>
          <w:tcPr>
            <w:tcW w:w="3972" w:type="dxa"/>
          </w:tcPr>
          <w:p w14:paraId="53D41758"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Skały magmowe i przeobrażone: kat. F</w:t>
            </w:r>
            <w:r w:rsidRPr="005956B4">
              <w:rPr>
                <w:rFonts w:asciiTheme="minorHAnsi" w:hAnsiTheme="minorHAnsi" w:cstheme="minorHAnsi"/>
                <w:sz w:val="20"/>
                <w:szCs w:val="20"/>
                <w:vertAlign w:val="subscript"/>
              </w:rPr>
              <w:t>4</w:t>
            </w:r>
            <w:r w:rsidRPr="005956B4">
              <w:rPr>
                <w:rFonts w:asciiTheme="minorHAnsi" w:hAnsiTheme="minorHAnsi" w:cstheme="minorHAnsi"/>
                <w:sz w:val="20"/>
                <w:szCs w:val="20"/>
              </w:rPr>
              <w:t xml:space="preserve"> (tj. zamrażanie-rozmrażanie ≤ 4% masy), skały osadowe: kat. F</w:t>
            </w:r>
            <w:r w:rsidRPr="005956B4">
              <w:rPr>
                <w:rFonts w:asciiTheme="minorHAnsi" w:hAnsiTheme="minorHAnsi" w:cstheme="minorHAnsi"/>
                <w:sz w:val="20"/>
                <w:szCs w:val="20"/>
                <w:vertAlign w:val="subscript"/>
              </w:rPr>
              <w:t>10</w:t>
            </w:r>
            <w:r w:rsidRPr="005956B4">
              <w:rPr>
                <w:rFonts w:asciiTheme="minorHAnsi" w:hAnsiTheme="minorHAnsi" w:cstheme="minorHAnsi"/>
                <w:sz w:val="20"/>
                <w:szCs w:val="20"/>
              </w:rPr>
              <w:t>, kruszywa z recyklingu: kat. F</w:t>
            </w:r>
            <w:r w:rsidRPr="005956B4">
              <w:rPr>
                <w:rFonts w:asciiTheme="minorHAnsi" w:hAnsiTheme="minorHAnsi" w:cstheme="minorHAnsi"/>
                <w:sz w:val="20"/>
                <w:szCs w:val="20"/>
                <w:vertAlign w:val="subscript"/>
              </w:rPr>
              <w:t>10</w:t>
            </w:r>
            <w:r w:rsidRPr="005956B4">
              <w:rPr>
                <w:rFonts w:asciiTheme="minorHAnsi" w:hAnsiTheme="minorHAnsi" w:cstheme="minorHAnsi"/>
                <w:sz w:val="20"/>
                <w:szCs w:val="20"/>
              </w:rPr>
              <w:t xml:space="preserve"> (F</w:t>
            </w:r>
            <w:r w:rsidRPr="005956B4">
              <w:rPr>
                <w:rFonts w:asciiTheme="minorHAnsi" w:hAnsiTheme="minorHAnsi" w:cstheme="minorHAnsi"/>
                <w:sz w:val="20"/>
                <w:szCs w:val="20"/>
                <w:vertAlign w:val="subscript"/>
              </w:rPr>
              <w:t>25</w:t>
            </w:r>
            <w:r w:rsidRPr="005956B4">
              <w:rPr>
                <w:rFonts w:asciiTheme="minorHAnsi" w:hAnsiTheme="minorHAnsi" w:cstheme="minorHAnsi"/>
                <w:sz w:val="20"/>
                <w:szCs w:val="20"/>
              </w:rPr>
              <w:t>****)</w:t>
            </w:r>
          </w:p>
        </w:tc>
      </w:tr>
      <w:tr w:rsidR="004C73EB" w:rsidRPr="005956B4" w14:paraId="1EAB9E5D" w14:textId="77777777" w:rsidTr="00CA3D1B">
        <w:tc>
          <w:tcPr>
            <w:tcW w:w="3085" w:type="dxa"/>
          </w:tcPr>
          <w:p w14:paraId="617ADF3B"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Skład materiałowy</w:t>
            </w:r>
          </w:p>
        </w:tc>
        <w:tc>
          <w:tcPr>
            <w:tcW w:w="1134" w:type="dxa"/>
          </w:tcPr>
          <w:p w14:paraId="41D2C090"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1021" w:type="dxa"/>
          </w:tcPr>
          <w:p w14:paraId="4D321DE4"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Zał. C</w:t>
            </w:r>
          </w:p>
          <w:p w14:paraId="16B19BE8" w14:textId="77777777" w:rsidR="004C73EB" w:rsidRPr="005956B4" w:rsidRDefault="004C73EB" w:rsidP="00CA3D1B">
            <w:pPr>
              <w:pStyle w:val="Bezodstpw"/>
              <w:ind w:firstLine="0"/>
              <w:rPr>
                <w:rFonts w:asciiTheme="minorHAnsi" w:hAnsiTheme="minorHAnsi" w:cstheme="minorHAnsi"/>
                <w:sz w:val="20"/>
                <w:szCs w:val="20"/>
              </w:rPr>
            </w:pPr>
          </w:p>
        </w:tc>
        <w:tc>
          <w:tcPr>
            <w:tcW w:w="3972" w:type="dxa"/>
          </w:tcPr>
          <w:p w14:paraId="36B6D239"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Deklarowany</w:t>
            </w:r>
          </w:p>
        </w:tc>
      </w:tr>
      <w:tr w:rsidR="004C73EB" w:rsidRPr="005956B4" w14:paraId="35A8CB93" w14:textId="77777777" w:rsidTr="00CA3D1B">
        <w:tc>
          <w:tcPr>
            <w:tcW w:w="3085" w:type="dxa"/>
          </w:tcPr>
          <w:p w14:paraId="38E71E77"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Istotne cechy środowiskowe</w:t>
            </w:r>
          </w:p>
        </w:tc>
        <w:tc>
          <w:tcPr>
            <w:tcW w:w="1134" w:type="dxa"/>
          </w:tcPr>
          <w:p w14:paraId="15889C6A"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1021" w:type="dxa"/>
          </w:tcPr>
          <w:p w14:paraId="34E5588A"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Zał. C</w:t>
            </w:r>
          </w:p>
          <w:p w14:paraId="5D826B4A"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pkt</w:t>
            </w:r>
          </w:p>
          <w:p w14:paraId="6F5AE8D2"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C.3.4</w:t>
            </w:r>
          </w:p>
        </w:tc>
        <w:tc>
          <w:tcPr>
            <w:tcW w:w="3972" w:type="dxa"/>
          </w:tcPr>
          <w:p w14:paraId="0DA2B28F"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Większość substancji niebezpiecznych określonych w dyrektywie Rady 76/769/EWG zazwyczaj nie występuje w źródłach kruszywa pochodzenia mineralnego. Jednak w </w:t>
            </w:r>
            <w:r w:rsidRPr="005956B4">
              <w:rPr>
                <w:rFonts w:asciiTheme="minorHAnsi" w:hAnsiTheme="minorHAnsi" w:cstheme="minorHAnsi"/>
                <w:sz w:val="20"/>
                <w:szCs w:val="20"/>
              </w:rPr>
              <w:lastRenderedPageBreak/>
              <w:t>odniesieniu do kruszyw sztucznych i odpadowych należy badać czy zawartość substancji niebezpiecznych nie przekracza wartości dopuszczalnych wg odrębnych przepisów</w:t>
            </w:r>
          </w:p>
        </w:tc>
      </w:tr>
      <w:tr w:rsidR="004C73EB" w:rsidRPr="005956B4" w14:paraId="1061F634" w14:textId="77777777" w:rsidTr="00CA3D1B">
        <w:tc>
          <w:tcPr>
            <w:tcW w:w="9212" w:type="dxa"/>
            <w:gridSpan w:val="4"/>
          </w:tcPr>
          <w:p w14:paraId="2796A60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lastRenderedPageBreak/>
              <w:t>*)       Łączna zawartość pyłów w mieszance powinna się mieścić w wybranych krzywych granicznych</w:t>
            </w:r>
          </w:p>
          <w:p w14:paraId="596B923C"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Do warstw  podbudów zasadniczych na drogach obciążonych ruchem   KR5-KR6  dopuszcza  się jedynie kruszywa</w:t>
            </w:r>
          </w:p>
          <w:p w14:paraId="0ED5FD2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           charakteryzujące się odpornością na rozdrabnianie LA≤35   </w:t>
            </w:r>
          </w:p>
          <w:p w14:paraId="425CEC6D"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W przypadku, gdy wymaganie nie jest spełnione, należy sprawdzić mrozoodporność</w:t>
            </w:r>
          </w:p>
          <w:p w14:paraId="01E6DAB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Pod warunkiem, gdy zawartość w mieszance nie przekracza 50% m/m</w:t>
            </w:r>
          </w:p>
        </w:tc>
      </w:tr>
    </w:tbl>
    <w:p w14:paraId="192EDA33" w14:textId="77777777" w:rsidR="004C73EB" w:rsidRPr="005956B4" w:rsidRDefault="004C73EB" w:rsidP="004C73EB">
      <w:pPr>
        <w:pStyle w:val="Bezodstpw"/>
        <w:spacing w:before="120" w:after="120"/>
        <w:ind w:firstLine="0"/>
        <w:rPr>
          <w:rFonts w:asciiTheme="minorHAnsi" w:hAnsiTheme="minorHAnsi" w:cstheme="minorHAnsi"/>
          <w:sz w:val="20"/>
          <w:szCs w:val="20"/>
        </w:rPr>
      </w:pPr>
      <w:r w:rsidRPr="005956B4">
        <w:rPr>
          <w:rFonts w:asciiTheme="minorHAnsi" w:hAnsiTheme="minorHAnsi" w:cstheme="minorHAnsi"/>
          <w:b/>
          <w:sz w:val="20"/>
          <w:szCs w:val="20"/>
        </w:rPr>
        <w:t xml:space="preserve">2.2.4. </w:t>
      </w:r>
      <w:r w:rsidRPr="005956B4">
        <w:rPr>
          <w:rFonts w:asciiTheme="minorHAnsi" w:hAnsiTheme="minorHAnsi" w:cstheme="minorHAnsi"/>
          <w:sz w:val="20"/>
          <w:szCs w:val="20"/>
        </w:rPr>
        <w:t>Woda do zraszania kruszywa</w:t>
      </w:r>
    </w:p>
    <w:p w14:paraId="35758E93" w14:textId="77777777" w:rsidR="004C73EB" w:rsidRPr="005956B4" w:rsidRDefault="004C73EB" w:rsidP="004C73E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ab/>
        <w:t>Do zraszania kruszywa należy stosować wodę nie zawierającą składników wpływających szkodliwie na mieszankę kruszywa, ale umożliwiającą właściwe zagęszczenie mieszanki niezwiązanej.</w:t>
      </w:r>
    </w:p>
    <w:p w14:paraId="79EB7225"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t>3. Sprzęt</w:t>
      </w:r>
    </w:p>
    <w:p w14:paraId="5886DFFD" w14:textId="77777777" w:rsidR="004C73EB" w:rsidRPr="005956B4" w:rsidRDefault="004C73EB" w:rsidP="004C73EB">
      <w:pPr>
        <w:pStyle w:val="Nagwek2"/>
        <w:numPr>
          <w:ilvl w:val="12"/>
          <w:numId w:val="0"/>
        </w:numPr>
        <w:rPr>
          <w:rFonts w:asciiTheme="minorHAnsi" w:hAnsiTheme="minorHAnsi" w:cstheme="minorHAnsi"/>
        </w:rPr>
      </w:pPr>
      <w:r w:rsidRPr="005956B4">
        <w:rPr>
          <w:rFonts w:asciiTheme="minorHAnsi" w:hAnsiTheme="minorHAnsi" w:cstheme="minorHAnsi"/>
        </w:rPr>
        <w:t>3.1. Ogólne wymagania dotyczące sprzętu</w:t>
      </w:r>
    </w:p>
    <w:p w14:paraId="494BD223" w14:textId="77777777" w:rsidR="004C73EB" w:rsidRPr="005956B4" w:rsidRDefault="004C73EB" w:rsidP="004C73EB">
      <w:pPr>
        <w:numPr>
          <w:ilvl w:val="12"/>
          <w:numId w:val="0"/>
        </w:numPr>
        <w:spacing w:line="240" w:lineRule="auto"/>
        <w:rPr>
          <w:rFonts w:cstheme="minorHAnsi"/>
          <w:sz w:val="20"/>
          <w:szCs w:val="20"/>
        </w:rPr>
      </w:pPr>
      <w:r w:rsidRPr="005956B4">
        <w:rPr>
          <w:rFonts w:cstheme="minorHAnsi"/>
          <w:sz w:val="20"/>
          <w:szCs w:val="20"/>
        </w:rPr>
        <w:tab/>
        <w:t xml:space="preserve">Ogólne wymagania dotyczące sprzętu podano w </w:t>
      </w:r>
      <w:r w:rsidRPr="005956B4">
        <w:rPr>
          <w:rFonts w:cstheme="minorHAnsi"/>
          <w:sz w:val="20"/>
        </w:rPr>
        <w:t>SST</w:t>
      </w:r>
      <w:r w:rsidRPr="005956B4">
        <w:rPr>
          <w:rFonts w:cstheme="minorHAnsi"/>
          <w:sz w:val="20"/>
          <w:szCs w:val="20"/>
        </w:rPr>
        <w:t xml:space="preserve">  D-M-00.00.00 „Wymagania ogólne” [1], pkt 3.</w:t>
      </w:r>
    </w:p>
    <w:p w14:paraId="7CC971C3"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3.2. Sprzęt stosowany do wykonania robót</w:t>
      </w:r>
    </w:p>
    <w:p w14:paraId="571E3901" w14:textId="77777777" w:rsidR="004C73EB" w:rsidRPr="005956B4" w:rsidRDefault="004C73EB" w:rsidP="004C73EB">
      <w:pPr>
        <w:spacing w:line="240" w:lineRule="auto"/>
        <w:rPr>
          <w:rFonts w:cstheme="minorHAnsi"/>
          <w:sz w:val="20"/>
          <w:szCs w:val="20"/>
        </w:rPr>
      </w:pPr>
      <w:r w:rsidRPr="005956B4">
        <w:rPr>
          <w:rFonts w:cstheme="minorHAnsi"/>
          <w:sz w:val="20"/>
          <w:szCs w:val="20"/>
        </w:rPr>
        <w:tab/>
        <w:t>Przy wykonywaniu robót Wykonawca w zależności od potrzeb, powinien wykazać się możliwością korzystania ze sprzętu dostosowanego do przyjętej metody robót, jak:</w:t>
      </w:r>
    </w:p>
    <w:p w14:paraId="3D7DBC3F" w14:textId="77777777" w:rsidR="004C73EB" w:rsidRPr="005956B4" w:rsidRDefault="004C73EB" w:rsidP="004C73EB">
      <w:pPr>
        <w:numPr>
          <w:ilvl w:val="0"/>
          <w:numId w:val="6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mieszarki do wytwarzania mieszanki kruszywa, wyposażone w urządzenia dozujące wodę, które powinny zapewnić wytworzenie jednorodnej mieszanki o wilgotności optymalnej,</w:t>
      </w:r>
    </w:p>
    <w:p w14:paraId="1BAB9169" w14:textId="77777777" w:rsidR="004C73EB" w:rsidRPr="005956B4" w:rsidRDefault="004C73EB" w:rsidP="004C73EB">
      <w:pPr>
        <w:numPr>
          <w:ilvl w:val="0"/>
          <w:numId w:val="6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układarki lub równiarki do rozkładania mieszanki kruszywa niezwiązanego,</w:t>
      </w:r>
    </w:p>
    <w:p w14:paraId="1FF6186D" w14:textId="77777777" w:rsidR="004C73EB" w:rsidRPr="005956B4" w:rsidRDefault="004C73EB" w:rsidP="004C73EB">
      <w:pPr>
        <w:numPr>
          <w:ilvl w:val="0"/>
          <w:numId w:val="6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walce ogumione i stalowe wibracyjne lub statyczne do zagęszczania mieszanki,</w:t>
      </w:r>
    </w:p>
    <w:p w14:paraId="3F13D8AD" w14:textId="77777777" w:rsidR="004C73EB" w:rsidRPr="005956B4" w:rsidRDefault="004C73EB" w:rsidP="004C73EB">
      <w:pPr>
        <w:numPr>
          <w:ilvl w:val="0"/>
          <w:numId w:val="6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zagęszczarki płytowe, ubijaki mechaniczne lub małe walce wibracyjne, do stosowania w miejscach trudno dostępnych.</w:t>
      </w:r>
    </w:p>
    <w:p w14:paraId="776C3ED5"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Sprzęt powinien odpowiadać wymaganiom określonym w dokumentacji projektowej, ST, instrukcjach producentów lub propozycji Wykonawcy i powinien być zaakceptowany przez Inżyniera.</w:t>
      </w:r>
    </w:p>
    <w:p w14:paraId="0EB3775B"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t>4. Transport</w:t>
      </w:r>
    </w:p>
    <w:p w14:paraId="15F688D8"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 xml:space="preserve">4.1. Ogólne wymagania dotyczące transportu </w:t>
      </w:r>
    </w:p>
    <w:p w14:paraId="2DEC9572" w14:textId="77777777" w:rsidR="004C73EB" w:rsidRPr="005956B4" w:rsidRDefault="004C73EB" w:rsidP="004C73EB">
      <w:pPr>
        <w:tabs>
          <w:tab w:val="left" w:pos="284"/>
          <w:tab w:val="right" w:leader="dot" w:pos="8505"/>
        </w:tabs>
        <w:spacing w:line="240" w:lineRule="auto"/>
        <w:rPr>
          <w:rFonts w:cstheme="minorHAnsi"/>
          <w:sz w:val="20"/>
          <w:szCs w:val="20"/>
        </w:rPr>
      </w:pPr>
      <w:r w:rsidRPr="005956B4">
        <w:rPr>
          <w:rFonts w:cstheme="minorHAnsi"/>
          <w:sz w:val="20"/>
          <w:szCs w:val="20"/>
        </w:rPr>
        <w:tab/>
        <w:t xml:space="preserve">     Ogólne wymagania dotyczące transportu podano w </w:t>
      </w:r>
      <w:r w:rsidRPr="005956B4">
        <w:rPr>
          <w:rFonts w:cstheme="minorHAnsi"/>
          <w:sz w:val="20"/>
        </w:rPr>
        <w:t>SST</w:t>
      </w:r>
      <w:r w:rsidRPr="005956B4">
        <w:rPr>
          <w:rFonts w:cstheme="minorHAnsi"/>
          <w:sz w:val="20"/>
          <w:szCs w:val="20"/>
        </w:rPr>
        <w:t xml:space="preserve"> D-M-00.00.00 „Wymagania ogólne” [1],  pkt 4.</w:t>
      </w:r>
    </w:p>
    <w:p w14:paraId="682DFB1F"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4.2. Transport materiałów</w:t>
      </w:r>
    </w:p>
    <w:p w14:paraId="4707C3C1" w14:textId="77777777" w:rsidR="004C73EB" w:rsidRPr="005956B4" w:rsidRDefault="004C73EB" w:rsidP="004C73EB">
      <w:pPr>
        <w:spacing w:line="240" w:lineRule="auto"/>
        <w:rPr>
          <w:rFonts w:cstheme="minorHAnsi"/>
          <w:sz w:val="20"/>
          <w:szCs w:val="20"/>
        </w:rPr>
      </w:pPr>
      <w:r w:rsidRPr="005956B4">
        <w:rPr>
          <w:rFonts w:cstheme="minorHAnsi"/>
          <w:sz w:val="20"/>
          <w:szCs w:val="20"/>
        </w:rPr>
        <w:tab/>
        <w:t>Materiały sypkie (kruszywa) można przewozić dowolnymi środkami transportu, w warunkach zabezpieczających je przed  zanieczyszczeniem, zmieszaniem z innymi materiałami i nadmiernym zawilgoceniem.</w:t>
      </w:r>
    </w:p>
    <w:p w14:paraId="0FEDA7BF" w14:textId="77777777" w:rsidR="004C73EB" w:rsidRPr="005956B4" w:rsidRDefault="004C73EB" w:rsidP="004C73EB">
      <w:pPr>
        <w:spacing w:line="240" w:lineRule="auto"/>
        <w:rPr>
          <w:rFonts w:cstheme="minorHAnsi"/>
          <w:sz w:val="20"/>
          <w:szCs w:val="20"/>
        </w:rPr>
      </w:pPr>
      <w:r w:rsidRPr="005956B4">
        <w:rPr>
          <w:rFonts w:cstheme="minorHAnsi"/>
          <w:sz w:val="20"/>
          <w:szCs w:val="20"/>
        </w:rPr>
        <w:tab/>
        <w:t>Woda może być dostarczana wodociągiem lub przewoźnymi zbiornikami wody.</w:t>
      </w:r>
    </w:p>
    <w:p w14:paraId="2B48FBB1"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t>5. Wykonanie robót</w:t>
      </w:r>
    </w:p>
    <w:p w14:paraId="29EC7CB6"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5.1. Ogólne zasady wykonania robót</w:t>
      </w:r>
    </w:p>
    <w:p w14:paraId="70790990" w14:textId="77777777" w:rsidR="004C73EB" w:rsidRPr="005956B4" w:rsidRDefault="004C73EB" w:rsidP="004C73EB">
      <w:pPr>
        <w:tabs>
          <w:tab w:val="left" w:pos="0"/>
          <w:tab w:val="left" w:pos="567"/>
          <w:tab w:val="left" w:pos="851"/>
          <w:tab w:val="right" w:leader="dot" w:pos="8505"/>
        </w:tabs>
        <w:spacing w:line="240" w:lineRule="auto"/>
        <w:rPr>
          <w:rFonts w:cstheme="minorHAnsi"/>
          <w:sz w:val="20"/>
          <w:szCs w:val="20"/>
        </w:rPr>
      </w:pPr>
      <w:r w:rsidRPr="005956B4">
        <w:rPr>
          <w:rFonts w:cstheme="minorHAnsi"/>
          <w:sz w:val="20"/>
          <w:szCs w:val="20"/>
        </w:rPr>
        <w:tab/>
        <w:t xml:space="preserve">     Ogólne zasady wykonania robót podano w </w:t>
      </w:r>
      <w:r w:rsidRPr="005956B4">
        <w:rPr>
          <w:rFonts w:cstheme="minorHAnsi"/>
          <w:sz w:val="20"/>
        </w:rPr>
        <w:t>SST</w:t>
      </w:r>
      <w:r w:rsidRPr="005956B4">
        <w:rPr>
          <w:rFonts w:cstheme="minorHAnsi"/>
          <w:sz w:val="20"/>
          <w:szCs w:val="20"/>
        </w:rPr>
        <w:t xml:space="preserve"> D-M-00.00.00 „Wymagania ogólne” [1], pkt 5.</w:t>
      </w:r>
    </w:p>
    <w:p w14:paraId="6E70C309"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5.2. Zasady wykonywania robót</w:t>
      </w:r>
    </w:p>
    <w:p w14:paraId="76F7157F"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Sposób wykonania robót powinien być zgodny z dokumentacją projektową i ST. W przypadku braku wystarczających danych można korzystać z ustaleń podanych w niniejszej specyfikacji oraz z informacji podanych w załącznikach.</w:t>
      </w:r>
    </w:p>
    <w:p w14:paraId="00009244" w14:textId="77777777" w:rsidR="004C73EB" w:rsidRPr="005956B4" w:rsidRDefault="004C73EB" w:rsidP="004C73EB">
      <w:pPr>
        <w:spacing w:line="240" w:lineRule="auto"/>
        <w:rPr>
          <w:rFonts w:cstheme="minorHAnsi"/>
          <w:sz w:val="20"/>
          <w:szCs w:val="20"/>
        </w:rPr>
      </w:pPr>
      <w:r w:rsidRPr="005956B4">
        <w:rPr>
          <w:rFonts w:cstheme="minorHAnsi"/>
          <w:sz w:val="20"/>
          <w:szCs w:val="20"/>
        </w:rPr>
        <w:tab/>
        <w:t>Podstawowe czynności przy wykonaniu robót obejmują:</w:t>
      </w:r>
    </w:p>
    <w:p w14:paraId="30F7E830" w14:textId="77777777" w:rsidR="004C73EB" w:rsidRPr="005956B4" w:rsidRDefault="004C73EB" w:rsidP="004C73EB">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lastRenderedPageBreak/>
        <w:t xml:space="preserve">roboty przygotowawcze, </w:t>
      </w:r>
    </w:p>
    <w:p w14:paraId="319336BB" w14:textId="77777777" w:rsidR="004C73EB" w:rsidRPr="005956B4" w:rsidRDefault="004C73EB" w:rsidP="004C73EB">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projektowanie mieszanki,</w:t>
      </w:r>
    </w:p>
    <w:p w14:paraId="77A77B86" w14:textId="77777777" w:rsidR="004C73EB" w:rsidRPr="005956B4" w:rsidRDefault="004C73EB" w:rsidP="004C73EB">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odcinek próbny,</w:t>
      </w:r>
    </w:p>
    <w:p w14:paraId="6F3AAA7B" w14:textId="77777777" w:rsidR="004C73EB" w:rsidRPr="005956B4" w:rsidRDefault="004C73EB" w:rsidP="004C73EB">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wbudowanie mieszanki,</w:t>
      </w:r>
    </w:p>
    <w:p w14:paraId="38AB129E" w14:textId="77777777" w:rsidR="004C73EB" w:rsidRPr="005956B4" w:rsidRDefault="004C73EB" w:rsidP="004C73EB">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wykończeniowe.</w:t>
      </w:r>
    </w:p>
    <w:p w14:paraId="15F5FA76"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5.3. Roboty przygotowawcze</w:t>
      </w:r>
    </w:p>
    <w:p w14:paraId="18964A26" w14:textId="77777777" w:rsidR="004C73EB" w:rsidRPr="005956B4" w:rsidRDefault="004C73EB" w:rsidP="004C73EB">
      <w:pPr>
        <w:spacing w:line="240" w:lineRule="auto"/>
        <w:rPr>
          <w:rFonts w:cstheme="minorHAnsi"/>
          <w:sz w:val="20"/>
          <w:szCs w:val="20"/>
        </w:rPr>
      </w:pPr>
      <w:r w:rsidRPr="005956B4">
        <w:rPr>
          <w:rFonts w:cstheme="minorHAnsi"/>
          <w:sz w:val="20"/>
          <w:szCs w:val="20"/>
        </w:rPr>
        <w:tab/>
        <w:t>Przed przystąpieniem do robót należy, na podstawie dokumentacji projektowej,  ST lub wskazań Inżyniera:</w:t>
      </w:r>
    </w:p>
    <w:p w14:paraId="58A76001" w14:textId="77777777" w:rsidR="004C73EB" w:rsidRPr="005956B4" w:rsidRDefault="004C73EB" w:rsidP="004C73EB">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ustalić lokalizację robót,</w:t>
      </w:r>
    </w:p>
    <w:p w14:paraId="281AFC27" w14:textId="77777777" w:rsidR="004C73EB" w:rsidRPr="005956B4" w:rsidRDefault="004C73EB" w:rsidP="004C73EB">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przeprowadzić obliczenia i pomiary niezbędne do szczegółowego wytyczenia robót oraz ustalenia danych wysokościowych,</w:t>
      </w:r>
    </w:p>
    <w:p w14:paraId="2E482C53" w14:textId="77777777" w:rsidR="004C73EB" w:rsidRPr="005956B4" w:rsidRDefault="004C73EB" w:rsidP="004C73EB">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usunąć przeszkody utrudniające wykonanie robót,</w:t>
      </w:r>
    </w:p>
    <w:p w14:paraId="21D942EC" w14:textId="77777777" w:rsidR="004C73EB" w:rsidRPr="005956B4" w:rsidRDefault="004C73EB" w:rsidP="004C73EB">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wprowadzić oznakowanie drogi na okres robót,</w:t>
      </w:r>
    </w:p>
    <w:p w14:paraId="26E91840" w14:textId="77777777" w:rsidR="004C73EB" w:rsidRPr="005956B4" w:rsidRDefault="004C73EB" w:rsidP="004C73EB">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zgromadzić materiały i sprzęt potrzebne do rozpoczęcia robót.</w:t>
      </w:r>
    </w:p>
    <w:p w14:paraId="575411C9"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 xml:space="preserve">Można dodatkowo korzystać z </w:t>
      </w:r>
      <w:r w:rsidRPr="005956B4">
        <w:rPr>
          <w:rFonts w:cstheme="minorHAnsi"/>
          <w:sz w:val="20"/>
        </w:rPr>
        <w:t>SST</w:t>
      </w:r>
      <w:r w:rsidRPr="005956B4">
        <w:rPr>
          <w:rFonts w:cstheme="minorHAnsi"/>
          <w:sz w:val="20"/>
          <w:szCs w:val="20"/>
        </w:rPr>
        <w:t xml:space="preserve"> D-01.00.00 [2] przy robotach przygotowawczych oraz z </w:t>
      </w:r>
      <w:r w:rsidRPr="005956B4">
        <w:rPr>
          <w:rFonts w:cstheme="minorHAnsi"/>
          <w:sz w:val="20"/>
        </w:rPr>
        <w:t>SST</w:t>
      </w:r>
      <w:r w:rsidRPr="005956B4">
        <w:rPr>
          <w:rFonts w:cstheme="minorHAnsi"/>
          <w:sz w:val="20"/>
          <w:szCs w:val="20"/>
        </w:rPr>
        <w:t xml:space="preserve"> D-02.00.00 [3] przy występowaniu robót ziemnych. </w:t>
      </w:r>
    </w:p>
    <w:p w14:paraId="4F3B313F"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5.4. Projektowanie mieszanki kruszywa niezwiązanego</w:t>
      </w:r>
    </w:p>
    <w:p w14:paraId="2CDD26F0" w14:textId="77777777" w:rsidR="004C73EB" w:rsidRPr="005956B4" w:rsidRDefault="004C73EB" w:rsidP="004C73EB">
      <w:pPr>
        <w:spacing w:after="120" w:line="240" w:lineRule="auto"/>
        <w:rPr>
          <w:rFonts w:cstheme="minorHAnsi"/>
          <w:sz w:val="20"/>
          <w:szCs w:val="20"/>
        </w:rPr>
      </w:pPr>
      <w:r w:rsidRPr="005956B4">
        <w:rPr>
          <w:rFonts w:cstheme="minorHAnsi"/>
          <w:b/>
          <w:sz w:val="20"/>
          <w:szCs w:val="20"/>
        </w:rPr>
        <w:t xml:space="preserve">5.4.1. </w:t>
      </w:r>
      <w:r w:rsidRPr="005956B4">
        <w:rPr>
          <w:rFonts w:cstheme="minorHAnsi"/>
          <w:sz w:val="20"/>
          <w:szCs w:val="20"/>
        </w:rPr>
        <w:t xml:space="preserve">Postanowienia ogólne </w:t>
      </w:r>
    </w:p>
    <w:p w14:paraId="3B2B91FD"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118C77B8" w14:textId="77777777" w:rsidR="004C73EB" w:rsidRPr="005956B4" w:rsidRDefault="004C73EB" w:rsidP="004C73EB">
      <w:pPr>
        <w:spacing w:line="240" w:lineRule="auto"/>
        <w:rPr>
          <w:rFonts w:cstheme="minorHAnsi"/>
          <w:sz w:val="20"/>
          <w:szCs w:val="20"/>
        </w:rPr>
      </w:pPr>
      <w:r w:rsidRPr="005956B4">
        <w:rPr>
          <w:rFonts w:cstheme="minorHAnsi"/>
          <w:sz w:val="20"/>
          <w:szCs w:val="20"/>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zasadniczej.</w:t>
      </w:r>
    </w:p>
    <w:p w14:paraId="54D99B65" w14:textId="77777777" w:rsidR="004C73EB" w:rsidRPr="005956B4" w:rsidRDefault="004C73EB" w:rsidP="004C73EB">
      <w:pPr>
        <w:spacing w:line="240" w:lineRule="auto"/>
        <w:rPr>
          <w:rFonts w:cstheme="minorHAnsi"/>
          <w:sz w:val="20"/>
          <w:szCs w:val="20"/>
        </w:rPr>
      </w:pPr>
      <w:r w:rsidRPr="005956B4">
        <w:rPr>
          <w:rFonts w:cstheme="minorHAnsi"/>
          <w:sz w:val="20"/>
          <w:szCs w:val="20"/>
        </w:rPr>
        <w:tab/>
        <w:t>Skład mieszanki projektuje się zgodnie z wymaganiami wobec mieszanek niezwiązanych do podbudowy zasadniczej, określonych w tablicy 4. Wartości graniczne i tolerancje zawierają rozrzut wynikający z pobierania i dzielenia próbki, przedział ufności (precyzja w porównywalnych warunkach) oraz nierównomierności warunków wykonawczych.</w:t>
      </w:r>
    </w:p>
    <w:p w14:paraId="3B2B4B75" w14:textId="77777777" w:rsidR="004C73EB" w:rsidRPr="005956B4" w:rsidRDefault="004C73EB" w:rsidP="004C73EB">
      <w:pPr>
        <w:spacing w:line="240" w:lineRule="auto"/>
        <w:rPr>
          <w:rFonts w:cstheme="minorHAnsi"/>
          <w:sz w:val="20"/>
          <w:szCs w:val="20"/>
        </w:rPr>
      </w:pPr>
      <w:r w:rsidRPr="005956B4">
        <w:rPr>
          <w:rFonts w:cstheme="minorHAnsi"/>
          <w:sz w:val="20"/>
          <w:szCs w:val="20"/>
        </w:rPr>
        <w:tab/>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06FA9236" w14:textId="77777777" w:rsidR="004C73EB" w:rsidRPr="005956B4" w:rsidRDefault="004C73EB" w:rsidP="004C73EB">
      <w:pPr>
        <w:spacing w:line="240" w:lineRule="auto"/>
        <w:rPr>
          <w:rFonts w:cstheme="minorHAnsi"/>
          <w:sz w:val="20"/>
          <w:szCs w:val="20"/>
        </w:rPr>
      </w:pPr>
      <w:r w:rsidRPr="005956B4">
        <w:rPr>
          <w:rFonts w:cstheme="minorHAnsi"/>
          <w:sz w:val="20"/>
          <w:szCs w:val="20"/>
        </w:rPr>
        <w:tab/>
        <w:t>Przy projektowaniu mieszanek kruszyw z recyklingu można ustalać skład  mieszanek, wzorując się na przykładach podanych w załączniku 1.</w:t>
      </w:r>
    </w:p>
    <w:p w14:paraId="55C7D8C3" w14:textId="77777777" w:rsidR="004C73EB" w:rsidRPr="005956B4" w:rsidRDefault="004C73EB" w:rsidP="004C73EB">
      <w:pPr>
        <w:spacing w:before="120" w:after="120" w:line="240" w:lineRule="auto"/>
        <w:rPr>
          <w:rFonts w:cstheme="minorHAnsi"/>
          <w:sz w:val="20"/>
          <w:szCs w:val="20"/>
        </w:rPr>
      </w:pPr>
      <w:r w:rsidRPr="005956B4">
        <w:rPr>
          <w:rFonts w:cstheme="minorHAnsi"/>
          <w:b/>
          <w:sz w:val="20"/>
          <w:szCs w:val="20"/>
        </w:rPr>
        <w:t xml:space="preserve">5.4.2. </w:t>
      </w:r>
      <w:r w:rsidRPr="005956B4">
        <w:rPr>
          <w:rFonts w:cstheme="minorHAnsi"/>
          <w:sz w:val="20"/>
          <w:szCs w:val="20"/>
        </w:rPr>
        <w:t>Wymagania wobec mieszanek</w:t>
      </w:r>
    </w:p>
    <w:p w14:paraId="6ED3A50D" w14:textId="77777777" w:rsidR="004C73EB" w:rsidRPr="005956B4" w:rsidRDefault="004C73EB" w:rsidP="004C73EB">
      <w:pPr>
        <w:spacing w:line="240" w:lineRule="auto"/>
        <w:rPr>
          <w:rFonts w:cstheme="minorHAnsi"/>
          <w:sz w:val="20"/>
          <w:szCs w:val="20"/>
        </w:rPr>
      </w:pPr>
      <w:r w:rsidRPr="005956B4">
        <w:rPr>
          <w:rFonts w:cstheme="minorHAnsi"/>
          <w:sz w:val="20"/>
          <w:szCs w:val="20"/>
        </w:rPr>
        <w:tab/>
        <w:t>W warstwach podbudowy zasadniczej można stosować następujące mieszanki kruszyw:</w:t>
      </w:r>
    </w:p>
    <w:p w14:paraId="486FD95C" w14:textId="77777777" w:rsidR="004C73EB" w:rsidRPr="005956B4" w:rsidRDefault="004C73EB" w:rsidP="004C73EB">
      <w:pPr>
        <w:pStyle w:val="Bezodstpw"/>
        <w:numPr>
          <w:ilvl w:val="0"/>
          <w:numId w:val="62"/>
        </w:numPr>
        <w:tabs>
          <w:tab w:val="clear" w:pos="720"/>
          <w:tab w:val="num" w:pos="480"/>
        </w:tabs>
        <w:ind w:left="480" w:hanging="480"/>
        <w:rPr>
          <w:rFonts w:asciiTheme="minorHAnsi" w:hAnsiTheme="minorHAnsi" w:cstheme="minorHAnsi"/>
          <w:sz w:val="20"/>
          <w:szCs w:val="20"/>
        </w:rPr>
      </w:pPr>
      <w:r w:rsidRPr="005956B4">
        <w:rPr>
          <w:rFonts w:asciiTheme="minorHAnsi" w:hAnsiTheme="minorHAnsi" w:cstheme="minorHAnsi"/>
          <w:sz w:val="20"/>
          <w:szCs w:val="20"/>
        </w:rPr>
        <w:t>0/31,5 mm,</w:t>
      </w:r>
    </w:p>
    <w:p w14:paraId="05F27F28" w14:textId="77777777" w:rsidR="004C73EB" w:rsidRDefault="004C73EB" w:rsidP="004C73EB">
      <w:pPr>
        <w:pStyle w:val="Bezodstpw"/>
        <w:tabs>
          <w:tab w:val="num" w:pos="480"/>
        </w:tabs>
        <w:ind w:firstLine="0"/>
        <w:rPr>
          <w:rFonts w:asciiTheme="minorHAnsi" w:hAnsiTheme="minorHAnsi" w:cstheme="minorHAnsi"/>
          <w:sz w:val="20"/>
          <w:szCs w:val="20"/>
        </w:rPr>
      </w:pPr>
    </w:p>
    <w:p w14:paraId="4304E81D" w14:textId="77777777" w:rsidR="004C73EB" w:rsidRPr="005956B4" w:rsidRDefault="004C73EB" w:rsidP="004C73EB">
      <w:pPr>
        <w:pStyle w:val="Bezodstpw"/>
        <w:tabs>
          <w:tab w:val="num" w:pos="480"/>
        </w:tabs>
        <w:ind w:firstLine="0"/>
        <w:rPr>
          <w:rFonts w:asciiTheme="minorHAnsi" w:hAnsiTheme="minorHAnsi" w:cstheme="minorHAnsi"/>
          <w:sz w:val="20"/>
          <w:szCs w:val="20"/>
        </w:rPr>
      </w:pPr>
      <w:r w:rsidRPr="005956B4">
        <w:rPr>
          <w:rFonts w:asciiTheme="minorHAnsi" w:hAnsiTheme="minorHAnsi" w:cstheme="minorHAnsi"/>
          <w:sz w:val="20"/>
          <w:szCs w:val="20"/>
        </w:rPr>
        <w:tab/>
      </w:r>
      <w:r w:rsidRPr="005956B4">
        <w:rPr>
          <w:rFonts w:asciiTheme="minorHAnsi" w:hAnsiTheme="minorHAnsi" w:cstheme="minorHAnsi"/>
          <w:sz w:val="20"/>
          <w:szCs w:val="20"/>
        </w:rPr>
        <w:tab/>
        <w:t>Wymagania wobec mieszanek przeznaczonych do podbudowy zasadniczej, podane w tablicy 4, odnośnie wrażliwości na mróz mieszanek kruszyw, dotyczą badania materiału po pięciokrotnym zagęszczeniu w aparacie Proctora według PN-EN 13286-2 [18].</w:t>
      </w:r>
    </w:p>
    <w:p w14:paraId="2E497E6C" w14:textId="77777777" w:rsidR="004C73EB" w:rsidRPr="005956B4" w:rsidRDefault="004C73EB" w:rsidP="004C73EB">
      <w:pPr>
        <w:pStyle w:val="Bezodstpw"/>
        <w:ind w:firstLine="709"/>
        <w:rPr>
          <w:rFonts w:asciiTheme="minorHAnsi" w:hAnsiTheme="minorHAnsi" w:cstheme="minorHAnsi"/>
          <w:sz w:val="20"/>
          <w:szCs w:val="20"/>
        </w:rPr>
      </w:pPr>
      <w:r w:rsidRPr="005956B4">
        <w:rPr>
          <w:rFonts w:asciiTheme="minorHAnsi" w:hAnsiTheme="minorHAnsi" w:cstheme="minorHAnsi"/>
          <w:sz w:val="20"/>
          <w:szCs w:val="20"/>
        </w:rPr>
        <w:t xml:space="preserve">Zawartość pyłów w mieszankach kruszyw do warstwy podbudowy zasadniczej, określana wg PN-EN 933-1 [5], powinna być zgodna z wymaganiami tablicy 4. W przypadku słabych kruszyw, zawartość pyłów w mieszance kruszyw należy również badać i deklarować, po pięciokrotnym zagęszczeniu metodą Proctora. Zawartość pyłów w takiej mieszance po pięciokrotnym zagęszczeniu metodą Proctora powinna również spełniać wymagania podane w tablicy 4. Nie określa się wymagania wobec minimalnej zawartości pyłów &lt; </w:t>
      </w:r>
      <w:smartTag w:uri="urn:schemas-microsoft-com:office:smarttags" w:element="metricconverter">
        <w:smartTagPr>
          <w:attr w:name="ProductID" w:val="0,063 mm"/>
        </w:smartTagPr>
        <w:r w:rsidRPr="005956B4">
          <w:rPr>
            <w:rFonts w:asciiTheme="minorHAnsi" w:hAnsiTheme="minorHAnsi" w:cstheme="minorHAnsi"/>
            <w:sz w:val="20"/>
            <w:szCs w:val="20"/>
          </w:rPr>
          <w:t>0,063 mm</w:t>
        </w:r>
      </w:smartTag>
      <w:r w:rsidRPr="005956B4">
        <w:rPr>
          <w:rFonts w:asciiTheme="minorHAnsi" w:hAnsiTheme="minorHAnsi" w:cstheme="minorHAnsi"/>
          <w:sz w:val="20"/>
          <w:szCs w:val="20"/>
        </w:rPr>
        <w:t xml:space="preserve"> w mieszankach kruszyw do warstwy podbudowy zasadniczej.</w:t>
      </w:r>
    </w:p>
    <w:p w14:paraId="5483BF90" w14:textId="77777777" w:rsidR="004C73EB" w:rsidRPr="005956B4" w:rsidRDefault="004C73EB" w:rsidP="004C73EB">
      <w:pPr>
        <w:pStyle w:val="Bezodstpw"/>
        <w:ind w:firstLine="709"/>
        <w:rPr>
          <w:rFonts w:asciiTheme="minorHAnsi" w:hAnsiTheme="minorHAnsi" w:cstheme="minorHAnsi"/>
          <w:sz w:val="20"/>
          <w:szCs w:val="20"/>
        </w:rPr>
      </w:pPr>
      <w:r w:rsidRPr="005956B4">
        <w:rPr>
          <w:rFonts w:asciiTheme="minorHAnsi" w:hAnsiTheme="minorHAnsi" w:cstheme="minorHAnsi"/>
          <w:sz w:val="20"/>
          <w:szCs w:val="20"/>
        </w:rPr>
        <w:lastRenderedPageBreak/>
        <w:t>Zawartość nadziarna w mieszankach kruszyw, określana według PN-EN 933-1 [5] powinna spełniać wymagania podane w tablicy 4. W przypadku słabych kruszyw decyduje zawartość nadziarna w mieszance kruszyw po pięciokrotnym zagęszczeniu metodą Proctora.</w:t>
      </w:r>
    </w:p>
    <w:p w14:paraId="5D58D858" w14:textId="77777777" w:rsidR="004C73EB" w:rsidRPr="005956B4" w:rsidRDefault="004C73EB" w:rsidP="004C73EB">
      <w:pPr>
        <w:pStyle w:val="Bezodstpw"/>
        <w:ind w:firstLine="709"/>
        <w:rPr>
          <w:rFonts w:asciiTheme="minorHAnsi" w:hAnsiTheme="minorHAnsi" w:cstheme="minorHAnsi"/>
          <w:sz w:val="20"/>
          <w:szCs w:val="20"/>
        </w:rPr>
      </w:pPr>
      <w:r w:rsidRPr="005956B4">
        <w:rPr>
          <w:rFonts w:asciiTheme="minorHAnsi" w:hAnsiTheme="minorHAnsi" w:cstheme="minorHAnsi"/>
          <w:sz w:val="20"/>
          <w:szCs w:val="20"/>
        </w:rPr>
        <w:t xml:space="preserve">Uziarnienie mieszanek kruszyw o wymiarach ziaren D od 0 do </w:t>
      </w:r>
      <w:smartTag w:uri="urn:schemas-microsoft-com:office:smarttags" w:element="metricconverter">
        <w:smartTagPr>
          <w:attr w:name="ProductID" w:val="63 mm"/>
        </w:smartTagPr>
        <w:r w:rsidRPr="005956B4">
          <w:rPr>
            <w:rFonts w:asciiTheme="minorHAnsi" w:hAnsiTheme="minorHAnsi" w:cstheme="minorHAnsi"/>
            <w:sz w:val="20"/>
            <w:szCs w:val="20"/>
          </w:rPr>
          <w:t>63 mm</w:t>
        </w:r>
      </w:smartTag>
      <w:r w:rsidRPr="005956B4">
        <w:rPr>
          <w:rFonts w:asciiTheme="minorHAnsi" w:hAnsiTheme="minorHAnsi" w:cstheme="minorHAnsi"/>
          <w:sz w:val="20"/>
          <w:szCs w:val="20"/>
        </w:rPr>
        <w:t xml:space="preserve"> należy określić według PN-EN 933-1 [5]. Krzywe uziarnienia mieszanki kruszyw powinny zawierać się w obszarze między krzywymi granicznymi uziarnienia przedstawionymi na rysunkach 1÷3, odpowiednio dla każdego rodzaju mieszanki. Na rysunkach 1÷3 pokazano również liniami przerywanymi obszar uziarnienia SDV, w którym powinna się mieścić krzywa uziarnienia mieszanki „S” deklarowana przez dostawcę/producenta. </w:t>
      </w:r>
    </w:p>
    <w:p w14:paraId="34708A6D" w14:textId="77777777" w:rsidR="004C73EB" w:rsidRPr="005956B4" w:rsidRDefault="004C73EB" w:rsidP="004C73EB">
      <w:pPr>
        <w:pStyle w:val="Bezodstpw"/>
        <w:ind w:firstLine="709"/>
        <w:rPr>
          <w:rFonts w:asciiTheme="minorHAnsi" w:hAnsiTheme="minorHAnsi" w:cstheme="minorHAnsi"/>
          <w:sz w:val="20"/>
          <w:szCs w:val="20"/>
        </w:rPr>
      </w:pPr>
      <w:r w:rsidRPr="005956B4">
        <w:rPr>
          <w:rFonts w:asciiTheme="minorHAnsi" w:hAnsiTheme="minorHAnsi" w:cstheme="minorHAnsi"/>
          <w:sz w:val="20"/>
          <w:szCs w:val="20"/>
        </w:rPr>
        <w:t xml:space="preserve">W przypadku słabych kruszyw uziarnienie mieszanki kruszyw należy również badać i deklarować po pięciokrotnym zagęszczeniu metodą Proctora. Kryterium przydatności takiej mieszanki, pod względem uziarnienia, jest spełnione, jeżeli uziarnienie mieszanki po pięciokrotnym zagęszczeniu metodą Proctora mieści się w krzywych granicznych podanych na odpowiednich rysunkach 1÷3.  </w:t>
      </w:r>
    </w:p>
    <w:p w14:paraId="5C7B44FF" w14:textId="77777777" w:rsidR="004C73EB" w:rsidRPr="005956B4" w:rsidRDefault="004C73EB" w:rsidP="004C73EB">
      <w:pPr>
        <w:pStyle w:val="Bezodstpw"/>
        <w:ind w:firstLine="709"/>
        <w:rPr>
          <w:rFonts w:asciiTheme="minorHAnsi" w:hAnsiTheme="minorHAnsi" w:cstheme="minorHAnsi"/>
          <w:sz w:val="20"/>
          <w:szCs w:val="20"/>
        </w:rPr>
      </w:pPr>
    </w:p>
    <w:p w14:paraId="0012DCD5" w14:textId="77777777" w:rsidR="004C73EB" w:rsidRPr="005956B4" w:rsidRDefault="004C73EB" w:rsidP="004C73EB">
      <w:pPr>
        <w:pStyle w:val="Bezodstpw"/>
        <w:ind w:firstLine="0"/>
        <w:rPr>
          <w:rFonts w:asciiTheme="minorHAnsi" w:hAnsiTheme="minorHAnsi" w:cstheme="minorHAnsi"/>
          <w:sz w:val="20"/>
          <w:szCs w:val="20"/>
        </w:rPr>
      </w:pPr>
      <w:r w:rsidRPr="005956B4">
        <w:rPr>
          <w:rFonts w:asciiTheme="minorHAnsi" w:hAnsiTheme="minorHAnsi" w:cstheme="minorHAnsi"/>
          <w:noProof/>
          <w:sz w:val="20"/>
          <w:szCs w:val="20"/>
        </w:rPr>
        <w:drawing>
          <wp:inline distT="0" distB="0" distL="0" distR="0" wp14:anchorId="1F61B76B" wp14:editId="02C651BA">
            <wp:extent cx="5514975" cy="2619375"/>
            <wp:effectExtent l="0" t="0" r="9525" b="9525"/>
            <wp:docPr id="11" name="Obraz 11" descr="d040402b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40402br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14975" cy="2619375"/>
                    </a:xfrm>
                    <a:prstGeom prst="rect">
                      <a:avLst/>
                    </a:prstGeom>
                    <a:noFill/>
                    <a:ln>
                      <a:noFill/>
                    </a:ln>
                  </pic:spPr>
                </pic:pic>
              </a:graphicData>
            </a:graphic>
          </wp:inline>
        </w:drawing>
      </w:r>
    </w:p>
    <w:p w14:paraId="6EAE83F5" w14:textId="77777777" w:rsidR="004C73EB" w:rsidRPr="005956B4" w:rsidRDefault="004C73EB" w:rsidP="004C73EB">
      <w:pPr>
        <w:pStyle w:val="Bezodstpw"/>
        <w:tabs>
          <w:tab w:val="left" w:pos="851"/>
        </w:tabs>
        <w:spacing w:before="120" w:after="120"/>
        <w:ind w:left="839" w:hanging="839"/>
        <w:rPr>
          <w:rFonts w:asciiTheme="minorHAnsi" w:hAnsiTheme="minorHAnsi" w:cstheme="minorHAnsi"/>
          <w:sz w:val="20"/>
          <w:szCs w:val="20"/>
        </w:rPr>
      </w:pPr>
      <w:r w:rsidRPr="005956B4">
        <w:rPr>
          <w:rFonts w:asciiTheme="minorHAnsi" w:hAnsiTheme="minorHAnsi" w:cstheme="minorHAnsi"/>
          <w:sz w:val="20"/>
          <w:szCs w:val="20"/>
        </w:rPr>
        <w:t>Rys. 1.</w:t>
      </w:r>
      <w:r w:rsidRPr="005956B4">
        <w:rPr>
          <w:rFonts w:asciiTheme="minorHAnsi" w:hAnsiTheme="minorHAnsi" w:cstheme="minorHAnsi"/>
          <w:sz w:val="20"/>
          <w:szCs w:val="20"/>
        </w:rPr>
        <w:tab/>
        <w:t>Krzywe graniczne uziarnienia mieszanki kruszywa niezwiązanego 0/31,5 mm          do warstw podbudowy zasadniczej</w:t>
      </w:r>
    </w:p>
    <w:p w14:paraId="38095121" w14:textId="77777777" w:rsidR="004C73EB" w:rsidRPr="005956B4" w:rsidRDefault="004C73EB" w:rsidP="004C73EB">
      <w:pPr>
        <w:pStyle w:val="Bezodstpw"/>
        <w:spacing w:before="120" w:after="120"/>
        <w:ind w:left="839" w:hanging="839"/>
        <w:rPr>
          <w:rFonts w:asciiTheme="minorHAnsi" w:hAnsiTheme="minorHAnsi" w:cstheme="minorHAnsi"/>
          <w:sz w:val="20"/>
          <w:szCs w:val="20"/>
        </w:rPr>
      </w:pPr>
    </w:p>
    <w:p w14:paraId="65361F6D"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Oprócz wymagań podanych na rysunkach od 1 do 3, wymaga się aby 90% uziarnień mieszanek zbadanych w ramach ZKP w okresie 6 miesięcy spełniało wymagania kategorii podanych w tablicach 2 i 3, aby zapewnić jednorodność i ciągłość uziarnienia mieszanek.</w:t>
      </w:r>
    </w:p>
    <w:p w14:paraId="68607E6C" w14:textId="77777777" w:rsidR="004C73EB" w:rsidRPr="005956B4" w:rsidRDefault="004C73EB" w:rsidP="004C73EB">
      <w:pPr>
        <w:spacing w:before="120" w:after="120" w:line="240" w:lineRule="auto"/>
        <w:rPr>
          <w:rFonts w:cstheme="minorHAnsi"/>
          <w:sz w:val="20"/>
          <w:szCs w:val="20"/>
        </w:rPr>
      </w:pPr>
      <w:r w:rsidRPr="005956B4">
        <w:rPr>
          <w:rFonts w:cstheme="minorHAnsi"/>
          <w:sz w:val="20"/>
          <w:szCs w:val="20"/>
        </w:rPr>
        <w:t>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Proctora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754"/>
      </w:tblGrid>
      <w:tr w:rsidR="004C73EB" w:rsidRPr="005956B4" w14:paraId="4FA3672D" w14:textId="77777777" w:rsidTr="00CA3D1B">
        <w:tc>
          <w:tcPr>
            <w:tcW w:w="1463" w:type="dxa"/>
            <w:vMerge w:val="restart"/>
            <w:tcBorders>
              <w:bottom w:val="double" w:sz="4" w:space="0" w:color="auto"/>
            </w:tcBorders>
          </w:tcPr>
          <w:p w14:paraId="58DEEFAA"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Mieszanka niezwiązana, mm</w:t>
            </w:r>
          </w:p>
        </w:tc>
        <w:tc>
          <w:tcPr>
            <w:tcW w:w="7540" w:type="dxa"/>
            <w:gridSpan w:val="10"/>
            <w:tcBorders>
              <w:bottom w:val="single" w:sz="4" w:space="0" w:color="auto"/>
            </w:tcBorders>
          </w:tcPr>
          <w:p w14:paraId="7B9D4550"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Porównanie z deklarowaną przez producenta wartością (S)</w:t>
            </w:r>
          </w:p>
          <w:p w14:paraId="5B79183B"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Tolerancje przesiewu przez sito (mm), % (m/m)</w:t>
            </w:r>
          </w:p>
        </w:tc>
      </w:tr>
      <w:tr w:rsidR="004C73EB" w:rsidRPr="005956B4" w14:paraId="477BB734" w14:textId="77777777" w:rsidTr="00CA3D1B">
        <w:tc>
          <w:tcPr>
            <w:tcW w:w="1463" w:type="dxa"/>
            <w:vMerge/>
            <w:tcBorders>
              <w:bottom w:val="double" w:sz="4" w:space="0" w:color="auto"/>
            </w:tcBorders>
          </w:tcPr>
          <w:p w14:paraId="4AB9F7B9" w14:textId="77777777" w:rsidR="004C73EB" w:rsidRPr="005956B4" w:rsidRDefault="004C73EB" w:rsidP="00CA3D1B">
            <w:pPr>
              <w:spacing w:line="240" w:lineRule="auto"/>
              <w:jc w:val="center"/>
              <w:rPr>
                <w:rFonts w:cstheme="minorHAnsi"/>
                <w:sz w:val="20"/>
                <w:szCs w:val="20"/>
              </w:rPr>
            </w:pPr>
          </w:p>
        </w:tc>
        <w:tc>
          <w:tcPr>
            <w:tcW w:w="754" w:type="dxa"/>
            <w:tcBorders>
              <w:bottom w:val="double" w:sz="4" w:space="0" w:color="auto"/>
            </w:tcBorders>
            <w:shd w:val="clear" w:color="auto" w:fill="auto"/>
          </w:tcPr>
          <w:p w14:paraId="5B614DE5"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0,5</w:t>
            </w:r>
          </w:p>
        </w:tc>
        <w:tc>
          <w:tcPr>
            <w:tcW w:w="754" w:type="dxa"/>
            <w:tcBorders>
              <w:bottom w:val="double" w:sz="4" w:space="0" w:color="auto"/>
            </w:tcBorders>
            <w:shd w:val="clear" w:color="auto" w:fill="auto"/>
          </w:tcPr>
          <w:p w14:paraId="3EF6344A"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w:t>
            </w:r>
          </w:p>
        </w:tc>
        <w:tc>
          <w:tcPr>
            <w:tcW w:w="754" w:type="dxa"/>
            <w:tcBorders>
              <w:bottom w:val="double" w:sz="4" w:space="0" w:color="auto"/>
            </w:tcBorders>
            <w:shd w:val="clear" w:color="auto" w:fill="auto"/>
          </w:tcPr>
          <w:p w14:paraId="0640DC85"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2</w:t>
            </w:r>
          </w:p>
        </w:tc>
        <w:tc>
          <w:tcPr>
            <w:tcW w:w="754" w:type="dxa"/>
            <w:tcBorders>
              <w:bottom w:val="double" w:sz="4" w:space="0" w:color="auto"/>
            </w:tcBorders>
            <w:shd w:val="clear" w:color="auto" w:fill="auto"/>
          </w:tcPr>
          <w:p w14:paraId="0158816F"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4</w:t>
            </w:r>
          </w:p>
        </w:tc>
        <w:tc>
          <w:tcPr>
            <w:tcW w:w="754" w:type="dxa"/>
            <w:tcBorders>
              <w:bottom w:val="double" w:sz="4" w:space="0" w:color="auto"/>
            </w:tcBorders>
            <w:shd w:val="clear" w:color="auto" w:fill="auto"/>
          </w:tcPr>
          <w:p w14:paraId="3B6A2BC2"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5,6</w:t>
            </w:r>
          </w:p>
        </w:tc>
        <w:tc>
          <w:tcPr>
            <w:tcW w:w="754" w:type="dxa"/>
            <w:tcBorders>
              <w:bottom w:val="double" w:sz="4" w:space="0" w:color="auto"/>
            </w:tcBorders>
            <w:shd w:val="clear" w:color="auto" w:fill="auto"/>
          </w:tcPr>
          <w:p w14:paraId="731D804D"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8</w:t>
            </w:r>
          </w:p>
        </w:tc>
        <w:tc>
          <w:tcPr>
            <w:tcW w:w="754" w:type="dxa"/>
            <w:tcBorders>
              <w:bottom w:val="double" w:sz="4" w:space="0" w:color="auto"/>
            </w:tcBorders>
            <w:shd w:val="clear" w:color="auto" w:fill="auto"/>
          </w:tcPr>
          <w:p w14:paraId="4DCFF292"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11,2</w:t>
            </w:r>
          </w:p>
        </w:tc>
        <w:tc>
          <w:tcPr>
            <w:tcW w:w="754" w:type="dxa"/>
            <w:tcBorders>
              <w:bottom w:val="double" w:sz="4" w:space="0" w:color="auto"/>
            </w:tcBorders>
            <w:shd w:val="clear" w:color="auto" w:fill="auto"/>
          </w:tcPr>
          <w:p w14:paraId="3D99BAC2"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16</w:t>
            </w:r>
          </w:p>
        </w:tc>
        <w:tc>
          <w:tcPr>
            <w:tcW w:w="754" w:type="dxa"/>
            <w:tcBorders>
              <w:bottom w:val="double" w:sz="4" w:space="0" w:color="auto"/>
            </w:tcBorders>
            <w:shd w:val="clear" w:color="auto" w:fill="auto"/>
          </w:tcPr>
          <w:p w14:paraId="4D9E77A5"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22,4</w:t>
            </w:r>
          </w:p>
        </w:tc>
        <w:tc>
          <w:tcPr>
            <w:tcW w:w="754" w:type="dxa"/>
            <w:tcBorders>
              <w:bottom w:val="double" w:sz="4" w:space="0" w:color="auto"/>
            </w:tcBorders>
            <w:shd w:val="clear" w:color="auto" w:fill="auto"/>
          </w:tcPr>
          <w:p w14:paraId="5360E69B"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31,5</w:t>
            </w:r>
          </w:p>
        </w:tc>
      </w:tr>
      <w:tr w:rsidR="004C73EB" w:rsidRPr="005956B4" w14:paraId="6E6A5A89" w14:textId="77777777" w:rsidTr="00CA3D1B">
        <w:tc>
          <w:tcPr>
            <w:tcW w:w="1463" w:type="dxa"/>
            <w:tcBorders>
              <w:top w:val="double" w:sz="4" w:space="0" w:color="auto"/>
            </w:tcBorders>
          </w:tcPr>
          <w:p w14:paraId="70301922"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0/31,5</w:t>
            </w:r>
          </w:p>
        </w:tc>
        <w:tc>
          <w:tcPr>
            <w:tcW w:w="754" w:type="dxa"/>
            <w:tcBorders>
              <w:top w:val="double" w:sz="4" w:space="0" w:color="auto"/>
            </w:tcBorders>
            <w:shd w:val="clear" w:color="auto" w:fill="auto"/>
          </w:tcPr>
          <w:p w14:paraId="004125FE"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5</w:t>
            </w:r>
          </w:p>
        </w:tc>
        <w:tc>
          <w:tcPr>
            <w:tcW w:w="754" w:type="dxa"/>
            <w:tcBorders>
              <w:top w:val="double" w:sz="4" w:space="0" w:color="auto"/>
            </w:tcBorders>
            <w:shd w:val="clear" w:color="auto" w:fill="auto"/>
          </w:tcPr>
          <w:p w14:paraId="5E5B1F78"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5</w:t>
            </w:r>
          </w:p>
        </w:tc>
        <w:tc>
          <w:tcPr>
            <w:tcW w:w="754" w:type="dxa"/>
            <w:tcBorders>
              <w:top w:val="double" w:sz="4" w:space="0" w:color="auto"/>
            </w:tcBorders>
            <w:shd w:val="clear" w:color="auto" w:fill="auto"/>
          </w:tcPr>
          <w:p w14:paraId="68D32026"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7</w:t>
            </w:r>
          </w:p>
        </w:tc>
        <w:tc>
          <w:tcPr>
            <w:tcW w:w="754" w:type="dxa"/>
            <w:tcBorders>
              <w:top w:val="double" w:sz="4" w:space="0" w:color="auto"/>
            </w:tcBorders>
            <w:shd w:val="clear" w:color="auto" w:fill="auto"/>
          </w:tcPr>
          <w:p w14:paraId="06854D1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8</w:t>
            </w:r>
          </w:p>
        </w:tc>
        <w:tc>
          <w:tcPr>
            <w:tcW w:w="754" w:type="dxa"/>
            <w:tcBorders>
              <w:top w:val="double" w:sz="4" w:space="0" w:color="auto"/>
            </w:tcBorders>
            <w:shd w:val="clear" w:color="auto" w:fill="auto"/>
          </w:tcPr>
          <w:p w14:paraId="42EA30EF"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c>
          <w:tcPr>
            <w:tcW w:w="754" w:type="dxa"/>
            <w:tcBorders>
              <w:top w:val="double" w:sz="4" w:space="0" w:color="auto"/>
            </w:tcBorders>
            <w:shd w:val="clear" w:color="auto" w:fill="auto"/>
          </w:tcPr>
          <w:p w14:paraId="2D641DA9"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8</w:t>
            </w:r>
          </w:p>
        </w:tc>
        <w:tc>
          <w:tcPr>
            <w:tcW w:w="754" w:type="dxa"/>
            <w:tcBorders>
              <w:top w:val="double" w:sz="4" w:space="0" w:color="auto"/>
            </w:tcBorders>
            <w:shd w:val="clear" w:color="auto" w:fill="auto"/>
          </w:tcPr>
          <w:p w14:paraId="74D2B84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c>
          <w:tcPr>
            <w:tcW w:w="754" w:type="dxa"/>
            <w:tcBorders>
              <w:top w:val="double" w:sz="4" w:space="0" w:color="auto"/>
            </w:tcBorders>
            <w:shd w:val="clear" w:color="auto" w:fill="auto"/>
          </w:tcPr>
          <w:p w14:paraId="52F389FA"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8</w:t>
            </w:r>
          </w:p>
        </w:tc>
        <w:tc>
          <w:tcPr>
            <w:tcW w:w="754" w:type="dxa"/>
            <w:tcBorders>
              <w:top w:val="double" w:sz="4" w:space="0" w:color="auto"/>
            </w:tcBorders>
            <w:shd w:val="clear" w:color="auto" w:fill="auto"/>
          </w:tcPr>
          <w:p w14:paraId="6401191B" w14:textId="77777777" w:rsidR="004C73EB" w:rsidRPr="005956B4" w:rsidRDefault="004C73EB" w:rsidP="00CA3D1B">
            <w:pPr>
              <w:spacing w:line="240" w:lineRule="auto"/>
              <w:jc w:val="center"/>
              <w:rPr>
                <w:rFonts w:cstheme="minorHAnsi"/>
                <w:sz w:val="20"/>
                <w:szCs w:val="20"/>
              </w:rPr>
            </w:pPr>
          </w:p>
        </w:tc>
        <w:tc>
          <w:tcPr>
            <w:tcW w:w="754" w:type="dxa"/>
            <w:tcBorders>
              <w:top w:val="double" w:sz="4" w:space="0" w:color="auto"/>
            </w:tcBorders>
            <w:shd w:val="clear" w:color="auto" w:fill="auto"/>
          </w:tcPr>
          <w:p w14:paraId="192D001F" w14:textId="77777777" w:rsidR="004C73EB" w:rsidRPr="005956B4" w:rsidRDefault="004C73EB" w:rsidP="00CA3D1B">
            <w:pPr>
              <w:spacing w:line="240" w:lineRule="auto"/>
              <w:jc w:val="center"/>
              <w:rPr>
                <w:rFonts w:cstheme="minorHAnsi"/>
                <w:sz w:val="20"/>
                <w:szCs w:val="20"/>
              </w:rPr>
            </w:pPr>
          </w:p>
        </w:tc>
      </w:tr>
    </w:tbl>
    <w:p w14:paraId="0120193B" w14:textId="77777777" w:rsidR="004C73EB" w:rsidRPr="005956B4" w:rsidRDefault="004C73EB" w:rsidP="004C73EB">
      <w:pPr>
        <w:spacing w:line="240" w:lineRule="auto"/>
        <w:rPr>
          <w:rFonts w:cstheme="minorHAnsi"/>
          <w:sz w:val="20"/>
          <w:szCs w:val="20"/>
        </w:rPr>
      </w:pPr>
    </w:p>
    <w:p w14:paraId="4774AFCB" w14:textId="77777777" w:rsidR="004C73EB" w:rsidRPr="005956B4" w:rsidRDefault="004C73EB" w:rsidP="004C73EB">
      <w:pPr>
        <w:spacing w:line="240" w:lineRule="auto"/>
        <w:rPr>
          <w:rFonts w:cstheme="minorHAnsi"/>
          <w:sz w:val="20"/>
          <w:szCs w:val="20"/>
        </w:rPr>
      </w:pPr>
      <w:r w:rsidRPr="005956B4">
        <w:rPr>
          <w:rFonts w:cstheme="minorHAnsi"/>
          <w:sz w:val="20"/>
          <w:szCs w:val="20"/>
        </w:rPr>
        <w:tab/>
        <w:t>Krzywa uziarnienia (S) deklarowana przez producenta mieszanek powinna nie tylko mieścić się w odpowiednich krzywych uziarnienia (rys. 1÷3) ograniczonych przerywanymi liniami (SDV) z uwzględnieniem dopuszczalnych tolerancji podanych w tablicy 2, ale powinna spełniać także wymagania ciągłości uziarnienia zawarte w tablicy 3.</w:t>
      </w:r>
    </w:p>
    <w:p w14:paraId="0B80CE34" w14:textId="77777777" w:rsidR="004C73EB" w:rsidRPr="005956B4" w:rsidRDefault="004C73EB" w:rsidP="004C73EB">
      <w:pPr>
        <w:tabs>
          <w:tab w:val="left" w:pos="1134"/>
        </w:tabs>
        <w:spacing w:before="120" w:after="120" w:line="240" w:lineRule="auto"/>
        <w:ind w:left="1134" w:hanging="1134"/>
        <w:rPr>
          <w:rFonts w:cstheme="minorHAnsi"/>
          <w:sz w:val="20"/>
          <w:szCs w:val="20"/>
        </w:rPr>
      </w:pPr>
      <w:r w:rsidRPr="005956B4">
        <w:rPr>
          <w:rFonts w:cstheme="minorHAnsi"/>
          <w:sz w:val="20"/>
          <w:szCs w:val="20"/>
        </w:rPr>
        <w:lastRenderedPageBreak/>
        <w:t>Tablica 3.</w:t>
      </w:r>
      <w:r w:rsidRPr="005956B4">
        <w:rPr>
          <w:rFonts w:cstheme="minorHAnsi"/>
          <w:sz w:val="20"/>
          <w:szCs w:val="20"/>
        </w:rPr>
        <w:tab/>
        <w:t>Wymagania wobec ciągłości uziarnienia na sitach kontrolnych – różnice w przesiewach podczas badań kontrolnych produkowanych mieszanek</w:t>
      </w:r>
    </w:p>
    <w:tbl>
      <w:tblPr>
        <w:tblW w:w="97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9"/>
        <w:gridCol w:w="571"/>
        <w:gridCol w:w="552"/>
        <w:gridCol w:w="571"/>
        <w:gridCol w:w="553"/>
        <w:gridCol w:w="572"/>
        <w:gridCol w:w="553"/>
        <w:gridCol w:w="572"/>
        <w:gridCol w:w="553"/>
        <w:gridCol w:w="572"/>
        <w:gridCol w:w="553"/>
        <w:gridCol w:w="572"/>
        <w:gridCol w:w="553"/>
        <w:gridCol w:w="572"/>
        <w:gridCol w:w="553"/>
        <w:gridCol w:w="572"/>
        <w:gridCol w:w="553"/>
      </w:tblGrid>
      <w:tr w:rsidR="004C73EB" w:rsidRPr="005956B4" w14:paraId="6D3EB92D" w14:textId="77777777" w:rsidTr="00CA3D1B">
        <w:tc>
          <w:tcPr>
            <w:tcW w:w="739" w:type="dxa"/>
            <w:vMerge w:val="restart"/>
          </w:tcPr>
          <w:p w14:paraId="6773630D"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Mie-szan-ka, mm</w:t>
            </w:r>
          </w:p>
        </w:tc>
        <w:tc>
          <w:tcPr>
            <w:tcW w:w="8997" w:type="dxa"/>
            <w:gridSpan w:val="16"/>
          </w:tcPr>
          <w:p w14:paraId="50ABD279"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Minimalna i maksymalna zawartość frakcji w mieszankach;</w:t>
            </w:r>
          </w:p>
          <w:p w14:paraId="6AB6433F"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[różnice przesiewów w % (m/m) przez sito (mm)]</w:t>
            </w:r>
          </w:p>
        </w:tc>
      </w:tr>
      <w:tr w:rsidR="004C73EB" w:rsidRPr="005956B4" w14:paraId="5FFBAA0F" w14:textId="77777777" w:rsidTr="00CA3D1B">
        <w:tc>
          <w:tcPr>
            <w:tcW w:w="739" w:type="dxa"/>
            <w:vMerge/>
          </w:tcPr>
          <w:p w14:paraId="1A52E5C4" w14:textId="77777777" w:rsidR="004C73EB" w:rsidRPr="005956B4" w:rsidRDefault="004C73EB" w:rsidP="00CA3D1B">
            <w:pPr>
              <w:spacing w:line="240" w:lineRule="auto"/>
              <w:jc w:val="center"/>
              <w:rPr>
                <w:rFonts w:cstheme="minorHAnsi"/>
                <w:sz w:val="20"/>
                <w:szCs w:val="20"/>
              </w:rPr>
            </w:pPr>
          </w:p>
        </w:tc>
        <w:tc>
          <w:tcPr>
            <w:tcW w:w="1123" w:type="dxa"/>
            <w:gridSpan w:val="2"/>
            <w:tcBorders>
              <w:bottom w:val="single" w:sz="4" w:space="0" w:color="auto"/>
            </w:tcBorders>
          </w:tcPr>
          <w:p w14:paraId="794551C3"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1/2</w:t>
            </w:r>
          </w:p>
        </w:tc>
        <w:tc>
          <w:tcPr>
            <w:tcW w:w="1124" w:type="dxa"/>
            <w:gridSpan w:val="2"/>
            <w:tcBorders>
              <w:bottom w:val="single" w:sz="4" w:space="0" w:color="auto"/>
            </w:tcBorders>
          </w:tcPr>
          <w:p w14:paraId="735EA39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2/4</w:t>
            </w:r>
          </w:p>
        </w:tc>
        <w:tc>
          <w:tcPr>
            <w:tcW w:w="1125" w:type="dxa"/>
            <w:gridSpan w:val="2"/>
            <w:tcBorders>
              <w:bottom w:val="single" w:sz="4" w:space="0" w:color="auto"/>
            </w:tcBorders>
          </w:tcPr>
          <w:p w14:paraId="10B5EA17"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2/5,6</w:t>
            </w:r>
          </w:p>
        </w:tc>
        <w:tc>
          <w:tcPr>
            <w:tcW w:w="1125" w:type="dxa"/>
            <w:gridSpan w:val="2"/>
            <w:tcBorders>
              <w:bottom w:val="single" w:sz="4" w:space="0" w:color="auto"/>
            </w:tcBorders>
          </w:tcPr>
          <w:p w14:paraId="2DE223F0"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4/8</w:t>
            </w:r>
          </w:p>
        </w:tc>
        <w:tc>
          <w:tcPr>
            <w:tcW w:w="1125" w:type="dxa"/>
            <w:gridSpan w:val="2"/>
            <w:tcBorders>
              <w:bottom w:val="single" w:sz="4" w:space="0" w:color="auto"/>
            </w:tcBorders>
          </w:tcPr>
          <w:p w14:paraId="57896EC6"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5,6/11,2</w:t>
            </w:r>
          </w:p>
        </w:tc>
        <w:tc>
          <w:tcPr>
            <w:tcW w:w="1125" w:type="dxa"/>
            <w:gridSpan w:val="2"/>
            <w:tcBorders>
              <w:bottom w:val="single" w:sz="4" w:space="0" w:color="auto"/>
            </w:tcBorders>
          </w:tcPr>
          <w:p w14:paraId="4E6B91CC"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8/16</w:t>
            </w:r>
          </w:p>
        </w:tc>
        <w:tc>
          <w:tcPr>
            <w:tcW w:w="1125" w:type="dxa"/>
            <w:gridSpan w:val="2"/>
            <w:tcBorders>
              <w:bottom w:val="single" w:sz="4" w:space="0" w:color="auto"/>
            </w:tcBorders>
          </w:tcPr>
          <w:p w14:paraId="0FC52038"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11,2/22,4</w:t>
            </w:r>
          </w:p>
        </w:tc>
        <w:tc>
          <w:tcPr>
            <w:tcW w:w="1125" w:type="dxa"/>
            <w:gridSpan w:val="2"/>
            <w:tcBorders>
              <w:bottom w:val="single" w:sz="4" w:space="0" w:color="auto"/>
            </w:tcBorders>
          </w:tcPr>
          <w:p w14:paraId="1871C768"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16/31,5</w:t>
            </w:r>
          </w:p>
        </w:tc>
      </w:tr>
      <w:tr w:rsidR="004C73EB" w:rsidRPr="005956B4" w14:paraId="2617AF88" w14:textId="77777777" w:rsidTr="00CA3D1B">
        <w:tc>
          <w:tcPr>
            <w:tcW w:w="739" w:type="dxa"/>
            <w:vMerge/>
            <w:tcBorders>
              <w:bottom w:val="double" w:sz="4" w:space="0" w:color="auto"/>
            </w:tcBorders>
          </w:tcPr>
          <w:p w14:paraId="54B7F403" w14:textId="77777777" w:rsidR="004C73EB" w:rsidRPr="005956B4" w:rsidRDefault="004C73EB" w:rsidP="00CA3D1B">
            <w:pPr>
              <w:spacing w:line="240" w:lineRule="auto"/>
              <w:jc w:val="center"/>
              <w:rPr>
                <w:rFonts w:cstheme="minorHAnsi"/>
                <w:sz w:val="20"/>
                <w:szCs w:val="20"/>
              </w:rPr>
            </w:pPr>
          </w:p>
        </w:tc>
        <w:tc>
          <w:tcPr>
            <w:tcW w:w="571" w:type="dxa"/>
            <w:tcBorders>
              <w:bottom w:val="double" w:sz="4" w:space="0" w:color="auto"/>
            </w:tcBorders>
            <w:shd w:val="clear" w:color="auto" w:fill="auto"/>
          </w:tcPr>
          <w:p w14:paraId="30190CE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w:t>
            </w:r>
          </w:p>
        </w:tc>
        <w:tc>
          <w:tcPr>
            <w:tcW w:w="552" w:type="dxa"/>
            <w:tcBorders>
              <w:bottom w:val="double" w:sz="4" w:space="0" w:color="auto"/>
            </w:tcBorders>
            <w:shd w:val="clear" w:color="auto" w:fill="auto"/>
          </w:tcPr>
          <w:p w14:paraId="4C0FDBE5"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max</w:t>
            </w:r>
          </w:p>
        </w:tc>
        <w:tc>
          <w:tcPr>
            <w:tcW w:w="571" w:type="dxa"/>
            <w:tcBorders>
              <w:bottom w:val="double" w:sz="4" w:space="0" w:color="auto"/>
            </w:tcBorders>
            <w:shd w:val="clear" w:color="auto" w:fill="auto"/>
          </w:tcPr>
          <w:p w14:paraId="1773B6F6"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w:t>
            </w:r>
          </w:p>
        </w:tc>
        <w:tc>
          <w:tcPr>
            <w:tcW w:w="553" w:type="dxa"/>
            <w:tcBorders>
              <w:bottom w:val="double" w:sz="4" w:space="0" w:color="auto"/>
            </w:tcBorders>
            <w:shd w:val="clear" w:color="auto" w:fill="auto"/>
          </w:tcPr>
          <w:p w14:paraId="4D3EBBE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max</w:t>
            </w:r>
          </w:p>
        </w:tc>
        <w:tc>
          <w:tcPr>
            <w:tcW w:w="572" w:type="dxa"/>
            <w:tcBorders>
              <w:bottom w:val="double" w:sz="4" w:space="0" w:color="auto"/>
            </w:tcBorders>
            <w:shd w:val="clear" w:color="auto" w:fill="auto"/>
          </w:tcPr>
          <w:p w14:paraId="7ABA8FA2"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w:t>
            </w:r>
          </w:p>
        </w:tc>
        <w:tc>
          <w:tcPr>
            <w:tcW w:w="553" w:type="dxa"/>
            <w:tcBorders>
              <w:bottom w:val="double" w:sz="4" w:space="0" w:color="auto"/>
            </w:tcBorders>
            <w:shd w:val="clear" w:color="auto" w:fill="auto"/>
          </w:tcPr>
          <w:p w14:paraId="6225457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max</w:t>
            </w:r>
          </w:p>
        </w:tc>
        <w:tc>
          <w:tcPr>
            <w:tcW w:w="572" w:type="dxa"/>
            <w:tcBorders>
              <w:bottom w:val="double" w:sz="4" w:space="0" w:color="auto"/>
            </w:tcBorders>
            <w:shd w:val="clear" w:color="auto" w:fill="auto"/>
          </w:tcPr>
          <w:p w14:paraId="4AE5E92D"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w:t>
            </w:r>
          </w:p>
        </w:tc>
        <w:tc>
          <w:tcPr>
            <w:tcW w:w="553" w:type="dxa"/>
            <w:tcBorders>
              <w:bottom w:val="double" w:sz="4" w:space="0" w:color="auto"/>
            </w:tcBorders>
            <w:shd w:val="clear" w:color="auto" w:fill="auto"/>
          </w:tcPr>
          <w:p w14:paraId="712F371D"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max</w:t>
            </w:r>
          </w:p>
        </w:tc>
        <w:tc>
          <w:tcPr>
            <w:tcW w:w="572" w:type="dxa"/>
            <w:tcBorders>
              <w:bottom w:val="double" w:sz="4" w:space="0" w:color="auto"/>
            </w:tcBorders>
            <w:shd w:val="clear" w:color="auto" w:fill="auto"/>
          </w:tcPr>
          <w:p w14:paraId="3B625696"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w:t>
            </w:r>
          </w:p>
        </w:tc>
        <w:tc>
          <w:tcPr>
            <w:tcW w:w="553" w:type="dxa"/>
            <w:tcBorders>
              <w:bottom w:val="double" w:sz="4" w:space="0" w:color="auto"/>
            </w:tcBorders>
            <w:shd w:val="clear" w:color="auto" w:fill="auto"/>
          </w:tcPr>
          <w:p w14:paraId="46A0867E"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max</w:t>
            </w:r>
          </w:p>
        </w:tc>
        <w:tc>
          <w:tcPr>
            <w:tcW w:w="572" w:type="dxa"/>
            <w:tcBorders>
              <w:bottom w:val="double" w:sz="4" w:space="0" w:color="auto"/>
            </w:tcBorders>
            <w:shd w:val="clear" w:color="auto" w:fill="auto"/>
          </w:tcPr>
          <w:p w14:paraId="17546CFD"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w:t>
            </w:r>
          </w:p>
        </w:tc>
        <w:tc>
          <w:tcPr>
            <w:tcW w:w="553" w:type="dxa"/>
            <w:tcBorders>
              <w:bottom w:val="double" w:sz="4" w:space="0" w:color="auto"/>
            </w:tcBorders>
            <w:shd w:val="clear" w:color="auto" w:fill="auto"/>
          </w:tcPr>
          <w:p w14:paraId="1CE5D7E4"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max</w:t>
            </w:r>
          </w:p>
        </w:tc>
        <w:tc>
          <w:tcPr>
            <w:tcW w:w="572" w:type="dxa"/>
            <w:tcBorders>
              <w:bottom w:val="double" w:sz="4" w:space="0" w:color="auto"/>
            </w:tcBorders>
            <w:shd w:val="clear" w:color="auto" w:fill="auto"/>
          </w:tcPr>
          <w:p w14:paraId="3897FF39"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w:t>
            </w:r>
          </w:p>
        </w:tc>
        <w:tc>
          <w:tcPr>
            <w:tcW w:w="553" w:type="dxa"/>
            <w:tcBorders>
              <w:bottom w:val="double" w:sz="4" w:space="0" w:color="auto"/>
            </w:tcBorders>
            <w:shd w:val="clear" w:color="auto" w:fill="auto"/>
          </w:tcPr>
          <w:p w14:paraId="3A270CCB"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max</w:t>
            </w:r>
          </w:p>
        </w:tc>
        <w:tc>
          <w:tcPr>
            <w:tcW w:w="572" w:type="dxa"/>
            <w:tcBorders>
              <w:bottom w:val="double" w:sz="4" w:space="0" w:color="auto"/>
            </w:tcBorders>
            <w:shd w:val="clear" w:color="auto" w:fill="auto"/>
          </w:tcPr>
          <w:p w14:paraId="07228E7B"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w:t>
            </w:r>
          </w:p>
        </w:tc>
        <w:tc>
          <w:tcPr>
            <w:tcW w:w="553" w:type="dxa"/>
            <w:tcBorders>
              <w:bottom w:val="double" w:sz="4" w:space="0" w:color="auto"/>
            </w:tcBorders>
            <w:shd w:val="clear" w:color="auto" w:fill="auto"/>
          </w:tcPr>
          <w:p w14:paraId="53C0CA24"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max</w:t>
            </w:r>
          </w:p>
        </w:tc>
      </w:tr>
      <w:tr w:rsidR="004C73EB" w:rsidRPr="005956B4" w14:paraId="351AC71E" w14:textId="77777777" w:rsidTr="00CA3D1B">
        <w:tc>
          <w:tcPr>
            <w:tcW w:w="739" w:type="dxa"/>
            <w:tcBorders>
              <w:top w:val="double" w:sz="4" w:space="0" w:color="auto"/>
            </w:tcBorders>
          </w:tcPr>
          <w:p w14:paraId="75B5AFD2"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0/31,5</w:t>
            </w:r>
          </w:p>
        </w:tc>
        <w:tc>
          <w:tcPr>
            <w:tcW w:w="571" w:type="dxa"/>
            <w:tcBorders>
              <w:top w:val="double" w:sz="4" w:space="0" w:color="auto"/>
            </w:tcBorders>
            <w:shd w:val="clear" w:color="auto" w:fill="auto"/>
          </w:tcPr>
          <w:p w14:paraId="56270D10"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4</w:t>
            </w:r>
          </w:p>
        </w:tc>
        <w:tc>
          <w:tcPr>
            <w:tcW w:w="552" w:type="dxa"/>
            <w:tcBorders>
              <w:top w:val="double" w:sz="4" w:space="0" w:color="auto"/>
            </w:tcBorders>
            <w:shd w:val="clear" w:color="auto" w:fill="auto"/>
          </w:tcPr>
          <w:p w14:paraId="332D0FBB"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15</w:t>
            </w:r>
          </w:p>
        </w:tc>
        <w:tc>
          <w:tcPr>
            <w:tcW w:w="571" w:type="dxa"/>
            <w:tcBorders>
              <w:top w:val="double" w:sz="4" w:space="0" w:color="auto"/>
            </w:tcBorders>
            <w:shd w:val="clear" w:color="auto" w:fill="auto"/>
          </w:tcPr>
          <w:p w14:paraId="62C1488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7</w:t>
            </w:r>
          </w:p>
        </w:tc>
        <w:tc>
          <w:tcPr>
            <w:tcW w:w="553" w:type="dxa"/>
            <w:tcBorders>
              <w:top w:val="double" w:sz="4" w:space="0" w:color="auto"/>
            </w:tcBorders>
            <w:shd w:val="clear" w:color="auto" w:fill="auto"/>
          </w:tcPr>
          <w:p w14:paraId="2C077952"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20</w:t>
            </w:r>
          </w:p>
        </w:tc>
        <w:tc>
          <w:tcPr>
            <w:tcW w:w="572" w:type="dxa"/>
            <w:tcBorders>
              <w:top w:val="double" w:sz="4" w:space="0" w:color="auto"/>
            </w:tcBorders>
            <w:shd w:val="clear" w:color="auto" w:fill="auto"/>
          </w:tcPr>
          <w:p w14:paraId="35C60D5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c>
          <w:tcPr>
            <w:tcW w:w="553" w:type="dxa"/>
            <w:tcBorders>
              <w:top w:val="double" w:sz="4" w:space="0" w:color="auto"/>
            </w:tcBorders>
            <w:shd w:val="clear" w:color="auto" w:fill="auto"/>
          </w:tcPr>
          <w:p w14:paraId="09F99DB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c>
          <w:tcPr>
            <w:tcW w:w="572" w:type="dxa"/>
            <w:tcBorders>
              <w:top w:val="double" w:sz="4" w:space="0" w:color="auto"/>
            </w:tcBorders>
            <w:shd w:val="clear" w:color="auto" w:fill="auto"/>
          </w:tcPr>
          <w:p w14:paraId="48234ACB"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10</w:t>
            </w:r>
          </w:p>
        </w:tc>
        <w:tc>
          <w:tcPr>
            <w:tcW w:w="553" w:type="dxa"/>
            <w:tcBorders>
              <w:top w:val="double" w:sz="4" w:space="0" w:color="auto"/>
            </w:tcBorders>
            <w:shd w:val="clear" w:color="auto" w:fill="auto"/>
          </w:tcPr>
          <w:p w14:paraId="0CF9302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25</w:t>
            </w:r>
          </w:p>
        </w:tc>
        <w:tc>
          <w:tcPr>
            <w:tcW w:w="572" w:type="dxa"/>
            <w:tcBorders>
              <w:top w:val="double" w:sz="4" w:space="0" w:color="auto"/>
            </w:tcBorders>
            <w:shd w:val="clear" w:color="auto" w:fill="auto"/>
          </w:tcPr>
          <w:p w14:paraId="4EB8286C"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c>
          <w:tcPr>
            <w:tcW w:w="553" w:type="dxa"/>
            <w:tcBorders>
              <w:top w:val="double" w:sz="4" w:space="0" w:color="auto"/>
            </w:tcBorders>
            <w:shd w:val="clear" w:color="auto" w:fill="auto"/>
          </w:tcPr>
          <w:p w14:paraId="09F38730"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c>
          <w:tcPr>
            <w:tcW w:w="572" w:type="dxa"/>
            <w:tcBorders>
              <w:top w:val="double" w:sz="4" w:space="0" w:color="auto"/>
            </w:tcBorders>
            <w:shd w:val="clear" w:color="auto" w:fill="auto"/>
          </w:tcPr>
          <w:p w14:paraId="5E95E8A5"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10</w:t>
            </w:r>
          </w:p>
        </w:tc>
        <w:tc>
          <w:tcPr>
            <w:tcW w:w="553" w:type="dxa"/>
            <w:tcBorders>
              <w:top w:val="double" w:sz="4" w:space="0" w:color="auto"/>
            </w:tcBorders>
            <w:shd w:val="clear" w:color="auto" w:fill="auto"/>
          </w:tcPr>
          <w:p w14:paraId="380AE23A"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25</w:t>
            </w:r>
          </w:p>
        </w:tc>
        <w:tc>
          <w:tcPr>
            <w:tcW w:w="572" w:type="dxa"/>
            <w:tcBorders>
              <w:top w:val="double" w:sz="4" w:space="0" w:color="auto"/>
            </w:tcBorders>
            <w:shd w:val="clear" w:color="auto" w:fill="auto"/>
          </w:tcPr>
          <w:p w14:paraId="14958E36"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c>
          <w:tcPr>
            <w:tcW w:w="553" w:type="dxa"/>
            <w:tcBorders>
              <w:top w:val="double" w:sz="4" w:space="0" w:color="auto"/>
            </w:tcBorders>
            <w:shd w:val="clear" w:color="auto" w:fill="auto"/>
          </w:tcPr>
          <w:p w14:paraId="487D5780"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c>
          <w:tcPr>
            <w:tcW w:w="572" w:type="dxa"/>
            <w:tcBorders>
              <w:top w:val="double" w:sz="4" w:space="0" w:color="auto"/>
            </w:tcBorders>
            <w:shd w:val="clear" w:color="auto" w:fill="auto"/>
          </w:tcPr>
          <w:p w14:paraId="0B92B7F3"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c>
          <w:tcPr>
            <w:tcW w:w="553" w:type="dxa"/>
            <w:tcBorders>
              <w:top w:val="double" w:sz="4" w:space="0" w:color="auto"/>
            </w:tcBorders>
            <w:shd w:val="clear" w:color="auto" w:fill="auto"/>
          </w:tcPr>
          <w:p w14:paraId="16A78EB7"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p>
        </w:tc>
      </w:tr>
    </w:tbl>
    <w:p w14:paraId="5F558C0F" w14:textId="77777777" w:rsidR="004C73EB" w:rsidRPr="005956B4" w:rsidRDefault="004C73EB" w:rsidP="004C73EB">
      <w:pPr>
        <w:spacing w:line="240" w:lineRule="auto"/>
        <w:ind w:left="840" w:hanging="840"/>
        <w:rPr>
          <w:rFonts w:cstheme="minorHAnsi"/>
          <w:sz w:val="20"/>
          <w:szCs w:val="20"/>
        </w:rPr>
      </w:pPr>
      <w:r w:rsidRPr="005956B4">
        <w:rPr>
          <w:rFonts w:cstheme="minorHAnsi"/>
          <w:sz w:val="20"/>
          <w:szCs w:val="20"/>
        </w:rPr>
        <w:tab/>
      </w:r>
    </w:p>
    <w:p w14:paraId="6FEB0432" w14:textId="77777777" w:rsidR="004C73EB" w:rsidRPr="005956B4" w:rsidRDefault="004C73EB" w:rsidP="004C73EB">
      <w:pPr>
        <w:spacing w:line="240" w:lineRule="auto"/>
        <w:rPr>
          <w:rFonts w:cstheme="minorHAnsi"/>
          <w:sz w:val="20"/>
          <w:szCs w:val="20"/>
        </w:rPr>
      </w:pPr>
      <w:r w:rsidRPr="005956B4">
        <w:rPr>
          <w:rFonts w:cstheme="minorHAnsi"/>
          <w:sz w:val="20"/>
          <w:szCs w:val="20"/>
        </w:rPr>
        <w:tab/>
        <w:t>Mieszanki kruszyw stosowane do warstw podbudów zasadniczych powinny spełniać wymagania wg tablicy 4. Wymagania wobec mieszanek przeznaczonych do warstw podbudowy zasadniczej odnośnie wrażliwości na mróz (wskaźnik SE), dotyczą badania materiału po pięciokrotnym zagęszczeniu metoda Proctora według PN-EN 13286-2 [18]. Nie stawia się wymagań wobec wodoprzepuszczalności zagęszczonej mieszanki niezwiązanej do podbudowy zasadniczej, o ile szczegółowe rozwiązania nie przewidują tego.</w:t>
      </w:r>
    </w:p>
    <w:p w14:paraId="260CEFD2" w14:textId="77777777" w:rsidR="004C73EB" w:rsidRPr="005956B4" w:rsidRDefault="004C73EB" w:rsidP="004C73EB">
      <w:pPr>
        <w:spacing w:line="240" w:lineRule="auto"/>
        <w:rPr>
          <w:rFonts w:cstheme="minorHAnsi"/>
          <w:sz w:val="20"/>
          <w:szCs w:val="20"/>
        </w:rPr>
      </w:pPr>
      <w:r w:rsidRPr="005956B4">
        <w:rPr>
          <w:rFonts w:cstheme="minorHAnsi"/>
          <w:sz w:val="20"/>
          <w:szCs w:val="20"/>
        </w:rPr>
        <w:tab/>
        <w:t>Zawartość wody w mieszankach kruszyw powinna odpowiadać wymaganej zawartości wody w trakcie wbudowywania i zagęszczania określonej metodą Proctora  według  PN-EN 13286-2 [18], w granicach podanych w tablicy 4.</w:t>
      </w:r>
    </w:p>
    <w:p w14:paraId="5959164B" w14:textId="77777777" w:rsidR="004C73EB" w:rsidRPr="005956B4" w:rsidRDefault="004C73EB" w:rsidP="004C73EB">
      <w:pPr>
        <w:spacing w:line="240" w:lineRule="auto"/>
        <w:rPr>
          <w:rFonts w:cstheme="minorHAnsi"/>
          <w:sz w:val="20"/>
          <w:szCs w:val="20"/>
        </w:rPr>
      </w:pPr>
      <w:r w:rsidRPr="005956B4">
        <w:rPr>
          <w:rFonts w:cstheme="minorHAnsi"/>
          <w:sz w:val="20"/>
          <w:szCs w:val="20"/>
        </w:rPr>
        <w:tab/>
        <w:t>Badanie CBR mieszanek do podbudowy zasadniczej należy wykonać na mieszance zagęszczonej metodą Proctora  do wskaźnika zagęszczenia Is = 1,0 i po 96 godzinach przechowywania jej w wodzie. CBR należy oznaczyć wg PN-EN 13286-47 [19], a wymaganie przyjąć wg tablicy 4.</w:t>
      </w:r>
    </w:p>
    <w:p w14:paraId="49B90E44"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 xml:space="preserve">Istotne cechy środowiskowe </w:t>
      </w:r>
    </w:p>
    <w:p w14:paraId="5B652A6E" w14:textId="77777777" w:rsidR="004C73EB" w:rsidRPr="005956B4" w:rsidRDefault="004C73EB" w:rsidP="004C73EB">
      <w:pPr>
        <w:spacing w:line="240" w:lineRule="auto"/>
        <w:rPr>
          <w:rFonts w:cstheme="minorHAnsi"/>
          <w:sz w:val="20"/>
          <w:szCs w:val="20"/>
        </w:rPr>
      </w:pPr>
      <w:r w:rsidRPr="005956B4">
        <w:rPr>
          <w:rFonts w:cstheme="minorHAnsi"/>
          <w:sz w:val="20"/>
          <w:szCs w:val="20"/>
        </w:rPr>
        <w:tab/>
        <w:t xml:space="preserve">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 </w:t>
      </w:r>
    </w:p>
    <w:p w14:paraId="5319B519" w14:textId="77777777" w:rsidR="004C73EB" w:rsidRPr="005956B4" w:rsidRDefault="004C73EB" w:rsidP="004C73EB">
      <w:pPr>
        <w:spacing w:before="120" w:after="120" w:line="240" w:lineRule="auto"/>
        <w:rPr>
          <w:rFonts w:cstheme="minorHAnsi"/>
          <w:sz w:val="20"/>
          <w:szCs w:val="20"/>
        </w:rPr>
      </w:pPr>
      <w:r w:rsidRPr="005956B4">
        <w:rPr>
          <w:rFonts w:cstheme="minorHAnsi"/>
          <w:sz w:val="20"/>
          <w:szCs w:val="20"/>
        </w:rPr>
        <w:t>Wymagania wobec mieszanek</w:t>
      </w:r>
    </w:p>
    <w:p w14:paraId="1C455295" w14:textId="77777777" w:rsidR="004C73EB" w:rsidRPr="005956B4" w:rsidRDefault="004C73EB" w:rsidP="004C73EB">
      <w:pPr>
        <w:spacing w:line="240" w:lineRule="auto"/>
        <w:rPr>
          <w:rFonts w:cstheme="minorHAnsi"/>
          <w:sz w:val="20"/>
          <w:szCs w:val="20"/>
        </w:rPr>
      </w:pPr>
      <w:r w:rsidRPr="005956B4">
        <w:rPr>
          <w:rFonts w:cstheme="minorHAnsi"/>
          <w:sz w:val="20"/>
          <w:szCs w:val="20"/>
        </w:rPr>
        <w:tab/>
        <w:t>W tablicy 4 przedstawia się zbiorcze zestawienie wymagań wobec mieszanek kruszywa niezwiązanego w warstwie podbudowy zasadniczej.</w:t>
      </w:r>
    </w:p>
    <w:p w14:paraId="2A7DD115" w14:textId="77777777" w:rsidR="004C73EB" w:rsidRPr="005956B4" w:rsidRDefault="004C73EB" w:rsidP="004C73EB">
      <w:pPr>
        <w:spacing w:line="240" w:lineRule="auto"/>
        <w:rPr>
          <w:rFonts w:cstheme="minorHAnsi"/>
          <w:sz w:val="20"/>
          <w:szCs w:val="20"/>
        </w:rPr>
      </w:pPr>
    </w:p>
    <w:p w14:paraId="37CAD9E3" w14:textId="77777777" w:rsidR="004C73EB" w:rsidRPr="005956B4" w:rsidRDefault="004C73EB" w:rsidP="004C73EB">
      <w:pPr>
        <w:spacing w:line="240" w:lineRule="auto"/>
        <w:rPr>
          <w:rFonts w:cstheme="minorHAnsi"/>
          <w:sz w:val="20"/>
          <w:szCs w:val="20"/>
        </w:rPr>
      </w:pPr>
    </w:p>
    <w:p w14:paraId="7C15A956" w14:textId="77777777" w:rsidR="004C73EB" w:rsidRPr="005956B4" w:rsidRDefault="004C73EB" w:rsidP="004C73EB">
      <w:pPr>
        <w:spacing w:line="240" w:lineRule="auto"/>
        <w:rPr>
          <w:rFonts w:cstheme="minorHAnsi"/>
          <w:sz w:val="20"/>
          <w:szCs w:val="20"/>
        </w:rPr>
      </w:pPr>
    </w:p>
    <w:p w14:paraId="660E3A35" w14:textId="77777777" w:rsidR="004C73EB" w:rsidRPr="005956B4" w:rsidRDefault="004C73EB" w:rsidP="004C73EB">
      <w:pPr>
        <w:spacing w:line="240" w:lineRule="auto"/>
        <w:rPr>
          <w:rFonts w:cstheme="minorHAnsi"/>
          <w:sz w:val="20"/>
          <w:szCs w:val="20"/>
        </w:rPr>
      </w:pPr>
    </w:p>
    <w:p w14:paraId="6F9E3FD9" w14:textId="77777777" w:rsidR="00814926" w:rsidRDefault="00814926">
      <w:pPr>
        <w:spacing w:after="160" w:line="259" w:lineRule="auto"/>
        <w:rPr>
          <w:rFonts w:eastAsia="Calibri" w:cstheme="minorHAnsi"/>
          <w:sz w:val="20"/>
          <w:szCs w:val="20"/>
        </w:rPr>
      </w:pPr>
      <w:r>
        <w:rPr>
          <w:rFonts w:cstheme="minorHAnsi"/>
          <w:sz w:val="20"/>
          <w:szCs w:val="20"/>
        </w:rPr>
        <w:br w:type="page"/>
      </w:r>
    </w:p>
    <w:p w14:paraId="4ADBE7BB" w14:textId="46EF9119" w:rsidR="004C73EB" w:rsidRPr="005956B4" w:rsidRDefault="004C73EB" w:rsidP="004C73EB">
      <w:pPr>
        <w:pStyle w:val="Bezodstpw"/>
        <w:tabs>
          <w:tab w:val="left" w:pos="1134"/>
        </w:tabs>
        <w:ind w:left="1134" w:hanging="1134"/>
        <w:rPr>
          <w:rFonts w:asciiTheme="minorHAnsi" w:hAnsiTheme="minorHAnsi" w:cstheme="minorHAnsi"/>
          <w:sz w:val="20"/>
          <w:szCs w:val="20"/>
        </w:rPr>
      </w:pPr>
      <w:r w:rsidRPr="005956B4">
        <w:rPr>
          <w:rFonts w:asciiTheme="minorHAnsi" w:hAnsiTheme="minorHAnsi" w:cstheme="minorHAnsi"/>
          <w:sz w:val="20"/>
          <w:szCs w:val="20"/>
        </w:rPr>
        <w:lastRenderedPageBreak/>
        <w:t>Tablica 4.</w:t>
      </w:r>
      <w:r w:rsidRPr="005956B4">
        <w:rPr>
          <w:rFonts w:asciiTheme="minorHAnsi" w:hAnsiTheme="minorHAnsi" w:cstheme="minorHAnsi"/>
          <w:sz w:val="20"/>
          <w:szCs w:val="20"/>
        </w:rPr>
        <w:tab/>
        <w:t>Wymagania wobec  mieszanek kruszywa niezwiązanego w warstwie podbudowy zasadniczej</w:t>
      </w:r>
    </w:p>
    <w:p w14:paraId="7155E106" w14:textId="77777777" w:rsidR="004C73EB" w:rsidRPr="005956B4" w:rsidRDefault="004C73EB" w:rsidP="004C73EB">
      <w:pPr>
        <w:pStyle w:val="Bezodstpw"/>
        <w:spacing w:before="120"/>
        <w:ind w:firstLine="0"/>
        <w:rPr>
          <w:rFonts w:asciiTheme="minorHAnsi" w:hAnsiTheme="minorHAnsi" w:cstheme="minorHAnsi"/>
          <w:sz w:val="20"/>
          <w:szCs w:val="20"/>
        </w:rPr>
      </w:pPr>
      <w:r w:rsidRPr="005956B4">
        <w:rPr>
          <w:rFonts w:asciiTheme="minorHAnsi" w:hAnsiTheme="minorHAnsi" w:cstheme="minorHAnsi"/>
          <w:sz w:val="20"/>
          <w:szCs w:val="20"/>
        </w:rPr>
        <w:t>Skróty użyte w tablicy: Kat. – kategoria właściwości,   wsk. – wskaźnik, wsp. – współczynnik</w:t>
      </w:r>
    </w:p>
    <w:p w14:paraId="06A69932" w14:textId="77777777" w:rsidR="004C73EB" w:rsidRPr="005956B4" w:rsidRDefault="004C73EB" w:rsidP="004C73EB">
      <w:pPr>
        <w:pStyle w:val="Bezodstpw"/>
        <w:rPr>
          <w:rFonts w:asciiTheme="minorHAnsi" w:hAnsiTheme="minorHAnsi" w:cstheme="minorHAnsi"/>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709"/>
        <w:gridCol w:w="5194"/>
      </w:tblGrid>
      <w:tr w:rsidR="004C73EB" w:rsidRPr="005956B4" w14:paraId="653605B9" w14:textId="77777777" w:rsidTr="00CA3D1B">
        <w:tc>
          <w:tcPr>
            <w:tcW w:w="3085" w:type="dxa"/>
            <w:vMerge w:val="restart"/>
            <w:vAlign w:val="center"/>
          </w:tcPr>
          <w:p w14:paraId="404FC9F0"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Właściwość</w:t>
            </w:r>
          </w:p>
          <w:p w14:paraId="5002CD8F"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kruszywa</w:t>
            </w:r>
          </w:p>
        </w:tc>
        <w:tc>
          <w:tcPr>
            <w:tcW w:w="5903" w:type="dxa"/>
            <w:gridSpan w:val="2"/>
          </w:tcPr>
          <w:p w14:paraId="1694CAD5"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Wymagania wobec  mieszanek kruszywa niezwiązanego w warstwie podbudowy zasadniczej pod nawierzchnią drogi obciążonej ruchem  kategorii KR1 ÷ KR6</w:t>
            </w:r>
          </w:p>
        </w:tc>
      </w:tr>
      <w:tr w:rsidR="004C73EB" w:rsidRPr="005956B4" w14:paraId="611CBC5F" w14:textId="77777777" w:rsidTr="00CA3D1B">
        <w:trPr>
          <w:trHeight w:val="476"/>
        </w:trPr>
        <w:tc>
          <w:tcPr>
            <w:tcW w:w="3085" w:type="dxa"/>
            <w:vMerge/>
          </w:tcPr>
          <w:p w14:paraId="64867AD3" w14:textId="77777777" w:rsidR="004C73EB" w:rsidRPr="005956B4" w:rsidRDefault="004C73EB" w:rsidP="00CA3D1B">
            <w:pPr>
              <w:pStyle w:val="Bezodstpw"/>
              <w:ind w:firstLine="0"/>
              <w:rPr>
                <w:rFonts w:asciiTheme="minorHAnsi" w:hAnsiTheme="minorHAnsi" w:cstheme="minorHAnsi"/>
                <w:sz w:val="20"/>
                <w:szCs w:val="20"/>
              </w:rPr>
            </w:pPr>
          </w:p>
        </w:tc>
        <w:tc>
          <w:tcPr>
            <w:tcW w:w="709" w:type="dxa"/>
            <w:vAlign w:val="center"/>
          </w:tcPr>
          <w:p w14:paraId="1622CAB8"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Punkt</w:t>
            </w:r>
          </w:p>
          <w:p w14:paraId="4FC7B50F"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PN-EN</w:t>
            </w:r>
          </w:p>
          <w:p w14:paraId="3B79CD7A"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13285</w:t>
            </w:r>
          </w:p>
        </w:tc>
        <w:tc>
          <w:tcPr>
            <w:tcW w:w="5194" w:type="dxa"/>
            <w:vAlign w:val="center"/>
          </w:tcPr>
          <w:p w14:paraId="4ACC90AB" w14:textId="77777777" w:rsidR="004C73EB" w:rsidRPr="005956B4" w:rsidRDefault="004C73EB" w:rsidP="00CA3D1B">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Wymagania</w:t>
            </w:r>
          </w:p>
          <w:p w14:paraId="24D6D7AD" w14:textId="77777777" w:rsidR="004C73EB" w:rsidRPr="005956B4" w:rsidRDefault="004C73EB" w:rsidP="00CA3D1B">
            <w:pPr>
              <w:pStyle w:val="Bezodstpw"/>
              <w:ind w:firstLine="0"/>
              <w:jc w:val="center"/>
              <w:rPr>
                <w:rFonts w:asciiTheme="minorHAnsi" w:hAnsiTheme="minorHAnsi" w:cstheme="minorHAnsi"/>
                <w:sz w:val="20"/>
                <w:szCs w:val="20"/>
              </w:rPr>
            </w:pPr>
          </w:p>
        </w:tc>
      </w:tr>
      <w:tr w:rsidR="004C73EB" w:rsidRPr="005956B4" w14:paraId="30D369A0" w14:textId="77777777" w:rsidTr="00CA3D1B">
        <w:tc>
          <w:tcPr>
            <w:tcW w:w="3085" w:type="dxa"/>
          </w:tcPr>
          <w:p w14:paraId="26736F04"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Uziarnienie mieszanek</w:t>
            </w:r>
          </w:p>
        </w:tc>
        <w:tc>
          <w:tcPr>
            <w:tcW w:w="709" w:type="dxa"/>
          </w:tcPr>
          <w:p w14:paraId="3576B28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4.3.1</w:t>
            </w:r>
          </w:p>
        </w:tc>
        <w:tc>
          <w:tcPr>
            <w:tcW w:w="5194" w:type="dxa"/>
          </w:tcPr>
          <w:p w14:paraId="25AB1F10"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 0/31,5; </w:t>
            </w:r>
          </w:p>
        </w:tc>
      </w:tr>
      <w:tr w:rsidR="004C73EB" w:rsidRPr="005956B4" w14:paraId="243542DC" w14:textId="77777777" w:rsidTr="00CA3D1B">
        <w:trPr>
          <w:trHeight w:val="433"/>
        </w:trPr>
        <w:tc>
          <w:tcPr>
            <w:tcW w:w="3085" w:type="dxa"/>
          </w:tcPr>
          <w:p w14:paraId="3987FD89"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Maksymalna zawartość pyłów:</w:t>
            </w:r>
          </w:p>
          <w:p w14:paraId="31164584"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Kat.UF</w:t>
            </w:r>
          </w:p>
        </w:tc>
        <w:tc>
          <w:tcPr>
            <w:tcW w:w="709" w:type="dxa"/>
          </w:tcPr>
          <w:p w14:paraId="3E759D2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4.3.2</w:t>
            </w:r>
          </w:p>
        </w:tc>
        <w:tc>
          <w:tcPr>
            <w:tcW w:w="5194" w:type="dxa"/>
          </w:tcPr>
          <w:p w14:paraId="411A2CC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UF</w:t>
            </w:r>
            <w:r w:rsidRPr="005956B4">
              <w:rPr>
                <w:rFonts w:asciiTheme="minorHAnsi" w:hAnsiTheme="minorHAnsi" w:cstheme="minorHAnsi"/>
                <w:sz w:val="20"/>
                <w:szCs w:val="20"/>
                <w:vertAlign w:val="subscript"/>
              </w:rPr>
              <w:t>9</w:t>
            </w:r>
            <w:r w:rsidRPr="005956B4">
              <w:rPr>
                <w:rFonts w:asciiTheme="minorHAnsi" w:hAnsiTheme="minorHAnsi" w:cstheme="minorHAnsi"/>
                <w:sz w:val="20"/>
                <w:szCs w:val="20"/>
              </w:rPr>
              <w:t xml:space="preserve">  (tj. masa frakcji przechodzącej przez sito </w:t>
            </w:r>
            <w:smartTag w:uri="urn:schemas-microsoft-com:office:smarttags" w:element="metricconverter">
              <w:smartTagPr>
                <w:attr w:name="ProductID" w:val="0,063 mm"/>
              </w:smartTagPr>
              <w:r w:rsidRPr="005956B4">
                <w:rPr>
                  <w:rFonts w:asciiTheme="minorHAnsi" w:hAnsiTheme="minorHAnsi" w:cstheme="minorHAnsi"/>
                  <w:sz w:val="20"/>
                  <w:szCs w:val="20"/>
                </w:rPr>
                <w:t>0,063 mm</w:t>
              </w:r>
            </w:smartTag>
            <w:r w:rsidRPr="005956B4">
              <w:rPr>
                <w:rFonts w:asciiTheme="minorHAnsi" w:hAnsiTheme="minorHAnsi" w:cstheme="minorHAnsi"/>
                <w:sz w:val="20"/>
                <w:szCs w:val="20"/>
              </w:rPr>
              <w:t xml:space="preserve"> powinna być ≤ 9%)</w:t>
            </w:r>
          </w:p>
        </w:tc>
      </w:tr>
      <w:tr w:rsidR="004C73EB" w:rsidRPr="005956B4" w14:paraId="77924647" w14:textId="77777777" w:rsidTr="00CA3D1B">
        <w:tc>
          <w:tcPr>
            <w:tcW w:w="3085" w:type="dxa"/>
          </w:tcPr>
          <w:p w14:paraId="2A52C6F8"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Minimalna zawartość pyłów:</w:t>
            </w:r>
          </w:p>
          <w:p w14:paraId="44A7D1CA"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Kat. LF </w:t>
            </w:r>
          </w:p>
        </w:tc>
        <w:tc>
          <w:tcPr>
            <w:tcW w:w="709" w:type="dxa"/>
          </w:tcPr>
          <w:p w14:paraId="752806F9"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4.3.2</w:t>
            </w:r>
          </w:p>
        </w:tc>
        <w:tc>
          <w:tcPr>
            <w:tcW w:w="5194" w:type="dxa"/>
          </w:tcPr>
          <w:p w14:paraId="1BA0816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LF</w:t>
            </w:r>
            <w:r w:rsidRPr="005956B4">
              <w:rPr>
                <w:rFonts w:asciiTheme="minorHAnsi" w:hAnsiTheme="minorHAnsi" w:cstheme="minorHAnsi"/>
                <w:sz w:val="20"/>
                <w:szCs w:val="20"/>
                <w:vertAlign w:val="subscript"/>
              </w:rPr>
              <w:t xml:space="preserve">NR  </w:t>
            </w:r>
            <w:r w:rsidRPr="005956B4">
              <w:rPr>
                <w:rFonts w:asciiTheme="minorHAnsi" w:hAnsiTheme="minorHAnsi" w:cstheme="minorHAnsi"/>
                <w:sz w:val="20"/>
                <w:szCs w:val="20"/>
              </w:rPr>
              <w:t>(tj. brak wymagań)</w:t>
            </w:r>
          </w:p>
        </w:tc>
      </w:tr>
      <w:tr w:rsidR="004C73EB" w:rsidRPr="005956B4" w14:paraId="0FCE1CE0" w14:textId="77777777" w:rsidTr="00CA3D1B">
        <w:trPr>
          <w:trHeight w:val="671"/>
        </w:trPr>
        <w:tc>
          <w:tcPr>
            <w:tcW w:w="3085" w:type="dxa"/>
          </w:tcPr>
          <w:p w14:paraId="419F1285"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Zawartość nadziarna:</w:t>
            </w:r>
          </w:p>
          <w:p w14:paraId="0E96548E"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Kat.OC</w:t>
            </w:r>
          </w:p>
        </w:tc>
        <w:tc>
          <w:tcPr>
            <w:tcW w:w="709" w:type="dxa"/>
          </w:tcPr>
          <w:p w14:paraId="38369611"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4.3.3</w:t>
            </w:r>
          </w:p>
        </w:tc>
        <w:tc>
          <w:tcPr>
            <w:tcW w:w="5194" w:type="dxa"/>
          </w:tcPr>
          <w:p w14:paraId="2127D2C9"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OC</w:t>
            </w:r>
            <w:r w:rsidRPr="005956B4">
              <w:rPr>
                <w:rFonts w:asciiTheme="minorHAnsi" w:hAnsiTheme="minorHAnsi" w:cstheme="minorHAnsi"/>
                <w:sz w:val="20"/>
                <w:szCs w:val="20"/>
                <w:vertAlign w:val="subscript"/>
              </w:rPr>
              <w:t>90</w:t>
            </w:r>
            <w:r w:rsidRPr="005956B4">
              <w:rPr>
                <w:rFonts w:asciiTheme="minorHAnsi" w:hAnsiTheme="minorHAnsi" w:cstheme="minorHAnsi"/>
                <w:sz w:val="20"/>
                <w:szCs w:val="20"/>
              </w:rPr>
              <w:t xml:space="preserve"> (tj. procent przechodzącej masy przez sito 1,4D</w:t>
            </w:r>
            <w:r w:rsidRPr="005956B4">
              <w:rPr>
                <w:rFonts w:asciiTheme="minorHAnsi" w:hAnsiTheme="minorHAnsi" w:cstheme="minorHAnsi"/>
                <w:sz w:val="20"/>
                <w:szCs w:val="20"/>
                <w:vertAlign w:val="superscript"/>
              </w:rPr>
              <w:t>*)</w:t>
            </w:r>
            <w:r w:rsidRPr="005956B4">
              <w:rPr>
                <w:rFonts w:asciiTheme="minorHAnsi" w:hAnsiTheme="minorHAnsi" w:cstheme="minorHAnsi"/>
                <w:sz w:val="20"/>
                <w:szCs w:val="20"/>
              </w:rPr>
              <w:t xml:space="preserve"> powinien wynosić 100%, a przechodzącej przez sito D</w:t>
            </w:r>
            <w:r w:rsidRPr="005956B4">
              <w:rPr>
                <w:rFonts w:asciiTheme="minorHAnsi" w:hAnsiTheme="minorHAnsi" w:cstheme="minorHAnsi"/>
                <w:sz w:val="20"/>
                <w:szCs w:val="20"/>
                <w:vertAlign w:val="superscript"/>
              </w:rPr>
              <w:t>**)</w:t>
            </w:r>
            <w:r w:rsidRPr="005956B4">
              <w:rPr>
                <w:rFonts w:asciiTheme="minorHAnsi" w:hAnsiTheme="minorHAnsi" w:cstheme="minorHAnsi"/>
                <w:sz w:val="20"/>
                <w:szCs w:val="20"/>
              </w:rPr>
              <w:t xml:space="preserve"> powinien wynosić 90-99%)</w:t>
            </w:r>
          </w:p>
        </w:tc>
      </w:tr>
      <w:tr w:rsidR="004C73EB" w:rsidRPr="005956B4" w14:paraId="4D9A9FF8" w14:textId="77777777" w:rsidTr="00CA3D1B">
        <w:tc>
          <w:tcPr>
            <w:tcW w:w="3085" w:type="dxa"/>
          </w:tcPr>
          <w:p w14:paraId="71366529"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Wymagania wobec uziarnienia</w:t>
            </w:r>
          </w:p>
        </w:tc>
        <w:tc>
          <w:tcPr>
            <w:tcW w:w="709" w:type="dxa"/>
          </w:tcPr>
          <w:p w14:paraId="4ED3C10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4.4.1</w:t>
            </w:r>
          </w:p>
        </w:tc>
        <w:tc>
          <w:tcPr>
            <w:tcW w:w="5194" w:type="dxa"/>
          </w:tcPr>
          <w:p w14:paraId="2CA1933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Krzywe graniczne uziarnienia według rys. 1÷3</w:t>
            </w:r>
          </w:p>
        </w:tc>
      </w:tr>
      <w:tr w:rsidR="004C73EB" w:rsidRPr="005956B4" w14:paraId="1A79DB1A" w14:textId="77777777" w:rsidTr="00CA3D1B">
        <w:tc>
          <w:tcPr>
            <w:tcW w:w="3085" w:type="dxa"/>
          </w:tcPr>
          <w:p w14:paraId="3FF7BCE5"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Wymagania wobec jednorodności uziarnienia poszczególnych partii – porównanie z deklarowaną przez producenta wartością (S)</w:t>
            </w:r>
          </w:p>
        </w:tc>
        <w:tc>
          <w:tcPr>
            <w:tcW w:w="709" w:type="dxa"/>
          </w:tcPr>
          <w:p w14:paraId="1E1661D4"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4.4.2</w:t>
            </w:r>
          </w:p>
        </w:tc>
        <w:tc>
          <w:tcPr>
            <w:tcW w:w="5194" w:type="dxa"/>
          </w:tcPr>
          <w:p w14:paraId="5BB3C42D"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Wg tab. 2</w:t>
            </w:r>
          </w:p>
        </w:tc>
      </w:tr>
      <w:tr w:rsidR="004C73EB" w:rsidRPr="005956B4" w14:paraId="03F2BC52" w14:textId="77777777" w:rsidTr="00CA3D1B">
        <w:tc>
          <w:tcPr>
            <w:tcW w:w="3085" w:type="dxa"/>
          </w:tcPr>
          <w:p w14:paraId="4FD7255F"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Wymagania wobec jednorodności uziarnienia na sitach kontrolnych – różnice w przesiewach</w:t>
            </w:r>
          </w:p>
        </w:tc>
        <w:tc>
          <w:tcPr>
            <w:tcW w:w="709" w:type="dxa"/>
          </w:tcPr>
          <w:p w14:paraId="0BC19EC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4.4.2</w:t>
            </w:r>
          </w:p>
        </w:tc>
        <w:tc>
          <w:tcPr>
            <w:tcW w:w="5194" w:type="dxa"/>
          </w:tcPr>
          <w:p w14:paraId="1DF610E4"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Wg tab. 3</w:t>
            </w:r>
          </w:p>
        </w:tc>
      </w:tr>
      <w:tr w:rsidR="004C73EB" w:rsidRPr="005956B4" w14:paraId="15D35062" w14:textId="77777777" w:rsidTr="00CA3D1B">
        <w:tc>
          <w:tcPr>
            <w:tcW w:w="3085" w:type="dxa"/>
          </w:tcPr>
          <w:p w14:paraId="122F3FD4"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Wrażliwość na mróz; wskaźnik piaskowy SE</w:t>
            </w:r>
            <w:r w:rsidRPr="005956B4">
              <w:rPr>
                <w:rFonts w:asciiTheme="minorHAnsi" w:hAnsiTheme="minorHAnsi" w:cstheme="minorHAnsi"/>
                <w:sz w:val="20"/>
                <w:szCs w:val="20"/>
                <w:vertAlign w:val="superscript"/>
              </w:rPr>
              <w:t>***)</w:t>
            </w:r>
            <w:r w:rsidRPr="005956B4">
              <w:rPr>
                <w:rFonts w:asciiTheme="minorHAnsi" w:hAnsiTheme="minorHAnsi" w:cstheme="minorHAnsi"/>
                <w:sz w:val="20"/>
                <w:szCs w:val="20"/>
              </w:rPr>
              <w:t>, co najmniej</w:t>
            </w:r>
          </w:p>
        </w:tc>
        <w:tc>
          <w:tcPr>
            <w:tcW w:w="709" w:type="dxa"/>
          </w:tcPr>
          <w:p w14:paraId="39B057AC"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4.5</w:t>
            </w:r>
          </w:p>
        </w:tc>
        <w:tc>
          <w:tcPr>
            <w:tcW w:w="5194" w:type="dxa"/>
          </w:tcPr>
          <w:p w14:paraId="3D20290B"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45</w:t>
            </w:r>
          </w:p>
        </w:tc>
      </w:tr>
      <w:tr w:rsidR="004C73EB" w:rsidRPr="005956B4" w14:paraId="03B60FAD" w14:textId="77777777" w:rsidTr="00CA3D1B">
        <w:tc>
          <w:tcPr>
            <w:tcW w:w="3085" w:type="dxa"/>
          </w:tcPr>
          <w:p w14:paraId="66BF7AB8"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Odporność na rozdrabnianie (dotyczy frakcji 10/14 mm odsianej z mieszanki) wg PN-EN 1097-1 [9], kat. nie wyższa niż</w:t>
            </w:r>
          </w:p>
        </w:tc>
        <w:tc>
          <w:tcPr>
            <w:tcW w:w="709" w:type="dxa"/>
          </w:tcPr>
          <w:p w14:paraId="5AD3CABF" w14:textId="77777777" w:rsidR="004C73EB" w:rsidRPr="005956B4" w:rsidRDefault="004C73EB" w:rsidP="00CA3D1B">
            <w:pPr>
              <w:pStyle w:val="Bezodstpw"/>
              <w:ind w:firstLine="0"/>
              <w:rPr>
                <w:rFonts w:asciiTheme="minorHAnsi" w:hAnsiTheme="minorHAnsi" w:cstheme="minorHAnsi"/>
                <w:sz w:val="20"/>
                <w:szCs w:val="20"/>
              </w:rPr>
            </w:pPr>
          </w:p>
        </w:tc>
        <w:tc>
          <w:tcPr>
            <w:tcW w:w="5194" w:type="dxa"/>
          </w:tcPr>
          <w:p w14:paraId="0A15DC6E"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LA</w:t>
            </w:r>
            <w:r w:rsidRPr="005956B4">
              <w:rPr>
                <w:rFonts w:asciiTheme="minorHAnsi" w:hAnsiTheme="minorHAnsi" w:cstheme="minorHAnsi"/>
                <w:sz w:val="20"/>
                <w:szCs w:val="20"/>
                <w:vertAlign w:val="subscript"/>
              </w:rPr>
              <w:t>35</w:t>
            </w:r>
            <w:r w:rsidRPr="005956B4">
              <w:rPr>
                <w:rFonts w:asciiTheme="minorHAnsi" w:hAnsiTheme="minorHAnsi" w:cstheme="minorHAnsi"/>
                <w:sz w:val="20"/>
                <w:szCs w:val="20"/>
              </w:rPr>
              <w:t xml:space="preserve">  (tj. współczynnik Los Angeles ≤ 35)</w:t>
            </w:r>
          </w:p>
        </w:tc>
      </w:tr>
      <w:tr w:rsidR="004C73EB" w:rsidRPr="005956B4" w14:paraId="0266B035" w14:textId="77777777" w:rsidTr="00CA3D1B">
        <w:tc>
          <w:tcPr>
            <w:tcW w:w="3085" w:type="dxa"/>
          </w:tcPr>
          <w:p w14:paraId="7A841DA9" w14:textId="77777777" w:rsidR="004C73EB" w:rsidRPr="005956B4" w:rsidRDefault="004C73EB" w:rsidP="00CA3D1B">
            <w:pPr>
              <w:pStyle w:val="Bezodstpw"/>
              <w:ind w:firstLine="0"/>
              <w:jc w:val="left"/>
              <w:rPr>
                <w:rFonts w:asciiTheme="minorHAnsi" w:hAnsiTheme="minorHAnsi" w:cstheme="minorHAnsi"/>
                <w:sz w:val="20"/>
                <w:szCs w:val="20"/>
                <w:vertAlign w:val="subscript"/>
              </w:rPr>
            </w:pPr>
            <w:r w:rsidRPr="005956B4">
              <w:rPr>
                <w:rFonts w:asciiTheme="minorHAnsi" w:hAnsiTheme="minorHAnsi" w:cstheme="minorHAnsi"/>
                <w:sz w:val="20"/>
                <w:szCs w:val="20"/>
              </w:rPr>
              <w:t>Odporność na ścieranie (dotyczy frakcji 10/14 mm odsianej z mieszanki) wg PN-EN 1097-1 [9], kat. M</w:t>
            </w:r>
            <w:r w:rsidRPr="005956B4">
              <w:rPr>
                <w:rFonts w:asciiTheme="minorHAnsi" w:hAnsiTheme="minorHAnsi" w:cstheme="minorHAnsi"/>
                <w:sz w:val="20"/>
                <w:szCs w:val="20"/>
                <w:vertAlign w:val="subscript"/>
              </w:rPr>
              <w:t>DE</w:t>
            </w:r>
          </w:p>
        </w:tc>
        <w:tc>
          <w:tcPr>
            <w:tcW w:w="709" w:type="dxa"/>
          </w:tcPr>
          <w:p w14:paraId="3972D6FA" w14:textId="77777777" w:rsidR="004C73EB" w:rsidRPr="005956B4" w:rsidRDefault="004C73EB" w:rsidP="00CA3D1B">
            <w:pPr>
              <w:pStyle w:val="Bezodstpw"/>
              <w:ind w:firstLine="0"/>
              <w:rPr>
                <w:rFonts w:asciiTheme="minorHAnsi" w:hAnsiTheme="minorHAnsi" w:cstheme="minorHAnsi"/>
                <w:sz w:val="20"/>
                <w:szCs w:val="20"/>
              </w:rPr>
            </w:pPr>
          </w:p>
        </w:tc>
        <w:tc>
          <w:tcPr>
            <w:tcW w:w="5194" w:type="dxa"/>
          </w:tcPr>
          <w:p w14:paraId="05AE14F5"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Deklarowana</w:t>
            </w:r>
          </w:p>
        </w:tc>
      </w:tr>
      <w:tr w:rsidR="004C73EB" w:rsidRPr="005956B4" w14:paraId="17220FE7" w14:textId="77777777" w:rsidTr="00CA3D1B">
        <w:tc>
          <w:tcPr>
            <w:tcW w:w="3085" w:type="dxa"/>
          </w:tcPr>
          <w:p w14:paraId="38829362"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Mrozoodporność (dotyczy frakcji kruszywa 8/16 mm odsianej z mieszanki) wg PN-EN 1367-1 [12]</w:t>
            </w:r>
          </w:p>
        </w:tc>
        <w:tc>
          <w:tcPr>
            <w:tcW w:w="709" w:type="dxa"/>
          </w:tcPr>
          <w:p w14:paraId="045CDDF1" w14:textId="77777777" w:rsidR="004C73EB" w:rsidRPr="005956B4" w:rsidRDefault="004C73EB" w:rsidP="00CA3D1B">
            <w:pPr>
              <w:pStyle w:val="Bezodstpw"/>
              <w:ind w:firstLine="0"/>
              <w:rPr>
                <w:rFonts w:asciiTheme="minorHAnsi" w:hAnsiTheme="minorHAnsi" w:cstheme="minorHAnsi"/>
                <w:sz w:val="20"/>
                <w:szCs w:val="20"/>
              </w:rPr>
            </w:pPr>
          </w:p>
        </w:tc>
        <w:tc>
          <w:tcPr>
            <w:tcW w:w="5194" w:type="dxa"/>
          </w:tcPr>
          <w:p w14:paraId="79BB07AA"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F4  (tj. zamrażanie-rozmrażanie, procent masy ≤ 4)</w:t>
            </w:r>
          </w:p>
        </w:tc>
      </w:tr>
      <w:tr w:rsidR="004C73EB" w:rsidRPr="005956B4" w14:paraId="27E0799D" w14:textId="77777777" w:rsidTr="00CA3D1B">
        <w:tc>
          <w:tcPr>
            <w:tcW w:w="3085" w:type="dxa"/>
          </w:tcPr>
          <w:p w14:paraId="10C8D03C"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Wartość CBR po zagęszczeniu do wskaźnika zagęszczenia I</w:t>
            </w:r>
            <w:r w:rsidRPr="005956B4">
              <w:rPr>
                <w:rFonts w:asciiTheme="minorHAnsi" w:hAnsiTheme="minorHAnsi" w:cstheme="minorHAnsi"/>
                <w:sz w:val="20"/>
                <w:szCs w:val="20"/>
                <w:vertAlign w:val="subscript"/>
              </w:rPr>
              <w:t>S</w:t>
            </w:r>
            <w:r w:rsidRPr="005956B4">
              <w:rPr>
                <w:rFonts w:asciiTheme="minorHAnsi" w:hAnsiTheme="minorHAnsi" w:cstheme="minorHAnsi"/>
                <w:sz w:val="20"/>
                <w:szCs w:val="20"/>
              </w:rPr>
              <w:t>=1,0 i moczeniu w wodzie 96 h, co najmniej</w:t>
            </w:r>
          </w:p>
        </w:tc>
        <w:tc>
          <w:tcPr>
            <w:tcW w:w="709" w:type="dxa"/>
          </w:tcPr>
          <w:p w14:paraId="02E953EF" w14:textId="77777777" w:rsidR="004C73EB" w:rsidRPr="005956B4" w:rsidRDefault="004C73EB" w:rsidP="00CA3D1B">
            <w:pPr>
              <w:pStyle w:val="Bezodstpw"/>
              <w:ind w:firstLine="0"/>
              <w:rPr>
                <w:rFonts w:asciiTheme="minorHAnsi" w:hAnsiTheme="minorHAnsi" w:cstheme="minorHAnsi"/>
                <w:sz w:val="20"/>
                <w:szCs w:val="20"/>
              </w:rPr>
            </w:pPr>
          </w:p>
        </w:tc>
        <w:tc>
          <w:tcPr>
            <w:tcW w:w="5194" w:type="dxa"/>
          </w:tcPr>
          <w:p w14:paraId="4C45ABE6"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 ≥ 80</w:t>
            </w:r>
          </w:p>
        </w:tc>
      </w:tr>
      <w:tr w:rsidR="004C73EB" w:rsidRPr="005956B4" w14:paraId="56B45CCA" w14:textId="77777777" w:rsidTr="00CA3D1B">
        <w:tc>
          <w:tcPr>
            <w:tcW w:w="3085" w:type="dxa"/>
          </w:tcPr>
          <w:p w14:paraId="69A64B75"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Wodoprzepuszczalność mieszanki w warstwie odsączającej po zagęszczeniu metodą Proctora do wskaźnika zagęszczenia I</w:t>
            </w:r>
            <w:r w:rsidRPr="005956B4">
              <w:rPr>
                <w:rFonts w:asciiTheme="minorHAnsi" w:hAnsiTheme="minorHAnsi" w:cstheme="minorHAnsi"/>
                <w:sz w:val="20"/>
                <w:szCs w:val="20"/>
                <w:vertAlign w:val="subscript"/>
              </w:rPr>
              <w:t>S</w:t>
            </w:r>
            <w:r w:rsidRPr="005956B4">
              <w:rPr>
                <w:rFonts w:asciiTheme="minorHAnsi" w:hAnsiTheme="minorHAnsi" w:cstheme="minorHAnsi"/>
                <w:sz w:val="20"/>
                <w:szCs w:val="20"/>
              </w:rPr>
              <w:t>=1,0; wsp. filtracji ”k”, co najmniej cm/s</w:t>
            </w:r>
          </w:p>
        </w:tc>
        <w:tc>
          <w:tcPr>
            <w:tcW w:w="709" w:type="dxa"/>
          </w:tcPr>
          <w:p w14:paraId="2BA9B606"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4.5</w:t>
            </w:r>
          </w:p>
        </w:tc>
        <w:tc>
          <w:tcPr>
            <w:tcW w:w="5194" w:type="dxa"/>
          </w:tcPr>
          <w:p w14:paraId="28B8DAF3"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wymagań</w:t>
            </w:r>
          </w:p>
        </w:tc>
      </w:tr>
      <w:tr w:rsidR="004C73EB" w:rsidRPr="005956B4" w14:paraId="67927478" w14:textId="77777777" w:rsidTr="00CA3D1B">
        <w:tc>
          <w:tcPr>
            <w:tcW w:w="3085" w:type="dxa"/>
          </w:tcPr>
          <w:p w14:paraId="60589A48"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Zawartość wody w mieszance zagęszczanej; % (m/m) wilgotności optymalnej wg metody Proctora</w:t>
            </w:r>
          </w:p>
        </w:tc>
        <w:tc>
          <w:tcPr>
            <w:tcW w:w="709" w:type="dxa"/>
          </w:tcPr>
          <w:p w14:paraId="4223A162" w14:textId="77777777" w:rsidR="004C73EB" w:rsidRPr="005956B4" w:rsidRDefault="004C73EB" w:rsidP="00CA3D1B">
            <w:pPr>
              <w:pStyle w:val="Bezodstpw"/>
              <w:ind w:firstLine="0"/>
              <w:rPr>
                <w:rFonts w:asciiTheme="minorHAnsi" w:hAnsiTheme="minorHAnsi" w:cstheme="minorHAnsi"/>
                <w:sz w:val="20"/>
                <w:szCs w:val="20"/>
              </w:rPr>
            </w:pPr>
          </w:p>
        </w:tc>
        <w:tc>
          <w:tcPr>
            <w:tcW w:w="5194" w:type="dxa"/>
          </w:tcPr>
          <w:p w14:paraId="6BF315A6"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80-100</w:t>
            </w:r>
          </w:p>
        </w:tc>
      </w:tr>
      <w:tr w:rsidR="004C73EB" w:rsidRPr="005956B4" w14:paraId="444545D4" w14:textId="77777777" w:rsidTr="00CA3D1B">
        <w:tc>
          <w:tcPr>
            <w:tcW w:w="3085" w:type="dxa"/>
          </w:tcPr>
          <w:p w14:paraId="788B0079" w14:textId="77777777" w:rsidR="004C73EB" w:rsidRPr="005956B4" w:rsidRDefault="004C73EB" w:rsidP="00CA3D1B">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Inne cechy środowiskowe</w:t>
            </w:r>
          </w:p>
        </w:tc>
        <w:tc>
          <w:tcPr>
            <w:tcW w:w="709" w:type="dxa"/>
          </w:tcPr>
          <w:p w14:paraId="079E1CD8"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4.5</w:t>
            </w:r>
          </w:p>
        </w:tc>
        <w:tc>
          <w:tcPr>
            <w:tcW w:w="5194" w:type="dxa"/>
          </w:tcPr>
          <w:p w14:paraId="57C539BF" w14:textId="77777777" w:rsidR="004C73EB" w:rsidRPr="005956B4" w:rsidRDefault="004C73EB" w:rsidP="00CA3D1B">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Większość substancji niebezpiecznych określonych w dyrektywie Rady 76/769/EWG zazwyczaj nie występuje w źródłach kruszywa pochodzenia mineralnego. Jednak w </w:t>
            </w:r>
            <w:r w:rsidRPr="005956B4">
              <w:rPr>
                <w:rFonts w:asciiTheme="minorHAnsi" w:hAnsiTheme="minorHAnsi" w:cstheme="minorHAnsi"/>
                <w:sz w:val="20"/>
                <w:szCs w:val="20"/>
              </w:rPr>
              <w:lastRenderedPageBreak/>
              <w:t>odniesieniu do kruszyw sztucznych i odpadowych należy badać czy zawartość substancji niebezpiecznych nie przekracza wartości dopuszczalnych wg odrębnych przepisów</w:t>
            </w:r>
          </w:p>
        </w:tc>
      </w:tr>
    </w:tbl>
    <w:p w14:paraId="3094B001" w14:textId="77777777" w:rsidR="004C73EB" w:rsidRPr="005956B4" w:rsidRDefault="004C73EB" w:rsidP="004C73EB">
      <w:pPr>
        <w:spacing w:line="240" w:lineRule="auto"/>
        <w:rPr>
          <w:rFonts w:cstheme="minorHAnsi"/>
          <w:sz w:val="20"/>
          <w:szCs w:val="20"/>
        </w:rPr>
      </w:pPr>
      <w:r w:rsidRPr="005956B4">
        <w:rPr>
          <w:rFonts w:cstheme="minorHAnsi"/>
          <w:sz w:val="20"/>
          <w:szCs w:val="20"/>
          <w:vertAlign w:val="superscript"/>
        </w:rPr>
        <w:lastRenderedPageBreak/>
        <w:t>*)</w:t>
      </w:r>
      <w:r w:rsidRPr="005956B4">
        <w:rPr>
          <w:rFonts w:cstheme="minorHAnsi"/>
          <w:sz w:val="20"/>
          <w:szCs w:val="20"/>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5956B4">
          <w:rPr>
            <w:rFonts w:cstheme="minorHAnsi"/>
            <w:sz w:val="20"/>
            <w:szCs w:val="20"/>
          </w:rPr>
          <w:t>125 mm</w:t>
        </w:r>
      </w:smartTag>
      <w:r w:rsidRPr="005956B4">
        <w:rPr>
          <w:rFonts w:cstheme="minorHAnsi"/>
          <w:sz w:val="20"/>
          <w:szCs w:val="20"/>
        </w:rPr>
        <w:t xml:space="preserve"> jako wartość nadziarna.</w:t>
      </w:r>
    </w:p>
    <w:p w14:paraId="5330F5F9" w14:textId="77777777" w:rsidR="004C73EB" w:rsidRPr="005956B4" w:rsidRDefault="004C73EB" w:rsidP="004C73EB">
      <w:pPr>
        <w:spacing w:line="240" w:lineRule="auto"/>
        <w:rPr>
          <w:rFonts w:cstheme="minorHAnsi"/>
          <w:sz w:val="20"/>
          <w:szCs w:val="20"/>
        </w:rPr>
      </w:pPr>
      <w:r w:rsidRPr="005956B4">
        <w:rPr>
          <w:rFonts w:cstheme="minorHAnsi"/>
          <w:sz w:val="20"/>
          <w:szCs w:val="20"/>
          <w:vertAlign w:val="superscript"/>
        </w:rPr>
        <w:t>**)</w:t>
      </w:r>
      <w:r w:rsidRPr="005956B4">
        <w:rPr>
          <w:rFonts w:cstheme="minorHAnsi"/>
          <w:sz w:val="20"/>
          <w:szCs w:val="20"/>
        </w:rPr>
        <w:t xml:space="preserve"> Procentowa zawartość ziaren przechodzących przez sito D może być większa niż 99% masy, ale w takich przypadkach dostawca powinien zadeklarować typowe uziarnienie.</w:t>
      </w:r>
    </w:p>
    <w:p w14:paraId="1859229B" w14:textId="77777777" w:rsidR="004C73EB" w:rsidRPr="005956B4" w:rsidRDefault="004C73EB" w:rsidP="004C73EB">
      <w:pPr>
        <w:spacing w:line="240" w:lineRule="auto"/>
        <w:rPr>
          <w:rFonts w:cstheme="minorHAnsi"/>
          <w:sz w:val="20"/>
          <w:szCs w:val="20"/>
        </w:rPr>
      </w:pPr>
      <w:r w:rsidRPr="005956B4">
        <w:rPr>
          <w:rFonts w:cstheme="minorHAnsi"/>
          <w:sz w:val="20"/>
          <w:szCs w:val="20"/>
          <w:vertAlign w:val="superscript"/>
        </w:rPr>
        <w:t xml:space="preserve">***) </w:t>
      </w:r>
      <w:r w:rsidRPr="005956B4">
        <w:rPr>
          <w:rFonts w:cstheme="minorHAnsi"/>
          <w:sz w:val="20"/>
          <w:szCs w:val="20"/>
        </w:rPr>
        <w:t xml:space="preserve">Badanie wskaźnika piaskowego SE należy wykonać na mieszance po pięciokrotnym zagęszczeniu metodą Proctora </w:t>
      </w:r>
      <w:r w:rsidRPr="005956B4">
        <w:rPr>
          <w:rFonts w:cstheme="minorHAnsi"/>
          <w:sz w:val="20"/>
          <w:szCs w:val="20"/>
        </w:rPr>
        <w:br/>
        <w:t>wg PN-EN 13286-2 [18].</w:t>
      </w:r>
    </w:p>
    <w:p w14:paraId="2E916349"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5.5. Odcinek próbny</w:t>
      </w:r>
    </w:p>
    <w:p w14:paraId="1A9AAC3B"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 xml:space="preserve">Jeżeli w ST przewidziano potrzebę wykonania odcinka próbnego, to przed rozpoczęciem robót, w terminie uzgodnionym z Inżynierem, Wykonawca powinien wykonać odcinek próbny w celu: </w:t>
      </w:r>
    </w:p>
    <w:p w14:paraId="3ACE1C90" w14:textId="77777777" w:rsidR="004C73EB" w:rsidRPr="005956B4" w:rsidRDefault="004C73EB" w:rsidP="004C73EB">
      <w:pPr>
        <w:numPr>
          <w:ilvl w:val="0"/>
          <w:numId w:val="63"/>
        </w:numPr>
        <w:tabs>
          <w:tab w:val="clear" w:pos="720"/>
          <w:tab w:val="num" w:pos="360"/>
        </w:tabs>
        <w:overflowPunct w:val="0"/>
        <w:autoSpaceDE w:val="0"/>
        <w:autoSpaceDN w:val="0"/>
        <w:adjustRightInd w:val="0"/>
        <w:spacing w:after="0" w:line="240" w:lineRule="auto"/>
        <w:ind w:left="360"/>
        <w:jc w:val="both"/>
        <w:textAlignment w:val="baseline"/>
        <w:rPr>
          <w:rFonts w:cstheme="minorHAnsi"/>
          <w:sz w:val="20"/>
          <w:szCs w:val="20"/>
        </w:rPr>
      </w:pPr>
      <w:r w:rsidRPr="005956B4">
        <w:rPr>
          <w:rFonts w:cstheme="minorHAnsi"/>
          <w:sz w:val="20"/>
          <w:szCs w:val="20"/>
        </w:rPr>
        <w:t>stwierdzenia czy właściwy jest sprzęt budowlany do produkcji mieszanki oraz jej rozkładania i zagęszczania,</w:t>
      </w:r>
    </w:p>
    <w:p w14:paraId="102AA4F2" w14:textId="77777777" w:rsidR="004C73EB" w:rsidRPr="005956B4" w:rsidRDefault="004C73EB" w:rsidP="004C73EB">
      <w:pPr>
        <w:numPr>
          <w:ilvl w:val="0"/>
          <w:numId w:val="63"/>
        </w:numPr>
        <w:tabs>
          <w:tab w:val="clear" w:pos="720"/>
          <w:tab w:val="num" w:pos="360"/>
        </w:tabs>
        <w:overflowPunct w:val="0"/>
        <w:autoSpaceDE w:val="0"/>
        <w:autoSpaceDN w:val="0"/>
        <w:adjustRightInd w:val="0"/>
        <w:spacing w:after="0" w:line="240" w:lineRule="auto"/>
        <w:ind w:left="360"/>
        <w:jc w:val="both"/>
        <w:textAlignment w:val="baseline"/>
        <w:rPr>
          <w:rFonts w:cstheme="minorHAnsi"/>
          <w:sz w:val="20"/>
          <w:szCs w:val="20"/>
        </w:rPr>
      </w:pPr>
      <w:r w:rsidRPr="005956B4">
        <w:rPr>
          <w:rFonts w:cstheme="minorHAnsi"/>
          <w:sz w:val="20"/>
          <w:szCs w:val="20"/>
        </w:rPr>
        <w:t>określenia grubości wykonywanej warstwy w stanie luźnym, koniecznej do uzyskania wymaganej grubości warstwy po zagęszczeniu,</w:t>
      </w:r>
    </w:p>
    <w:p w14:paraId="4F068937" w14:textId="77777777" w:rsidR="004C73EB" w:rsidRPr="005956B4" w:rsidRDefault="004C73EB" w:rsidP="004C73EB">
      <w:pPr>
        <w:numPr>
          <w:ilvl w:val="0"/>
          <w:numId w:val="63"/>
        </w:numPr>
        <w:tabs>
          <w:tab w:val="clear" w:pos="720"/>
          <w:tab w:val="num" w:pos="360"/>
        </w:tabs>
        <w:overflowPunct w:val="0"/>
        <w:autoSpaceDE w:val="0"/>
        <w:autoSpaceDN w:val="0"/>
        <w:adjustRightInd w:val="0"/>
        <w:spacing w:after="0" w:line="240" w:lineRule="auto"/>
        <w:ind w:left="360"/>
        <w:jc w:val="both"/>
        <w:textAlignment w:val="baseline"/>
        <w:rPr>
          <w:rFonts w:cstheme="minorHAnsi"/>
          <w:sz w:val="20"/>
          <w:szCs w:val="20"/>
        </w:rPr>
      </w:pPr>
      <w:r w:rsidRPr="005956B4">
        <w:rPr>
          <w:rFonts w:cstheme="minorHAnsi"/>
          <w:sz w:val="20"/>
          <w:szCs w:val="20"/>
        </w:rPr>
        <w:t>określenia liczby przejść sprzętu zagęszczającego, potrzebnej do uzyskania wymaganego wskaźnika zagęszczenia wykonywanej warstwy.</w:t>
      </w:r>
    </w:p>
    <w:p w14:paraId="48CAF0C0"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Na odcinku próbnym Wykonawca powinien użyć takich materiałów oraz sprzętu do mieszania, rozkładania i zagęszczania, jakie będą stosowane do wykonania warstwy.</w:t>
      </w:r>
    </w:p>
    <w:p w14:paraId="2C82D390"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 xml:space="preserve">Powierzchnia odcinka próbnego powinna wynosić od 400  do </w:t>
      </w:r>
      <w:smartTag w:uri="urn:schemas-microsoft-com:office:smarttags" w:element="metricconverter">
        <w:smartTagPr>
          <w:attr w:name="ProductID" w:val="800 m2"/>
        </w:smartTagPr>
        <w:r w:rsidRPr="005956B4">
          <w:rPr>
            <w:rFonts w:cstheme="minorHAnsi"/>
            <w:sz w:val="20"/>
            <w:szCs w:val="20"/>
          </w:rPr>
          <w:t>800 m</w:t>
        </w:r>
        <w:r w:rsidRPr="005956B4">
          <w:rPr>
            <w:rFonts w:cstheme="minorHAnsi"/>
            <w:sz w:val="20"/>
            <w:szCs w:val="20"/>
            <w:vertAlign w:val="superscript"/>
          </w:rPr>
          <w:t>2</w:t>
        </w:r>
      </w:smartTag>
      <w:r w:rsidRPr="005956B4">
        <w:rPr>
          <w:rFonts w:cstheme="minorHAnsi"/>
          <w:sz w:val="20"/>
          <w:szCs w:val="20"/>
        </w:rPr>
        <w:t>.</w:t>
      </w:r>
    </w:p>
    <w:p w14:paraId="31FAFEAD"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Odcinek próbny powinien być zlokalizowany w miejscu wskazanym przez Inżyniera.</w:t>
      </w:r>
    </w:p>
    <w:p w14:paraId="0508F1A4"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Wykonawca może przystąpić do wykonywania warstwy po zaakceptowaniu odcinka próbnego przez Inżyniera.</w:t>
      </w:r>
    </w:p>
    <w:p w14:paraId="432ADC4C"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5.6. Podłoże pod podbudowę zasadniczą</w:t>
      </w:r>
    </w:p>
    <w:p w14:paraId="5E522088" w14:textId="77777777" w:rsidR="004C73EB" w:rsidRPr="005956B4" w:rsidRDefault="004C73EB" w:rsidP="004C73EB">
      <w:pPr>
        <w:spacing w:line="240" w:lineRule="auto"/>
        <w:rPr>
          <w:rFonts w:cstheme="minorHAnsi"/>
          <w:sz w:val="20"/>
          <w:szCs w:val="20"/>
        </w:rPr>
      </w:pPr>
      <w:r w:rsidRPr="005956B4">
        <w:rPr>
          <w:rFonts w:cstheme="minorHAnsi"/>
          <w:sz w:val="20"/>
          <w:szCs w:val="20"/>
        </w:rPr>
        <w:tab/>
        <w:t>Podłożem pod podbudowę zasadniczą jest podbudowa pomocnicza. Rodzaj podbudowy pomocniczej powinien być zgodny z ustaleniem dokumentacji projektowej. Wszystkie niezbędne cechy geometryczne podbudowy pomocniczej powinny umożliwić ułożenie na niej podbudowy zasadniczej.</w:t>
      </w:r>
    </w:p>
    <w:p w14:paraId="0FB6E1D8" w14:textId="77777777" w:rsidR="004C73EB" w:rsidRPr="005956B4" w:rsidRDefault="004C73EB" w:rsidP="004C73EB">
      <w:pPr>
        <w:spacing w:line="240" w:lineRule="auto"/>
        <w:rPr>
          <w:rFonts w:cstheme="minorHAnsi"/>
          <w:sz w:val="20"/>
          <w:szCs w:val="20"/>
        </w:rPr>
      </w:pPr>
      <w:r w:rsidRPr="005956B4">
        <w:rPr>
          <w:rFonts w:cstheme="minorHAnsi"/>
          <w:sz w:val="20"/>
          <w:szCs w:val="20"/>
        </w:rPr>
        <w:tab/>
        <w:t xml:space="preserve">Jeśli podbudowa pomocnicza wykonana jest z mieszanki kruszywa niezwiązanego to powinna być wykonana zgodnie z </w:t>
      </w:r>
      <w:r w:rsidRPr="005956B4">
        <w:rPr>
          <w:rFonts w:cstheme="minorHAnsi"/>
          <w:sz w:val="20"/>
        </w:rPr>
        <w:t>SST</w:t>
      </w:r>
      <w:r w:rsidRPr="005956B4">
        <w:rPr>
          <w:rFonts w:cstheme="minorHAnsi"/>
          <w:sz w:val="20"/>
          <w:szCs w:val="20"/>
        </w:rPr>
        <w:t xml:space="preserve"> D-04.04.02a „Podbudowa pomocnicza z mieszanki kruszywa niezwiązanego” [4].</w:t>
      </w:r>
    </w:p>
    <w:p w14:paraId="7602C62D"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5.7. Wytwarzanie mieszanki kruszywa na warstwę podbudowy zasadniczej</w:t>
      </w:r>
    </w:p>
    <w:p w14:paraId="63799AB7"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4B314DC0" w14:textId="77777777" w:rsidR="004C73EB" w:rsidRPr="005956B4" w:rsidRDefault="004C73EB" w:rsidP="004C73EB">
      <w:pPr>
        <w:spacing w:line="240" w:lineRule="auto"/>
        <w:rPr>
          <w:rFonts w:cstheme="minorHAnsi"/>
          <w:sz w:val="20"/>
          <w:szCs w:val="20"/>
        </w:rPr>
      </w:pPr>
      <w:r w:rsidRPr="005956B4">
        <w:rPr>
          <w:rFonts w:cstheme="minorHAnsi"/>
          <w:sz w:val="20"/>
          <w:szCs w:val="20"/>
        </w:rPr>
        <w:tab/>
        <w:t>Ze względu na konieczność zapewnienia mieszance jednorodności nie zaleca się wytwarzania mieszanki przez mieszanie poszczególnych frakcji kruszywa na drodze.</w:t>
      </w:r>
    </w:p>
    <w:p w14:paraId="3D808E79" w14:textId="77777777" w:rsidR="004C73EB" w:rsidRPr="005956B4" w:rsidRDefault="004C73EB" w:rsidP="004C73EB">
      <w:pPr>
        <w:spacing w:line="240" w:lineRule="auto"/>
        <w:rPr>
          <w:rFonts w:cstheme="minorHAnsi"/>
          <w:sz w:val="20"/>
          <w:szCs w:val="20"/>
        </w:rPr>
      </w:pPr>
      <w:r w:rsidRPr="005956B4">
        <w:rPr>
          <w:rFonts w:cstheme="minorHAnsi"/>
          <w:sz w:val="20"/>
          <w:szCs w:val="20"/>
        </w:rPr>
        <w:tab/>
        <w:t>Przy produkcji mieszanki kruszywa należy prowadzić zakładową kontrolę produkcji mieszanek niezwiązanych, zgodnie z  WT-4 [20] załącznik C, a przy dostarczaniu mieszanki przez producenta/dostawcę należy stosować się do zasad deklarowania w odniesieniu do zakresu uziarnienia podanych w WT-4 [20] załącznik B.</w:t>
      </w:r>
    </w:p>
    <w:p w14:paraId="07E69BFD"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 xml:space="preserve">5.8. Wbudowanie mieszanki kruszywa </w:t>
      </w:r>
    </w:p>
    <w:p w14:paraId="34FAFF32" w14:textId="77777777" w:rsidR="004C73EB" w:rsidRPr="005956B4" w:rsidRDefault="004C73EB" w:rsidP="004C73EB">
      <w:pPr>
        <w:spacing w:line="240" w:lineRule="auto"/>
        <w:rPr>
          <w:rFonts w:cstheme="minorHAnsi"/>
          <w:sz w:val="20"/>
          <w:szCs w:val="20"/>
        </w:rPr>
      </w:pPr>
      <w:r w:rsidRPr="005956B4">
        <w:rPr>
          <w:rFonts w:cstheme="minorHAnsi"/>
          <w:sz w:val="20"/>
          <w:szCs w:val="20"/>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1C1CE32E" w14:textId="77777777" w:rsidR="004C73EB" w:rsidRPr="005956B4" w:rsidRDefault="004C73EB" w:rsidP="004C73EB">
      <w:pPr>
        <w:spacing w:line="240" w:lineRule="auto"/>
        <w:rPr>
          <w:rFonts w:cstheme="minorHAnsi"/>
          <w:sz w:val="20"/>
          <w:szCs w:val="20"/>
        </w:rPr>
      </w:pPr>
      <w:r w:rsidRPr="005956B4">
        <w:rPr>
          <w:rFonts w:cstheme="minorHAnsi"/>
          <w:sz w:val="20"/>
          <w:szCs w:val="20"/>
        </w:rPr>
        <w:tab/>
        <w:t xml:space="preserve">Mieszanka kruszywa powinna być rozkładana metodą zmechanizowaną przy użyciu zalecanej, elektronicznie sterowanej, rozkładarki, która wstępnie może zagęszczać układaną warstwę kruszywa. Rozkładana warstwa kruszywa </w:t>
      </w:r>
      <w:r w:rsidRPr="005956B4">
        <w:rPr>
          <w:rFonts w:cstheme="minorHAnsi"/>
          <w:sz w:val="20"/>
          <w:szCs w:val="20"/>
        </w:rPr>
        <w:lastRenderedPageBreak/>
        <w:t xml:space="preserve">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5956B4">
          <w:rPr>
            <w:rFonts w:cstheme="minorHAnsi"/>
            <w:sz w:val="20"/>
            <w:szCs w:val="20"/>
          </w:rPr>
          <w:t>20 cm</w:t>
        </w:r>
      </w:smartTag>
      <w:r w:rsidRPr="005956B4">
        <w:rPr>
          <w:rFonts w:cstheme="minorHAnsi"/>
          <w:sz w:val="20"/>
          <w:szCs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1B44102A" w14:textId="77777777" w:rsidR="004C73EB" w:rsidRPr="00BD4E76" w:rsidRDefault="004C73EB" w:rsidP="004C73EB">
      <w:pPr>
        <w:autoSpaceDE w:val="0"/>
        <w:autoSpaceDN w:val="0"/>
        <w:adjustRightInd w:val="0"/>
        <w:spacing w:after="0" w:line="240" w:lineRule="auto"/>
        <w:jc w:val="both"/>
        <w:rPr>
          <w:rFonts w:ascii="Calibri" w:eastAsia="CIDFont+F2" w:hAnsi="Calibri" w:cs="Calibri"/>
          <w:sz w:val="20"/>
          <w:szCs w:val="20"/>
        </w:rPr>
      </w:pPr>
      <w:r w:rsidRPr="005956B4">
        <w:rPr>
          <w:rFonts w:cstheme="minorHAnsi"/>
          <w:sz w:val="20"/>
          <w:szCs w:val="20"/>
        </w:rPr>
        <w:tab/>
      </w:r>
      <w:r w:rsidRPr="00BD4E76">
        <w:rPr>
          <w:rFonts w:ascii="Calibri" w:eastAsia="CIDFont+F2" w:hAnsi="Calibri" w:cs="Calibri"/>
          <w:sz w:val="20"/>
          <w:szCs w:val="20"/>
        </w:rPr>
        <w:t>Wilgotność mieszanki kruszywa podczas zagęszczania powinna odpowiadać wilgotności optymalnej,</w:t>
      </w:r>
    </w:p>
    <w:p w14:paraId="1D2CD46E" w14:textId="77777777" w:rsidR="004C73EB" w:rsidRPr="00BD4E76" w:rsidRDefault="004C73EB" w:rsidP="004C73EB">
      <w:pPr>
        <w:autoSpaceDE w:val="0"/>
        <w:autoSpaceDN w:val="0"/>
        <w:adjustRightInd w:val="0"/>
        <w:spacing w:after="0" w:line="240" w:lineRule="auto"/>
        <w:jc w:val="both"/>
        <w:rPr>
          <w:rFonts w:ascii="Calibri" w:hAnsi="Calibri" w:cs="Calibri"/>
          <w:sz w:val="20"/>
          <w:szCs w:val="20"/>
        </w:rPr>
      </w:pPr>
      <w:r w:rsidRPr="00BD4E76">
        <w:rPr>
          <w:rFonts w:ascii="Calibri" w:eastAsia="CIDFont+F2" w:hAnsi="Calibri" w:cs="Calibri"/>
          <w:sz w:val="20"/>
          <w:szCs w:val="20"/>
        </w:rPr>
        <w:t>określonej według próby Proctora, zgodnie z PN-EN 13286-1 i 2. Materiał nadmiernie nawilgocony,</w:t>
      </w:r>
      <w:r>
        <w:rPr>
          <w:rFonts w:ascii="Calibri" w:eastAsia="CIDFont+F2" w:hAnsi="Calibri" w:cs="Calibri"/>
          <w:sz w:val="20"/>
          <w:szCs w:val="20"/>
        </w:rPr>
        <w:t xml:space="preserve"> </w:t>
      </w:r>
      <w:r w:rsidRPr="00BD4E76">
        <w:rPr>
          <w:rFonts w:ascii="Calibri" w:eastAsia="CIDFont+F2" w:hAnsi="Calibri" w:cs="Calibri"/>
          <w:sz w:val="20"/>
          <w:szCs w:val="20"/>
        </w:rPr>
        <w:t>powinien zostać osuszony przez mieszanie i napowietrzanie. Jeżeli wilgotność mieszanki kruszywa jest</w:t>
      </w:r>
      <w:r>
        <w:rPr>
          <w:rFonts w:ascii="Calibri" w:eastAsia="CIDFont+F2" w:hAnsi="Calibri" w:cs="Calibri"/>
          <w:sz w:val="20"/>
          <w:szCs w:val="20"/>
        </w:rPr>
        <w:t xml:space="preserve"> </w:t>
      </w:r>
      <w:r w:rsidRPr="00BD4E76">
        <w:rPr>
          <w:rFonts w:ascii="Calibri" w:eastAsia="CIDFont+F2" w:hAnsi="Calibri" w:cs="Calibri"/>
          <w:sz w:val="20"/>
          <w:szCs w:val="20"/>
        </w:rPr>
        <w:t>niższa od optymalnej o 20% jej wartości, mieszanka powinna być zwilżona określoną ilością wody i</w:t>
      </w:r>
      <w:r>
        <w:rPr>
          <w:rFonts w:ascii="Calibri" w:eastAsia="CIDFont+F2" w:hAnsi="Calibri" w:cs="Calibri"/>
          <w:sz w:val="20"/>
          <w:szCs w:val="20"/>
        </w:rPr>
        <w:t xml:space="preserve"> </w:t>
      </w:r>
      <w:r w:rsidRPr="00BD4E76">
        <w:rPr>
          <w:rFonts w:ascii="Calibri" w:eastAsia="CIDFont+F2" w:hAnsi="Calibri" w:cs="Calibri"/>
          <w:sz w:val="20"/>
          <w:szCs w:val="20"/>
        </w:rPr>
        <w:t>równomiernie wymieszana. W przypadku, gdy wilgotność mieszanki kruszywa jest wyższa od optymalnej o</w:t>
      </w:r>
      <w:r>
        <w:rPr>
          <w:rFonts w:ascii="Calibri" w:eastAsia="CIDFont+F2" w:hAnsi="Calibri" w:cs="Calibri"/>
          <w:sz w:val="20"/>
          <w:szCs w:val="20"/>
        </w:rPr>
        <w:t xml:space="preserve"> </w:t>
      </w:r>
      <w:r w:rsidRPr="00BD4E76">
        <w:rPr>
          <w:rFonts w:ascii="Calibri" w:eastAsia="CIDFont+F2" w:hAnsi="Calibri" w:cs="Calibri"/>
          <w:sz w:val="20"/>
          <w:szCs w:val="20"/>
        </w:rPr>
        <w:t>10% jej wartości, mieszankę należy osuszyć.</w:t>
      </w:r>
      <w:r>
        <w:rPr>
          <w:rFonts w:ascii="Calibri" w:eastAsia="CIDFont+F2" w:hAnsi="Calibri" w:cs="Calibri"/>
          <w:sz w:val="20"/>
          <w:szCs w:val="20"/>
        </w:rPr>
        <w:t xml:space="preserve"> </w:t>
      </w:r>
      <w:r w:rsidRPr="00BD4E76">
        <w:rPr>
          <w:rFonts w:ascii="Calibri" w:eastAsia="CIDFont+F2" w:hAnsi="Calibri" w:cs="Calibri"/>
          <w:sz w:val="20"/>
          <w:szCs w:val="20"/>
        </w:rPr>
        <w:t>Zagęszczenie każdej warstwy powinno odbywać się aż do osiągnięcia wymaganego wskaźnika zagęszczenia</w:t>
      </w:r>
      <w:r>
        <w:rPr>
          <w:rFonts w:ascii="Calibri" w:eastAsia="CIDFont+F2" w:hAnsi="Calibri" w:cs="Calibri"/>
          <w:sz w:val="20"/>
          <w:szCs w:val="20"/>
        </w:rPr>
        <w:t xml:space="preserve"> </w:t>
      </w:r>
      <w:r w:rsidRPr="00BD4E76">
        <w:rPr>
          <w:rFonts w:ascii="Calibri" w:eastAsia="CIDFont+F2" w:hAnsi="Calibri" w:cs="Calibri"/>
          <w:sz w:val="20"/>
          <w:szCs w:val="20"/>
        </w:rPr>
        <w:t>Is</w:t>
      </w:r>
      <w:r>
        <w:rPr>
          <w:rFonts w:ascii="Calibri" w:eastAsia="CIDFont+F2" w:hAnsi="Calibri" w:cs="Calibri"/>
          <w:sz w:val="20"/>
          <w:szCs w:val="20"/>
        </w:rPr>
        <w:t xml:space="preserve">. </w:t>
      </w:r>
      <w:r w:rsidRPr="00BD4E76">
        <w:rPr>
          <w:rFonts w:ascii="Calibri" w:eastAsia="CIDFont+F2" w:hAnsi="Calibri" w:cs="Calibri"/>
          <w:sz w:val="20"/>
          <w:szCs w:val="20"/>
        </w:rPr>
        <w:t>W przypadku gdy przeprowadzenie badania jest niemożliwe, kontrolę zagęszczenia i nośności podbudowy</w:t>
      </w:r>
      <w:r>
        <w:rPr>
          <w:rFonts w:ascii="Calibri" w:eastAsia="CIDFont+F2" w:hAnsi="Calibri" w:cs="Calibri"/>
          <w:sz w:val="20"/>
          <w:szCs w:val="20"/>
        </w:rPr>
        <w:t xml:space="preserve"> </w:t>
      </w:r>
      <w:r w:rsidRPr="00BD4E76">
        <w:rPr>
          <w:rFonts w:ascii="Calibri" w:eastAsia="CIDFont+F2" w:hAnsi="Calibri" w:cs="Calibri"/>
          <w:sz w:val="20"/>
          <w:szCs w:val="20"/>
        </w:rPr>
        <w:t>należy oprzeć na metodzie obciążeń płytowych. Wynik modułu należy obliczyć w zakresie obciążeń</w:t>
      </w:r>
      <w:r>
        <w:rPr>
          <w:rFonts w:ascii="Calibri" w:eastAsia="CIDFont+F2" w:hAnsi="Calibri" w:cs="Calibri"/>
          <w:sz w:val="20"/>
          <w:szCs w:val="20"/>
        </w:rPr>
        <w:t xml:space="preserve"> </w:t>
      </w:r>
      <w:r w:rsidRPr="00BD4E76">
        <w:rPr>
          <w:rFonts w:ascii="Calibri" w:eastAsia="CIDFont+F2" w:hAnsi="Calibri" w:cs="Calibri"/>
          <w:sz w:val="20"/>
          <w:szCs w:val="20"/>
        </w:rPr>
        <w:t>jednostkowych 0,25-0,35 MPa, doprowadzając obciążenie końcowe do 0,45 MPa. W obliczeniach modułu</w:t>
      </w:r>
      <w:r>
        <w:rPr>
          <w:rFonts w:ascii="Calibri" w:eastAsia="CIDFont+F2" w:hAnsi="Calibri" w:cs="Calibri"/>
          <w:sz w:val="20"/>
          <w:szCs w:val="20"/>
        </w:rPr>
        <w:t xml:space="preserve"> </w:t>
      </w:r>
      <w:r w:rsidRPr="00BD4E76">
        <w:rPr>
          <w:rFonts w:ascii="Calibri" w:eastAsia="CIDFont+F2" w:hAnsi="Calibri" w:cs="Calibri"/>
          <w:sz w:val="20"/>
          <w:szCs w:val="20"/>
        </w:rPr>
        <w:t>należy zastosować mnożnik ¾ zgodnie z PN-S-02205 zał. B.</w:t>
      </w:r>
      <w:r>
        <w:rPr>
          <w:rFonts w:ascii="Calibri" w:eastAsia="CIDFont+F2" w:hAnsi="Calibri" w:cs="Calibri"/>
          <w:sz w:val="20"/>
          <w:szCs w:val="20"/>
        </w:rPr>
        <w:t xml:space="preserve"> </w:t>
      </w:r>
      <w:r w:rsidRPr="00BD4E76">
        <w:rPr>
          <w:rFonts w:ascii="Calibri" w:eastAsia="CIDFont+F2" w:hAnsi="Calibri" w:cs="Calibri"/>
          <w:sz w:val="20"/>
          <w:szCs w:val="20"/>
        </w:rPr>
        <w:t>Wielkości E2 na nawierzchni i podbudowie zasadniczej powinna spełniać wymagania określone</w:t>
      </w:r>
      <w:r>
        <w:rPr>
          <w:rFonts w:ascii="Calibri" w:eastAsia="CIDFont+F2" w:hAnsi="Calibri" w:cs="Calibri"/>
          <w:sz w:val="20"/>
          <w:szCs w:val="20"/>
        </w:rPr>
        <w:t xml:space="preserve"> </w:t>
      </w:r>
      <w:r w:rsidRPr="00BD4E76">
        <w:rPr>
          <w:rFonts w:ascii="Calibri" w:eastAsia="CIDFont+F2" w:hAnsi="Calibri" w:cs="Calibri"/>
          <w:sz w:val="20"/>
          <w:szCs w:val="20"/>
        </w:rPr>
        <w:t>wg dokumentu: Zarządzenie nr 31 Generalnego Dyrektora Dróg Krajowych i Autostrad z dnia 16 czerwca</w:t>
      </w:r>
      <w:r>
        <w:rPr>
          <w:rFonts w:ascii="Calibri" w:eastAsia="CIDFont+F2" w:hAnsi="Calibri" w:cs="Calibri"/>
          <w:sz w:val="20"/>
          <w:szCs w:val="20"/>
        </w:rPr>
        <w:t xml:space="preserve"> </w:t>
      </w:r>
      <w:r w:rsidRPr="00BD4E76">
        <w:rPr>
          <w:rFonts w:ascii="Calibri" w:eastAsia="CIDFont+F2" w:hAnsi="Calibri" w:cs="Calibri"/>
          <w:sz w:val="20"/>
          <w:szCs w:val="20"/>
        </w:rPr>
        <w:t>2014 roku w sprawie Katalogu typowych konstrukcji nawierzchni podatnych i półsztywnych.</w:t>
      </w:r>
    </w:p>
    <w:p w14:paraId="5BDE4A23"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5.9. Zagęszczanie mieszanki kruszywa</w:t>
      </w:r>
    </w:p>
    <w:p w14:paraId="79CF1A2C" w14:textId="77777777" w:rsidR="004C73EB" w:rsidRPr="005956B4" w:rsidRDefault="004C73EB" w:rsidP="004C73EB">
      <w:pPr>
        <w:spacing w:line="240" w:lineRule="auto"/>
        <w:rPr>
          <w:rFonts w:cstheme="minorHAnsi"/>
          <w:sz w:val="20"/>
          <w:szCs w:val="20"/>
        </w:rPr>
      </w:pPr>
      <w:r w:rsidRPr="005956B4">
        <w:rPr>
          <w:rFonts w:cstheme="minorHAnsi"/>
          <w:sz w:val="20"/>
          <w:szCs w:val="20"/>
        </w:rPr>
        <w:tab/>
        <w:t>Po wyprofilowaniu mieszanki kruszywa należy rozpocząć jej zagęszczanie, które należy kontynuować aż do osiągnięcia wymaganego w ST wskaźnika zagęszczenia.</w:t>
      </w:r>
    </w:p>
    <w:p w14:paraId="192BF4AF" w14:textId="77777777" w:rsidR="004C73EB" w:rsidRPr="005956B4" w:rsidRDefault="004C73EB" w:rsidP="004C73EB">
      <w:pPr>
        <w:spacing w:line="240" w:lineRule="auto"/>
        <w:rPr>
          <w:rFonts w:cstheme="minorHAnsi"/>
          <w:sz w:val="20"/>
          <w:szCs w:val="20"/>
        </w:rPr>
      </w:pPr>
      <w:r w:rsidRPr="005956B4">
        <w:rPr>
          <w:rFonts w:cstheme="minorHAnsi"/>
          <w:sz w:val="20"/>
          <w:szCs w:val="20"/>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4656AA3A" w14:textId="77777777" w:rsidR="004C73EB" w:rsidRPr="005956B4" w:rsidRDefault="004C73EB" w:rsidP="004C73EB">
      <w:pPr>
        <w:spacing w:line="240" w:lineRule="auto"/>
        <w:rPr>
          <w:rFonts w:cstheme="minorHAnsi"/>
          <w:sz w:val="20"/>
          <w:szCs w:val="20"/>
        </w:rPr>
      </w:pPr>
      <w:r w:rsidRPr="005956B4">
        <w:rPr>
          <w:rFonts w:cstheme="minorHAnsi"/>
          <w:sz w:val="20"/>
          <w:szCs w:val="20"/>
        </w:rPr>
        <w:tab/>
        <w:t>Zagęszczenie powinno być równomierne na całej szerokości warstwy.</w:t>
      </w:r>
    </w:p>
    <w:p w14:paraId="05CD45F2" w14:textId="77777777" w:rsidR="004C73EB" w:rsidRPr="005956B4" w:rsidRDefault="004C73EB" w:rsidP="004C73EB">
      <w:pPr>
        <w:spacing w:line="240" w:lineRule="auto"/>
        <w:rPr>
          <w:rFonts w:cstheme="minorHAnsi"/>
          <w:sz w:val="20"/>
          <w:szCs w:val="20"/>
        </w:rPr>
      </w:pPr>
      <w:r w:rsidRPr="005956B4">
        <w:rPr>
          <w:rFonts w:cstheme="minorHAnsi"/>
          <w:sz w:val="20"/>
          <w:szCs w:val="20"/>
        </w:rPr>
        <w:tab/>
        <w:t xml:space="preserve">Zaleca się, aby grubość zagęszczanej warstwy nie przekraczała przy walcach statycznych gładkich </w:t>
      </w:r>
      <w:smartTag w:uri="urn:schemas-microsoft-com:office:smarttags" w:element="metricconverter">
        <w:smartTagPr>
          <w:attr w:name="ProductID" w:val="15 cm"/>
        </w:smartTagPr>
        <w:r w:rsidRPr="005956B4">
          <w:rPr>
            <w:rFonts w:cstheme="minorHAnsi"/>
            <w:sz w:val="20"/>
            <w:szCs w:val="20"/>
          </w:rPr>
          <w:t>15 cm</w:t>
        </w:r>
      </w:smartTag>
      <w:r w:rsidRPr="005956B4">
        <w:rPr>
          <w:rFonts w:cstheme="minorHAnsi"/>
          <w:sz w:val="20"/>
          <w:szCs w:val="20"/>
        </w:rPr>
        <w:t xml:space="preserve">, a przy walcach ogumionych lub wibracyjnych </w:t>
      </w:r>
      <w:smartTag w:uri="urn:schemas-microsoft-com:office:smarttags" w:element="metricconverter">
        <w:smartTagPr>
          <w:attr w:name="ProductID" w:val="20 cm"/>
        </w:smartTagPr>
        <w:r w:rsidRPr="005956B4">
          <w:rPr>
            <w:rFonts w:cstheme="minorHAnsi"/>
            <w:sz w:val="20"/>
            <w:szCs w:val="20"/>
          </w:rPr>
          <w:t>20 cm</w:t>
        </w:r>
      </w:smartTag>
      <w:r w:rsidRPr="005956B4">
        <w:rPr>
          <w:rFonts w:cstheme="minorHAnsi"/>
          <w:sz w:val="20"/>
          <w:szCs w:val="20"/>
        </w:rPr>
        <w:t>.</w:t>
      </w:r>
    </w:p>
    <w:p w14:paraId="2F010458"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5.10. Utrzymanie wykonanej warstwy</w:t>
      </w:r>
    </w:p>
    <w:p w14:paraId="55107CFC" w14:textId="77777777" w:rsidR="004C73EB" w:rsidRPr="005956B4" w:rsidRDefault="004C73EB" w:rsidP="004C73EB">
      <w:pPr>
        <w:spacing w:line="240" w:lineRule="auto"/>
        <w:rPr>
          <w:rFonts w:cstheme="minorHAnsi"/>
          <w:sz w:val="20"/>
          <w:szCs w:val="20"/>
        </w:rPr>
      </w:pPr>
      <w:r w:rsidRPr="005956B4">
        <w:rPr>
          <w:rFonts w:cstheme="minorHAnsi"/>
          <w:sz w:val="20"/>
          <w:szCs w:val="20"/>
        </w:rPr>
        <w:tab/>
        <w:t>Zagęszczona warstwa, przed ułożeniem następnej warstwy, powinna być utrzymywana w dobrym stanie. Jeżeli po wykonanej warstwie będzie się odbywał ruch budowlany, to Wykonawca jest obowiązany naprawić wszelkie uszkodzenia, spowodowane przez ten ruch.</w:t>
      </w:r>
    </w:p>
    <w:p w14:paraId="7497A14A"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5.11. Impregnacja podbudowy zasadniczej</w:t>
      </w:r>
    </w:p>
    <w:p w14:paraId="78139A9A" w14:textId="77777777" w:rsidR="004C73EB" w:rsidRPr="005956B4" w:rsidRDefault="004C73EB" w:rsidP="004C73EB">
      <w:pPr>
        <w:spacing w:line="240" w:lineRule="auto"/>
        <w:rPr>
          <w:rFonts w:cstheme="minorHAnsi"/>
          <w:sz w:val="20"/>
          <w:szCs w:val="20"/>
        </w:rPr>
      </w:pPr>
      <w:r w:rsidRPr="005956B4">
        <w:rPr>
          <w:rFonts w:cstheme="minorHAnsi"/>
          <w:sz w:val="20"/>
          <w:szCs w:val="20"/>
        </w:rPr>
        <w:tab/>
        <w:t>Jeśli nie przewiduje się układania warstwy ścieralnej bezpośrednio po zagęszczeniu podbudowy zasadniczej można, po zaakceptowaniu przez Inżyniera, zaimpregnować podbudowę zasadniczą asfaltem 160/220 w ilości około 1,0 kg/m</w:t>
      </w:r>
      <w:r w:rsidRPr="005956B4">
        <w:rPr>
          <w:rFonts w:cstheme="minorHAnsi"/>
          <w:sz w:val="20"/>
          <w:szCs w:val="20"/>
          <w:vertAlign w:val="superscript"/>
        </w:rPr>
        <w:t>2</w:t>
      </w:r>
      <w:r w:rsidRPr="005956B4">
        <w:rPr>
          <w:rFonts w:cstheme="minorHAnsi"/>
          <w:sz w:val="20"/>
          <w:szCs w:val="20"/>
        </w:rPr>
        <w:t>, albo emulsją kationową z przysypaniem piaskiem gruboziarnistym w ilości około 5 kg/m</w:t>
      </w:r>
      <w:r w:rsidRPr="005956B4">
        <w:rPr>
          <w:rFonts w:cstheme="minorHAnsi"/>
          <w:sz w:val="20"/>
          <w:szCs w:val="20"/>
          <w:vertAlign w:val="superscript"/>
        </w:rPr>
        <w:t>2</w:t>
      </w:r>
      <w:r w:rsidRPr="005956B4">
        <w:rPr>
          <w:rFonts w:cstheme="minorHAnsi"/>
          <w:sz w:val="20"/>
          <w:szCs w:val="20"/>
        </w:rPr>
        <w:t>.</w:t>
      </w:r>
    </w:p>
    <w:p w14:paraId="231EF691"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5.12. Roboty wykończeniowe</w:t>
      </w:r>
    </w:p>
    <w:p w14:paraId="75E5CC73"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Roboty wykończeniowe, zgodne z dokumentacją projektową, ST lub wskazaniami Inżyniera dotyczą prac związanych z dostosowaniem wykonanych  robót do istniejących warunków terenowych, takie jak:</w:t>
      </w:r>
    </w:p>
    <w:p w14:paraId="0BE14553" w14:textId="77777777" w:rsidR="004C73EB" w:rsidRPr="005956B4" w:rsidRDefault="004C73EB" w:rsidP="004C73EB">
      <w:pPr>
        <w:numPr>
          <w:ilvl w:val="0"/>
          <w:numId w:val="58"/>
        </w:numPr>
        <w:tabs>
          <w:tab w:val="clear" w:pos="397"/>
          <w:tab w:val="num" w:pos="284"/>
        </w:tabs>
        <w:overflowPunct w:val="0"/>
        <w:autoSpaceDE w:val="0"/>
        <w:autoSpaceDN w:val="0"/>
        <w:adjustRightInd w:val="0"/>
        <w:spacing w:after="0" w:line="240" w:lineRule="auto"/>
        <w:ind w:left="284" w:hanging="284"/>
        <w:jc w:val="both"/>
        <w:textAlignment w:val="baseline"/>
        <w:rPr>
          <w:rFonts w:cstheme="minorHAnsi"/>
          <w:sz w:val="20"/>
          <w:szCs w:val="20"/>
        </w:rPr>
      </w:pPr>
      <w:r w:rsidRPr="005956B4">
        <w:rPr>
          <w:rFonts w:cstheme="minorHAnsi"/>
          <w:sz w:val="20"/>
          <w:szCs w:val="20"/>
        </w:rPr>
        <w:t>odtworzenie przeszkód czasowo usuniętych,</w:t>
      </w:r>
    </w:p>
    <w:p w14:paraId="5C2D4A35" w14:textId="77777777" w:rsidR="004C73EB" w:rsidRPr="005956B4" w:rsidRDefault="004C73EB" w:rsidP="004C73EB">
      <w:pPr>
        <w:numPr>
          <w:ilvl w:val="0"/>
          <w:numId w:val="5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uzupełnienie zniszczonych w czasie robót istniejących elementów drogowych lub terenowych,</w:t>
      </w:r>
    </w:p>
    <w:p w14:paraId="5084B0EA"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porządkujące otoczenie terenu robót,</w:t>
      </w:r>
    </w:p>
    <w:p w14:paraId="0D83DCCC"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usunięcie oznakowania drogi wprowadzonego na okres robót.</w:t>
      </w:r>
    </w:p>
    <w:p w14:paraId="16BA4525"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t>6. Kontrola jakości robót</w:t>
      </w:r>
    </w:p>
    <w:p w14:paraId="02FB576A" w14:textId="77777777" w:rsidR="004C73EB" w:rsidRPr="005956B4" w:rsidRDefault="004C73EB" w:rsidP="004C73EB">
      <w:pPr>
        <w:pStyle w:val="Nagwek2"/>
        <w:numPr>
          <w:ilvl w:val="12"/>
          <w:numId w:val="0"/>
        </w:numPr>
        <w:rPr>
          <w:rFonts w:asciiTheme="minorHAnsi" w:hAnsiTheme="minorHAnsi" w:cstheme="minorHAnsi"/>
        </w:rPr>
      </w:pPr>
      <w:r w:rsidRPr="005956B4">
        <w:rPr>
          <w:rFonts w:asciiTheme="minorHAnsi" w:hAnsiTheme="minorHAnsi" w:cstheme="minorHAnsi"/>
        </w:rPr>
        <w:t>6.1. Ogólne zasady kontroli jakości robót</w:t>
      </w:r>
    </w:p>
    <w:p w14:paraId="7F552F1B" w14:textId="77777777" w:rsidR="004C73EB" w:rsidRPr="005956B4" w:rsidRDefault="004C73EB" w:rsidP="004C73EB">
      <w:pPr>
        <w:numPr>
          <w:ilvl w:val="12"/>
          <w:numId w:val="0"/>
        </w:numPr>
        <w:spacing w:line="240" w:lineRule="auto"/>
        <w:rPr>
          <w:rFonts w:cstheme="minorHAnsi"/>
          <w:sz w:val="20"/>
          <w:szCs w:val="20"/>
        </w:rPr>
      </w:pPr>
      <w:r w:rsidRPr="005956B4">
        <w:rPr>
          <w:rFonts w:cstheme="minorHAnsi"/>
          <w:sz w:val="20"/>
          <w:szCs w:val="20"/>
        </w:rPr>
        <w:tab/>
        <w:t xml:space="preserve">Ogólne zasady kontroli jakości robót podano w </w:t>
      </w:r>
      <w:r w:rsidRPr="005956B4">
        <w:rPr>
          <w:rFonts w:cstheme="minorHAnsi"/>
          <w:sz w:val="20"/>
        </w:rPr>
        <w:t>SST</w:t>
      </w:r>
      <w:r w:rsidRPr="005956B4">
        <w:rPr>
          <w:rFonts w:cstheme="minorHAnsi"/>
          <w:sz w:val="20"/>
          <w:szCs w:val="20"/>
        </w:rPr>
        <w:t xml:space="preserve">   D-M-00.00.00 „Wymagania ogólne” [1], pkt 6.</w:t>
      </w:r>
    </w:p>
    <w:p w14:paraId="01FD2875" w14:textId="77777777" w:rsidR="004C73EB" w:rsidRPr="005956B4" w:rsidRDefault="004C73EB" w:rsidP="00DD77BD">
      <w:pPr>
        <w:pStyle w:val="Nagwek2"/>
        <w:numPr>
          <w:ilvl w:val="1"/>
          <w:numId w:val="244"/>
        </w:numPr>
        <w:ind w:left="454" w:hanging="454"/>
        <w:rPr>
          <w:rFonts w:asciiTheme="minorHAnsi" w:hAnsiTheme="minorHAnsi" w:cstheme="minorHAnsi"/>
        </w:rPr>
      </w:pPr>
      <w:r w:rsidRPr="005956B4">
        <w:rPr>
          <w:rFonts w:asciiTheme="minorHAnsi" w:hAnsiTheme="minorHAnsi" w:cstheme="minorHAnsi"/>
        </w:rPr>
        <w:lastRenderedPageBreak/>
        <w:t>Badania przed przystąpieniem do robót</w:t>
      </w:r>
    </w:p>
    <w:p w14:paraId="6805CE78" w14:textId="77777777" w:rsidR="004C73EB" w:rsidRPr="005956B4" w:rsidRDefault="004C73EB" w:rsidP="004C73EB">
      <w:pPr>
        <w:numPr>
          <w:ilvl w:val="12"/>
          <w:numId w:val="0"/>
        </w:numPr>
        <w:spacing w:line="240" w:lineRule="auto"/>
        <w:rPr>
          <w:rFonts w:cstheme="minorHAnsi"/>
          <w:sz w:val="20"/>
          <w:szCs w:val="20"/>
        </w:rPr>
      </w:pPr>
      <w:r w:rsidRPr="005956B4">
        <w:rPr>
          <w:rFonts w:cstheme="minorHAnsi"/>
          <w:sz w:val="20"/>
          <w:szCs w:val="20"/>
        </w:rPr>
        <w:tab/>
        <w:t>Przed przystąpieniem do robót Wykonawca powinien:</w:t>
      </w:r>
    </w:p>
    <w:p w14:paraId="41CEB3C1"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31D2BBA5"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wykonać badania kruszyw przeznaczonych do wykonania robót, obejmujące wszystkie właściwości określone w tablicy 1 niniejszej </w:t>
      </w:r>
      <w:r w:rsidRPr="005956B4">
        <w:rPr>
          <w:rFonts w:cstheme="minorHAnsi"/>
          <w:sz w:val="20"/>
        </w:rPr>
        <w:t>SST</w:t>
      </w:r>
      <w:r w:rsidRPr="005956B4">
        <w:rPr>
          <w:rFonts w:cstheme="minorHAnsi"/>
          <w:sz w:val="20"/>
          <w:szCs w:val="20"/>
        </w:rPr>
        <w:t>.</w:t>
      </w:r>
    </w:p>
    <w:p w14:paraId="7C757C2F" w14:textId="77777777" w:rsidR="004C73EB" w:rsidRPr="005956B4" w:rsidRDefault="004C73EB" w:rsidP="004C73EB">
      <w:pPr>
        <w:numPr>
          <w:ilvl w:val="12"/>
          <w:numId w:val="0"/>
        </w:numPr>
        <w:spacing w:line="240" w:lineRule="auto"/>
        <w:rPr>
          <w:rFonts w:cstheme="minorHAnsi"/>
          <w:sz w:val="20"/>
          <w:szCs w:val="20"/>
        </w:rPr>
      </w:pPr>
      <w:r w:rsidRPr="005956B4">
        <w:rPr>
          <w:rFonts w:cstheme="minorHAnsi"/>
          <w:sz w:val="20"/>
          <w:szCs w:val="20"/>
        </w:rPr>
        <w:tab/>
        <w:t>Wszystkie dokumenty oraz wyniki badań Wykonawca przedstawia Inżynierowi do akceptacji.</w:t>
      </w:r>
    </w:p>
    <w:p w14:paraId="422A0FB5" w14:textId="77777777" w:rsidR="004C73EB" w:rsidRPr="005956B4" w:rsidRDefault="004C73EB" w:rsidP="00DD77BD">
      <w:pPr>
        <w:pStyle w:val="Nagwek2"/>
        <w:numPr>
          <w:ilvl w:val="1"/>
          <w:numId w:val="245"/>
        </w:numPr>
        <w:tabs>
          <w:tab w:val="num" w:pos="1477"/>
        </w:tabs>
        <w:ind w:left="1477" w:hanging="397"/>
        <w:rPr>
          <w:rFonts w:asciiTheme="minorHAnsi" w:hAnsiTheme="minorHAnsi" w:cstheme="minorHAnsi"/>
        </w:rPr>
      </w:pPr>
      <w:r w:rsidRPr="005956B4">
        <w:rPr>
          <w:rFonts w:asciiTheme="minorHAnsi" w:hAnsiTheme="minorHAnsi" w:cstheme="minorHAnsi"/>
        </w:rPr>
        <w:t>Badania w czasie robót</w:t>
      </w:r>
    </w:p>
    <w:p w14:paraId="62A97DAD" w14:textId="77777777" w:rsidR="004C73EB" w:rsidRPr="005956B4" w:rsidRDefault="004C73EB" w:rsidP="004C73EB">
      <w:pPr>
        <w:numPr>
          <w:ilvl w:val="12"/>
          <w:numId w:val="0"/>
        </w:numPr>
        <w:spacing w:line="240" w:lineRule="auto"/>
        <w:rPr>
          <w:rFonts w:cstheme="minorHAnsi"/>
          <w:sz w:val="20"/>
          <w:szCs w:val="20"/>
        </w:rPr>
      </w:pPr>
      <w:r w:rsidRPr="005956B4">
        <w:rPr>
          <w:rFonts w:cstheme="minorHAnsi"/>
          <w:sz w:val="20"/>
          <w:szCs w:val="20"/>
        </w:rPr>
        <w:tab/>
        <w:t xml:space="preserve">Częstotliwość oraz zakres badań i pomiarów, które należy wykonać w czasie robót podaje tablica 5. </w:t>
      </w:r>
    </w:p>
    <w:p w14:paraId="1B473768" w14:textId="77777777" w:rsidR="004C73EB" w:rsidRPr="005956B4" w:rsidRDefault="004C73EB" w:rsidP="004C73EB">
      <w:pPr>
        <w:numPr>
          <w:ilvl w:val="12"/>
          <w:numId w:val="0"/>
        </w:numPr>
        <w:spacing w:before="120" w:after="120" w:line="240" w:lineRule="auto"/>
        <w:rPr>
          <w:rFonts w:cstheme="minorHAnsi"/>
          <w:sz w:val="20"/>
          <w:szCs w:val="20"/>
        </w:rPr>
      </w:pPr>
      <w:r w:rsidRPr="005956B4">
        <w:rPr>
          <w:rFonts w:cstheme="minorHAnsi"/>
          <w:sz w:val="20"/>
          <w:szCs w:val="20"/>
        </w:rPr>
        <w:t>Tablica 5.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4C73EB" w:rsidRPr="005956B4" w14:paraId="200D464F" w14:textId="77777777" w:rsidTr="00CA3D1B">
        <w:tc>
          <w:tcPr>
            <w:tcW w:w="496" w:type="dxa"/>
            <w:tcBorders>
              <w:bottom w:val="single" w:sz="4" w:space="0" w:color="auto"/>
            </w:tcBorders>
          </w:tcPr>
          <w:p w14:paraId="1625574B"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Lp.</w:t>
            </w:r>
          </w:p>
        </w:tc>
        <w:tc>
          <w:tcPr>
            <w:tcW w:w="3534" w:type="dxa"/>
            <w:tcBorders>
              <w:bottom w:val="single" w:sz="4" w:space="0" w:color="auto"/>
            </w:tcBorders>
          </w:tcPr>
          <w:p w14:paraId="319288CD"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Wyszczególnienie robót</w:t>
            </w:r>
          </w:p>
        </w:tc>
        <w:tc>
          <w:tcPr>
            <w:tcW w:w="2204" w:type="dxa"/>
            <w:tcBorders>
              <w:bottom w:val="single" w:sz="4" w:space="0" w:color="auto"/>
            </w:tcBorders>
          </w:tcPr>
          <w:p w14:paraId="5D96EEEC"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Częstotliwość badań</w:t>
            </w:r>
          </w:p>
        </w:tc>
        <w:tc>
          <w:tcPr>
            <w:tcW w:w="2693" w:type="dxa"/>
            <w:tcBorders>
              <w:bottom w:val="single" w:sz="4" w:space="0" w:color="auto"/>
            </w:tcBorders>
          </w:tcPr>
          <w:p w14:paraId="0258B465"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Wartości dopuszczalne</w:t>
            </w:r>
          </w:p>
        </w:tc>
      </w:tr>
      <w:tr w:rsidR="004C73EB" w:rsidRPr="005956B4" w14:paraId="5EBB85D2" w14:textId="77777777" w:rsidTr="00CA3D1B">
        <w:tc>
          <w:tcPr>
            <w:tcW w:w="496" w:type="dxa"/>
            <w:tcBorders>
              <w:top w:val="single" w:sz="4" w:space="0" w:color="auto"/>
            </w:tcBorders>
            <w:vAlign w:val="center"/>
          </w:tcPr>
          <w:p w14:paraId="384F0058" w14:textId="77777777" w:rsidR="004C73EB" w:rsidRPr="005956B4" w:rsidRDefault="004C73EB" w:rsidP="00CA3D1B">
            <w:pPr>
              <w:numPr>
                <w:ilvl w:val="12"/>
                <w:numId w:val="0"/>
              </w:numPr>
              <w:spacing w:line="240" w:lineRule="auto"/>
              <w:jc w:val="center"/>
              <w:rPr>
                <w:rFonts w:cstheme="minorHAnsi"/>
                <w:sz w:val="20"/>
                <w:szCs w:val="20"/>
              </w:rPr>
            </w:pPr>
            <w:r w:rsidRPr="005956B4">
              <w:rPr>
                <w:rFonts w:cstheme="minorHAnsi"/>
                <w:sz w:val="20"/>
                <w:szCs w:val="20"/>
              </w:rPr>
              <w:t>1</w:t>
            </w:r>
          </w:p>
        </w:tc>
        <w:tc>
          <w:tcPr>
            <w:tcW w:w="3534" w:type="dxa"/>
            <w:tcBorders>
              <w:top w:val="single" w:sz="4" w:space="0" w:color="auto"/>
            </w:tcBorders>
            <w:vAlign w:val="center"/>
          </w:tcPr>
          <w:p w14:paraId="49CD10ED" w14:textId="77777777" w:rsidR="004C73EB" w:rsidRPr="005956B4" w:rsidRDefault="004C73EB" w:rsidP="00CA3D1B">
            <w:pPr>
              <w:numPr>
                <w:ilvl w:val="12"/>
                <w:numId w:val="0"/>
              </w:numPr>
              <w:spacing w:line="240" w:lineRule="auto"/>
              <w:rPr>
                <w:rFonts w:cstheme="minorHAnsi"/>
                <w:sz w:val="20"/>
                <w:szCs w:val="20"/>
              </w:rPr>
            </w:pPr>
            <w:r w:rsidRPr="005956B4">
              <w:rPr>
                <w:rFonts w:cstheme="minorHAnsi"/>
                <w:sz w:val="20"/>
                <w:szCs w:val="20"/>
              </w:rPr>
              <w:t>Lokalizacja i zgodność granic terenu robót z dokumentacją projektową</w:t>
            </w:r>
          </w:p>
        </w:tc>
        <w:tc>
          <w:tcPr>
            <w:tcW w:w="2204" w:type="dxa"/>
            <w:tcBorders>
              <w:top w:val="single" w:sz="4" w:space="0" w:color="auto"/>
            </w:tcBorders>
            <w:vAlign w:val="center"/>
          </w:tcPr>
          <w:p w14:paraId="5B0F2F95" w14:textId="77777777" w:rsidR="004C73EB" w:rsidRPr="005956B4" w:rsidRDefault="004C73EB" w:rsidP="00CA3D1B">
            <w:pPr>
              <w:numPr>
                <w:ilvl w:val="12"/>
                <w:numId w:val="0"/>
              </w:numPr>
              <w:spacing w:line="240" w:lineRule="auto"/>
              <w:jc w:val="center"/>
              <w:rPr>
                <w:rFonts w:cstheme="minorHAnsi"/>
                <w:sz w:val="20"/>
                <w:szCs w:val="20"/>
              </w:rPr>
            </w:pPr>
            <w:r w:rsidRPr="005956B4">
              <w:rPr>
                <w:rFonts w:cstheme="minorHAnsi"/>
                <w:sz w:val="20"/>
                <w:szCs w:val="20"/>
              </w:rPr>
              <w:t>1 raz</w:t>
            </w:r>
          </w:p>
        </w:tc>
        <w:tc>
          <w:tcPr>
            <w:tcW w:w="2693" w:type="dxa"/>
            <w:tcBorders>
              <w:top w:val="single" w:sz="4" w:space="0" w:color="auto"/>
            </w:tcBorders>
            <w:vAlign w:val="center"/>
          </w:tcPr>
          <w:p w14:paraId="70A15F03" w14:textId="77777777" w:rsidR="004C73EB" w:rsidRPr="005956B4" w:rsidRDefault="004C73EB" w:rsidP="00CA3D1B">
            <w:pPr>
              <w:numPr>
                <w:ilvl w:val="12"/>
                <w:numId w:val="0"/>
              </w:numPr>
              <w:spacing w:line="240" w:lineRule="auto"/>
              <w:jc w:val="center"/>
              <w:rPr>
                <w:rFonts w:cstheme="minorHAnsi"/>
                <w:sz w:val="20"/>
                <w:szCs w:val="20"/>
              </w:rPr>
            </w:pPr>
            <w:r w:rsidRPr="005956B4">
              <w:rPr>
                <w:rFonts w:cstheme="minorHAnsi"/>
                <w:sz w:val="20"/>
                <w:szCs w:val="20"/>
              </w:rPr>
              <w:t xml:space="preserve">Wg pktu 5 </w:t>
            </w:r>
          </w:p>
          <w:p w14:paraId="79C6E7E7" w14:textId="77777777" w:rsidR="004C73EB" w:rsidRPr="005956B4" w:rsidRDefault="004C73EB" w:rsidP="00CA3D1B">
            <w:pPr>
              <w:numPr>
                <w:ilvl w:val="12"/>
                <w:numId w:val="0"/>
              </w:numPr>
              <w:spacing w:line="240" w:lineRule="auto"/>
              <w:jc w:val="center"/>
              <w:rPr>
                <w:rFonts w:cstheme="minorHAnsi"/>
                <w:sz w:val="20"/>
                <w:szCs w:val="20"/>
              </w:rPr>
            </w:pPr>
            <w:r w:rsidRPr="005956B4">
              <w:rPr>
                <w:rFonts w:cstheme="minorHAnsi"/>
                <w:sz w:val="20"/>
                <w:szCs w:val="20"/>
              </w:rPr>
              <w:t xml:space="preserve">i dokumentacji projektowej </w:t>
            </w:r>
          </w:p>
        </w:tc>
      </w:tr>
      <w:tr w:rsidR="004C73EB" w:rsidRPr="005956B4" w14:paraId="70CC0230" w14:textId="77777777" w:rsidTr="00CA3D1B">
        <w:tc>
          <w:tcPr>
            <w:tcW w:w="496" w:type="dxa"/>
            <w:vAlign w:val="center"/>
          </w:tcPr>
          <w:p w14:paraId="5B09C1B3"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2</w:t>
            </w:r>
          </w:p>
        </w:tc>
        <w:tc>
          <w:tcPr>
            <w:tcW w:w="3534" w:type="dxa"/>
            <w:vAlign w:val="center"/>
          </w:tcPr>
          <w:p w14:paraId="2058C5E6"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Roboty przygotowawcze</w:t>
            </w:r>
          </w:p>
        </w:tc>
        <w:tc>
          <w:tcPr>
            <w:tcW w:w="2204" w:type="dxa"/>
            <w:vAlign w:val="center"/>
          </w:tcPr>
          <w:p w14:paraId="08ACC22E"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Ocena ciągła</w:t>
            </w:r>
          </w:p>
        </w:tc>
        <w:tc>
          <w:tcPr>
            <w:tcW w:w="2693" w:type="dxa"/>
            <w:vAlign w:val="center"/>
          </w:tcPr>
          <w:p w14:paraId="66A205F9"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Wg pktu 5.3</w:t>
            </w:r>
          </w:p>
        </w:tc>
      </w:tr>
      <w:tr w:rsidR="004C73EB" w:rsidRPr="005956B4" w14:paraId="3BC0162A" w14:textId="77777777" w:rsidTr="00CA3D1B">
        <w:tc>
          <w:tcPr>
            <w:tcW w:w="496" w:type="dxa"/>
            <w:vAlign w:val="center"/>
          </w:tcPr>
          <w:p w14:paraId="5D7CD862"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3</w:t>
            </w:r>
          </w:p>
        </w:tc>
        <w:tc>
          <w:tcPr>
            <w:tcW w:w="3534" w:type="dxa"/>
            <w:vAlign w:val="center"/>
          </w:tcPr>
          <w:p w14:paraId="198605A4"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Właściwości kruszywa</w:t>
            </w:r>
          </w:p>
        </w:tc>
        <w:tc>
          <w:tcPr>
            <w:tcW w:w="2204" w:type="dxa"/>
            <w:vAlign w:val="center"/>
          </w:tcPr>
          <w:p w14:paraId="4593167B"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Dla każdej partii kruszywa  i przy każdej zmianie kruszywa</w:t>
            </w:r>
          </w:p>
        </w:tc>
        <w:tc>
          <w:tcPr>
            <w:tcW w:w="2693" w:type="dxa"/>
            <w:vAlign w:val="center"/>
          </w:tcPr>
          <w:p w14:paraId="36D24579"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Wg tablicy 1</w:t>
            </w:r>
          </w:p>
        </w:tc>
      </w:tr>
      <w:tr w:rsidR="004C73EB" w:rsidRPr="005956B4" w14:paraId="1024492C" w14:textId="77777777" w:rsidTr="00CA3D1B">
        <w:tc>
          <w:tcPr>
            <w:tcW w:w="496" w:type="dxa"/>
            <w:vAlign w:val="center"/>
          </w:tcPr>
          <w:p w14:paraId="531F0F9D"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4</w:t>
            </w:r>
          </w:p>
        </w:tc>
        <w:tc>
          <w:tcPr>
            <w:tcW w:w="3534" w:type="dxa"/>
            <w:vAlign w:val="center"/>
          </w:tcPr>
          <w:p w14:paraId="69A6E960"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Uziarnienie mieszanki</w:t>
            </w:r>
          </w:p>
        </w:tc>
        <w:tc>
          <w:tcPr>
            <w:tcW w:w="2204" w:type="dxa"/>
            <w:vAlign w:val="center"/>
          </w:tcPr>
          <w:p w14:paraId="435404EE"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 xml:space="preserve">2 razy na dziennej działce roboczej  </w:t>
            </w:r>
          </w:p>
        </w:tc>
        <w:tc>
          <w:tcPr>
            <w:tcW w:w="2693" w:type="dxa"/>
            <w:vAlign w:val="center"/>
          </w:tcPr>
          <w:p w14:paraId="094DFE5F"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Wg tablicy 4</w:t>
            </w:r>
          </w:p>
        </w:tc>
      </w:tr>
      <w:tr w:rsidR="004C73EB" w:rsidRPr="005956B4" w14:paraId="3BC0A447" w14:textId="77777777" w:rsidTr="00CA3D1B">
        <w:tc>
          <w:tcPr>
            <w:tcW w:w="496" w:type="dxa"/>
            <w:vAlign w:val="center"/>
          </w:tcPr>
          <w:p w14:paraId="5B17DB79"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5</w:t>
            </w:r>
          </w:p>
        </w:tc>
        <w:tc>
          <w:tcPr>
            <w:tcW w:w="3534" w:type="dxa"/>
            <w:vAlign w:val="center"/>
          </w:tcPr>
          <w:p w14:paraId="3D4B9D87"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Wilgotność mieszanki</w:t>
            </w:r>
          </w:p>
        </w:tc>
        <w:tc>
          <w:tcPr>
            <w:tcW w:w="2204" w:type="dxa"/>
            <w:vAlign w:val="center"/>
          </w:tcPr>
          <w:p w14:paraId="18E72574"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c>
          <w:tcPr>
            <w:tcW w:w="2693" w:type="dxa"/>
            <w:vAlign w:val="center"/>
          </w:tcPr>
          <w:p w14:paraId="76948BB5"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r>
      <w:tr w:rsidR="004C73EB" w:rsidRPr="005956B4" w14:paraId="049226CA" w14:textId="77777777" w:rsidTr="00CA3D1B">
        <w:tc>
          <w:tcPr>
            <w:tcW w:w="496" w:type="dxa"/>
            <w:vAlign w:val="center"/>
          </w:tcPr>
          <w:p w14:paraId="686B05A4"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6</w:t>
            </w:r>
          </w:p>
        </w:tc>
        <w:tc>
          <w:tcPr>
            <w:tcW w:w="3534" w:type="dxa"/>
            <w:vAlign w:val="center"/>
          </w:tcPr>
          <w:p w14:paraId="6CC45A37"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Zawartość pyłów w mieszance</w:t>
            </w:r>
          </w:p>
        </w:tc>
        <w:tc>
          <w:tcPr>
            <w:tcW w:w="2204" w:type="dxa"/>
            <w:vAlign w:val="center"/>
          </w:tcPr>
          <w:p w14:paraId="43C5D090"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c>
          <w:tcPr>
            <w:tcW w:w="2693" w:type="dxa"/>
            <w:vAlign w:val="center"/>
          </w:tcPr>
          <w:p w14:paraId="16DF0366"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r>
      <w:tr w:rsidR="004C73EB" w:rsidRPr="005956B4" w14:paraId="3895E8A6" w14:textId="77777777" w:rsidTr="00CA3D1B">
        <w:tc>
          <w:tcPr>
            <w:tcW w:w="496" w:type="dxa"/>
            <w:vAlign w:val="center"/>
          </w:tcPr>
          <w:p w14:paraId="75E6D8D7"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7</w:t>
            </w:r>
          </w:p>
        </w:tc>
        <w:tc>
          <w:tcPr>
            <w:tcW w:w="3534" w:type="dxa"/>
            <w:vAlign w:val="center"/>
          </w:tcPr>
          <w:p w14:paraId="3419988E"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Zawartość nadziarna w mieszance</w:t>
            </w:r>
          </w:p>
        </w:tc>
        <w:tc>
          <w:tcPr>
            <w:tcW w:w="2204" w:type="dxa"/>
            <w:vAlign w:val="center"/>
          </w:tcPr>
          <w:p w14:paraId="54FE6184"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c>
          <w:tcPr>
            <w:tcW w:w="2693" w:type="dxa"/>
            <w:vAlign w:val="center"/>
          </w:tcPr>
          <w:p w14:paraId="3DEFEE4E"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r>
      <w:tr w:rsidR="004C73EB" w:rsidRPr="005956B4" w14:paraId="26831A0B" w14:textId="77777777" w:rsidTr="00CA3D1B">
        <w:tc>
          <w:tcPr>
            <w:tcW w:w="496" w:type="dxa"/>
            <w:vAlign w:val="center"/>
          </w:tcPr>
          <w:p w14:paraId="6A0AF8A0"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8</w:t>
            </w:r>
          </w:p>
        </w:tc>
        <w:tc>
          <w:tcPr>
            <w:tcW w:w="3534" w:type="dxa"/>
            <w:vAlign w:val="center"/>
          </w:tcPr>
          <w:p w14:paraId="41F1078A"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Wrażliwość mieszanki na mróz, wskaźnik piaskowy</w:t>
            </w:r>
          </w:p>
        </w:tc>
        <w:tc>
          <w:tcPr>
            <w:tcW w:w="2204" w:type="dxa"/>
            <w:vAlign w:val="center"/>
          </w:tcPr>
          <w:p w14:paraId="56BB04CF"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c>
          <w:tcPr>
            <w:tcW w:w="2693" w:type="dxa"/>
            <w:vAlign w:val="center"/>
          </w:tcPr>
          <w:p w14:paraId="5FB46492"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r>
      <w:tr w:rsidR="004C73EB" w:rsidRPr="005956B4" w14:paraId="2510FF5F" w14:textId="77777777" w:rsidTr="00CA3D1B">
        <w:tc>
          <w:tcPr>
            <w:tcW w:w="496" w:type="dxa"/>
            <w:vAlign w:val="center"/>
          </w:tcPr>
          <w:p w14:paraId="0E8AEC25"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9</w:t>
            </w:r>
          </w:p>
        </w:tc>
        <w:tc>
          <w:tcPr>
            <w:tcW w:w="3534" w:type="dxa"/>
            <w:vAlign w:val="center"/>
          </w:tcPr>
          <w:p w14:paraId="0291FA3F"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Zawartość wody w mieszance</w:t>
            </w:r>
          </w:p>
        </w:tc>
        <w:tc>
          <w:tcPr>
            <w:tcW w:w="2204" w:type="dxa"/>
            <w:vAlign w:val="center"/>
          </w:tcPr>
          <w:p w14:paraId="3539FC35"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c>
          <w:tcPr>
            <w:tcW w:w="2693" w:type="dxa"/>
            <w:vAlign w:val="center"/>
          </w:tcPr>
          <w:p w14:paraId="0C8D5560"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r>
      <w:tr w:rsidR="004C73EB" w:rsidRPr="005956B4" w14:paraId="3EE2A090" w14:textId="77777777" w:rsidTr="00CA3D1B">
        <w:tc>
          <w:tcPr>
            <w:tcW w:w="496" w:type="dxa"/>
            <w:vAlign w:val="center"/>
          </w:tcPr>
          <w:p w14:paraId="18219B88"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10</w:t>
            </w:r>
          </w:p>
        </w:tc>
        <w:tc>
          <w:tcPr>
            <w:tcW w:w="3534" w:type="dxa"/>
            <w:vAlign w:val="center"/>
          </w:tcPr>
          <w:p w14:paraId="5C5876D6"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Wartość CBR po zagęszczeniu mieszanki</w:t>
            </w:r>
          </w:p>
        </w:tc>
        <w:tc>
          <w:tcPr>
            <w:tcW w:w="2204" w:type="dxa"/>
            <w:vAlign w:val="center"/>
          </w:tcPr>
          <w:p w14:paraId="48D3E60E" w14:textId="77777777" w:rsidR="004C73EB" w:rsidRPr="005956B4" w:rsidRDefault="004C73EB" w:rsidP="00CA3D1B">
            <w:pPr>
              <w:numPr>
                <w:ilvl w:val="12"/>
                <w:numId w:val="0"/>
              </w:numPr>
              <w:spacing w:before="60" w:line="240" w:lineRule="auto"/>
              <w:jc w:val="center"/>
              <w:rPr>
                <w:rFonts w:cstheme="minorHAnsi"/>
                <w:sz w:val="20"/>
                <w:szCs w:val="20"/>
              </w:rPr>
            </w:pPr>
            <w:r w:rsidRPr="005956B4">
              <w:rPr>
                <w:rFonts w:cstheme="minorHAnsi"/>
                <w:sz w:val="20"/>
                <w:szCs w:val="20"/>
              </w:rPr>
              <w:t xml:space="preserve">10 próbek </w:t>
            </w:r>
          </w:p>
          <w:p w14:paraId="042D79A9" w14:textId="77777777" w:rsidR="004C73EB" w:rsidRPr="005956B4" w:rsidRDefault="004C73EB" w:rsidP="00CA3D1B">
            <w:pPr>
              <w:numPr>
                <w:ilvl w:val="12"/>
                <w:numId w:val="0"/>
              </w:numPr>
              <w:spacing w:line="240" w:lineRule="auto"/>
              <w:jc w:val="center"/>
              <w:rPr>
                <w:rFonts w:cstheme="minorHAnsi"/>
                <w:sz w:val="20"/>
                <w:szCs w:val="20"/>
                <w:vertAlign w:val="superscript"/>
              </w:rPr>
            </w:pPr>
            <w:r w:rsidRPr="005956B4">
              <w:rPr>
                <w:rFonts w:cstheme="minorHAnsi"/>
                <w:sz w:val="20"/>
                <w:szCs w:val="20"/>
              </w:rPr>
              <w:t xml:space="preserve">na </w:t>
            </w:r>
            <w:smartTag w:uri="urn:schemas-microsoft-com:office:smarttags" w:element="metricconverter">
              <w:smartTagPr>
                <w:attr w:name="ProductID" w:val="10ﾠ000 m2"/>
              </w:smartTagPr>
              <w:r w:rsidRPr="005956B4">
                <w:rPr>
                  <w:rFonts w:cstheme="minorHAnsi"/>
                  <w:sz w:val="20"/>
                  <w:szCs w:val="20"/>
                </w:rPr>
                <w:t>10 000 m</w:t>
              </w:r>
              <w:r w:rsidRPr="005956B4">
                <w:rPr>
                  <w:rFonts w:cstheme="minorHAnsi"/>
                  <w:sz w:val="20"/>
                  <w:szCs w:val="20"/>
                  <w:vertAlign w:val="superscript"/>
                </w:rPr>
                <w:t>2</w:t>
              </w:r>
            </w:smartTag>
          </w:p>
        </w:tc>
        <w:tc>
          <w:tcPr>
            <w:tcW w:w="2693" w:type="dxa"/>
            <w:vAlign w:val="center"/>
          </w:tcPr>
          <w:p w14:paraId="5FA10250"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r>
      <w:tr w:rsidR="004C73EB" w:rsidRPr="005956B4" w14:paraId="3DA2BF16" w14:textId="77777777" w:rsidTr="00CA3D1B">
        <w:tc>
          <w:tcPr>
            <w:tcW w:w="496" w:type="dxa"/>
            <w:vAlign w:val="center"/>
          </w:tcPr>
          <w:p w14:paraId="17368490" w14:textId="77777777" w:rsidR="004C73EB" w:rsidRPr="005956B4" w:rsidRDefault="004C73EB" w:rsidP="00CA3D1B">
            <w:pPr>
              <w:numPr>
                <w:ilvl w:val="12"/>
                <w:numId w:val="0"/>
              </w:numPr>
              <w:spacing w:before="60" w:after="60" w:line="240" w:lineRule="auto"/>
              <w:jc w:val="center"/>
              <w:rPr>
                <w:rFonts w:cstheme="minorHAnsi"/>
                <w:sz w:val="20"/>
                <w:szCs w:val="20"/>
              </w:rPr>
            </w:pPr>
            <w:r>
              <w:rPr>
                <w:rFonts w:cstheme="minorHAnsi"/>
                <w:sz w:val="20"/>
                <w:szCs w:val="20"/>
              </w:rPr>
              <w:t>11</w:t>
            </w:r>
          </w:p>
        </w:tc>
        <w:tc>
          <w:tcPr>
            <w:tcW w:w="3534" w:type="dxa"/>
            <w:vAlign w:val="center"/>
          </w:tcPr>
          <w:p w14:paraId="21885065" w14:textId="77777777" w:rsidR="004C73EB" w:rsidRPr="009409A8" w:rsidRDefault="004C73EB" w:rsidP="00CA3D1B">
            <w:pPr>
              <w:numPr>
                <w:ilvl w:val="12"/>
                <w:numId w:val="0"/>
              </w:numPr>
              <w:spacing w:before="60" w:after="60" w:line="240" w:lineRule="auto"/>
              <w:rPr>
                <w:rFonts w:cstheme="minorHAnsi"/>
                <w:sz w:val="20"/>
                <w:szCs w:val="20"/>
              </w:rPr>
            </w:pPr>
            <w:r w:rsidRPr="009409A8">
              <w:rPr>
                <w:rFonts w:cstheme="minorHAnsi"/>
                <w:sz w:val="20"/>
                <w:szCs w:val="20"/>
              </w:rPr>
              <w:t>Zagęszczenie warstwy metodą obciążeń</w:t>
            </w:r>
          </w:p>
          <w:p w14:paraId="0581027E" w14:textId="77777777" w:rsidR="004C73EB" w:rsidRPr="005956B4" w:rsidRDefault="004C73EB" w:rsidP="00CA3D1B">
            <w:pPr>
              <w:numPr>
                <w:ilvl w:val="12"/>
                <w:numId w:val="0"/>
              </w:numPr>
              <w:spacing w:before="60" w:after="60" w:line="240" w:lineRule="auto"/>
              <w:rPr>
                <w:rFonts w:cstheme="minorHAnsi"/>
                <w:sz w:val="20"/>
                <w:szCs w:val="20"/>
              </w:rPr>
            </w:pPr>
            <w:r w:rsidRPr="009409A8">
              <w:rPr>
                <w:rFonts w:cstheme="minorHAnsi"/>
                <w:sz w:val="20"/>
                <w:szCs w:val="20"/>
              </w:rPr>
              <w:t>płytowych VSS</w:t>
            </w:r>
          </w:p>
        </w:tc>
        <w:tc>
          <w:tcPr>
            <w:tcW w:w="2204" w:type="dxa"/>
            <w:vAlign w:val="center"/>
          </w:tcPr>
          <w:p w14:paraId="41496068" w14:textId="77777777" w:rsidR="004C73EB" w:rsidRPr="005956B4" w:rsidRDefault="004C73EB" w:rsidP="00CA3D1B">
            <w:pPr>
              <w:numPr>
                <w:ilvl w:val="12"/>
                <w:numId w:val="0"/>
              </w:numPr>
              <w:spacing w:before="60" w:line="240" w:lineRule="auto"/>
              <w:jc w:val="center"/>
              <w:rPr>
                <w:rFonts w:cstheme="minorHAnsi"/>
                <w:sz w:val="20"/>
                <w:szCs w:val="20"/>
              </w:rPr>
            </w:pPr>
            <w:r>
              <w:rPr>
                <w:rFonts w:cstheme="minorHAnsi"/>
                <w:sz w:val="20"/>
                <w:szCs w:val="20"/>
              </w:rPr>
              <w:t>10 **</w:t>
            </w:r>
          </w:p>
        </w:tc>
        <w:tc>
          <w:tcPr>
            <w:tcW w:w="2693" w:type="dxa"/>
            <w:vAlign w:val="center"/>
          </w:tcPr>
          <w:p w14:paraId="37045E4F" w14:textId="77777777" w:rsidR="004C73EB" w:rsidRPr="005956B4" w:rsidRDefault="004C73EB" w:rsidP="00CA3D1B">
            <w:pPr>
              <w:numPr>
                <w:ilvl w:val="12"/>
                <w:numId w:val="0"/>
              </w:numPr>
              <w:spacing w:before="60" w:after="60" w:line="240" w:lineRule="auto"/>
              <w:jc w:val="center"/>
              <w:rPr>
                <w:rFonts w:cstheme="minorHAnsi"/>
                <w:sz w:val="20"/>
                <w:szCs w:val="20"/>
              </w:rPr>
            </w:pPr>
            <w:r>
              <w:rPr>
                <w:rFonts w:cstheme="minorHAnsi"/>
                <w:sz w:val="20"/>
                <w:szCs w:val="20"/>
              </w:rPr>
              <w:t xml:space="preserve">Wg. </w:t>
            </w:r>
            <w:r w:rsidRPr="009D1964">
              <w:rPr>
                <w:rFonts w:cstheme="minorHAnsi"/>
                <w:sz w:val="20"/>
                <w:szCs w:val="20"/>
              </w:rPr>
              <w:t>6.4.7</w:t>
            </w:r>
          </w:p>
        </w:tc>
      </w:tr>
      <w:tr w:rsidR="004C73EB" w:rsidRPr="005956B4" w14:paraId="596E1D0C" w14:textId="77777777" w:rsidTr="00CA3D1B">
        <w:tc>
          <w:tcPr>
            <w:tcW w:w="496" w:type="dxa"/>
            <w:vAlign w:val="center"/>
          </w:tcPr>
          <w:p w14:paraId="27898649"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11</w:t>
            </w:r>
          </w:p>
        </w:tc>
        <w:tc>
          <w:tcPr>
            <w:tcW w:w="3534" w:type="dxa"/>
            <w:vAlign w:val="center"/>
          </w:tcPr>
          <w:p w14:paraId="61F16972"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Inne właściwości mieszanki</w:t>
            </w:r>
          </w:p>
        </w:tc>
        <w:tc>
          <w:tcPr>
            <w:tcW w:w="2204" w:type="dxa"/>
            <w:vAlign w:val="center"/>
          </w:tcPr>
          <w:p w14:paraId="05672CD5" w14:textId="77777777" w:rsidR="004C73EB" w:rsidRPr="005956B4" w:rsidRDefault="004C73EB" w:rsidP="00CA3D1B">
            <w:pPr>
              <w:numPr>
                <w:ilvl w:val="12"/>
                <w:numId w:val="0"/>
              </w:numPr>
              <w:spacing w:before="60" w:line="240" w:lineRule="auto"/>
              <w:jc w:val="center"/>
              <w:rPr>
                <w:rFonts w:cstheme="minorHAnsi"/>
                <w:sz w:val="20"/>
                <w:szCs w:val="20"/>
              </w:rPr>
            </w:pPr>
            <w:r w:rsidRPr="005956B4">
              <w:rPr>
                <w:rFonts w:cstheme="minorHAnsi"/>
                <w:sz w:val="20"/>
                <w:szCs w:val="20"/>
              </w:rPr>
              <w:t>Wg ustalenia Inżyniera</w:t>
            </w:r>
          </w:p>
        </w:tc>
        <w:tc>
          <w:tcPr>
            <w:tcW w:w="2693" w:type="dxa"/>
            <w:vAlign w:val="center"/>
          </w:tcPr>
          <w:p w14:paraId="622FA8DD"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r>
      <w:tr w:rsidR="004C73EB" w:rsidRPr="005956B4" w14:paraId="3E80DE68" w14:textId="77777777" w:rsidTr="00CA3D1B">
        <w:tc>
          <w:tcPr>
            <w:tcW w:w="496" w:type="dxa"/>
            <w:vAlign w:val="center"/>
          </w:tcPr>
          <w:p w14:paraId="705D2B60"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12</w:t>
            </w:r>
          </w:p>
        </w:tc>
        <w:tc>
          <w:tcPr>
            <w:tcW w:w="3534" w:type="dxa"/>
            <w:vAlign w:val="center"/>
          </w:tcPr>
          <w:p w14:paraId="4155EFCC"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Cechy środowiskowe</w:t>
            </w:r>
          </w:p>
        </w:tc>
        <w:tc>
          <w:tcPr>
            <w:tcW w:w="2204" w:type="dxa"/>
            <w:vAlign w:val="center"/>
          </w:tcPr>
          <w:p w14:paraId="18DD2A92" w14:textId="77777777" w:rsidR="004C73EB" w:rsidRPr="005956B4" w:rsidRDefault="004C73EB" w:rsidP="00CA3D1B">
            <w:pPr>
              <w:numPr>
                <w:ilvl w:val="12"/>
                <w:numId w:val="0"/>
              </w:numPr>
              <w:spacing w:before="60" w:line="240" w:lineRule="auto"/>
              <w:jc w:val="center"/>
              <w:rPr>
                <w:rFonts w:cstheme="minorHAnsi"/>
                <w:sz w:val="20"/>
                <w:szCs w:val="20"/>
              </w:rPr>
            </w:pPr>
            <w:r w:rsidRPr="005956B4">
              <w:rPr>
                <w:rFonts w:cstheme="minorHAnsi"/>
                <w:sz w:val="20"/>
                <w:szCs w:val="20"/>
              </w:rPr>
              <w:t>Wg ustalenia Inżyniera</w:t>
            </w:r>
          </w:p>
        </w:tc>
        <w:tc>
          <w:tcPr>
            <w:tcW w:w="2693" w:type="dxa"/>
            <w:vAlign w:val="center"/>
          </w:tcPr>
          <w:p w14:paraId="77B6E51F"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Jw.</w:t>
            </w:r>
          </w:p>
        </w:tc>
      </w:tr>
      <w:tr w:rsidR="004C73EB" w:rsidRPr="005956B4" w14:paraId="54FC70A0" w14:textId="77777777" w:rsidTr="00CA3D1B">
        <w:tc>
          <w:tcPr>
            <w:tcW w:w="496" w:type="dxa"/>
            <w:vAlign w:val="center"/>
          </w:tcPr>
          <w:p w14:paraId="70E11744"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13</w:t>
            </w:r>
          </w:p>
        </w:tc>
        <w:tc>
          <w:tcPr>
            <w:tcW w:w="3534" w:type="dxa"/>
            <w:vAlign w:val="center"/>
          </w:tcPr>
          <w:p w14:paraId="06468398" w14:textId="77777777" w:rsidR="004C73EB" w:rsidRPr="005956B4" w:rsidRDefault="004C73EB" w:rsidP="00CA3D1B">
            <w:pPr>
              <w:numPr>
                <w:ilvl w:val="12"/>
                <w:numId w:val="0"/>
              </w:numPr>
              <w:spacing w:before="60" w:after="60" w:line="240" w:lineRule="auto"/>
              <w:rPr>
                <w:rFonts w:cstheme="minorHAnsi"/>
                <w:sz w:val="20"/>
                <w:szCs w:val="20"/>
              </w:rPr>
            </w:pPr>
            <w:r w:rsidRPr="005956B4">
              <w:rPr>
                <w:rFonts w:cstheme="minorHAnsi"/>
                <w:sz w:val="20"/>
                <w:szCs w:val="20"/>
              </w:rPr>
              <w:t>Roboty wykończeniowe</w:t>
            </w:r>
          </w:p>
        </w:tc>
        <w:tc>
          <w:tcPr>
            <w:tcW w:w="2204" w:type="dxa"/>
            <w:vAlign w:val="center"/>
          </w:tcPr>
          <w:p w14:paraId="5A33034F" w14:textId="77777777" w:rsidR="004C73EB" w:rsidRPr="005956B4" w:rsidRDefault="004C73EB" w:rsidP="00CA3D1B">
            <w:pPr>
              <w:numPr>
                <w:ilvl w:val="12"/>
                <w:numId w:val="0"/>
              </w:numPr>
              <w:spacing w:before="60" w:line="240" w:lineRule="auto"/>
              <w:jc w:val="center"/>
              <w:rPr>
                <w:rFonts w:cstheme="minorHAnsi"/>
                <w:sz w:val="20"/>
                <w:szCs w:val="20"/>
              </w:rPr>
            </w:pPr>
            <w:r w:rsidRPr="005956B4">
              <w:rPr>
                <w:rFonts w:cstheme="minorHAnsi"/>
                <w:sz w:val="20"/>
                <w:szCs w:val="20"/>
              </w:rPr>
              <w:t>Ocena ciągła</w:t>
            </w:r>
          </w:p>
        </w:tc>
        <w:tc>
          <w:tcPr>
            <w:tcW w:w="2693" w:type="dxa"/>
            <w:vAlign w:val="center"/>
          </w:tcPr>
          <w:p w14:paraId="7212C42A" w14:textId="77777777" w:rsidR="004C73EB" w:rsidRPr="005956B4" w:rsidRDefault="004C73EB" w:rsidP="00CA3D1B">
            <w:pPr>
              <w:numPr>
                <w:ilvl w:val="12"/>
                <w:numId w:val="0"/>
              </w:numPr>
              <w:spacing w:before="60" w:after="60" w:line="240" w:lineRule="auto"/>
              <w:jc w:val="center"/>
              <w:rPr>
                <w:rFonts w:cstheme="minorHAnsi"/>
                <w:sz w:val="20"/>
                <w:szCs w:val="20"/>
              </w:rPr>
            </w:pPr>
            <w:r w:rsidRPr="005956B4">
              <w:rPr>
                <w:rFonts w:cstheme="minorHAnsi"/>
                <w:sz w:val="20"/>
                <w:szCs w:val="20"/>
              </w:rPr>
              <w:t>Wg pktu 5.12</w:t>
            </w:r>
          </w:p>
        </w:tc>
      </w:tr>
      <w:tr w:rsidR="004C73EB" w:rsidRPr="005956B4" w14:paraId="3A324AA6" w14:textId="77777777" w:rsidTr="00CA3D1B">
        <w:tc>
          <w:tcPr>
            <w:tcW w:w="8927" w:type="dxa"/>
            <w:gridSpan w:val="4"/>
            <w:vAlign w:val="center"/>
          </w:tcPr>
          <w:p w14:paraId="73797D38" w14:textId="77777777" w:rsidR="004C73EB" w:rsidRPr="009409A8" w:rsidRDefault="004C73EB" w:rsidP="00CA3D1B">
            <w:pPr>
              <w:autoSpaceDE w:val="0"/>
              <w:autoSpaceDN w:val="0"/>
              <w:adjustRightInd w:val="0"/>
              <w:spacing w:after="0" w:line="240" w:lineRule="auto"/>
              <w:rPr>
                <w:rFonts w:eastAsia="CIDFont+F2" w:cstheme="minorHAnsi"/>
                <w:sz w:val="17"/>
                <w:szCs w:val="17"/>
              </w:rPr>
            </w:pPr>
            <w:r w:rsidRPr="009409A8">
              <w:rPr>
                <w:rFonts w:eastAsia="CIDFont+F2" w:cstheme="minorHAnsi"/>
                <w:sz w:val="17"/>
                <w:szCs w:val="17"/>
              </w:rPr>
              <w:t>** w przypadku przekroczenia powierzchni 100 m2 dziennego ułożenia warstwy podbudowy, należy wykonać co najmniej 1 badanie</w:t>
            </w:r>
          </w:p>
          <w:p w14:paraId="16C5B80B" w14:textId="77777777" w:rsidR="004C73EB" w:rsidRPr="005956B4" w:rsidRDefault="004C73EB" w:rsidP="00CA3D1B">
            <w:pPr>
              <w:numPr>
                <w:ilvl w:val="12"/>
                <w:numId w:val="0"/>
              </w:numPr>
              <w:spacing w:before="60" w:after="60" w:line="240" w:lineRule="auto"/>
              <w:jc w:val="center"/>
              <w:rPr>
                <w:rFonts w:cstheme="minorHAnsi"/>
                <w:sz w:val="20"/>
                <w:szCs w:val="20"/>
              </w:rPr>
            </w:pPr>
            <w:r>
              <w:rPr>
                <w:rFonts w:ascii="CIDFont+F2" w:eastAsia="CIDFont+F2" w:cs="CIDFont+F2"/>
                <w:sz w:val="17"/>
                <w:szCs w:val="17"/>
              </w:rPr>
              <w:t>na 1000 m2 bez okre</w:t>
            </w:r>
            <w:r>
              <w:rPr>
                <w:rFonts w:ascii="CIDFont+F2" w:eastAsia="CIDFont+F2" w:cs="CIDFont+F2" w:hint="eastAsia"/>
                <w:sz w:val="17"/>
                <w:szCs w:val="17"/>
              </w:rPr>
              <w:t>ś</w:t>
            </w:r>
            <w:r>
              <w:rPr>
                <w:rFonts w:ascii="CIDFont+F2" w:eastAsia="CIDFont+F2" w:cs="CIDFont+F2"/>
                <w:sz w:val="17"/>
                <w:szCs w:val="17"/>
              </w:rPr>
              <w:t>lania liczby bada</w:t>
            </w:r>
            <w:r>
              <w:rPr>
                <w:rFonts w:ascii="CIDFont+F2" w:eastAsia="CIDFont+F2" w:cs="CIDFont+F2" w:hint="eastAsia"/>
                <w:sz w:val="17"/>
                <w:szCs w:val="17"/>
              </w:rPr>
              <w:t>ń</w:t>
            </w:r>
            <w:r>
              <w:rPr>
                <w:rFonts w:ascii="CIDFont+F2" w:eastAsia="CIDFont+F2" w:cs="CIDFont+F2"/>
                <w:sz w:val="17"/>
                <w:szCs w:val="17"/>
              </w:rPr>
              <w:t xml:space="preserve"> na dziennej dzia</w:t>
            </w:r>
            <w:r>
              <w:rPr>
                <w:rFonts w:ascii="CIDFont+F2" w:eastAsia="CIDFont+F2" w:cs="CIDFont+F2" w:hint="eastAsia"/>
                <w:sz w:val="17"/>
                <w:szCs w:val="17"/>
              </w:rPr>
              <w:t>ł</w:t>
            </w:r>
            <w:r>
              <w:rPr>
                <w:rFonts w:ascii="CIDFont+F2" w:eastAsia="CIDFont+F2" w:cs="CIDFont+F2"/>
                <w:sz w:val="17"/>
                <w:szCs w:val="17"/>
              </w:rPr>
              <w:t>ce roboczej</w:t>
            </w:r>
          </w:p>
        </w:tc>
      </w:tr>
    </w:tbl>
    <w:p w14:paraId="3666952D" w14:textId="77777777" w:rsidR="004C73EB" w:rsidRPr="005956B4" w:rsidRDefault="004C73EB" w:rsidP="004C73EB">
      <w:pPr>
        <w:pStyle w:val="Nagwek2"/>
        <w:spacing w:before="240"/>
        <w:rPr>
          <w:rFonts w:asciiTheme="minorHAnsi" w:hAnsiTheme="minorHAnsi" w:cstheme="minorHAnsi"/>
        </w:rPr>
      </w:pPr>
      <w:r w:rsidRPr="005956B4">
        <w:rPr>
          <w:rFonts w:asciiTheme="minorHAnsi" w:hAnsiTheme="minorHAnsi" w:cstheme="minorHAnsi"/>
        </w:rPr>
        <w:lastRenderedPageBreak/>
        <w:t>6.4. Wymagania dotyczące cech geometrycznych podbudowy zasadniczej</w:t>
      </w:r>
    </w:p>
    <w:p w14:paraId="1875B525"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Częstotliwość oraz zakres badań i pomiarów dotyczących cech geometrycznych warstwy z mieszanki niezwiązanej podaje tablica 6.</w:t>
      </w:r>
    </w:p>
    <w:p w14:paraId="76B2FF17" w14:textId="77777777" w:rsidR="004C73EB" w:rsidRPr="005956B4" w:rsidRDefault="004C73EB" w:rsidP="004C73EB">
      <w:pPr>
        <w:keepNext/>
        <w:spacing w:before="60" w:after="120" w:line="240" w:lineRule="auto"/>
        <w:rPr>
          <w:rFonts w:cstheme="minorHAnsi"/>
          <w:sz w:val="20"/>
          <w:szCs w:val="20"/>
        </w:rPr>
      </w:pPr>
      <w:r w:rsidRPr="005956B4">
        <w:rPr>
          <w:rFonts w:cstheme="minorHAnsi"/>
          <w:sz w:val="20"/>
          <w:szCs w:val="20"/>
        </w:rPr>
        <w:t>Tablica 6.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4C73EB" w:rsidRPr="005956B4" w14:paraId="016B25D8" w14:textId="77777777" w:rsidTr="00CA3D1B">
        <w:tc>
          <w:tcPr>
            <w:tcW w:w="496" w:type="dxa"/>
            <w:tcBorders>
              <w:top w:val="single" w:sz="4" w:space="0" w:color="auto"/>
              <w:left w:val="single" w:sz="4" w:space="0" w:color="auto"/>
              <w:bottom w:val="single" w:sz="4" w:space="0" w:color="auto"/>
            </w:tcBorders>
          </w:tcPr>
          <w:p w14:paraId="4BF10D77" w14:textId="77777777" w:rsidR="004C73EB" w:rsidRPr="005956B4" w:rsidRDefault="004C73EB" w:rsidP="00CA3D1B">
            <w:pPr>
              <w:spacing w:line="240" w:lineRule="auto"/>
              <w:jc w:val="center"/>
              <w:rPr>
                <w:rFonts w:cstheme="minorHAnsi"/>
                <w:sz w:val="20"/>
                <w:szCs w:val="20"/>
              </w:rPr>
            </w:pPr>
          </w:p>
          <w:p w14:paraId="799E6EA9"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Lp.</w:t>
            </w:r>
          </w:p>
        </w:tc>
        <w:tc>
          <w:tcPr>
            <w:tcW w:w="3414" w:type="dxa"/>
            <w:tcBorders>
              <w:top w:val="single" w:sz="4" w:space="0" w:color="auto"/>
              <w:bottom w:val="single" w:sz="4" w:space="0" w:color="auto"/>
              <w:right w:val="single" w:sz="4" w:space="0" w:color="auto"/>
            </w:tcBorders>
          </w:tcPr>
          <w:p w14:paraId="4E0840D4" w14:textId="77777777" w:rsidR="004C73EB" w:rsidRPr="005956B4" w:rsidRDefault="004C73EB" w:rsidP="00CA3D1B">
            <w:pPr>
              <w:spacing w:before="120" w:line="240" w:lineRule="auto"/>
              <w:ind w:left="215" w:right="312"/>
              <w:jc w:val="center"/>
              <w:rPr>
                <w:rFonts w:cstheme="minorHAnsi"/>
                <w:sz w:val="20"/>
                <w:szCs w:val="20"/>
              </w:rPr>
            </w:pPr>
            <w:r w:rsidRPr="005956B4">
              <w:rPr>
                <w:rFonts w:cstheme="minorHAnsi"/>
                <w:sz w:val="20"/>
                <w:szCs w:val="20"/>
              </w:rPr>
              <w:t>Wyszczególnienie badań i pomiarów</w:t>
            </w:r>
          </w:p>
        </w:tc>
        <w:tc>
          <w:tcPr>
            <w:tcW w:w="2280" w:type="dxa"/>
            <w:tcBorders>
              <w:left w:val="single" w:sz="4" w:space="0" w:color="auto"/>
            </w:tcBorders>
            <w:shd w:val="clear" w:color="auto" w:fill="auto"/>
          </w:tcPr>
          <w:p w14:paraId="2DABF389"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Minimalna częstotliwość badań i pomiarów</w:t>
            </w:r>
          </w:p>
        </w:tc>
        <w:tc>
          <w:tcPr>
            <w:tcW w:w="2760" w:type="dxa"/>
            <w:shd w:val="clear" w:color="auto" w:fill="auto"/>
          </w:tcPr>
          <w:p w14:paraId="38AAA58A" w14:textId="77777777" w:rsidR="004C73EB" w:rsidRPr="005956B4" w:rsidRDefault="004C73EB" w:rsidP="00CA3D1B">
            <w:pPr>
              <w:spacing w:line="240" w:lineRule="auto"/>
              <w:jc w:val="center"/>
              <w:rPr>
                <w:rFonts w:cstheme="minorHAnsi"/>
                <w:sz w:val="20"/>
                <w:szCs w:val="20"/>
              </w:rPr>
            </w:pPr>
          </w:p>
          <w:p w14:paraId="059D5FA6"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Dopuszczalne odchyłki</w:t>
            </w:r>
          </w:p>
        </w:tc>
      </w:tr>
      <w:tr w:rsidR="004C73EB" w:rsidRPr="005956B4" w14:paraId="06CD51CA" w14:textId="77777777" w:rsidTr="00CA3D1B">
        <w:tc>
          <w:tcPr>
            <w:tcW w:w="496" w:type="dxa"/>
            <w:tcBorders>
              <w:top w:val="single" w:sz="4" w:space="0" w:color="auto"/>
            </w:tcBorders>
          </w:tcPr>
          <w:p w14:paraId="06978E56" w14:textId="77777777" w:rsidR="004C73EB" w:rsidRPr="005956B4" w:rsidRDefault="004C73EB" w:rsidP="00CA3D1B">
            <w:pPr>
              <w:spacing w:before="120" w:line="240" w:lineRule="auto"/>
              <w:jc w:val="center"/>
              <w:rPr>
                <w:rFonts w:cstheme="minorHAnsi"/>
                <w:sz w:val="20"/>
                <w:szCs w:val="20"/>
              </w:rPr>
            </w:pPr>
            <w:r w:rsidRPr="005956B4">
              <w:rPr>
                <w:rFonts w:cstheme="minorHAnsi"/>
                <w:sz w:val="20"/>
                <w:szCs w:val="20"/>
              </w:rPr>
              <w:t>1</w:t>
            </w:r>
          </w:p>
        </w:tc>
        <w:tc>
          <w:tcPr>
            <w:tcW w:w="3414" w:type="dxa"/>
            <w:tcBorders>
              <w:top w:val="single" w:sz="4" w:space="0" w:color="auto"/>
            </w:tcBorders>
          </w:tcPr>
          <w:p w14:paraId="7F3C3BED" w14:textId="77777777" w:rsidR="004C73EB" w:rsidRPr="005956B4" w:rsidRDefault="004C73EB" w:rsidP="00CA3D1B">
            <w:pPr>
              <w:spacing w:before="120" w:line="240" w:lineRule="auto"/>
              <w:rPr>
                <w:rFonts w:cstheme="minorHAnsi"/>
                <w:sz w:val="20"/>
                <w:szCs w:val="20"/>
              </w:rPr>
            </w:pPr>
            <w:r w:rsidRPr="005956B4">
              <w:rPr>
                <w:rFonts w:cstheme="minorHAnsi"/>
                <w:sz w:val="20"/>
                <w:szCs w:val="20"/>
              </w:rPr>
              <w:t>Szerokość warstwy</w:t>
            </w:r>
          </w:p>
        </w:tc>
        <w:tc>
          <w:tcPr>
            <w:tcW w:w="2280" w:type="dxa"/>
            <w:shd w:val="clear" w:color="auto" w:fill="auto"/>
          </w:tcPr>
          <w:p w14:paraId="44D3F1C2" w14:textId="77777777" w:rsidR="004C73EB" w:rsidRPr="005956B4" w:rsidRDefault="004C73EB" w:rsidP="00CA3D1B">
            <w:pPr>
              <w:spacing w:before="120" w:line="240" w:lineRule="auto"/>
              <w:jc w:val="center"/>
              <w:rPr>
                <w:rFonts w:cstheme="minorHAnsi"/>
                <w:sz w:val="20"/>
                <w:szCs w:val="20"/>
              </w:rPr>
            </w:pPr>
            <w:r w:rsidRPr="005956B4">
              <w:rPr>
                <w:rFonts w:cstheme="minorHAnsi"/>
                <w:sz w:val="20"/>
                <w:szCs w:val="20"/>
              </w:rPr>
              <w:t xml:space="preserve">10 razy na </w:t>
            </w:r>
            <w:smartTag w:uri="urn:schemas-microsoft-com:office:smarttags" w:element="metricconverter">
              <w:smartTagPr>
                <w:attr w:name="ProductID" w:val="1 km"/>
              </w:smartTagPr>
              <w:r w:rsidRPr="005956B4">
                <w:rPr>
                  <w:rFonts w:cstheme="minorHAnsi"/>
                  <w:sz w:val="20"/>
                  <w:szCs w:val="20"/>
                </w:rPr>
                <w:t>1 km</w:t>
              </w:r>
            </w:smartTag>
          </w:p>
        </w:tc>
        <w:tc>
          <w:tcPr>
            <w:tcW w:w="2760" w:type="dxa"/>
            <w:shd w:val="clear" w:color="auto" w:fill="auto"/>
          </w:tcPr>
          <w:p w14:paraId="11EE8768"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w:t>
            </w:r>
            <w:smartTag w:uri="urn:schemas-microsoft-com:office:smarttags" w:element="metricconverter">
              <w:smartTagPr>
                <w:attr w:name="ProductID" w:val="10 cm"/>
              </w:smartTagPr>
              <w:r w:rsidRPr="005956B4">
                <w:rPr>
                  <w:rFonts w:cstheme="minorHAnsi"/>
                  <w:sz w:val="20"/>
                  <w:szCs w:val="20"/>
                </w:rPr>
                <w:t>10 cm</w:t>
              </w:r>
            </w:smartTag>
            <w:r w:rsidRPr="005956B4">
              <w:rPr>
                <w:rFonts w:cstheme="minorHAnsi"/>
                <w:sz w:val="20"/>
                <w:szCs w:val="20"/>
              </w:rPr>
              <w:t xml:space="preserve">, </w:t>
            </w:r>
            <w:smartTag w:uri="urn:schemas-microsoft-com:office:smarttags" w:element="metricconverter">
              <w:smartTagPr>
                <w:attr w:name="ProductID" w:val="-5 cm"/>
              </w:smartTagPr>
              <w:r w:rsidRPr="005956B4">
                <w:rPr>
                  <w:rFonts w:cstheme="minorHAnsi"/>
                  <w:sz w:val="20"/>
                  <w:szCs w:val="20"/>
                </w:rPr>
                <w:t>-5 cm</w:t>
              </w:r>
            </w:smartTag>
            <w:r w:rsidRPr="005956B4">
              <w:rPr>
                <w:rFonts w:cstheme="minorHAnsi"/>
                <w:sz w:val="20"/>
                <w:szCs w:val="20"/>
              </w:rPr>
              <w:t xml:space="preserve"> (różnice od szerokości projektowej)</w:t>
            </w:r>
          </w:p>
        </w:tc>
      </w:tr>
      <w:tr w:rsidR="004C73EB" w:rsidRPr="005956B4" w14:paraId="2500CE58" w14:textId="77777777" w:rsidTr="00CA3D1B">
        <w:tc>
          <w:tcPr>
            <w:tcW w:w="496" w:type="dxa"/>
          </w:tcPr>
          <w:p w14:paraId="0DC75DEB" w14:textId="77777777" w:rsidR="004C73EB" w:rsidRPr="005956B4" w:rsidRDefault="004C73EB" w:rsidP="00CA3D1B">
            <w:pPr>
              <w:spacing w:before="60" w:after="60" w:line="240" w:lineRule="auto"/>
              <w:jc w:val="center"/>
              <w:rPr>
                <w:rFonts w:cstheme="minorHAnsi"/>
                <w:sz w:val="20"/>
                <w:szCs w:val="20"/>
              </w:rPr>
            </w:pPr>
            <w:r w:rsidRPr="005956B4">
              <w:rPr>
                <w:rFonts w:cstheme="minorHAnsi"/>
                <w:sz w:val="20"/>
                <w:szCs w:val="20"/>
              </w:rPr>
              <w:t>2</w:t>
            </w:r>
          </w:p>
        </w:tc>
        <w:tc>
          <w:tcPr>
            <w:tcW w:w="3414" w:type="dxa"/>
          </w:tcPr>
          <w:p w14:paraId="346AC84E" w14:textId="77777777" w:rsidR="004C73EB" w:rsidRPr="005956B4" w:rsidRDefault="004C73EB" w:rsidP="00CA3D1B">
            <w:pPr>
              <w:spacing w:before="60" w:after="60" w:line="240" w:lineRule="auto"/>
              <w:rPr>
                <w:rFonts w:cstheme="minorHAnsi"/>
                <w:sz w:val="20"/>
                <w:szCs w:val="20"/>
              </w:rPr>
            </w:pPr>
            <w:r w:rsidRPr="005956B4">
              <w:rPr>
                <w:rFonts w:cstheme="minorHAnsi"/>
                <w:sz w:val="20"/>
                <w:szCs w:val="20"/>
              </w:rPr>
              <w:t>Równość podłużna</w:t>
            </w:r>
          </w:p>
        </w:tc>
        <w:tc>
          <w:tcPr>
            <w:tcW w:w="2280" w:type="dxa"/>
            <w:shd w:val="clear" w:color="auto" w:fill="auto"/>
          </w:tcPr>
          <w:p w14:paraId="7F931A32" w14:textId="77777777" w:rsidR="004C73EB" w:rsidRPr="005956B4" w:rsidRDefault="004C73EB" w:rsidP="00CA3D1B">
            <w:pPr>
              <w:spacing w:before="60" w:after="60" w:line="240" w:lineRule="auto"/>
              <w:jc w:val="center"/>
              <w:rPr>
                <w:rFonts w:cstheme="minorHAnsi"/>
                <w:sz w:val="20"/>
                <w:szCs w:val="20"/>
              </w:rPr>
            </w:pPr>
            <w:r w:rsidRPr="005956B4">
              <w:rPr>
                <w:rFonts w:cstheme="minorHAnsi"/>
                <w:sz w:val="20"/>
                <w:szCs w:val="20"/>
              </w:rPr>
              <w:t>Wg [21]</w:t>
            </w:r>
          </w:p>
        </w:tc>
        <w:tc>
          <w:tcPr>
            <w:tcW w:w="2760" w:type="dxa"/>
            <w:shd w:val="clear" w:color="auto" w:fill="auto"/>
          </w:tcPr>
          <w:p w14:paraId="4960E367" w14:textId="77777777" w:rsidR="004C73EB" w:rsidRPr="005956B4" w:rsidRDefault="004C73EB" w:rsidP="00CA3D1B">
            <w:pPr>
              <w:spacing w:before="60" w:after="60" w:line="240" w:lineRule="auto"/>
              <w:jc w:val="center"/>
              <w:rPr>
                <w:rFonts w:cstheme="minorHAnsi"/>
                <w:sz w:val="20"/>
                <w:szCs w:val="20"/>
              </w:rPr>
            </w:pPr>
            <w:r w:rsidRPr="005956B4">
              <w:rPr>
                <w:rFonts w:cstheme="minorHAnsi"/>
                <w:sz w:val="20"/>
                <w:szCs w:val="20"/>
              </w:rPr>
              <w:t>Wg [21]</w:t>
            </w:r>
          </w:p>
        </w:tc>
      </w:tr>
      <w:tr w:rsidR="004C73EB" w:rsidRPr="005956B4" w14:paraId="46338C84" w14:textId="77777777" w:rsidTr="00CA3D1B">
        <w:tc>
          <w:tcPr>
            <w:tcW w:w="496" w:type="dxa"/>
          </w:tcPr>
          <w:p w14:paraId="2AF8DD56" w14:textId="77777777" w:rsidR="004C73EB" w:rsidRPr="005956B4" w:rsidRDefault="004C73EB" w:rsidP="00CA3D1B">
            <w:pPr>
              <w:spacing w:before="60" w:after="60" w:line="240" w:lineRule="auto"/>
              <w:jc w:val="center"/>
              <w:rPr>
                <w:rFonts w:cstheme="minorHAnsi"/>
                <w:sz w:val="20"/>
                <w:szCs w:val="20"/>
              </w:rPr>
            </w:pPr>
            <w:r w:rsidRPr="005956B4">
              <w:rPr>
                <w:rFonts w:cstheme="minorHAnsi"/>
                <w:sz w:val="20"/>
                <w:szCs w:val="20"/>
              </w:rPr>
              <w:t>3</w:t>
            </w:r>
          </w:p>
        </w:tc>
        <w:tc>
          <w:tcPr>
            <w:tcW w:w="3414" w:type="dxa"/>
          </w:tcPr>
          <w:p w14:paraId="284FFE24" w14:textId="77777777" w:rsidR="004C73EB" w:rsidRPr="005956B4" w:rsidRDefault="004C73EB" w:rsidP="00CA3D1B">
            <w:pPr>
              <w:spacing w:before="60" w:after="60" w:line="240" w:lineRule="auto"/>
              <w:rPr>
                <w:rFonts w:cstheme="minorHAnsi"/>
                <w:sz w:val="20"/>
                <w:szCs w:val="20"/>
              </w:rPr>
            </w:pPr>
            <w:r w:rsidRPr="005956B4">
              <w:rPr>
                <w:rFonts w:cstheme="minorHAnsi"/>
                <w:sz w:val="20"/>
                <w:szCs w:val="20"/>
              </w:rPr>
              <w:t>Równość poprzeczna</w:t>
            </w:r>
          </w:p>
        </w:tc>
        <w:tc>
          <w:tcPr>
            <w:tcW w:w="2280" w:type="dxa"/>
            <w:shd w:val="clear" w:color="auto" w:fill="auto"/>
          </w:tcPr>
          <w:p w14:paraId="1FD57303" w14:textId="77777777" w:rsidR="004C73EB" w:rsidRPr="005956B4" w:rsidRDefault="004C73EB" w:rsidP="00CA3D1B">
            <w:pPr>
              <w:spacing w:before="60" w:after="60" w:line="240" w:lineRule="auto"/>
              <w:jc w:val="center"/>
              <w:rPr>
                <w:rFonts w:cstheme="minorHAnsi"/>
                <w:sz w:val="20"/>
                <w:szCs w:val="20"/>
              </w:rPr>
            </w:pPr>
            <w:r w:rsidRPr="005956B4">
              <w:rPr>
                <w:rFonts w:cstheme="minorHAnsi"/>
                <w:sz w:val="20"/>
                <w:szCs w:val="20"/>
              </w:rPr>
              <w:t>Wg [21]</w:t>
            </w:r>
          </w:p>
        </w:tc>
        <w:tc>
          <w:tcPr>
            <w:tcW w:w="2760" w:type="dxa"/>
            <w:shd w:val="clear" w:color="auto" w:fill="auto"/>
          </w:tcPr>
          <w:p w14:paraId="5AA9FBF3" w14:textId="77777777" w:rsidR="004C73EB" w:rsidRPr="005956B4" w:rsidRDefault="004C73EB" w:rsidP="00CA3D1B">
            <w:pPr>
              <w:spacing w:before="60" w:after="60" w:line="240" w:lineRule="auto"/>
              <w:jc w:val="center"/>
              <w:rPr>
                <w:rFonts w:cstheme="minorHAnsi"/>
                <w:sz w:val="20"/>
                <w:szCs w:val="20"/>
              </w:rPr>
            </w:pPr>
            <w:r w:rsidRPr="005956B4">
              <w:rPr>
                <w:rFonts w:cstheme="minorHAnsi"/>
                <w:sz w:val="20"/>
                <w:szCs w:val="20"/>
              </w:rPr>
              <w:t>Wg [21]</w:t>
            </w:r>
          </w:p>
        </w:tc>
      </w:tr>
      <w:tr w:rsidR="004C73EB" w:rsidRPr="005956B4" w14:paraId="6E9A9F1F" w14:textId="77777777" w:rsidTr="00CA3D1B">
        <w:tc>
          <w:tcPr>
            <w:tcW w:w="496" w:type="dxa"/>
          </w:tcPr>
          <w:p w14:paraId="42A28BBB" w14:textId="77777777" w:rsidR="004C73EB" w:rsidRPr="005956B4" w:rsidRDefault="004C73EB" w:rsidP="00CA3D1B">
            <w:pPr>
              <w:spacing w:line="240" w:lineRule="auto"/>
              <w:jc w:val="center"/>
              <w:rPr>
                <w:rFonts w:cstheme="minorHAnsi"/>
                <w:sz w:val="20"/>
                <w:szCs w:val="20"/>
              </w:rPr>
            </w:pPr>
          </w:p>
          <w:p w14:paraId="70D74E5C"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4</w:t>
            </w:r>
          </w:p>
        </w:tc>
        <w:tc>
          <w:tcPr>
            <w:tcW w:w="3414" w:type="dxa"/>
          </w:tcPr>
          <w:p w14:paraId="0EE61FED" w14:textId="77777777" w:rsidR="004C73EB" w:rsidRPr="005956B4" w:rsidRDefault="004C73EB" w:rsidP="00CA3D1B">
            <w:pPr>
              <w:spacing w:line="240" w:lineRule="auto"/>
              <w:rPr>
                <w:rFonts w:cstheme="minorHAnsi"/>
                <w:sz w:val="20"/>
                <w:szCs w:val="20"/>
              </w:rPr>
            </w:pPr>
          </w:p>
          <w:p w14:paraId="2D638E5B" w14:textId="77777777" w:rsidR="004C73EB" w:rsidRPr="005956B4" w:rsidRDefault="004C73EB" w:rsidP="00CA3D1B">
            <w:pPr>
              <w:spacing w:line="240" w:lineRule="auto"/>
              <w:rPr>
                <w:rFonts w:cstheme="minorHAnsi"/>
                <w:sz w:val="20"/>
                <w:szCs w:val="20"/>
              </w:rPr>
            </w:pPr>
            <w:r w:rsidRPr="005956B4">
              <w:rPr>
                <w:rFonts w:cstheme="minorHAnsi"/>
                <w:sz w:val="20"/>
                <w:szCs w:val="20"/>
              </w:rPr>
              <w:t xml:space="preserve">Spadki poprzeczne </w:t>
            </w:r>
            <w:r w:rsidRPr="005956B4">
              <w:rPr>
                <w:rFonts w:cstheme="minorHAnsi"/>
                <w:sz w:val="20"/>
                <w:szCs w:val="20"/>
                <w:vertAlign w:val="superscript"/>
              </w:rPr>
              <w:t>*)</w:t>
            </w:r>
          </w:p>
        </w:tc>
        <w:tc>
          <w:tcPr>
            <w:tcW w:w="2280" w:type="dxa"/>
            <w:shd w:val="clear" w:color="auto" w:fill="auto"/>
          </w:tcPr>
          <w:p w14:paraId="5F5908EE" w14:textId="77777777" w:rsidR="004C73EB" w:rsidRPr="005956B4" w:rsidRDefault="004C73EB" w:rsidP="00CA3D1B">
            <w:pPr>
              <w:spacing w:line="240" w:lineRule="auto"/>
              <w:jc w:val="center"/>
              <w:rPr>
                <w:rFonts w:cstheme="minorHAnsi"/>
                <w:sz w:val="20"/>
                <w:szCs w:val="20"/>
              </w:rPr>
            </w:pPr>
          </w:p>
          <w:p w14:paraId="75B8846D"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xml:space="preserve">10 razy na </w:t>
            </w:r>
            <w:smartTag w:uri="urn:schemas-microsoft-com:office:smarttags" w:element="metricconverter">
              <w:smartTagPr>
                <w:attr w:name="ProductID" w:val="1 km"/>
              </w:smartTagPr>
              <w:r w:rsidRPr="005956B4">
                <w:rPr>
                  <w:rFonts w:cstheme="minorHAnsi"/>
                  <w:sz w:val="20"/>
                  <w:szCs w:val="20"/>
                </w:rPr>
                <w:t>1 km</w:t>
              </w:r>
            </w:smartTag>
          </w:p>
        </w:tc>
        <w:tc>
          <w:tcPr>
            <w:tcW w:w="2760" w:type="dxa"/>
            <w:shd w:val="clear" w:color="auto" w:fill="auto"/>
          </w:tcPr>
          <w:p w14:paraId="42BD2E00"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0,5% (dopuszczalna tolerancja od spadków projektowych)</w:t>
            </w:r>
          </w:p>
        </w:tc>
      </w:tr>
      <w:tr w:rsidR="004C73EB" w:rsidRPr="005956B4" w14:paraId="574CF45E" w14:textId="77777777" w:rsidTr="00CA3D1B">
        <w:tc>
          <w:tcPr>
            <w:tcW w:w="496" w:type="dxa"/>
          </w:tcPr>
          <w:p w14:paraId="3CD76265" w14:textId="77777777" w:rsidR="004C73EB" w:rsidRPr="005956B4" w:rsidRDefault="004C73EB" w:rsidP="00CA3D1B">
            <w:pPr>
              <w:spacing w:before="60" w:after="60" w:line="240" w:lineRule="auto"/>
              <w:jc w:val="center"/>
              <w:rPr>
                <w:rFonts w:cstheme="minorHAnsi"/>
                <w:sz w:val="20"/>
                <w:szCs w:val="20"/>
              </w:rPr>
            </w:pPr>
            <w:r w:rsidRPr="005956B4">
              <w:rPr>
                <w:rFonts w:cstheme="minorHAnsi"/>
                <w:sz w:val="20"/>
                <w:szCs w:val="20"/>
              </w:rPr>
              <w:t>5</w:t>
            </w:r>
          </w:p>
        </w:tc>
        <w:tc>
          <w:tcPr>
            <w:tcW w:w="3414" w:type="dxa"/>
          </w:tcPr>
          <w:p w14:paraId="2DE69987" w14:textId="77777777" w:rsidR="004C73EB" w:rsidRPr="005956B4" w:rsidRDefault="004C73EB" w:rsidP="00CA3D1B">
            <w:pPr>
              <w:spacing w:before="60" w:after="60" w:line="240" w:lineRule="auto"/>
              <w:rPr>
                <w:rFonts w:cstheme="minorHAnsi"/>
                <w:sz w:val="20"/>
                <w:szCs w:val="20"/>
              </w:rPr>
            </w:pPr>
            <w:r w:rsidRPr="005956B4">
              <w:rPr>
                <w:rFonts w:cstheme="minorHAnsi"/>
                <w:sz w:val="20"/>
                <w:szCs w:val="20"/>
              </w:rPr>
              <w:t>Rzędne wysokościowe</w:t>
            </w:r>
          </w:p>
        </w:tc>
        <w:tc>
          <w:tcPr>
            <w:tcW w:w="2280" w:type="dxa"/>
            <w:shd w:val="clear" w:color="auto" w:fill="auto"/>
          </w:tcPr>
          <w:p w14:paraId="029CABE9" w14:textId="77777777" w:rsidR="004C73EB" w:rsidRPr="005956B4" w:rsidRDefault="004C73EB" w:rsidP="00CA3D1B">
            <w:pPr>
              <w:spacing w:before="60" w:after="60" w:line="240" w:lineRule="auto"/>
              <w:jc w:val="center"/>
              <w:rPr>
                <w:rFonts w:cstheme="minorHAnsi"/>
                <w:sz w:val="20"/>
                <w:szCs w:val="20"/>
              </w:rPr>
            </w:pPr>
            <w:r w:rsidRPr="005956B4">
              <w:rPr>
                <w:rFonts w:cstheme="minorHAnsi"/>
                <w:sz w:val="20"/>
                <w:szCs w:val="20"/>
              </w:rPr>
              <w:t>Wg [21]</w:t>
            </w:r>
          </w:p>
        </w:tc>
        <w:tc>
          <w:tcPr>
            <w:tcW w:w="2760" w:type="dxa"/>
            <w:shd w:val="clear" w:color="auto" w:fill="auto"/>
          </w:tcPr>
          <w:p w14:paraId="4F7BB148" w14:textId="77777777" w:rsidR="004C73EB" w:rsidRPr="005956B4" w:rsidRDefault="004C73EB" w:rsidP="00CA3D1B">
            <w:pPr>
              <w:spacing w:before="60" w:after="60" w:line="240" w:lineRule="auto"/>
              <w:jc w:val="center"/>
              <w:rPr>
                <w:rFonts w:cstheme="minorHAnsi"/>
                <w:sz w:val="20"/>
                <w:szCs w:val="20"/>
              </w:rPr>
            </w:pPr>
            <w:r w:rsidRPr="005956B4">
              <w:rPr>
                <w:rFonts w:cstheme="minorHAnsi"/>
                <w:sz w:val="20"/>
                <w:szCs w:val="20"/>
              </w:rPr>
              <w:t>Wg [21]</w:t>
            </w:r>
          </w:p>
        </w:tc>
      </w:tr>
      <w:tr w:rsidR="004C73EB" w:rsidRPr="005956B4" w14:paraId="69C05E26" w14:textId="77777777" w:rsidTr="00CA3D1B">
        <w:tc>
          <w:tcPr>
            <w:tcW w:w="496" w:type="dxa"/>
          </w:tcPr>
          <w:p w14:paraId="3E47A97E" w14:textId="77777777" w:rsidR="004C73EB" w:rsidRPr="005956B4" w:rsidRDefault="004C73EB" w:rsidP="00CA3D1B">
            <w:pPr>
              <w:spacing w:before="120" w:line="240" w:lineRule="auto"/>
              <w:jc w:val="center"/>
              <w:rPr>
                <w:rFonts w:cstheme="minorHAnsi"/>
                <w:sz w:val="20"/>
                <w:szCs w:val="20"/>
              </w:rPr>
            </w:pPr>
            <w:r w:rsidRPr="005956B4">
              <w:rPr>
                <w:rFonts w:cstheme="minorHAnsi"/>
                <w:sz w:val="20"/>
                <w:szCs w:val="20"/>
              </w:rPr>
              <w:t>6</w:t>
            </w:r>
          </w:p>
        </w:tc>
        <w:tc>
          <w:tcPr>
            <w:tcW w:w="3414" w:type="dxa"/>
          </w:tcPr>
          <w:p w14:paraId="5E3E1D77" w14:textId="77777777" w:rsidR="004C73EB" w:rsidRPr="005956B4" w:rsidRDefault="004C73EB" w:rsidP="00CA3D1B">
            <w:pPr>
              <w:spacing w:before="120" w:line="240" w:lineRule="auto"/>
              <w:rPr>
                <w:rFonts w:cstheme="minorHAnsi"/>
                <w:sz w:val="20"/>
                <w:szCs w:val="20"/>
              </w:rPr>
            </w:pPr>
            <w:r w:rsidRPr="005956B4">
              <w:rPr>
                <w:rFonts w:cstheme="minorHAnsi"/>
                <w:sz w:val="20"/>
                <w:szCs w:val="20"/>
              </w:rPr>
              <w:t xml:space="preserve">Ukształtowanie osi w planie </w:t>
            </w:r>
            <w:r w:rsidRPr="005956B4">
              <w:rPr>
                <w:rFonts w:cstheme="minorHAnsi"/>
                <w:sz w:val="20"/>
                <w:szCs w:val="20"/>
                <w:vertAlign w:val="superscript"/>
              </w:rPr>
              <w:t>*)</w:t>
            </w:r>
          </w:p>
        </w:tc>
        <w:tc>
          <w:tcPr>
            <w:tcW w:w="2280" w:type="dxa"/>
            <w:shd w:val="clear" w:color="auto" w:fill="auto"/>
          </w:tcPr>
          <w:p w14:paraId="0FFD3E24" w14:textId="77777777" w:rsidR="004C73EB" w:rsidRPr="005956B4" w:rsidRDefault="004C73EB" w:rsidP="00CA3D1B">
            <w:pPr>
              <w:spacing w:before="120" w:line="240" w:lineRule="auto"/>
              <w:jc w:val="center"/>
              <w:rPr>
                <w:rFonts w:cstheme="minorHAnsi"/>
                <w:sz w:val="20"/>
                <w:szCs w:val="20"/>
              </w:rPr>
            </w:pPr>
            <w:r w:rsidRPr="005956B4">
              <w:rPr>
                <w:rFonts w:cstheme="minorHAnsi"/>
                <w:sz w:val="20"/>
                <w:szCs w:val="20"/>
              </w:rPr>
              <w:t xml:space="preserve">Co </w:t>
            </w:r>
            <w:smartTag w:uri="urn:schemas-microsoft-com:office:smarttags" w:element="metricconverter">
              <w:smartTagPr>
                <w:attr w:name="ProductID" w:val="100 m"/>
              </w:smartTagPr>
              <w:r w:rsidRPr="005956B4">
                <w:rPr>
                  <w:rFonts w:cstheme="minorHAnsi"/>
                  <w:sz w:val="20"/>
                  <w:szCs w:val="20"/>
                </w:rPr>
                <w:t>100 m</w:t>
              </w:r>
            </w:smartTag>
          </w:p>
        </w:tc>
        <w:tc>
          <w:tcPr>
            <w:tcW w:w="2760" w:type="dxa"/>
            <w:shd w:val="clear" w:color="auto" w:fill="auto"/>
          </w:tcPr>
          <w:p w14:paraId="0145B1BD"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xml:space="preserve">Przesunięcie od osi projektowanej ± </w:t>
            </w:r>
            <w:smartTag w:uri="urn:schemas-microsoft-com:office:smarttags" w:element="metricconverter">
              <w:smartTagPr>
                <w:attr w:name="ProductID" w:val="5 cm"/>
              </w:smartTagPr>
              <w:r w:rsidRPr="005956B4">
                <w:rPr>
                  <w:rFonts w:cstheme="minorHAnsi"/>
                  <w:sz w:val="20"/>
                  <w:szCs w:val="20"/>
                </w:rPr>
                <w:t>5 cm</w:t>
              </w:r>
            </w:smartTag>
          </w:p>
        </w:tc>
      </w:tr>
      <w:tr w:rsidR="004C73EB" w:rsidRPr="005956B4" w14:paraId="6711414B" w14:textId="77777777" w:rsidTr="00CA3D1B">
        <w:tc>
          <w:tcPr>
            <w:tcW w:w="496" w:type="dxa"/>
          </w:tcPr>
          <w:p w14:paraId="13E8C461" w14:textId="77777777" w:rsidR="004C73EB" w:rsidRPr="005956B4" w:rsidRDefault="004C73EB" w:rsidP="00CA3D1B">
            <w:pPr>
              <w:spacing w:line="240" w:lineRule="auto"/>
              <w:jc w:val="center"/>
              <w:rPr>
                <w:rFonts w:cstheme="minorHAnsi"/>
                <w:sz w:val="20"/>
                <w:szCs w:val="20"/>
              </w:rPr>
            </w:pPr>
          </w:p>
          <w:p w14:paraId="63C283BE"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7</w:t>
            </w:r>
          </w:p>
        </w:tc>
        <w:tc>
          <w:tcPr>
            <w:tcW w:w="3414" w:type="dxa"/>
          </w:tcPr>
          <w:p w14:paraId="38450D4E" w14:textId="77777777" w:rsidR="004C73EB" w:rsidRPr="005956B4" w:rsidRDefault="004C73EB" w:rsidP="00CA3D1B">
            <w:pPr>
              <w:spacing w:line="240" w:lineRule="auto"/>
              <w:rPr>
                <w:rFonts w:cstheme="minorHAnsi"/>
                <w:sz w:val="20"/>
                <w:szCs w:val="20"/>
              </w:rPr>
            </w:pPr>
          </w:p>
          <w:p w14:paraId="4C1C37C9" w14:textId="77777777" w:rsidR="004C73EB" w:rsidRPr="005956B4" w:rsidRDefault="004C73EB" w:rsidP="00CA3D1B">
            <w:pPr>
              <w:spacing w:line="240" w:lineRule="auto"/>
              <w:rPr>
                <w:rFonts w:cstheme="minorHAnsi"/>
                <w:sz w:val="20"/>
                <w:szCs w:val="20"/>
              </w:rPr>
            </w:pPr>
            <w:r w:rsidRPr="005956B4">
              <w:rPr>
                <w:rFonts w:cstheme="minorHAnsi"/>
                <w:sz w:val="20"/>
                <w:szCs w:val="20"/>
              </w:rPr>
              <w:t>Grubość warstwy</w:t>
            </w:r>
          </w:p>
        </w:tc>
        <w:tc>
          <w:tcPr>
            <w:tcW w:w="2280" w:type="dxa"/>
            <w:shd w:val="clear" w:color="auto" w:fill="auto"/>
          </w:tcPr>
          <w:p w14:paraId="7194FAAD"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xml:space="preserve">w 3 punktach na działce roboczej, lecz nie rzadziej niż raz na </w:t>
            </w:r>
            <w:r>
              <w:rPr>
                <w:rFonts w:cstheme="minorHAnsi"/>
                <w:sz w:val="20"/>
                <w:szCs w:val="20"/>
              </w:rPr>
              <w:t>1</w:t>
            </w:r>
            <w:r w:rsidRPr="005956B4">
              <w:rPr>
                <w:rFonts w:cstheme="minorHAnsi"/>
                <w:sz w:val="20"/>
                <w:szCs w:val="20"/>
              </w:rPr>
              <w:t>000 m</w:t>
            </w:r>
            <w:r w:rsidRPr="005956B4">
              <w:rPr>
                <w:rFonts w:cstheme="minorHAnsi"/>
                <w:sz w:val="20"/>
                <w:szCs w:val="20"/>
                <w:vertAlign w:val="superscript"/>
              </w:rPr>
              <w:t>2</w:t>
            </w:r>
          </w:p>
        </w:tc>
        <w:tc>
          <w:tcPr>
            <w:tcW w:w="2760" w:type="dxa"/>
            <w:shd w:val="clear" w:color="auto" w:fill="auto"/>
          </w:tcPr>
          <w:p w14:paraId="7B61A4D2"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 xml:space="preserve">Różnice od grubości projektowanej ±10%           </w:t>
            </w:r>
          </w:p>
          <w:p w14:paraId="6BFD14BB" w14:textId="77777777" w:rsidR="004C73EB" w:rsidRPr="005956B4" w:rsidRDefault="004C73EB" w:rsidP="00CA3D1B">
            <w:pPr>
              <w:spacing w:line="240" w:lineRule="auto"/>
              <w:rPr>
                <w:rFonts w:cstheme="minorHAnsi"/>
                <w:sz w:val="20"/>
                <w:szCs w:val="20"/>
              </w:rPr>
            </w:pPr>
          </w:p>
        </w:tc>
      </w:tr>
      <w:tr w:rsidR="004C73EB" w:rsidRPr="005956B4" w14:paraId="69174BD0" w14:textId="77777777" w:rsidTr="00CA3D1B">
        <w:tc>
          <w:tcPr>
            <w:tcW w:w="496" w:type="dxa"/>
          </w:tcPr>
          <w:p w14:paraId="1C02C1B9" w14:textId="77777777" w:rsidR="004C73EB" w:rsidRPr="005956B4" w:rsidRDefault="004C73EB" w:rsidP="00CA3D1B">
            <w:pPr>
              <w:spacing w:line="240" w:lineRule="auto"/>
              <w:jc w:val="center"/>
              <w:rPr>
                <w:rFonts w:cstheme="minorHAnsi"/>
                <w:sz w:val="20"/>
                <w:szCs w:val="20"/>
              </w:rPr>
            </w:pPr>
            <w:r>
              <w:rPr>
                <w:rFonts w:cstheme="minorHAnsi"/>
                <w:sz w:val="20"/>
                <w:szCs w:val="20"/>
              </w:rPr>
              <w:t>8</w:t>
            </w:r>
          </w:p>
        </w:tc>
        <w:tc>
          <w:tcPr>
            <w:tcW w:w="3414" w:type="dxa"/>
          </w:tcPr>
          <w:p w14:paraId="30CEAA21" w14:textId="77777777" w:rsidR="004C73EB" w:rsidRPr="005956B4" w:rsidRDefault="004C73EB" w:rsidP="00CA3D1B">
            <w:pPr>
              <w:spacing w:line="240" w:lineRule="auto"/>
              <w:rPr>
                <w:rFonts w:cstheme="minorHAnsi"/>
                <w:sz w:val="20"/>
                <w:szCs w:val="20"/>
              </w:rPr>
            </w:pPr>
            <w:r>
              <w:rPr>
                <w:rFonts w:cstheme="minorHAnsi"/>
                <w:sz w:val="20"/>
                <w:szCs w:val="20"/>
              </w:rPr>
              <w:t xml:space="preserve">Nośność – moduł odkształcenia i zagęszczenie </w:t>
            </w:r>
          </w:p>
        </w:tc>
        <w:tc>
          <w:tcPr>
            <w:tcW w:w="2280" w:type="dxa"/>
            <w:shd w:val="clear" w:color="auto" w:fill="auto"/>
          </w:tcPr>
          <w:p w14:paraId="03617841" w14:textId="77777777" w:rsidR="004C73EB" w:rsidRPr="005956B4" w:rsidRDefault="004C73EB" w:rsidP="00CA3D1B">
            <w:pPr>
              <w:spacing w:line="240" w:lineRule="auto"/>
              <w:jc w:val="center"/>
              <w:rPr>
                <w:rFonts w:cstheme="minorHAnsi"/>
                <w:sz w:val="20"/>
                <w:szCs w:val="20"/>
              </w:rPr>
            </w:pPr>
            <w:r w:rsidRPr="00D003C4">
              <w:rPr>
                <w:rFonts w:cstheme="minorHAnsi"/>
                <w:sz w:val="20"/>
                <w:szCs w:val="20"/>
              </w:rPr>
              <w:t>co najmniej 1 raz na 1000 m2 lub ugięcie sprężyste co 50m</w:t>
            </w:r>
          </w:p>
        </w:tc>
        <w:tc>
          <w:tcPr>
            <w:tcW w:w="2760" w:type="dxa"/>
            <w:shd w:val="clear" w:color="auto" w:fill="auto"/>
          </w:tcPr>
          <w:p w14:paraId="4D4EF4EF" w14:textId="77777777" w:rsidR="004C73EB" w:rsidRPr="005956B4" w:rsidRDefault="004C73EB" w:rsidP="00CA3D1B">
            <w:pPr>
              <w:spacing w:line="240" w:lineRule="auto"/>
              <w:jc w:val="center"/>
              <w:rPr>
                <w:rFonts w:cstheme="minorHAnsi"/>
                <w:sz w:val="20"/>
                <w:szCs w:val="20"/>
              </w:rPr>
            </w:pPr>
          </w:p>
        </w:tc>
      </w:tr>
    </w:tbl>
    <w:p w14:paraId="3DC46658" w14:textId="77777777" w:rsidR="004C73EB" w:rsidRDefault="004C73EB" w:rsidP="004C73EB">
      <w:pPr>
        <w:spacing w:before="120" w:line="240" w:lineRule="auto"/>
        <w:rPr>
          <w:rFonts w:cstheme="minorHAnsi"/>
          <w:sz w:val="20"/>
          <w:szCs w:val="20"/>
        </w:rPr>
      </w:pPr>
      <w:r w:rsidRPr="005956B4">
        <w:rPr>
          <w:rFonts w:cstheme="minorHAnsi"/>
          <w:sz w:val="20"/>
          <w:szCs w:val="20"/>
        </w:rPr>
        <w:t>*) Dodatkowe pomiary spadków poprzecznych i ukształtowania osi w planie należy wykonać w punktach głównych łuków poziomych.</w:t>
      </w:r>
    </w:p>
    <w:p w14:paraId="32971A82" w14:textId="77777777" w:rsidR="004C73EB" w:rsidRPr="007E3836" w:rsidRDefault="004C73EB" w:rsidP="004C73EB">
      <w:pPr>
        <w:autoSpaceDE w:val="0"/>
        <w:autoSpaceDN w:val="0"/>
        <w:adjustRightInd w:val="0"/>
        <w:spacing w:after="0" w:line="240" w:lineRule="auto"/>
        <w:rPr>
          <w:rFonts w:eastAsia="CIDFont+F3" w:cstheme="minorHAnsi"/>
          <w:sz w:val="20"/>
          <w:szCs w:val="20"/>
        </w:rPr>
      </w:pPr>
      <w:r w:rsidRPr="007E3836">
        <w:rPr>
          <w:rFonts w:eastAsia="CIDFont+F3" w:cstheme="minorHAnsi"/>
          <w:sz w:val="20"/>
          <w:szCs w:val="20"/>
        </w:rPr>
        <w:t>6.4.1. Szerokość warstwy</w:t>
      </w:r>
    </w:p>
    <w:p w14:paraId="69E0AD37"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Szerokość warstwy nie może różnić się od szerokości projektowanej o więcej niż + 10 cm,</w:t>
      </w:r>
    </w:p>
    <w:p w14:paraId="6B61F576"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- 5 cm.</w:t>
      </w:r>
    </w:p>
    <w:p w14:paraId="2812B1F2"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Na jezdniach bez krawężników szerokość warstwy powinna być większa od szerokości warstwy wyżej</w:t>
      </w:r>
    </w:p>
    <w:p w14:paraId="704150FA" w14:textId="77777777" w:rsidR="004C73EB" w:rsidRPr="007E3836" w:rsidRDefault="004C73EB" w:rsidP="004C73EB">
      <w:pPr>
        <w:spacing w:before="120" w:line="240" w:lineRule="auto"/>
        <w:rPr>
          <w:rFonts w:eastAsia="CIDFont+F2" w:cstheme="minorHAnsi"/>
          <w:sz w:val="20"/>
          <w:szCs w:val="20"/>
        </w:rPr>
      </w:pPr>
      <w:r w:rsidRPr="007E3836">
        <w:rPr>
          <w:rFonts w:eastAsia="CIDFont+F2" w:cstheme="minorHAnsi"/>
          <w:sz w:val="20"/>
          <w:szCs w:val="20"/>
        </w:rPr>
        <w:t>leżącej o wartość wskazaną w Dokumentacji Projektowej.</w:t>
      </w:r>
    </w:p>
    <w:p w14:paraId="14CC6C47" w14:textId="77777777" w:rsidR="004C73EB" w:rsidRPr="007E3836" w:rsidRDefault="004C73EB" w:rsidP="004C73EB">
      <w:pPr>
        <w:autoSpaceDE w:val="0"/>
        <w:autoSpaceDN w:val="0"/>
        <w:adjustRightInd w:val="0"/>
        <w:spacing w:after="0" w:line="240" w:lineRule="auto"/>
        <w:rPr>
          <w:rFonts w:eastAsia="CIDFont+F3" w:cstheme="minorHAnsi"/>
          <w:sz w:val="20"/>
          <w:szCs w:val="20"/>
        </w:rPr>
      </w:pPr>
      <w:r w:rsidRPr="007E3836">
        <w:rPr>
          <w:rFonts w:eastAsia="CIDFont+F3" w:cstheme="minorHAnsi"/>
          <w:sz w:val="20"/>
          <w:szCs w:val="20"/>
        </w:rPr>
        <w:t>6.4.2. Równość warstwy</w:t>
      </w:r>
    </w:p>
    <w:p w14:paraId="0162912D"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Nierówności podłużne warstwy należy mierzyć 4-metrową łatą lub planografem, zgodnie z BN-</w:t>
      </w:r>
    </w:p>
    <w:p w14:paraId="3D68135C" w14:textId="77777777" w:rsidR="004C73EB" w:rsidRPr="007E3836" w:rsidRDefault="004C73EB" w:rsidP="004C73EB">
      <w:pPr>
        <w:spacing w:before="120" w:line="240" w:lineRule="auto"/>
        <w:rPr>
          <w:rFonts w:eastAsia="CIDFont+F2" w:cstheme="minorHAnsi"/>
          <w:sz w:val="20"/>
          <w:szCs w:val="20"/>
        </w:rPr>
      </w:pPr>
      <w:r w:rsidRPr="007E3836">
        <w:rPr>
          <w:rFonts w:eastAsia="CIDFont+F2" w:cstheme="minorHAnsi"/>
          <w:sz w:val="20"/>
          <w:szCs w:val="20"/>
        </w:rPr>
        <w:t>68/8931-04.</w:t>
      </w:r>
    </w:p>
    <w:p w14:paraId="5CBB8A1C"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Nierówności poprzeczne warstwy należy mierzyć 4-metrową łatą. Nierówności warstwy nie mogą</w:t>
      </w:r>
    </w:p>
    <w:p w14:paraId="21AE49BD"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przekraczać:</w:t>
      </w:r>
    </w:p>
    <w:p w14:paraId="364F8AE9" w14:textId="77777777" w:rsidR="004C73EB" w:rsidRPr="007E3836" w:rsidRDefault="004C73EB" w:rsidP="004C73EB">
      <w:pPr>
        <w:spacing w:before="120" w:line="240" w:lineRule="auto"/>
        <w:rPr>
          <w:rFonts w:eastAsia="CIDFont+F2" w:cstheme="minorHAnsi"/>
          <w:sz w:val="20"/>
          <w:szCs w:val="20"/>
        </w:rPr>
      </w:pPr>
      <w:r w:rsidRPr="007E3836">
        <w:rPr>
          <w:rFonts w:eastAsia="CIDFont+F2" w:cstheme="minorHAnsi"/>
          <w:sz w:val="20"/>
          <w:szCs w:val="20"/>
        </w:rPr>
        <w:t>- 10 mm dla podbudowy zasadniczej</w:t>
      </w:r>
    </w:p>
    <w:p w14:paraId="2490EFC7" w14:textId="77777777" w:rsidR="004C73EB" w:rsidRPr="007E3836" w:rsidRDefault="004C73EB" w:rsidP="004C73EB">
      <w:pPr>
        <w:autoSpaceDE w:val="0"/>
        <w:autoSpaceDN w:val="0"/>
        <w:adjustRightInd w:val="0"/>
        <w:spacing w:after="0" w:line="240" w:lineRule="auto"/>
        <w:rPr>
          <w:rFonts w:eastAsia="CIDFont+F3" w:cstheme="minorHAnsi"/>
          <w:sz w:val="20"/>
          <w:szCs w:val="20"/>
        </w:rPr>
      </w:pPr>
      <w:r w:rsidRPr="007E3836">
        <w:rPr>
          <w:rFonts w:eastAsia="CIDFont+F3" w:cstheme="minorHAnsi"/>
          <w:sz w:val="20"/>
          <w:szCs w:val="20"/>
        </w:rPr>
        <w:t>6.4.3. Spadki poprzeczne warstwy</w:t>
      </w:r>
    </w:p>
    <w:p w14:paraId="674B64AE"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Spadki poprzeczne warstwy na prostych i łukach powinny być zgodne z dokumentacją projektową, z</w:t>
      </w:r>
    </w:p>
    <w:p w14:paraId="52625AAD" w14:textId="77777777" w:rsidR="004C73EB" w:rsidRPr="007E3836" w:rsidRDefault="004C73EB" w:rsidP="004C73EB">
      <w:pPr>
        <w:spacing w:before="120" w:line="240" w:lineRule="auto"/>
        <w:rPr>
          <w:rFonts w:eastAsia="CIDFont+F2" w:cstheme="minorHAnsi"/>
          <w:sz w:val="20"/>
          <w:szCs w:val="20"/>
        </w:rPr>
      </w:pPr>
      <w:r w:rsidRPr="007E3836">
        <w:rPr>
          <w:rFonts w:eastAsia="CIDFont+F2" w:cstheme="minorHAnsi"/>
          <w:sz w:val="20"/>
          <w:szCs w:val="20"/>
        </w:rPr>
        <w:t>tolerancją ± 0,5 %.</w:t>
      </w:r>
    </w:p>
    <w:p w14:paraId="223D752B" w14:textId="77777777" w:rsidR="004C73EB" w:rsidRPr="007E3836" w:rsidRDefault="004C73EB" w:rsidP="004C73EB">
      <w:pPr>
        <w:autoSpaceDE w:val="0"/>
        <w:autoSpaceDN w:val="0"/>
        <w:adjustRightInd w:val="0"/>
        <w:spacing w:after="0" w:line="240" w:lineRule="auto"/>
        <w:rPr>
          <w:rFonts w:eastAsia="CIDFont+F3" w:cstheme="minorHAnsi"/>
          <w:sz w:val="20"/>
          <w:szCs w:val="20"/>
        </w:rPr>
      </w:pPr>
      <w:r w:rsidRPr="007E3836">
        <w:rPr>
          <w:rFonts w:eastAsia="CIDFont+F3" w:cstheme="minorHAnsi"/>
          <w:sz w:val="20"/>
          <w:szCs w:val="20"/>
        </w:rPr>
        <w:t>6.4.4. Rzędne wysokościowe warstwy</w:t>
      </w:r>
    </w:p>
    <w:p w14:paraId="2AC4AFB0"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Różnice pomiędzy rzędnymi wysokościowymi warstwy i rzędnymi projektowanymi podbudowy nie</w:t>
      </w:r>
    </w:p>
    <w:p w14:paraId="5694CE33" w14:textId="550233ED"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lastRenderedPageBreak/>
        <w:t xml:space="preserve">powinny przekraczać + </w:t>
      </w:r>
      <w:r w:rsidR="00456340">
        <w:rPr>
          <w:rFonts w:eastAsia="CIDFont+F2" w:cstheme="minorHAnsi"/>
          <w:sz w:val="20"/>
          <w:szCs w:val="20"/>
        </w:rPr>
        <w:t>0</w:t>
      </w:r>
      <w:r w:rsidRPr="007E3836">
        <w:rPr>
          <w:rFonts w:eastAsia="CIDFont+F2" w:cstheme="minorHAnsi"/>
          <w:sz w:val="20"/>
          <w:szCs w:val="20"/>
        </w:rPr>
        <w:t xml:space="preserve"> cm, -2 cm.</w:t>
      </w:r>
    </w:p>
    <w:p w14:paraId="21BFA757" w14:textId="77777777" w:rsidR="004C73EB" w:rsidRPr="007E3836" w:rsidRDefault="004C73EB" w:rsidP="004C73EB">
      <w:pPr>
        <w:autoSpaceDE w:val="0"/>
        <w:autoSpaceDN w:val="0"/>
        <w:adjustRightInd w:val="0"/>
        <w:spacing w:after="0" w:line="240" w:lineRule="auto"/>
        <w:rPr>
          <w:rFonts w:eastAsia="CIDFont+F3" w:cstheme="minorHAnsi"/>
          <w:sz w:val="20"/>
          <w:szCs w:val="20"/>
        </w:rPr>
      </w:pPr>
      <w:r w:rsidRPr="007E3836">
        <w:rPr>
          <w:rFonts w:eastAsia="CIDFont+F3" w:cstheme="minorHAnsi"/>
          <w:sz w:val="20"/>
          <w:szCs w:val="20"/>
        </w:rPr>
        <w:t>6.4.5. Ukształtowanie osi warstwy</w:t>
      </w:r>
    </w:p>
    <w:p w14:paraId="50838A2C"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Oś warstwy w planie nie może być przesunięta w stosunku do osi projektowanej o więcej niż ± 5 cm.</w:t>
      </w:r>
    </w:p>
    <w:p w14:paraId="6158A475" w14:textId="77777777" w:rsidR="004C73EB" w:rsidRPr="007E3836" w:rsidRDefault="004C73EB" w:rsidP="004C73EB">
      <w:pPr>
        <w:autoSpaceDE w:val="0"/>
        <w:autoSpaceDN w:val="0"/>
        <w:adjustRightInd w:val="0"/>
        <w:spacing w:after="0" w:line="240" w:lineRule="auto"/>
        <w:rPr>
          <w:rFonts w:eastAsia="CIDFont+F3" w:cstheme="minorHAnsi"/>
          <w:sz w:val="20"/>
          <w:szCs w:val="20"/>
        </w:rPr>
      </w:pPr>
      <w:r w:rsidRPr="007E3836">
        <w:rPr>
          <w:rFonts w:eastAsia="CIDFont+F3" w:cstheme="minorHAnsi"/>
          <w:sz w:val="20"/>
          <w:szCs w:val="20"/>
        </w:rPr>
        <w:t>6.4.6. Grubość warstwy</w:t>
      </w:r>
    </w:p>
    <w:p w14:paraId="20A9FA9E"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Grubość warstwy nie może się różnić od grubości projektowanej o więcej niż:</w:t>
      </w:r>
    </w:p>
    <w:p w14:paraId="34003845" w14:textId="77777777" w:rsidR="004C73EB" w:rsidRPr="007E3836" w:rsidRDefault="004C73EB" w:rsidP="004C73EB">
      <w:pPr>
        <w:spacing w:before="120" w:line="240" w:lineRule="auto"/>
        <w:rPr>
          <w:rFonts w:eastAsia="CIDFont+F2" w:cstheme="minorHAnsi"/>
          <w:sz w:val="20"/>
          <w:szCs w:val="20"/>
        </w:rPr>
      </w:pPr>
      <w:r w:rsidRPr="007E3836">
        <w:rPr>
          <w:rFonts w:eastAsia="CIDFont+F3" w:cstheme="minorHAnsi"/>
          <w:sz w:val="20"/>
          <w:szCs w:val="20"/>
        </w:rPr>
        <w:t xml:space="preserve">- </w:t>
      </w:r>
      <w:r w:rsidRPr="007E3836">
        <w:rPr>
          <w:rFonts w:eastAsia="CIDFont+F2" w:cstheme="minorHAnsi"/>
          <w:sz w:val="20"/>
          <w:szCs w:val="20"/>
        </w:rPr>
        <w:t>dla podbudowy zasadniczej ± 10%,</w:t>
      </w:r>
    </w:p>
    <w:p w14:paraId="077B83BD" w14:textId="77777777" w:rsidR="004C73EB" w:rsidRPr="007E3836" w:rsidRDefault="004C73EB" w:rsidP="004C73EB">
      <w:pPr>
        <w:autoSpaceDE w:val="0"/>
        <w:autoSpaceDN w:val="0"/>
        <w:adjustRightInd w:val="0"/>
        <w:spacing w:after="0" w:line="240" w:lineRule="auto"/>
        <w:rPr>
          <w:rFonts w:eastAsia="CIDFont+F3" w:cstheme="minorHAnsi"/>
          <w:sz w:val="20"/>
          <w:szCs w:val="20"/>
        </w:rPr>
      </w:pPr>
      <w:r w:rsidRPr="007E3836">
        <w:rPr>
          <w:rFonts w:eastAsia="CIDFont+F3" w:cstheme="minorHAnsi"/>
          <w:sz w:val="20"/>
          <w:szCs w:val="20"/>
        </w:rPr>
        <w:t>6.4.7. Nośność podbudowy i nawierzchni</w:t>
      </w:r>
    </w:p>
    <w:p w14:paraId="2879A6E1"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Podbudowa zasadnicza z kruszywa powinna charakteryzować się cechami przedstawionymi poniżej.</w:t>
      </w:r>
    </w:p>
    <w:p w14:paraId="5E03C893" w14:textId="77777777" w:rsidR="004C73EB" w:rsidRPr="007E3836"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Wymagane parametry dla poszczególnych warstw wg lokalizacji:</w:t>
      </w:r>
    </w:p>
    <w:p w14:paraId="52328A24" w14:textId="77777777" w:rsidR="004C73EB" w:rsidRDefault="004C73EB" w:rsidP="004C73EB">
      <w:pPr>
        <w:autoSpaceDE w:val="0"/>
        <w:autoSpaceDN w:val="0"/>
        <w:adjustRightInd w:val="0"/>
        <w:spacing w:after="0" w:line="240" w:lineRule="auto"/>
        <w:rPr>
          <w:rFonts w:eastAsia="CIDFont+F2" w:cstheme="minorHAnsi"/>
          <w:sz w:val="20"/>
          <w:szCs w:val="20"/>
        </w:rPr>
      </w:pPr>
      <w:r>
        <w:rPr>
          <w:rFonts w:eastAsia="CIDFont+F8" w:cstheme="minorHAnsi"/>
          <w:sz w:val="20"/>
          <w:szCs w:val="20"/>
        </w:rPr>
        <w:t>-</w:t>
      </w:r>
      <w:r w:rsidRPr="007E3836">
        <w:rPr>
          <w:rFonts w:eastAsia="CIDFont+F8" w:cstheme="minorHAnsi"/>
          <w:sz w:val="20"/>
          <w:szCs w:val="20"/>
        </w:rPr>
        <w:t xml:space="preserve"> </w:t>
      </w:r>
      <w:r w:rsidRPr="007E3836">
        <w:rPr>
          <w:rFonts w:eastAsia="CIDFont+F2" w:cstheme="minorHAnsi"/>
          <w:sz w:val="20"/>
          <w:szCs w:val="20"/>
        </w:rPr>
        <w:t xml:space="preserve">podbudowa zasadnicza o grubości 20 </w:t>
      </w:r>
    </w:p>
    <w:p w14:paraId="77EA5FA4" w14:textId="77777777" w:rsidR="004C73EB" w:rsidRDefault="004C73EB" w:rsidP="004C73EB">
      <w:pPr>
        <w:autoSpaceDE w:val="0"/>
        <w:autoSpaceDN w:val="0"/>
        <w:adjustRightInd w:val="0"/>
        <w:spacing w:after="0" w:line="240" w:lineRule="auto"/>
        <w:rPr>
          <w:rFonts w:eastAsia="CIDFont+F2" w:cstheme="minorHAnsi"/>
          <w:sz w:val="20"/>
          <w:szCs w:val="20"/>
        </w:rPr>
      </w:pPr>
      <w:r w:rsidRPr="007E3836">
        <w:rPr>
          <w:rFonts w:eastAsia="CIDFont+F2" w:cstheme="minorHAnsi"/>
          <w:sz w:val="20"/>
          <w:szCs w:val="20"/>
        </w:rPr>
        <w:t xml:space="preserve">Io = E2/E1 </w:t>
      </w:r>
      <w:r>
        <w:rPr>
          <w:rFonts w:eastAsia="CIDFont+F8" w:cstheme="minorHAnsi"/>
          <w:sz w:val="20"/>
          <w:szCs w:val="20"/>
        </w:rPr>
        <w:t>≤</w:t>
      </w:r>
      <w:r w:rsidRPr="007E3836">
        <w:rPr>
          <w:rFonts w:eastAsia="CIDFont+F8" w:cstheme="minorHAnsi"/>
          <w:sz w:val="20"/>
          <w:szCs w:val="20"/>
        </w:rPr>
        <w:t xml:space="preserve"> </w:t>
      </w:r>
      <w:r w:rsidRPr="007E3836">
        <w:rPr>
          <w:rFonts w:eastAsia="CIDFont+F2" w:cstheme="minorHAnsi"/>
          <w:sz w:val="20"/>
          <w:szCs w:val="20"/>
        </w:rPr>
        <w:t>2,2</w:t>
      </w:r>
    </w:p>
    <w:p w14:paraId="75640B3D" w14:textId="77777777" w:rsidR="004C73EB" w:rsidRDefault="004C73EB" w:rsidP="004C73EB">
      <w:pPr>
        <w:autoSpaceDE w:val="0"/>
        <w:autoSpaceDN w:val="0"/>
        <w:adjustRightInd w:val="0"/>
        <w:spacing w:after="0" w:line="240" w:lineRule="auto"/>
        <w:rPr>
          <w:rFonts w:eastAsia="CIDFont+F2" w:cstheme="minorHAnsi"/>
          <w:sz w:val="20"/>
          <w:szCs w:val="20"/>
        </w:rPr>
      </w:pPr>
    </w:p>
    <w:tbl>
      <w:tblPr>
        <w:tblW w:w="0" w:type="auto"/>
        <w:tblLayout w:type="fixed"/>
        <w:tblCellMar>
          <w:left w:w="70" w:type="dxa"/>
          <w:right w:w="70" w:type="dxa"/>
        </w:tblCellMar>
        <w:tblLook w:val="04A0" w:firstRow="1" w:lastRow="0" w:firstColumn="1" w:lastColumn="0" w:noHBand="0" w:noVBand="1"/>
      </w:tblPr>
      <w:tblGrid>
        <w:gridCol w:w="1835"/>
        <w:gridCol w:w="1559"/>
        <w:gridCol w:w="993"/>
        <w:gridCol w:w="1701"/>
        <w:gridCol w:w="1701"/>
        <w:gridCol w:w="1417"/>
      </w:tblGrid>
      <w:tr w:rsidR="004C73EB" w14:paraId="6C26F80A" w14:textId="77777777" w:rsidTr="00CA3D1B">
        <w:tc>
          <w:tcPr>
            <w:tcW w:w="1835" w:type="dxa"/>
            <w:tcBorders>
              <w:top w:val="single" w:sz="6" w:space="0" w:color="auto"/>
              <w:left w:val="single" w:sz="6" w:space="0" w:color="auto"/>
              <w:bottom w:val="nil"/>
              <w:right w:val="nil"/>
            </w:tcBorders>
          </w:tcPr>
          <w:p w14:paraId="1A101C52" w14:textId="77777777" w:rsidR="004C73EB" w:rsidRPr="009D1964" w:rsidRDefault="004C73EB" w:rsidP="00CA3D1B">
            <w:pPr>
              <w:pStyle w:val="tekstost"/>
              <w:jc w:val="center"/>
              <w:rPr>
                <w:rFonts w:asciiTheme="minorHAnsi" w:hAnsiTheme="minorHAnsi" w:cstheme="minorHAnsi"/>
              </w:rPr>
            </w:pPr>
          </w:p>
        </w:tc>
        <w:tc>
          <w:tcPr>
            <w:tcW w:w="7371" w:type="dxa"/>
            <w:gridSpan w:val="5"/>
            <w:tcBorders>
              <w:top w:val="single" w:sz="6" w:space="0" w:color="auto"/>
              <w:left w:val="single" w:sz="6" w:space="0" w:color="auto"/>
              <w:bottom w:val="single" w:sz="6" w:space="0" w:color="auto"/>
              <w:right w:val="single" w:sz="6" w:space="0" w:color="auto"/>
            </w:tcBorders>
            <w:hideMark/>
          </w:tcPr>
          <w:p w14:paraId="771B44AF" w14:textId="77777777" w:rsidR="004C73EB" w:rsidRPr="009D1964" w:rsidRDefault="004C73EB" w:rsidP="00CA3D1B">
            <w:pPr>
              <w:pStyle w:val="tekstost"/>
              <w:jc w:val="center"/>
              <w:rPr>
                <w:rFonts w:asciiTheme="minorHAnsi" w:hAnsiTheme="minorHAnsi" w:cstheme="minorHAnsi"/>
              </w:rPr>
            </w:pPr>
            <w:r w:rsidRPr="009D1964">
              <w:rPr>
                <w:rFonts w:asciiTheme="minorHAnsi" w:hAnsiTheme="minorHAnsi" w:cstheme="minorHAnsi"/>
              </w:rPr>
              <w:t>Wymagane cechy podbudowy dla KR1</w:t>
            </w:r>
          </w:p>
        </w:tc>
      </w:tr>
      <w:tr w:rsidR="004C73EB" w14:paraId="786C8844" w14:textId="77777777" w:rsidTr="00CA3D1B">
        <w:tc>
          <w:tcPr>
            <w:tcW w:w="1835" w:type="dxa"/>
            <w:tcBorders>
              <w:top w:val="nil"/>
              <w:left w:val="single" w:sz="6" w:space="0" w:color="auto"/>
              <w:bottom w:val="nil"/>
              <w:right w:val="nil"/>
            </w:tcBorders>
            <w:hideMark/>
          </w:tcPr>
          <w:p w14:paraId="2E068B40" w14:textId="77777777" w:rsidR="004C73EB" w:rsidRPr="009D1964" w:rsidRDefault="004C73EB" w:rsidP="00CA3D1B">
            <w:pPr>
              <w:jc w:val="center"/>
              <w:rPr>
                <w:rFonts w:cstheme="minorHAnsi"/>
                <w:sz w:val="20"/>
                <w:szCs w:val="20"/>
              </w:rPr>
            </w:pPr>
            <w:r w:rsidRPr="009D1964">
              <w:rPr>
                <w:rFonts w:cstheme="minorHAnsi"/>
                <w:sz w:val="20"/>
                <w:szCs w:val="20"/>
              </w:rPr>
              <w:t>Podbudowa</w:t>
            </w:r>
          </w:p>
          <w:p w14:paraId="4C18D437" w14:textId="77777777" w:rsidR="004C73EB" w:rsidRPr="009D1964" w:rsidRDefault="004C73EB" w:rsidP="00CA3D1B">
            <w:pPr>
              <w:jc w:val="center"/>
              <w:rPr>
                <w:rFonts w:cstheme="minorHAnsi"/>
                <w:sz w:val="20"/>
                <w:szCs w:val="20"/>
              </w:rPr>
            </w:pPr>
            <w:r w:rsidRPr="009D1964">
              <w:rPr>
                <w:rFonts w:cstheme="minorHAnsi"/>
                <w:sz w:val="20"/>
                <w:szCs w:val="20"/>
              </w:rPr>
              <w:t>z kruszywa o wskaźniku w</w:t>
            </w:r>
            <w:r w:rsidRPr="009D1964">
              <w:rPr>
                <w:rFonts w:cstheme="minorHAnsi"/>
                <w:sz w:val="20"/>
                <w:szCs w:val="20"/>
                <w:vertAlign w:val="subscript"/>
              </w:rPr>
              <w:t>noś</w:t>
            </w:r>
            <w:r w:rsidRPr="009D1964">
              <w:rPr>
                <w:rFonts w:cstheme="minorHAnsi"/>
                <w:sz w:val="20"/>
                <w:szCs w:val="20"/>
              </w:rPr>
              <w:t xml:space="preserve"> nie mniejszym </w:t>
            </w:r>
          </w:p>
        </w:tc>
        <w:tc>
          <w:tcPr>
            <w:tcW w:w="1559" w:type="dxa"/>
            <w:tcBorders>
              <w:top w:val="single" w:sz="6" w:space="0" w:color="auto"/>
              <w:left w:val="single" w:sz="6" w:space="0" w:color="auto"/>
              <w:bottom w:val="nil"/>
              <w:right w:val="single" w:sz="6" w:space="0" w:color="auto"/>
            </w:tcBorders>
          </w:tcPr>
          <w:p w14:paraId="6F922422" w14:textId="77777777" w:rsidR="004C73EB" w:rsidRPr="009D1964" w:rsidRDefault="004C73EB" w:rsidP="00CA3D1B">
            <w:pPr>
              <w:jc w:val="center"/>
              <w:rPr>
                <w:rFonts w:cstheme="minorHAnsi"/>
                <w:sz w:val="20"/>
                <w:szCs w:val="20"/>
              </w:rPr>
            </w:pPr>
          </w:p>
          <w:p w14:paraId="54812A9B" w14:textId="77777777" w:rsidR="004C73EB" w:rsidRPr="009D1964" w:rsidRDefault="004C73EB" w:rsidP="00CA3D1B">
            <w:pPr>
              <w:jc w:val="center"/>
              <w:rPr>
                <w:rFonts w:cstheme="minorHAnsi"/>
                <w:sz w:val="20"/>
                <w:szCs w:val="20"/>
              </w:rPr>
            </w:pPr>
            <w:r w:rsidRPr="009D1964">
              <w:rPr>
                <w:rFonts w:cstheme="minorHAnsi"/>
                <w:sz w:val="20"/>
                <w:szCs w:val="20"/>
              </w:rPr>
              <w:t>Wskaźnik zagęszczenia I</w:t>
            </w:r>
            <w:r w:rsidRPr="009D1964">
              <w:rPr>
                <w:rFonts w:cstheme="minorHAnsi"/>
                <w:sz w:val="20"/>
                <w:szCs w:val="20"/>
                <w:vertAlign w:val="subscript"/>
              </w:rPr>
              <w:t>S</w:t>
            </w:r>
            <w:r w:rsidRPr="009D1964">
              <w:rPr>
                <w:rFonts w:cstheme="minorHAnsi"/>
                <w:sz w:val="20"/>
                <w:szCs w:val="20"/>
              </w:rPr>
              <w:t xml:space="preserve">   nie</w:t>
            </w:r>
          </w:p>
          <w:p w14:paraId="7A4C58B1" w14:textId="77777777" w:rsidR="004C73EB" w:rsidRPr="009D1964" w:rsidRDefault="004C73EB" w:rsidP="00CA3D1B">
            <w:pPr>
              <w:jc w:val="center"/>
              <w:rPr>
                <w:rFonts w:cstheme="minorHAnsi"/>
                <w:sz w:val="20"/>
                <w:szCs w:val="20"/>
              </w:rPr>
            </w:pPr>
            <w:r w:rsidRPr="009D1964">
              <w:rPr>
                <w:rFonts w:cstheme="minorHAnsi"/>
                <w:sz w:val="20"/>
                <w:szCs w:val="20"/>
              </w:rPr>
              <w:t xml:space="preserve">mniejszy niż </w:t>
            </w:r>
          </w:p>
        </w:tc>
        <w:tc>
          <w:tcPr>
            <w:tcW w:w="2694" w:type="dxa"/>
            <w:gridSpan w:val="2"/>
            <w:tcBorders>
              <w:top w:val="single" w:sz="6" w:space="0" w:color="auto"/>
              <w:left w:val="single" w:sz="6" w:space="0" w:color="auto"/>
              <w:bottom w:val="single" w:sz="6" w:space="0" w:color="auto"/>
              <w:right w:val="single" w:sz="6" w:space="0" w:color="auto"/>
            </w:tcBorders>
          </w:tcPr>
          <w:p w14:paraId="5DF37D14" w14:textId="77777777" w:rsidR="004C73EB" w:rsidRPr="009D1964" w:rsidRDefault="004C73EB" w:rsidP="00CA3D1B">
            <w:pPr>
              <w:jc w:val="center"/>
              <w:rPr>
                <w:rFonts w:cstheme="minorHAnsi"/>
                <w:sz w:val="20"/>
                <w:szCs w:val="20"/>
              </w:rPr>
            </w:pPr>
          </w:p>
          <w:p w14:paraId="61124EFE" w14:textId="77777777" w:rsidR="004C73EB" w:rsidRPr="009D1964" w:rsidRDefault="004C73EB" w:rsidP="00CA3D1B">
            <w:pPr>
              <w:spacing w:before="120"/>
              <w:jc w:val="center"/>
              <w:rPr>
                <w:rFonts w:cstheme="minorHAnsi"/>
                <w:sz w:val="20"/>
                <w:szCs w:val="20"/>
              </w:rPr>
            </w:pPr>
            <w:r w:rsidRPr="009D1964">
              <w:rPr>
                <w:rFonts w:cstheme="minorHAnsi"/>
                <w:sz w:val="20"/>
                <w:szCs w:val="20"/>
              </w:rPr>
              <w:t>Maksymalne ugięcie sprężyste pod kołem, mm</w:t>
            </w:r>
          </w:p>
        </w:tc>
        <w:tc>
          <w:tcPr>
            <w:tcW w:w="3118" w:type="dxa"/>
            <w:gridSpan w:val="2"/>
            <w:tcBorders>
              <w:top w:val="single" w:sz="6" w:space="0" w:color="auto"/>
              <w:left w:val="single" w:sz="6" w:space="0" w:color="auto"/>
              <w:bottom w:val="single" w:sz="6" w:space="0" w:color="auto"/>
              <w:right w:val="single" w:sz="6" w:space="0" w:color="auto"/>
            </w:tcBorders>
            <w:hideMark/>
          </w:tcPr>
          <w:p w14:paraId="166D413D" w14:textId="77777777" w:rsidR="004C73EB" w:rsidRPr="009D1964" w:rsidRDefault="004C73EB" w:rsidP="00CA3D1B">
            <w:pPr>
              <w:spacing w:before="180"/>
              <w:jc w:val="center"/>
              <w:rPr>
                <w:rFonts w:cstheme="minorHAnsi"/>
                <w:sz w:val="20"/>
                <w:szCs w:val="20"/>
              </w:rPr>
            </w:pPr>
            <w:r w:rsidRPr="009D1964">
              <w:rPr>
                <w:rFonts w:cstheme="minorHAnsi"/>
                <w:sz w:val="20"/>
                <w:szCs w:val="20"/>
              </w:rPr>
              <w:t>Minimalny moduł odkształ-cenia mierzony płytą o średnicy 30 cm, MPa</w:t>
            </w:r>
          </w:p>
        </w:tc>
      </w:tr>
      <w:tr w:rsidR="004C73EB" w14:paraId="77FFDCFF" w14:textId="77777777" w:rsidTr="00CA3D1B">
        <w:tc>
          <w:tcPr>
            <w:tcW w:w="1835" w:type="dxa"/>
            <w:tcBorders>
              <w:top w:val="nil"/>
              <w:left w:val="single" w:sz="6" w:space="0" w:color="auto"/>
              <w:bottom w:val="double" w:sz="6" w:space="0" w:color="auto"/>
              <w:right w:val="single" w:sz="6" w:space="0" w:color="auto"/>
            </w:tcBorders>
            <w:hideMark/>
          </w:tcPr>
          <w:p w14:paraId="76B48100" w14:textId="77777777" w:rsidR="004C73EB" w:rsidRPr="009D1964" w:rsidRDefault="004C73EB" w:rsidP="00CA3D1B">
            <w:pPr>
              <w:jc w:val="center"/>
              <w:rPr>
                <w:rFonts w:cstheme="minorHAnsi"/>
                <w:sz w:val="20"/>
                <w:szCs w:val="20"/>
              </w:rPr>
            </w:pPr>
            <w:r w:rsidRPr="009D1964">
              <w:rPr>
                <w:rFonts w:cstheme="minorHAnsi"/>
                <w:sz w:val="20"/>
                <w:szCs w:val="20"/>
              </w:rPr>
              <w:t>niż,   %</w:t>
            </w:r>
          </w:p>
        </w:tc>
        <w:tc>
          <w:tcPr>
            <w:tcW w:w="1559" w:type="dxa"/>
            <w:tcBorders>
              <w:top w:val="nil"/>
              <w:left w:val="single" w:sz="6" w:space="0" w:color="auto"/>
              <w:bottom w:val="double" w:sz="6" w:space="0" w:color="auto"/>
              <w:right w:val="single" w:sz="6" w:space="0" w:color="auto"/>
            </w:tcBorders>
          </w:tcPr>
          <w:p w14:paraId="05C5D736" w14:textId="77777777" w:rsidR="004C73EB" w:rsidRPr="009D1964" w:rsidRDefault="004C73EB" w:rsidP="00CA3D1B">
            <w:pPr>
              <w:jc w:val="center"/>
              <w:rPr>
                <w:rFonts w:cstheme="minorHAnsi"/>
                <w:sz w:val="20"/>
                <w:szCs w:val="20"/>
              </w:rPr>
            </w:pPr>
          </w:p>
        </w:tc>
        <w:tc>
          <w:tcPr>
            <w:tcW w:w="993" w:type="dxa"/>
            <w:tcBorders>
              <w:top w:val="nil"/>
              <w:left w:val="single" w:sz="6" w:space="0" w:color="auto"/>
              <w:bottom w:val="double" w:sz="6" w:space="0" w:color="auto"/>
              <w:right w:val="single" w:sz="6" w:space="0" w:color="auto"/>
            </w:tcBorders>
            <w:hideMark/>
          </w:tcPr>
          <w:p w14:paraId="11DDEFFD" w14:textId="77777777" w:rsidR="004C73EB" w:rsidRPr="009D1964" w:rsidRDefault="004C73EB" w:rsidP="00CA3D1B">
            <w:pPr>
              <w:spacing w:before="60"/>
              <w:jc w:val="center"/>
              <w:rPr>
                <w:rFonts w:cstheme="minorHAnsi"/>
                <w:sz w:val="20"/>
                <w:szCs w:val="20"/>
              </w:rPr>
            </w:pPr>
            <w:r w:rsidRPr="009D1964">
              <w:rPr>
                <w:rFonts w:cstheme="minorHAnsi"/>
                <w:sz w:val="20"/>
                <w:szCs w:val="20"/>
              </w:rPr>
              <w:t>40 kN</w:t>
            </w:r>
          </w:p>
        </w:tc>
        <w:tc>
          <w:tcPr>
            <w:tcW w:w="1701" w:type="dxa"/>
            <w:tcBorders>
              <w:top w:val="nil"/>
              <w:left w:val="single" w:sz="6" w:space="0" w:color="auto"/>
              <w:bottom w:val="double" w:sz="6" w:space="0" w:color="auto"/>
              <w:right w:val="single" w:sz="6" w:space="0" w:color="auto"/>
            </w:tcBorders>
            <w:hideMark/>
          </w:tcPr>
          <w:p w14:paraId="0A4C6753" w14:textId="77777777" w:rsidR="004C73EB" w:rsidRPr="009D1964" w:rsidRDefault="004C73EB" w:rsidP="00CA3D1B">
            <w:pPr>
              <w:spacing w:before="60"/>
              <w:jc w:val="center"/>
              <w:rPr>
                <w:rFonts w:cstheme="minorHAnsi"/>
                <w:sz w:val="20"/>
                <w:szCs w:val="20"/>
              </w:rPr>
            </w:pPr>
            <w:r w:rsidRPr="009D1964">
              <w:rPr>
                <w:rFonts w:cstheme="minorHAnsi"/>
                <w:sz w:val="20"/>
                <w:szCs w:val="20"/>
              </w:rPr>
              <w:t>50 kN</w:t>
            </w:r>
          </w:p>
        </w:tc>
        <w:tc>
          <w:tcPr>
            <w:tcW w:w="1701" w:type="dxa"/>
            <w:tcBorders>
              <w:top w:val="nil"/>
              <w:left w:val="single" w:sz="6" w:space="0" w:color="auto"/>
              <w:bottom w:val="double" w:sz="6" w:space="0" w:color="auto"/>
              <w:right w:val="single" w:sz="6" w:space="0" w:color="auto"/>
            </w:tcBorders>
            <w:hideMark/>
          </w:tcPr>
          <w:p w14:paraId="30248749" w14:textId="77777777" w:rsidR="004C73EB" w:rsidRPr="009D1964" w:rsidRDefault="004C73EB" w:rsidP="00CA3D1B">
            <w:pPr>
              <w:jc w:val="center"/>
              <w:rPr>
                <w:rFonts w:cstheme="minorHAnsi"/>
                <w:sz w:val="20"/>
                <w:szCs w:val="20"/>
              </w:rPr>
            </w:pPr>
            <w:r w:rsidRPr="009D1964">
              <w:rPr>
                <w:rFonts w:cstheme="minorHAnsi"/>
                <w:sz w:val="20"/>
                <w:szCs w:val="20"/>
              </w:rPr>
              <w:t>od pierwszego obciążenia E</w:t>
            </w:r>
            <w:r w:rsidRPr="009D1964">
              <w:rPr>
                <w:rFonts w:cstheme="minorHAnsi"/>
                <w:sz w:val="20"/>
                <w:szCs w:val="20"/>
                <w:vertAlign w:val="subscript"/>
              </w:rPr>
              <w:t>1</w:t>
            </w:r>
          </w:p>
        </w:tc>
        <w:tc>
          <w:tcPr>
            <w:tcW w:w="1417" w:type="dxa"/>
            <w:tcBorders>
              <w:top w:val="nil"/>
              <w:left w:val="single" w:sz="6" w:space="0" w:color="auto"/>
              <w:bottom w:val="double" w:sz="6" w:space="0" w:color="auto"/>
              <w:right w:val="single" w:sz="6" w:space="0" w:color="auto"/>
            </w:tcBorders>
            <w:hideMark/>
          </w:tcPr>
          <w:p w14:paraId="0466D4D7" w14:textId="77777777" w:rsidR="004C73EB" w:rsidRPr="009D1964" w:rsidRDefault="004C73EB" w:rsidP="00CA3D1B">
            <w:pPr>
              <w:jc w:val="center"/>
              <w:rPr>
                <w:rFonts w:cstheme="minorHAnsi"/>
                <w:sz w:val="20"/>
                <w:szCs w:val="20"/>
              </w:rPr>
            </w:pPr>
            <w:r w:rsidRPr="009D1964">
              <w:rPr>
                <w:rFonts w:cstheme="minorHAnsi"/>
                <w:sz w:val="20"/>
                <w:szCs w:val="20"/>
              </w:rPr>
              <w:t>od drugiego obciążenia E</w:t>
            </w:r>
            <w:r w:rsidRPr="009D1964">
              <w:rPr>
                <w:rFonts w:cstheme="minorHAnsi"/>
                <w:sz w:val="20"/>
                <w:szCs w:val="20"/>
                <w:vertAlign w:val="subscript"/>
              </w:rPr>
              <w:t>2</w:t>
            </w:r>
          </w:p>
        </w:tc>
      </w:tr>
      <w:tr w:rsidR="004C73EB" w14:paraId="0A36AED1" w14:textId="77777777" w:rsidTr="00CA3D1B">
        <w:trPr>
          <w:trHeight w:val="300"/>
        </w:trPr>
        <w:tc>
          <w:tcPr>
            <w:tcW w:w="1835" w:type="dxa"/>
            <w:tcBorders>
              <w:top w:val="nil"/>
              <w:left w:val="single" w:sz="6" w:space="0" w:color="auto"/>
              <w:bottom w:val="single" w:sz="6" w:space="0" w:color="auto"/>
              <w:right w:val="single" w:sz="6" w:space="0" w:color="auto"/>
            </w:tcBorders>
            <w:hideMark/>
          </w:tcPr>
          <w:p w14:paraId="2DCE18E0" w14:textId="77777777" w:rsidR="004C73EB" w:rsidRPr="009D1964" w:rsidRDefault="004C73EB" w:rsidP="00CA3D1B">
            <w:pPr>
              <w:jc w:val="center"/>
              <w:rPr>
                <w:rFonts w:cstheme="minorHAnsi"/>
                <w:sz w:val="20"/>
                <w:szCs w:val="20"/>
              </w:rPr>
            </w:pPr>
            <w:r w:rsidRPr="009D1964">
              <w:rPr>
                <w:rFonts w:cstheme="minorHAnsi"/>
                <w:sz w:val="20"/>
                <w:szCs w:val="20"/>
              </w:rPr>
              <w:t>80</w:t>
            </w:r>
          </w:p>
          <w:p w14:paraId="569D1520" w14:textId="77777777" w:rsidR="004C73EB" w:rsidRPr="009D1964" w:rsidRDefault="004C73EB" w:rsidP="00CA3D1B">
            <w:pPr>
              <w:spacing w:after="60"/>
              <w:jc w:val="center"/>
              <w:rPr>
                <w:rFonts w:cstheme="minorHAnsi"/>
                <w:sz w:val="20"/>
                <w:szCs w:val="20"/>
              </w:rPr>
            </w:pPr>
          </w:p>
        </w:tc>
        <w:tc>
          <w:tcPr>
            <w:tcW w:w="1559" w:type="dxa"/>
            <w:tcBorders>
              <w:top w:val="nil"/>
              <w:left w:val="single" w:sz="6" w:space="0" w:color="auto"/>
              <w:bottom w:val="single" w:sz="6" w:space="0" w:color="auto"/>
              <w:right w:val="single" w:sz="6" w:space="0" w:color="auto"/>
            </w:tcBorders>
            <w:hideMark/>
          </w:tcPr>
          <w:p w14:paraId="63405EF7" w14:textId="77777777" w:rsidR="004C73EB" w:rsidRPr="009D1964" w:rsidRDefault="004C73EB" w:rsidP="00CA3D1B">
            <w:pPr>
              <w:jc w:val="center"/>
              <w:rPr>
                <w:rFonts w:cstheme="minorHAnsi"/>
                <w:sz w:val="20"/>
                <w:szCs w:val="20"/>
              </w:rPr>
            </w:pPr>
            <w:r w:rsidRPr="009D1964">
              <w:rPr>
                <w:rFonts w:cstheme="minorHAnsi"/>
                <w:sz w:val="20"/>
                <w:szCs w:val="20"/>
              </w:rPr>
              <w:t>1,0</w:t>
            </w:r>
          </w:p>
          <w:p w14:paraId="37880A9D" w14:textId="77777777" w:rsidR="004C73EB" w:rsidRPr="009D1964" w:rsidRDefault="004C73EB" w:rsidP="00CA3D1B">
            <w:pPr>
              <w:jc w:val="center"/>
              <w:rPr>
                <w:rFonts w:cstheme="minorHAnsi"/>
                <w:sz w:val="20"/>
                <w:szCs w:val="20"/>
              </w:rPr>
            </w:pPr>
          </w:p>
        </w:tc>
        <w:tc>
          <w:tcPr>
            <w:tcW w:w="993" w:type="dxa"/>
            <w:tcBorders>
              <w:top w:val="nil"/>
              <w:left w:val="single" w:sz="6" w:space="0" w:color="auto"/>
              <w:bottom w:val="single" w:sz="6" w:space="0" w:color="auto"/>
              <w:right w:val="single" w:sz="6" w:space="0" w:color="auto"/>
            </w:tcBorders>
            <w:hideMark/>
          </w:tcPr>
          <w:p w14:paraId="790BFD8D" w14:textId="77777777" w:rsidR="004C73EB" w:rsidRPr="009D1964" w:rsidRDefault="004C73EB" w:rsidP="00CA3D1B">
            <w:pPr>
              <w:jc w:val="center"/>
              <w:rPr>
                <w:rFonts w:cstheme="minorHAnsi"/>
                <w:sz w:val="20"/>
                <w:szCs w:val="20"/>
              </w:rPr>
            </w:pPr>
            <w:r w:rsidRPr="009D1964">
              <w:rPr>
                <w:rFonts w:cstheme="minorHAnsi"/>
                <w:sz w:val="20"/>
                <w:szCs w:val="20"/>
              </w:rPr>
              <w:t>1,25</w:t>
            </w:r>
          </w:p>
          <w:p w14:paraId="5C0B063A" w14:textId="77777777" w:rsidR="004C73EB" w:rsidRPr="009D1964" w:rsidRDefault="004C73EB" w:rsidP="00CA3D1B">
            <w:pPr>
              <w:jc w:val="center"/>
              <w:rPr>
                <w:rFonts w:cstheme="minorHAnsi"/>
                <w:sz w:val="20"/>
                <w:szCs w:val="20"/>
              </w:rPr>
            </w:pPr>
          </w:p>
        </w:tc>
        <w:tc>
          <w:tcPr>
            <w:tcW w:w="1701" w:type="dxa"/>
            <w:tcBorders>
              <w:top w:val="nil"/>
              <w:left w:val="single" w:sz="6" w:space="0" w:color="auto"/>
              <w:bottom w:val="single" w:sz="6" w:space="0" w:color="auto"/>
              <w:right w:val="single" w:sz="6" w:space="0" w:color="auto"/>
            </w:tcBorders>
            <w:hideMark/>
          </w:tcPr>
          <w:p w14:paraId="2DFAD097" w14:textId="77777777" w:rsidR="004C73EB" w:rsidRPr="009D1964" w:rsidRDefault="004C73EB" w:rsidP="00CA3D1B">
            <w:pPr>
              <w:jc w:val="center"/>
              <w:rPr>
                <w:rFonts w:cstheme="minorHAnsi"/>
                <w:sz w:val="20"/>
                <w:szCs w:val="20"/>
              </w:rPr>
            </w:pPr>
            <w:r w:rsidRPr="009D1964">
              <w:rPr>
                <w:rFonts w:cstheme="minorHAnsi"/>
                <w:sz w:val="20"/>
                <w:szCs w:val="20"/>
              </w:rPr>
              <w:t>1,40</w:t>
            </w:r>
          </w:p>
          <w:p w14:paraId="0A20EB74" w14:textId="77777777" w:rsidR="004C73EB" w:rsidRPr="009D1964" w:rsidRDefault="004C73EB" w:rsidP="00CA3D1B">
            <w:pPr>
              <w:jc w:val="center"/>
              <w:rPr>
                <w:rFonts w:cstheme="minorHAnsi"/>
                <w:sz w:val="20"/>
                <w:szCs w:val="20"/>
              </w:rPr>
            </w:pPr>
          </w:p>
        </w:tc>
        <w:tc>
          <w:tcPr>
            <w:tcW w:w="1701" w:type="dxa"/>
            <w:tcBorders>
              <w:top w:val="nil"/>
              <w:left w:val="single" w:sz="6" w:space="0" w:color="auto"/>
              <w:bottom w:val="single" w:sz="6" w:space="0" w:color="auto"/>
              <w:right w:val="single" w:sz="6" w:space="0" w:color="auto"/>
            </w:tcBorders>
            <w:hideMark/>
          </w:tcPr>
          <w:p w14:paraId="2BF57644" w14:textId="77777777" w:rsidR="004C73EB" w:rsidRPr="009D1964" w:rsidRDefault="004C73EB" w:rsidP="00CA3D1B">
            <w:pPr>
              <w:jc w:val="center"/>
              <w:rPr>
                <w:rFonts w:cstheme="minorHAnsi"/>
                <w:sz w:val="20"/>
                <w:szCs w:val="20"/>
              </w:rPr>
            </w:pPr>
            <w:r w:rsidRPr="009D1964">
              <w:rPr>
                <w:rFonts w:cstheme="minorHAnsi"/>
                <w:sz w:val="20"/>
                <w:szCs w:val="20"/>
              </w:rPr>
              <w:t>80</w:t>
            </w:r>
          </w:p>
          <w:p w14:paraId="02C6E03B" w14:textId="77777777" w:rsidR="004C73EB" w:rsidRPr="009D1964" w:rsidRDefault="004C73EB" w:rsidP="00CA3D1B">
            <w:pPr>
              <w:jc w:val="center"/>
              <w:rPr>
                <w:rFonts w:cstheme="minorHAnsi"/>
                <w:sz w:val="20"/>
                <w:szCs w:val="20"/>
              </w:rPr>
            </w:pPr>
          </w:p>
        </w:tc>
        <w:tc>
          <w:tcPr>
            <w:tcW w:w="1417" w:type="dxa"/>
            <w:tcBorders>
              <w:top w:val="nil"/>
              <w:left w:val="single" w:sz="6" w:space="0" w:color="auto"/>
              <w:bottom w:val="single" w:sz="6" w:space="0" w:color="auto"/>
              <w:right w:val="single" w:sz="6" w:space="0" w:color="auto"/>
            </w:tcBorders>
            <w:hideMark/>
          </w:tcPr>
          <w:p w14:paraId="2294DC86" w14:textId="77777777" w:rsidR="004C73EB" w:rsidRPr="009D1964" w:rsidRDefault="004C73EB" w:rsidP="00CA3D1B">
            <w:pPr>
              <w:jc w:val="center"/>
              <w:rPr>
                <w:rFonts w:cstheme="minorHAnsi"/>
                <w:sz w:val="20"/>
                <w:szCs w:val="20"/>
              </w:rPr>
            </w:pPr>
            <w:r w:rsidRPr="009D1964">
              <w:rPr>
                <w:rFonts w:cstheme="minorHAnsi"/>
                <w:sz w:val="20"/>
                <w:szCs w:val="20"/>
              </w:rPr>
              <w:t>140</w:t>
            </w:r>
          </w:p>
          <w:p w14:paraId="43DCD726" w14:textId="77777777" w:rsidR="004C73EB" w:rsidRPr="009D1964" w:rsidRDefault="004C73EB" w:rsidP="00CA3D1B">
            <w:pPr>
              <w:jc w:val="center"/>
              <w:rPr>
                <w:rFonts w:cstheme="minorHAnsi"/>
                <w:sz w:val="20"/>
                <w:szCs w:val="20"/>
              </w:rPr>
            </w:pPr>
          </w:p>
        </w:tc>
      </w:tr>
    </w:tbl>
    <w:p w14:paraId="6EDD2B84" w14:textId="77777777" w:rsidR="004C73EB" w:rsidRDefault="004C73EB" w:rsidP="004C73EB">
      <w:pPr>
        <w:autoSpaceDE w:val="0"/>
        <w:autoSpaceDN w:val="0"/>
        <w:adjustRightInd w:val="0"/>
        <w:spacing w:after="0" w:line="240" w:lineRule="auto"/>
        <w:rPr>
          <w:rFonts w:eastAsia="CIDFont+F2" w:cstheme="minorHAnsi"/>
          <w:sz w:val="20"/>
          <w:szCs w:val="20"/>
        </w:rPr>
      </w:pPr>
    </w:p>
    <w:p w14:paraId="35DB4B82" w14:textId="77777777" w:rsidR="004C73EB" w:rsidRDefault="004C73EB" w:rsidP="004C73EB">
      <w:pPr>
        <w:autoSpaceDE w:val="0"/>
        <w:autoSpaceDN w:val="0"/>
        <w:adjustRightInd w:val="0"/>
        <w:spacing w:after="0" w:line="240" w:lineRule="auto"/>
        <w:rPr>
          <w:rFonts w:eastAsia="CIDFont+F2" w:cstheme="minorHAnsi"/>
          <w:sz w:val="20"/>
          <w:szCs w:val="20"/>
        </w:rPr>
      </w:pPr>
    </w:p>
    <w:p w14:paraId="38EC8B13" w14:textId="77777777" w:rsidR="004C73EB" w:rsidRPr="009D1964" w:rsidRDefault="004C73EB" w:rsidP="004C73EB">
      <w:pPr>
        <w:autoSpaceDE w:val="0"/>
        <w:autoSpaceDN w:val="0"/>
        <w:adjustRightInd w:val="0"/>
        <w:spacing w:after="0" w:line="240" w:lineRule="auto"/>
        <w:rPr>
          <w:rFonts w:eastAsia="CIDFont+F2" w:cstheme="minorHAnsi"/>
          <w:sz w:val="20"/>
          <w:szCs w:val="20"/>
        </w:rPr>
      </w:pPr>
      <w:r w:rsidRPr="009D1964">
        <w:rPr>
          <w:rFonts w:eastAsia="CIDFont+F2" w:cstheme="minorHAnsi"/>
          <w:sz w:val="20"/>
          <w:szCs w:val="20"/>
        </w:rPr>
        <w:t>6.5. Zasady postępowania z wadliwie wykonanymi odcinkami</w:t>
      </w:r>
    </w:p>
    <w:p w14:paraId="65A0315D" w14:textId="77777777" w:rsidR="004C73EB" w:rsidRDefault="004C73EB" w:rsidP="004C73EB">
      <w:pPr>
        <w:autoSpaceDE w:val="0"/>
        <w:autoSpaceDN w:val="0"/>
        <w:adjustRightInd w:val="0"/>
        <w:spacing w:after="0" w:line="240" w:lineRule="auto"/>
        <w:rPr>
          <w:rFonts w:eastAsia="CIDFont+F2" w:cstheme="minorHAnsi"/>
          <w:sz w:val="20"/>
          <w:szCs w:val="20"/>
        </w:rPr>
      </w:pPr>
    </w:p>
    <w:p w14:paraId="4D92B857" w14:textId="77777777" w:rsidR="004C73EB" w:rsidRPr="009D1964" w:rsidRDefault="004C73EB" w:rsidP="004C73EB">
      <w:pPr>
        <w:autoSpaceDE w:val="0"/>
        <w:autoSpaceDN w:val="0"/>
        <w:adjustRightInd w:val="0"/>
        <w:spacing w:after="0" w:line="240" w:lineRule="auto"/>
        <w:rPr>
          <w:rFonts w:eastAsia="CIDFont+F2" w:cstheme="minorHAnsi"/>
          <w:sz w:val="20"/>
          <w:szCs w:val="20"/>
        </w:rPr>
      </w:pPr>
      <w:r w:rsidRPr="009D1964">
        <w:rPr>
          <w:rFonts w:eastAsia="CIDFont+F2" w:cstheme="minorHAnsi"/>
          <w:sz w:val="20"/>
          <w:szCs w:val="20"/>
        </w:rPr>
        <w:t>Wszystkie powierzchnie, które wykazują większe odchylenia od określonych w punkcie 6.4 powinny być</w:t>
      </w:r>
      <w:r>
        <w:rPr>
          <w:rFonts w:eastAsia="CIDFont+F2" w:cstheme="minorHAnsi"/>
          <w:sz w:val="20"/>
          <w:szCs w:val="20"/>
        </w:rPr>
        <w:t xml:space="preserve"> </w:t>
      </w:r>
      <w:r w:rsidRPr="009D1964">
        <w:rPr>
          <w:rFonts w:eastAsia="CIDFont+F2" w:cstheme="minorHAnsi"/>
          <w:sz w:val="20"/>
          <w:szCs w:val="20"/>
        </w:rPr>
        <w:t>naprawione przez spulchnienie lub zerwanie do głębokości co najmniej 10 cm, wyrównane i powtórnie</w:t>
      </w:r>
      <w:r>
        <w:rPr>
          <w:rFonts w:eastAsia="CIDFont+F2" w:cstheme="minorHAnsi"/>
          <w:sz w:val="20"/>
          <w:szCs w:val="20"/>
        </w:rPr>
        <w:t xml:space="preserve"> </w:t>
      </w:r>
      <w:r w:rsidRPr="009D1964">
        <w:rPr>
          <w:rFonts w:eastAsia="CIDFont+F2" w:cstheme="minorHAnsi"/>
          <w:sz w:val="20"/>
          <w:szCs w:val="20"/>
        </w:rPr>
        <w:t>zagęszczone. Dodanie nowego materiału bez spulchnienia wykonanej warstwy jest niedopuszczalne.</w:t>
      </w:r>
      <w:r>
        <w:rPr>
          <w:rFonts w:eastAsia="CIDFont+F2" w:cstheme="minorHAnsi"/>
          <w:sz w:val="20"/>
          <w:szCs w:val="20"/>
        </w:rPr>
        <w:t xml:space="preserve"> </w:t>
      </w:r>
      <w:r w:rsidRPr="009D1964">
        <w:rPr>
          <w:rFonts w:eastAsia="CIDFont+F2" w:cstheme="minorHAnsi"/>
          <w:sz w:val="20"/>
          <w:szCs w:val="20"/>
        </w:rPr>
        <w:t>Jeżeli szerokość jest mniejsza od szerokości projektowanej o więcej niż 5 cm i nie zapewnia podparcia</w:t>
      </w:r>
      <w:r>
        <w:rPr>
          <w:rFonts w:eastAsia="CIDFont+F2" w:cstheme="minorHAnsi"/>
          <w:sz w:val="20"/>
          <w:szCs w:val="20"/>
        </w:rPr>
        <w:t xml:space="preserve"> </w:t>
      </w:r>
      <w:r w:rsidRPr="009D1964">
        <w:rPr>
          <w:rFonts w:eastAsia="CIDFont+F2" w:cstheme="minorHAnsi"/>
          <w:sz w:val="20"/>
          <w:szCs w:val="20"/>
        </w:rPr>
        <w:t>warstwom wyżej leżącym, to Wykonawca powinien na własny koszt poszerzyć warstwę przez jej</w:t>
      </w:r>
      <w:r>
        <w:rPr>
          <w:rFonts w:eastAsia="CIDFont+F2" w:cstheme="minorHAnsi"/>
          <w:sz w:val="20"/>
          <w:szCs w:val="20"/>
        </w:rPr>
        <w:t xml:space="preserve"> </w:t>
      </w:r>
      <w:r w:rsidRPr="009D1964">
        <w:rPr>
          <w:rFonts w:eastAsia="CIDFont+F2" w:cstheme="minorHAnsi"/>
          <w:sz w:val="20"/>
          <w:szCs w:val="20"/>
        </w:rPr>
        <w:t>spulchnienie na pełną grubość do połowy szerokości pasa ruchu, dołożenie materiału i powtórne</w:t>
      </w:r>
      <w:r>
        <w:rPr>
          <w:rFonts w:eastAsia="CIDFont+F2" w:cstheme="minorHAnsi"/>
          <w:sz w:val="20"/>
          <w:szCs w:val="20"/>
        </w:rPr>
        <w:t xml:space="preserve"> </w:t>
      </w:r>
      <w:r w:rsidRPr="009D1964">
        <w:rPr>
          <w:rFonts w:eastAsia="CIDFont+F2" w:cstheme="minorHAnsi"/>
          <w:sz w:val="20"/>
          <w:szCs w:val="20"/>
        </w:rPr>
        <w:t>zagęszczenie.</w:t>
      </w:r>
    </w:p>
    <w:p w14:paraId="10B6CF9A" w14:textId="77777777" w:rsidR="004C73EB" w:rsidRPr="009D1964" w:rsidRDefault="004C73EB" w:rsidP="004C73EB">
      <w:pPr>
        <w:autoSpaceDE w:val="0"/>
        <w:autoSpaceDN w:val="0"/>
        <w:adjustRightInd w:val="0"/>
        <w:spacing w:after="0" w:line="240" w:lineRule="auto"/>
        <w:rPr>
          <w:rFonts w:eastAsia="CIDFont+F2" w:cstheme="minorHAnsi"/>
          <w:sz w:val="20"/>
          <w:szCs w:val="20"/>
        </w:rPr>
      </w:pPr>
      <w:r w:rsidRPr="009D1964">
        <w:rPr>
          <w:rFonts w:eastAsia="CIDFont+F2" w:cstheme="minorHAnsi"/>
          <w:sz w:val="20"/>
          <w:szCs w:val="20"/>
        </w:rPr>
        <w:t>Na wszystkich powierzchniach wadliwych pod względem grubości Wykonawca wykona naprawę.</w:t>
      </w:r>
      <w:r>
        <w:rPr>
          <w:rFonts w:eastAsia="CIDFont+F2" w:cstheme="minorHAnsi"/>
          <w:sz w:val="20"/>
          <w:szCs w:val="20"/>
        </w:rPr>
        <w:t xml:space="preserve"> </w:t>
      </w:r>
      <w:r w:rsidRPr="009D1964">
        <w:rPr>
          <w:rFonts w:eastAsia="CIDFont+F2" w:cstheme="minorHAnsi"/>
          <w:sz w:val="20"/>
          <w:szCs w:val="20"/>
        </w:rPr>
        <w:t>Powierzchnie powinny być naprawione przez spulchnienie lub wybranie warstwy na odpowiednią głębokość,</w:t>
      </w:r>
      <w:r>
        <w:rPr>
          <w:rFonts w:eastAsia="CIDFont+F2" w:cstheme="minorHAnsi"/>
          <w:sz w:val="20"/>
          <w:szCs w:val="20"/>
        </w:rPr>
        <w:t xml:space="preserve"> </w:t>
      </w:r>
      <w:r w:rsidRPr="009D1964">
        <w:rPr>
          <w:rFonts w:eastAsia="CIDFont+F2" w:cstheme="minorHAnsi"/>
          <w:sz w:val="20"/>
          <w:szCs w:val="20"/>
        </w:rPr>
        <w:t>zgodnie z decyzją Inżyniera, uzupełnione nowym materiałem o odpowiednich właściwościach, wyrównane</w:t>
      </w:r>
      <w:r>
        <w:rPr>
          <w:rFonts w:eastAsia="CIDFont+F2" w:cstheme="minorHAnsi"/>
          <w:sz w:val="20"/>
          <w:szCs w:val="20"/>
        </w:rPr>
        <w:t xml:space="preserve"> </w:t>
      </w:r>
      <w:r w:rsidRPr="009D1964">
        <w:rPr>
          <w:rFonts w:eastAsia="CIDFont+F2" w:cstheme="minorHAnsi"/>
          <w:sz w:val="20"/>
          <w:szCs w:val="20"/>
        </w:rPr>
        <w:t>i ponownie zagęszczone. Roboty te Wykonawca wykona na własny koszt. Po wykonaniu tych robót nastąpi</w:t>
      </w:r>
      <w:r>
        <w:rPr>
          <w:rFonts w:eastAsia="CIDFont+F2" w:cstheme="minorHAnsi"/>
          <w:sz w:val="20"/>
          <w:szCs w:val="20"/>
        </w:rPr>
        <w:t xml:space="preserve"> </w:t>
      </w:r>
      <w:r w:rsidRPr="009D1964">
        <w:rPr>
          <w:rFonts w:eastAsia="CIDFont+F2" w:cstheme="minorHAnsi"/>
          <w:sz w:val="20"/>
          <w:szCs w:val="20"/>
        </w:rPr>
        <w:t>ponowny pomiar i ocena grubości warstwy, według wyżej podanych zasad, na koszt Wykonawcy.</w:t>
      </w:r>
      <w:r>
        <w:rPr>
          <w:rFonts w:eastAsia="CIDFont+F2" w:cstheme="minorHAnsi"/>
          <w:sz w:val="20"/>
          <w:szCs w:val="20"/>
        </w:rPr>
        <w:t xml:space="preserve"> </w:t>
      </w:r>
      <w:r w:rsidRPr="009D1964">
        <w:rPr>
          <w:rFonts w:eastAsia="CIDFont+F2" w:cstheme="minorHAnsi"/>
          <w:sz w:val="20"/>
          <w:szCs w:val="20"/>
        </w:rPr>
        <w:t>Jeżeli nośność będzie mniejsza od wymaganej, to Wykonawca przedstawi program naprawczy do akceptacji</w:t>
      </w:r>
      <w:r>
        <w:rPr>
          <w:rFonts w:eastAsia="CIDFont+F2" w:cstheme="minorHAnsi"/>
          <w:sz w:val="20"/>
          <w:szCs w:val="20"/>
        </w:rPr>
        <w:t xml:space="preserve"> </w:t>
      </w:r>
      <w:r w:rsidRPr="009D1964">
        <w:rPr>
          <w:rFonts w:eastAsia="CIDFont+F2" w:cstheme="minorHAnsi"/>
          <w:sz w:val="20"/>
          <w:szCs w:val="20"/>
        </w:rPr>
        <w:t>Inżyniera i wykona wszelkie roboty niezbędne do zapewnienia wymaganej nośności.</w:t>
      </w:r>
      <w:r>
        <w:rPr>
          <w:rFonts w:eastAsia="CIDFont+F2" w:cstheme="minorHAnsi"/>
          <w:sz w:val="20"/>
          <w:szCs w:val="20"/>
        </w:rPr>
        <w:t xml:space="preserve"> </w:t>
      </w:r>
      <w:r w:rsidRPr="009D1964">
        <w:rPr>
          <w:rFonts w:eastAsia="CIDFont+F2" w:cstheme="minorHAnsi"/>
          <w:sz w:val="20"/>
          <w:szCs w:val="20"/>
        </w:rPr>
        <w:t>Koszty tych dodatkowych robót poniesie Wykonawca warstwy tylko wtedy, gdy zaniżenie nośności warstwy</w:t>
      </w:r>
    </w:p>
    <w:p w14:paraId="5047134C" w14:textId="77777777" w:rsidR="004C73EB" w:rsidRDefault="004C73EB" w:rsidP="004C73EB">
      <w:pPr>
        <w:autoSpaceDE w:val="0"/>
        <w:autoSpaceDN w:val="0"/>
        <w:adjustRightInd w:val="0"/>
        <w:spacing w:after="0" w:line="240" w:lineRule="auto"/>
        <w:rPr>
          <w:rFonts w:eastAsia="CIDFont+F2" w:cstheme="minorHAnsi"/>
          <w:sz w:val="20"/>
          <w:szCs w:val="20"/>
        </w:rPr>
      </w:pPr>
      <w:r w:rsidRPr="009D1964">
        <w:rPr>
          <w:rFonts w:eastAsia="CIDFont+F2" w:cstheme="minorHAnsi"/>
          <w:sz w:val="20"/>
          <w:szCs w:val="20"/>
        </w:rPr>
        <w:t>wynikło z niewłaściwego wykonania robót przez Wykonawcę robót.</w:t>
      </w:r>
    </w:p>
    <w:p w14:paraId="51BC27F8" w14:textId="77777777" w:rsidR="004C73EB" w:rsidRPr="00365985" w:rsidRDefault="004C73EB" w:rsidP="004C73EB">
      <w:pPr>
        <w:autoSpaceDE w:val="0"/>
        <w:autoSpaceDN w:val="0"/>
        <w:adjustRightInd w:val="0"/>
        <w:spacing w:after="0" w:line="240" w:lineRule="auto"/>
        <w:rPr>
          <w:rFonts w:eastAsia="CIDFont+F2" w:cstheme="minorHAnsi"/>
          <w:sz w:val="20"/>
          <w:szCs w:val="20"/>
        </w:rPr>
      </w:pPr>
    </w:p>
    <w:p w14:paraId="3A563B5F"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t>7. Obmiar robót</w:t>
      </w:r>
    </w:p>
    <w:p w14:paraId="19308308" w14:textId="77777777" w:rsidR="004C73EB" w:rsidRPr="005956B4" w:rsidRDefault="004C73EB" w:rsidP="004C73EB">
      <w:pPr>
        <w:pStyle w:val="Nagwek2"/>
        <w:numPr>
          <w:ilvl w:val="12"/>
          <w:numId w:val="0"/>
        </w:numPr>
        <w:rPr>
          <w:rFonts w:asciiTheme="minorHAnsi" w:hAnsiTheme="minorHAnsi" w:cstheme="minorHAnsi"/>
        </w:rPr>
      </w:pPr>
      <w:r w:rsidRPr="005956B4">
        <w:rPr>
          <w:rFonts w:asciiTheme="minorHAnsi" w:hAnsiTheme="minorHAnsi" w:cstheme="minorHAnsi"/>
        </w:rPr>
        <w:t>7.1. Ogólne zasady obmiaru robót</w:t>
      </w:r>
    </w:p>
    <w:p w14:paraId="751F8360" w14:textId="77777777" w:rsidR="004C73EB" w:rsidRPr="005956B4" w:rsidRDefault="004C73EB" w:rsidP="004C73EB">
      <w:pPr>
        <w:numPr>
          <w:ilvl w:val="12"/>
          <w:numId w:val="0"/>
        </w:numPr>
        <w:spacing w:line="240" w:lineRule="auto"/>
        <w:rPr>
          <w:rFonts w:cstheme="minorHAnsi"/>
          <w:sz w:val="20"/>
          <w:szCs w:val="20"/>
        </w:rPr>
      </w:pPr>
      <w:r w:rsidRPr="005956B4">
        <w:rPr>
          <w:rFonts w:cstheme="minorHAnsi"/>
          <w:sz w:val="20"/>
          <w:szCs w:val="20"/>
        </w:rPr>
        <w:tab/>
        <w:t xml:space="preserve">Ogólne zasady obmiaru robót podano w </w:t>
      </w:r>
      <w:r w:rsidRPr="005956B4">
        <w:rPr>
          <w:rFonts w:cstheme="minorHAnsi"/>
          <w:sz w:val="20"/>
        </w:rPr>
        <w:t>SST</w:t>
      </w:r>
      <w:r w:rsidRPr="005956B4">
        <w:rPr>
          <w:rFonts w:cstheme="minorHAnsi"/>
          <w:sz w:val="20"/>
          <w:szCs w:val="20"/>
        </w:rPr>
        <w:t xml:space="preserve">  D-M-00.00.00 „Wymagania ogólne” [1], pkt 7.</w:t>
      </w:r>
    </w:p>
    <w:p w14:paraId="54FFDFED" w14:textId="77777777" w:rsidR="004C73EB" w:rsidRPr="005956B4" w:rsidRDefault="004C73EB" w:rsidP="004C73EB">
      <w:pPr>
        <w:pStyle w:val="Nagwek2"/>
        <w:numPr>
          <w:ilvl w:val="12"/>
          <w:numId w:val="0"/>
        </w:numPr>
        <w:rPr>
          <w:rFonts w:asciiTheme="minorHAnsi" w:hAnsiTheme="minorHAnsi" w:cstheme="minorHAnsi"/>
        </w:rPr>
      </w:pPr>
      <w:r w:rsidRPr="005956B4">
        <w:rPr>
          <w:rFonts w:asciiTheme="minorHAnsi" w:hAnsiTheme="minorHAnsi" w:cstheme="minorHAnsi"/>
        </w:rPr>
        <w:t>7.2. Jednostka obmiarowa</w:t>
      </w:r>
    </w:p>
    <w:p w14:paraId="773E7038" w14:textId="77777777" w:rsidR="004C73EB" w:rsidRPr="005956B4" w:rsidRDefault="004C73EB" w:rsidP="004C73EB">
      <w:pPr>
        <w:spacing w:line="240" w:lineRule="auto"/>
        <w:rPr>
          <w:rFonts w:cstheme="minorHAnsi"/>
          <w:sz w:val="20"/>
          <w:szCs w:val="20"/>
        </w:rPr>
      </w:pPr>
      <w:r w:rsidRPr="005956B4">
        <w:rPr>
          <w:rFonts w:cstheme="minorHAnsi"/>
          <w:sz w:val="20"/>
          <w:szCs w:val="20"/>
        </w:rPr>
        <w:tab/>
        <w:t>Jednostką obmiarową jest m</w:t>
      </w:r>
      <w:r w:rsidRPr="005956B4">
        <w:rPr>
          <w:rFonts w:cstheme="minorHAnsi"/>
          <w:sz w:val="20"/>
          <w:szCs w:val="20"/>
          <w:vertAlign w:val="superscript"/>
        </w:rPr>
        <w:t>2</w:t>
      </w:r>
      <w:r w:rsidRPr="005956B4">
        <w:rPr>
          <w:rFonts w:cstheme="minorHAnsi"/>
          <w:sz w:val="20"/>
          <w:szCs w:val="20"/>
        </w:rPr>
        <w:t xml:space="preserve"> (metr kwadratowy) wykonanej warstwy.</w:t>
      </w:r>
    </w:p>
    <w:p w14:paraId="31640E7A"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lastRenderedPageBreak/>
        <w:t>8. Odbiór robót</w:t>
      </w:r>
    </w:p>
    <w:p w14:paraId="668C3B28" w14:textId="77777777" w:rsidR="004C73EB" w:rsidRPr="005956B4" w:rsidRDefault="004C73EB" w:rsidP="004C73EB">
      <w:pPr>
        <w:numPr>
          <w:ilvl w:val="12"/>
          <w:numId w:val="0"/>
        </w:numPr>
        <w:spacing w:line="240" w:lineRule="auto"/>
        <w:ind w:firstLine="709"/>
        <w:rPr>
          <w:rFonts w:cstheme="minorHAnsi"/>
          <w:sz w:val="20"/>
          <w:szCs w:val="20"/>
        </w:rPr>
      </w:pPr>
      <w:r w:rsidRPr="005956B4">
        <w:rPr>
          <w:rFonts w:cstheme="minorHAnsi"/>
          <w:sz w:val="20"/>
          <w:szCs w:val="20"/>
        </w:rPr>
        <w:t xml:space="preserve">Ogólne zasady odbioru robót podano w </w:t>
      </w:r>
      <w:r w:rsidRPr="005956B4">
        <w:rPr>
          <w:rFonts w:cstheme="minorHAnsi"/>
          <w:sz w:val="20"/>
        </w:rPr>
        <w:t>SST</w:t>
      </w:r>
      <w:r w:rsidRPr="005956B4">
        <w:rPr>
          <w:rFonts w:cstheme="minorHAnsi"/>
          <w:sz w:val="20"/>
          <w:szCs w:val="20"/>
        </w:rPr>
        <w:t xml:space="preserve">  D-M-00.00.00 „Wymagania ogólne” [1], pkt 8. </w:t>
      </w:r>
    </w:p>
    <w:p w14:paraId="2CC64965" w14:textId="77777777" w:rsidR="004C73EB" w:rsidRPr="005956B4" w:rsidRDefault="004C73EB" w:rsidP="004C73EB">
      <w:pPr>
        <w:numPr>
          <w:ilvl w:val="12"/>
          <w:numId w:val="0"/>
        </w:numPr>
        <w:spacing w:line="240" w:lineRule="auto"/>
        <w:rPr>
          <w:rFonts w:cstheme="minorHAnsi"/>
          <w:sz w:val="20"/>
          <w:szCs w:val="20"/>
        </w:rPr>
      </w:pPr>
      <w:r w:rsidRPr="005956B4">
        <w:rPr>
          <w:rFonts w:cstheme="minorHAnsi"/>
          <w:sz w:val="20"/>
          <w:szCs w:val="20"/>
        </w:rPr>
        <w:tab/>
        <w:t>Roboty uznaje się za wykonane zgodnie z dokumentacją projektową, ST i wymaganiami Inżyniera, jeżeli wszystkie pomiary i badania z zachowaniem tolerancji według punktu 6 dały wyniki pozytywne.</w:t>
      </w:r>
    </w:p>
    <w:p w14:paraId="4DFA75B1"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t>9. Podstawa płatności</w:t>
      </w:r>
    </w:p>
    <w:p w14:paraId="1C81E484" w14:textId="77777777" w:rsidR="004C73EB" w:rsidRPr="005956B4" w:rsidRDefault="004C73EB" w:rsidP="004C73EB">
      <w:pPr>
        <w:pStyle w:val="Nagwek2"/>
        <w:numPr>
          <w:ilvl w:val="12"/>
          <w:numId w:val="0"/>
        </w:numPr>
        <w:rPr>
          <w:rFonts w:asciiTheme="minorHAnsi" w:hAnsiTheme="minorHAnsi" w:cstheme="minorHAnsi"/>
        </w:rPr>
      </w:pPr>
      <w:r w:rsidRPr="005956B4">
        <w:rPr>
          <w:rFonts w:asciiTheme="minorHAnsi" w:hAnsiTheme="minorHAnsi" w:cstheme="minorHAnsi"/>
        </w:rPr>
        <w:t>9.1. Ogólne ustalenia dotyczące podstawy płatności</w:t>
      </w:r>
    </w:p>
    <w:p w14:paraId="3E284DEE" w14:textId="77777777" w:rsidR="004C73EB" w:rsidRPr="005956B4" w:rsidRDefault="004C73EB" w:rsidP="004C73EB">
      <w:pPr>
        <w:numPr>
          <w:ilvl w:val="12"/>
          <w:numId w:val="0"/>
        </w:numPr>
        <w:spacing w:line="240" w:lineRule="auto"/>
        <w:rPr>
          <w:rFonts w:cstheme="minorHAnsi"/>
          <w:sz w:val="20"/>
          <w:szCs w:val="20"/>
        </w:rPr>
      </w:pPr>
      <w:r w:rsidRPr="005956B4">
        <w:rPr>
          <w:rFonts w:cstheme="minorHAnsi"/>
          <w:sz w:val="20"/>
          <w:szCs w:val="20"/>
        </w:rPr>
        <w:tab/>
        <w:t xml:space="preserve">Ogólne ustalenia dotyczące podstawy płatności podano w </w:t>
      </w:r>
      <w:r w:rsidRPr="005956B4">
        <w:rPr>
          <w:rFonts w:cstheme="minorHAnsi"/>
          <w:sz w:val="20"/>
        </w:rPr>
        <w:t>SST</w:t>
      </w:r>
      <w:r w:rsidRPr="005956B4">
        <w:rPr>
          <w:rFonts w:cstheme="minorHAnsi"/>
          <w:sz w:val="20"/>
          <w:szCs w:val="20"/>
        </w:rPr>
        <w:t xml:space="preserve"> D-M-00.00.00 „Wymagania ogólne” [1], pkt 9.</w:t>
      </w:r>
    </w:p>
    <w:p w14:paraId="2B428339" w14:textId="77777777" w:rsidR="004C73EB" w:rsidRPr="005956B4" w:rsidRDefault="004C73EB" w:rsidP="004C73EB">
      <w:pPr>
        <w:pStyle w:val="Nagwek2"/>
        <w:numPr>
          <w:ilvl w:val="12"/>
          <w:numId w:val="0"/>
        </w:numPr>
        <w:rPr>
          <w:rFonts w:asciiTheme="minorHAnsi" w:hAnsiTheme="minorHAnsi" w:cstheme="minorHAnsi"/>
        </w:rPr>
      </w:pPr>
      <w:r w:rsidRPr="005956B4">
        <w:rPr>
          <w:rFonts w:asciiTheme="minorHAnsi" w:hAnsiTheme="minorHAnsi" w:cstheme="minorHAnsi"/>
        </w:rPr>
        <w:t>9.2. Cena jednostki obmiarowej</w:t>
      </w:r>
    </w:p>
    <w:p w14:paraId="31B0DA6E" w14:textId="77777777" w:rsidR="004C73EB" w:rsidRPr="005956B4" w:rsidRDefault="004C73EB" w:rsidP="004C73EB">
      <w:pPr>
        <w:numPr>
          <w:ilvl w:val="12"/>
          <w:numId w:val="0"/>
        </w:numPr>
        <w:spacing w:line="240" w:lineRule="auto"/>
        <w:rPr>
          <w:rFonts w:cstheme="minorHAnsi"/>
          <w:sz w:val="20"/>
          <w:szCs w:val="20"/>
        </w:rPr>
      </w:pPr>
      <w:r w:rsidRPr="005956B4">
        <w:rPr>
          <w:rFonts w:cstheme="minorHAnsi"/>
          <w:sz w:val="20"/>
          <w:szCs w:val="20"/>
        </w:rPr>
        <w:tab/>
        <w:t>Cena wykonania  jednostki obmiarowej (</w:t>
      </w:r>
      <w:smartTag w:uri="urn:schemas-microsoft-com:office:smarttags" w:element="metricconverter">
        <w:smartTagPr>
          <w:attr w:name="ProductID" w:val="1 m2"/>
        </w:smartTagPr>
        <w:r w:rsidRPr="005956B4">
          <w:rPr>
            <w:rFonts w:cstheme="minorHAnsi"/>
            <w:sz w:val="20"/>
            <w:szCs w:val="20"/>
          </w:rPr>
          <w:t>1 m</w:t>
        </w:r>
        <w:r w:rsidRPr="005956B4">
          <w:rPr>
            <w:rFonts w:cstheme="minorHAnsi"/>
            <w:sz w:val="20"/>
            <w:szCs w:val="20"/>
            <w:vertAlign w:val="superscript"/>
          </w:rPr>
          <w:t>2</w:t>
        </w:r>
      </w:smartTag>
      <w:r w:rsidRPr="005956B4">
        <w:rPr>
          <w:rFonts w:cstheme="minorHAnsi"/>
          <w:sz w:val="20"/>
          <w:szCs w:val="20"/>
        </w:rPr>
        <w:t>) obejmuje:</w:t>
      </w:r>
    </w:p>
    <w:p w14:paraId="68B874B1"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prace pomiarowe i roboty przygotowawcze,</w:t>
      </w:r>
    </w:p>
    <w:p w14:paraId="07619620"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oznakowanie robót,</w:t>
      </w:r>
    </w:p>
    <w:p w14:paraId="45C90BB6"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dostarczenie materiałów i sprzętu,</w:t>
      </w:r>
    </w:p>
    <w:p w14:paraId="4CD326E6"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przygotowanie mieszanki z kruszywa, zgodnie z receptą,</w:t>
      </w:r>
    </w:p>
    <w:p w14:paraId="5B8820F7"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dostarczenie mieszanki na miejsce wbudowania,</w:t>
      </w:r>
    </w:p>
    <w:p w14:paraId="106594A7"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rozłożenie mieszanki,</w:t>
      </w:r>
    </w:p>
    <w:p w14:paraId="240473E1"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zagęszczenie mieszanki,</w:t>
      </w:r>
    </w:p>
    <w:p w14:paraId="59DE54D4"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utrzymanie warstwy w czasie robót, ew. impregnacja warstwy,</w:t>
      </w:r>
    </w:p>
    <w:p w14:paraId="41693DE7"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przeprowadzenie wymaganych  pomiarów i badań,</w:t>
      </w:r>
    </w:p>
    <w:p w14:paraId="7D78AE8A"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uporządkowanie terenu robót i jego otoczenia,</w:t>
      </w:r>
    </w:p>
    <w:p w14:paraId="19CCEC5B"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wykończeniowe,</w:t>
      </w:r>
    </w:p>
    <w:p w14:paraId="65941B39"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b/>
          <w:sz w:val="20"/>
          <w:szCs w:val="20"/>
        </w:rPr>
      </w:pPr>
      <w:r w:rsidRPr="005956B4">
        <w:rPr>
          <w:rFonts w:cstheme="minorHAnsi"/>
          <w:sz w:val="20"/>
          <w:szCs w:val="20"/>
        </w:rPr>
        <w:t>odwiezienie sprzętu.</w:t>
      </w:r>
    </w:p>
    <w:p w14:paraId="7DE55470" w14:textId="77777777" w:rsidR="004C73EB" w:rsidRPr="005956B4" w:rsidRDefault="004C73EB" w:rsidP="004C73EB">
      <w:pPr>
        <w:spacing w:line="240" w:lineRule="auto"/>
        <w:ind w:firstLine="709"/>
        <w:rPr>
          <w:rFonts w:cstheme="minorHAnsi"/>
          <w:sz w:val="20"/>
          <w:szCs w:val="20"/>
        </w:rPr>
      </w:pPr>
      <w:r w:rsidRPr="005956B4">
        <w:rPr>
          <w:rFonts w:cstheme="minorHAnsi"/>
          <w:sz w:val="20"/>
          <w:szCs w:val="20"/>
        </w:rPr>
        <w:t>Wszystkie roboty powinny być wykonane według wymagań dokumentacji projektowej, ST, specyfikacji technicznej i postanowień Inżyniera.</w:t>
      </w:r>
    </w:p>
    <w:p w14:paraId="61E53AC1"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9.3. Sposób rozliczenia robót tymczasowych i prac towarzyszących</w:t>
      </w:r>
    </w:p>
    <w:p w14:paraId="320BF7DF" w14:textId="77777777" w:rsidR="004C73EB" w:rsidRPr="005956B4" w:rsidRDefault="004C73EB" w:rsidP="004C73EB">
      <w:pPr>
        <w:spacing w:line="240" w:lineRule="auto"/>
        <w:rPr>
          <w:rFonts w:cstheme="minorHAnsi"/>
          <w:sz w:val="20"/>
          <w:szCs w:val="20"/>
        </w:rPr>
      </w:pPr>
      <w:r w:rsidRPr="005956B4">
        <w:rPr>
          <w:rFonts w:cstheme="minorHAnsi"/>
          <w:sz w:val="20"/>
          <w:szCs w:val="20"/>
        </w:rPr>
        <w:tab/>
        <w:t xml:space="preserve">Cena wykonania robót określonych niniejszą </w:t>
      </w:r>
      <w:r w:rsidRPr="005956B4">
        <w:rPr>
          <w:rFonts w:cstheme="minorHAnsi"/>
          <w:sz w:val="20"/>
        </w:rPr>
        <w:t>SST</w:t>
      </w:r>
      <w:r w:rsidRPr="005956B4">
        <w:rPr>
          <w:rFonts w:cstheme="minorHAnsi"/>
          <w:sz w:val="20"/>
          <w:szCs w:val="20"/>
        </w:rPr>
        <w:t xml:space="preserve"> obejmuje:</w:t>
      </w:r>
    </w:p>
    <w:p w14:paraId="10310639"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tymczasowe, które są potrzebne do wykonania robót podstawowych, ale nie są przekazywane Zamawiającemu i są usuwane po wykonaniu robót podstawowych,</w:t>
      </w:r>
    </w:p>
    <w:p w14:paraId="43C874E0" w14:textId="77777777" w:rsidR="004C73EB" w:rsidRPr="005956B4" w:rsidRDefault="004C73EB" w:rsidP="004C73EB">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prace towarzyszące, które są niezbędne do wykonania robót podstawowych, niezaliczane do robót tymczasowych, jak geodezyjne wytyczenie robót itd.</w:t>
      </w:r>
    </w:p>
    <w:p w14:paraId="7C3889BE" w14:textId="77777777" w:rsidR="004C73EB" w:rsidRPr="005956B4" w:rsidRDefault="004C73EB" w:rsidP="004C73EB">
      <w:pPr>
        <w:pStyle w:val="Nagwek1"/>
        <w:rPr>
          <w:rFonts w:asciiTheme="minorHAnsi" w:hAnsiTheme="minorHAnsi" w:cstheme="minorHAnsi"/>
        </w:rPr>
      </w:pPr>
      <w:r w:rsidRPr="005956B4">
        <w:rPr>
          <w:rFonts w:asciiTheme="minorHAnsi" w:hAnsiTheme="minorHAnsi" w:cstheme="minorHAnsi"/>
        </w:rPr>
        <w:t>10. Przepisy związane</w:t>
      </w:r>
    </w:p>
    <w:p w14:paraId="20092C18"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10.1. Ogólne specyfikacje techniczne (SST)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4C73EB" w:rsidRPr="005956B4" w14:paraId="136A2AF5" w14:textId="77777777" w:rsidTr="00CA3D1B">
        <w:tc>
          <w:tcPr>
            <w:tcW w:w="637" w:type="dxa"/>
          </w:tcPr>
          <w:p w14:paraId="1AED681E"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w:t>
            </w:r>
          </w:p>
        </w:tc>
        <w:tc>
          <w:tcPr>
            <w:tcW w:w="2073" w:type="dxa"/>
          </w:tcPr>
          <w:p w14:paraId="20C000BF" w14:textId="77777777" w:rsidR="004C73EB" w:rsidRPr="005956B4" w:rsidRDefault="004C73EB" w:rsidP="00CA3D1B">
            <w:pPr>
              <w:spacing w:line="240" w:lineRule="auto"/>
              <w:rPr>
                <w:rFonts w:cstheme="minorHAnsi"/>
                <w:sz w:val="20"/>
                <w:szCs w:val="20"/>
              </w:rPr>
            </w:pPr>
            <w:r w:rsidRPr="005956B4">
              <w:rPr>
                <w:rFonts w:cstheme="minorHAnsi"/>
                <w:sz w:val="20"/>
                <w:szCs w:val="20"/>
              </w:rPr>
              <w:t xml:space="preserve"> D-M-00.00.00</w:t>
            </w:r>
          </w:p>
        </w:tc>
        <w:tc>
          <w:tcPr>
            <w:tcW w:w="6492" w:type="dxa"/>
          </w:tcPr>
          <w:p w14:paraId="00E95B8F" w14:textId="77777777" w:rsidR="004C73EB" w:rsidRPr="005956B4" w:rsidRDefault="004C73EB" w:rsidP="00CA3D1B">
            <w:pPr>
              <w:spacing w:line="240" w:lineRule="auto"/>
              <w:rPr>
                <w:rFonts w:cstheme="minorHAnsi"/>
                <w:sz w:val="20"/>
                <w:szCs w:val="20"/>
              </w:rPr>
            </w:pPr>
            <w:r w:rsidRPr="005956B4">
              <w:rPr>
                <w:rFonts w:cstheme="minorHAnsi"/>
                <w:sz w:val="20"/>
                <w:szCs w:val="20"/>
              </w:rPr>
              <w:t>Wymagania ogólne</w:t>
            </w:r>
          </w:p>
        </w:tc>
      </w:tr>
      <w:tr w:rsidR="004C73EB" w:rsidRPr="005956B4" w14:paraId="6AFE36E6" w14:textId="77777777" w:rsidTr="00CA3D1B">
        <w:tc>
          <w:tcPr>
            <w:tcW w:w="637" w:type="dxa"/>
          </w:tcPr>
          <w:p w14:paraId="6AFEC0B6"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2.</w:t>
            </w:r>
          </w:p>
        </w:tc>
        <w:tc>
          <w:tcPr>
            <w:tcW w:w="2073" w:type="dxa"/>
          </w:tcPr>
          <w:p w14:paraId="4A33E4F0" w14:textId="77777777" w:rsidR="004C73EB" w:rsidRPr="005956B4" w:rsidRDefault="004C73EB" w:rsidP="00CA3D1B">
            <w:pPr>
              <w:spacing w:line="240" w:lineRule="auto"/>
              <w:rPr>
                <w:rFonts w:cstheme="minorHAnsi"/>
                <w:sz w:val="20"/>
                <w:szCs w:val="20"/>
              </w:rPr>
            </w:pPr>
            <w:r w:rsidRPr="005956B4">
              <w:rPr>
                <w:rFonts w:cstheme="minorHAnsi"/>
                <w:sz w:val="20"/>
                <w:szCs w:val="20"/>
              </w:rPr>
              <w:t xml:space="preserve"> D-01.00.00</w:t>
            </w:r>
          </w:p>
        </w:tc>
        <w:tc>
          <w:tcPr>
            <w:tcW w:w="6492" w:type="dxa"/>
          </w:tcPr>
          <w:p w14:paraId="43E2B31D" w14:textId="77777777" w:rsidR="004C73EB" w:rsidRPr="005956B4" w:rsidRDefault="004C73EB" w:rsidP="00CA3D1B">
            <w:pPr>
              <w:spacing w:line="240" w:lineRule="auto"/>
              <w:rPr>
                <w:rFonts w:cstheme="minorHAnsi"/>
                <w:sz w:val="20"/>
                <w:szCs w:val="20"/>
              </w:rPr>
            </w:pPr>
            <w:r w:rsidRPr="005956B4">
              <w:rPr>
                <w:rFonts w:cstheme="minorHAnsi"/>
                <w:sz w:val="20"/>
                <w:szCs w:val="20"/>
              </w:rPr>
              <w:t>Roboty przygotowawcze</w:t>
            </w:r>
          </w:p>
        </w:tc>
      </w:tr>
      <w:tr w:rsidR="004C73EB" w:rsidRPr="005956B4" w14:paraId="32816CCA" w14:textId="77777777" w:rsidTr="00CA3D1B">
        <w:tc>
          <w:tcPr>
            <w:tcW w:w="637" w:type="dxa"/>
          </w:tcPr>
          <w:p w14:paraId="358D0DD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3.</w:t>
            </w:r>
          </w:p>
        </w:tc>
        <w:tc>
          <w:tcPr>
            <w:tcW w:w="2073" w:type="dxa"/>
          </w:tcPr>
          <w:p w14:paraId="7F57D2EE" w14:textId="77777777" w:rsidR="004C73EB" w:rsidRPr="005956B4" w:rsidRDefault="004C73EB" w:rsidP="00CA3D1B">
            <w:pPr>
              <w:spacing w:line="240" w:lineRule="auto"/>
              <w:rPr>
                <w:rFonts w:cstheme="minorHAnsi"/>
                <w:sz w:val="20"/>
                <w:szCs w:val="20"/>
              </w:rPr>
            </w:pPr>
            <w:r w:rsidRPr="005956B4">
              <w:rPr>
                <w:rFonts w:cstheme="minorHAnsi"/>
                <w:sz w:val="20"/>
                <w:szCs w:val="20"/>
              </w:rPr>
              <w:t xml:space="preserve"> D-02.00.00</w:t>
            </w:r>
          </w:p>
        </w:tc>
        <w:tc>
          <w:tcPr>
            <w:tcW w:w="6492" w:type="dxa"/>
          </w:tcPr>
          <w:p w14:paraId="6743E3A7" w14:textId="77777777" w:rsidR="004C73EB" w:rsidRPr="005956B4" w:rsidRDefault="004C73EB" w:rsidP="00CA3D1B">
            <w:pPr>
              <w:spacing w:line="240" w:lineRule="auto"/>
              <w:rPr>
                <w:rFonts w:cstheme="minorHAnsi"/>
                <w:sz w:val="20"/>
                <w:szCs w:val="20"/>
              </w:rPr>
            </w:pPr>
            <w:r w:rsidRPr="005956B4">
              <w:rPr>
                <w:rFonts w:cstheme="minorHAnsi"/>
                <w:sz w:val="20"/>
                <w:szCs w:val="20"/>
              </w:rPr>
              <w:t>Roboty ziemne</w:t>
            </w:r>
          </w:p>
        </w:tc>
      </w:tr>
    </w:tbl>
    <w:p w14:paraId="2A37432C"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10.2. Normy</w:t>
      </w:r>
    </w:p>
    <w:tbl>
      <w:tblPr>
        <w:tblW w:w="9228" w:type="dxa"/>
        <w:tblLook w:val="01E0" w:firstRow="1" w:lastRow="1" w:firstColumn="1" w:lastColumn="1" w:noHBand="0" w:noVBand="0"/>
      </w:tblPr>
      <w:tblGrid>
        <w:gridCol w:w="675"/>
        <w:gridCol w:w="2073"/>
        <w:gridCol w:w="6480"/>
      </w:tblGrid>
      <w:tr w:rsidR="004C73EB" w:rsidRPr="005956B4" w14:paraId="692BA9C8" w14:textId="77777777" w:rsidTr="00CA3D1B">
        <w:tc>
          <w:tcPr>
            <w:tcW w:w="675" w:type="dxa"/>
          </w:tcPr>
          <w:p w14:paraId="2518B4E5"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5.</w:t>
            </w:r>
          </w:p>
        </w:tc>
        <w:tc>
          <w:tcPr>
            <w:tcW w:w="2073" w:type="dxa"/>
          </w:tcPr>
          <w:p w14:paraId="3FE07ABA" w14:textId="77777777" w:rsidR="004C73EB" w:rsidRPr="005956B4" w:rsidRDefault="004C73EB" w:rsidP="00CA3D1B">
            <w:pPr>
              <w:spacing w:line="240" w:lineRule="auto"/>
              <w:rPr>
                <w:rFonts w:cstheme="minorHAnsi"/>
                <w:sz w:val="20"/>
                <w:szCs w:val="20"/>
              </w:rPr>
            </w:pPr>
            <w:r w:rsidRPr="005956B4">
              <w:rPr>
                <w:rFonts w:cstheme="minorHAnsi"/>
                <w:sz w:val="20"/>
                <w:szCs w:val="20"/>
              </w:rPr>
              <w:t>PN-EN 933-1</w:t>
            </w:r>
          </w:p>
        </w:tc>
        <w:tc>
          <w:tcPr>
            <w:tcW w:w="6480" w:type="dxa"/>
          </w:tcPr>
          <w:p w14:paraId="21D0FAA1"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geometrycznych właściwości kruszyw – Oznaczanie składu ziarnowego – Metoda przesiewania</w:t>
            </w:r>
          </w:p>
        </w:tc>
      </w:tr>
      <w:tr w:rsidR="004C73EB" w:rsidRPr="005956B4" w14:paraId="4128162B" w14:textId="77777777" w:rsidTr="00CA3D1B">
        <w:tc>
          <w:tcPr>
            <w:tcW w:w="675" w:type="dxa"/>
          </w:tcPr>
          <w:p w14:paraId="4B1D5FCE"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6.</w:t>
            </w:r>
          </w:p>
        </w:tc>
        <w:tc>
          <w:tcPr>
            <w:tcW w:w="2073" w:type="dxa"/>
          </w:tcPr>
          <w:p w14:paraId="40F14F3B" w14:textId="77777777" w:rsidR="004C73EB" w:rsidRPr="005956B4" w:rsidRDefault="004C73EB" w:rsidP="00CA3D1B">
            <w:pPr>
              <w:spacing w:line="240" w:lineRule="auto"/>
              <w:rPr>
                <w:rFonts w:cstheme="minorHAnsi"/>
                <w:sz w:val="20"/>
                <w:szCs w:val="20"/>
              </w:rPr>
            </w:pPr>
            <w:r w:rsidRPr="005956B4">
              <w:rPr>
                <w:rFonts w:cstheme="minorHAnsi"/>
                <w:sz w:val="20"/>
                <w:szCs w:val="20"/>
              </w:rPr>
              <w:t>PN-EN 933-3</w:t>
            </w:r>
          </w:p>
        </w:tc>
        <w:tc>
          <w:tcPr>
            <w:tcW w:w="6480" w:type="dxa"/>
          </w:tcPr>
          <w:p w14:paraId="04796BC5"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geometrycznych właściwości kruszyw – Oznaczanie kształtu ziaren za pomocą wskaźnika płaskości</w:t>
            </w:r>
          </w:p>
        </w:tc>
      </w:tr>
    </w:tbl>
    <w:p w14:paraId="39E752E7" w14:textId="77777777" w:rsidR="004C73EB" w:rsidRPr="005956B4" w:rsidRDefault="004C73EB" w:rsidP="004C73EB">
      <w:pPr>
        <w:spacing w:line="240" w:lineRule="auto"/>
        <w:rPr>
          <w:rFonts w:cstheme="minorHAnsi"/>
          <w:sz w:val="20"/>
          <w:szCs w:val="20"/>
        </w:rPr>
      </w:pPr>
    </w:p>
    <w:tbl>
      <w:tblPr>
        <w:tblW w:w="9228" w:type="dxa"/>
        <w:tblLook w:val="01E0" w:firstRow="1" w:lastRow="1" w:firstColumn="1" w:lastColumn="1" w:noHBand="0" w:noVBand="0"/>
      </w:tblPr>
      <w:tblGrid>
        <w:gridCol w:w="675"/>
        <w:gridCol w:w="2073"/>
        <w:gridCol w:w="6480"/>
      </w:tblGrid>
      <w:tr w:rsidR="004C73EB" w:rsidRPr="005956B4" w14:paraId="31A2A279" w14:textId="77777777" w:rsidTr="00CA3D1B">
        <w:tc>
          <w:tcPr>
            <w:tcW w:w="675" w:type="dxa"/>
          </w:tcPr>
          <w:p w14:paraId="7A64353E"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lastRenderedPageBreak/>
              <w:t>7.</w:t>
            </w:r>
          </w:p>
        </w:tc>
        <w:tc>
          <w:tcPr>
            <w:tcW w:w="2073" w:type="dxa"/>
          </w:tcPr>
          <w:p w14:paraId="715B76BE" w14:textId="77777777" w:rsidR="004C73EB" w:rsidRPr="005956B4" w:rsidRDefault="004C73EB" w:rsidP="00CA3D1B">
            <w:pPr>
              <w:spacing w:line="240" w:lineRule="auto"/>
              <w:rPr>
                <w:rFonts w:cstheme="minorHAnsi"/>
                <w:sz w:val="20"/>
                <w:szCs w:val="20"/>
              </w:rPr>
            </w:pPr>
            <w:r w:rsidRPr="005956B4">
              <w:rPr>
                <w:rFonts w:cstheme="minorHAnsi"/>
                <w:sz w:val="20"/>
                <w:szCs w:val="20"/>
              </w:rPr>
              <w:t>PN-EN 933-4</w:t>
            </w:r>
          </w:p>
        </w:tc>
        <w:tc>
          <w:tcPr>
            <w:tcW w:w="6480" w:type="dxa"/>
          </w:tcPr>
          <w:p w14:paraId="5CE75487"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geometrycznych właściwości kruszyw – Oznaczanie kształtu ziaren – Wskaźnik kształtu</w:t>
            </w:r>
          </w:p>
        </w:tc>
      </w:tr>
      <w:tr w:rsidR="004C73EB" w:rsidRPr="005956B4" w14:paraId="1F41BC70" w14:textId="77777777" w:rsidTr="00CA3D1B">
        <w:tc>
          <w:tcPr>
            <w:tcW w:w="675" w:type="dxa"/>
          </w:tcPr>
          <w:p w14:paraId="473FD738"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8.</w:t>
            </w:r>
          </w:p>
        </w:tc>
        <w:tc>
          <w:tcPr>
            <w:tcW w:w="2073" w:type="dxa"/>
          </w:tcPr>
          <w:p w14:paraId="77306252" w14:textId="77777777" w:rsidR="004C73EB" w:rsidRPr="005956B4" w:rsidRDefault="004C73EB" w:rsidP="00CA3D1B">
            <w:pPr>
              <w:spacing w:line="240" w:lineRule="auto"/>
              <w:rPr>
                <w:rFonts w:cstheme="minorHAnsi"/>
                <w:sz w:val="20"/>
                <w:szCs w:val="20"/>
              </w:rPr>
            </w:pPr>
            <w:r w:rsidRPr="005956B4">
              <w:rPr>
                <w:rFonts w:cstheme="minorHAnsi"/>
                <w:sz w:val="20"/>
                <w:szCs w:val="20"/>
              </w:rPr>
              <w:t>PN-EN 933-5</w:t>
            </w:r>
          </w:p>
        </w:tc>
        <w:tc>
          <w:tcPr>
            <w:tcW w:w="6480" w:type="dxa"/>
          </w:tcPr>
          <w:p w14:paraId="1638E1F9"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geometrycznych właściwości kruszyw – Oznaczanie procentowej zawartości ziarn o powierzchniach powstałych w wyniku przekruszenia lub łamania kruszyw grubych</w:t>
            </w:r>
          </w:p>
        </w:tc>
      </w:tr>
      <w:tr w:rsidR="004C73EB" w:rsidRPr="005956B4" w14:paraId="095080AF" w14:textId="77777777" w:rsidTr="00CA3D1B">
        <w:tc>
          <w:tcPr>
            <w:tcW w:w="675" w:type="dxa"/>
          </w:tcPr>
          <w:p w14:paraId="37E6EA42"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9.</w:t>
            </w:r>
          </w:p>
        </w:tc>
        <w:tc>
          <w:tcPr>
            <w:tcW w:w="2073" w:type="dxa"/>
          </w:tcPr>
          <w:p w14:paraId="30B5AA16"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1097-1</w:t>
            </w:r>
          </w:p>
        </w:tc>
        <w:tc>
          <w:tcPr>
            <w:tcW w:w="6480" w:type="dxa"/>
          </w:tcPr>
          <w:p w14:paraId="444AEC1A"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mechanicznych i fizycznych właściwości kruszyw – Oznaczanie odporności na ścieranie (mikro-Deval)</w:t>
            </w:r>
          </w:p>
        </w:tc>
      </w:tr>
      <w:tr w:rsidR="004C73EB" w:rsidRPr="005956B4" w14:paraId="5F82C6CF" w14:textId="77777777" w:rsidTr="00CA3D1B">
        <w:tc>
          <w:tcPr>
            <w:tcW w:w="675" w:type="dxa"/>
          </w:tcPr>
          <w:p w14:paraId="706567E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10.</w:t>
            </w:r>
          </w:p>
        </w:tc>
        <w:tc>
          <w:tcPr>
            <w:tcW w:w="2073" w:type="dxa"/>
          </w:tcPr>
          <w:p w14:paraId="7D4F0651"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1097-2</w:t>
            </w:r>
          </w:p>
        </w:tc>
        <w:tc>
          <w:tcPr>
            <w:tcW w:w="6480" w:type="dxa"/>
          </w:tcPr>
          <w:p w14:paraId="5BB23AB3"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mechanicznych i fizycznych właściwości kruszyw – Metody oznaczania odporności na rozdrabnianie</w:t>
            </w:r>
          </w:p>
        </w:tc>
      </w:tr>
      <w:tr w:rsidR="004C73EB" w:rsidRPr="005956B4" w14:paraId="0E36A10F" w14:textId="77777777" w:rsidTr="00CA3D1B">
        <w:tc>
          <w:tcPr>
            <w:tcW w:w="675" w:type="dxa"/>
          </w:tcPr>
          <w:p w14:paraId="3711CE9D"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11.</w:t>
            </w:r>
          </w:p>
        </w:tc>
        <w:tc>
          <w:tcPr>
            <w:tcW w:w="2073" w:type="dxa"/>
          </w:tcPr>
          <w:p w14:paraId="41302797"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1097-6</w:t>
            </w:r>
          </w:p>
        </w:tc>
        <w:tc>
          <w:tcPr>
            <w:tcW w:w="6480" w:type="dxa"/>
          </w:tcPr>
          <w:p w14:paraId="6F6B9B6D"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mechanicznych i fizycznych właściwości kruszyw – Część 6: Oznaczanie gęstości ziarn i nasiąkliwości</w:t>
            </w:r>
          </w:p>
        </w:tc>
      </w:tr>
      <w:tr w:rsidR="004C73EB" w:rsidRPr="005956B4" w14:paraId="274194D1" w14:textId="77777777" w:rsidTr="00CA3D1B">
        <w:tc>
          <w:tcPr>
            <w:tcW w:w="675" w:type="dxa"/>
          </w:tcPr>
          <w:p w14:paraId="60CD64AF"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12.</w:t>
            </w:r>
          </w:p>
        </w:tc>
        <w:tc>
          <w:tcPr>
            <w:tcW w:w="2073" w:type="dxa"/>
          </w:tcPr>
          <w:p w14:paraId="429C7C2B"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1367-1</w:t>
            </w:r>
          </w:p>
        </w:tc>
        <w:tc>
          <w:tcPr>
            <w:tcW w:w="6480" w:type="dxa"/>
          </w:tcPr>
          <w:p w14:paraId="08545B5C"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właściwości cieplnych i odporności kruszyw na działanie czynników atmosferycznych – Część 1: Oznaczanie mrozoodporności</w:t>
            </w:r>
          </w:p>
        </w:tc>
      </w:tr>
      <w:tr w:rsidR="004C73EB" w:rsidRPr="005956B4" w14:paraId="20A52C62" w14:textId="77777777" w:rsidTr="00CA3D1B">
        <w:tc>
          <w:tcPr>
            <w:tcW w:w="675" w:type="dxa"/>
          </w:tcPr>
          <w:p w14:paraId="19F6D8D7"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13.</w:t>
            </w:r>
          </w:p>
        </w:tc>
        <w:tc>
          <w:tcPr>
            <w:tcW w:w="2073" w:type="dxa"/>
          </w:tcPr>
          <w:p w14:paraId="2DE96B73"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1367-3</w:t>
            </w:r>
          </w:p>
        </w:tc>
        <w:tc>
          <w:tcPr>
            <w:tcW w:w="6480" w:type="dxa"/>
          </w:tcPr>
          <w:p w14:paraId="6ECBEF38"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właściwości cieplnych i odporności kruszyw na działanie czynników atmosferycznych – Część 3: Badanie bazaltowej zgorzeli słonecznej metodą gotowania</w:t>
            </w:r>
          </w:p>
        </w:tc>
      </w:tr>
      <w:tr w:rsidR="004C73EB" w:rsidRPr="005956B4" w14:paraId="4311023C" w14:textId="77777777" w:rsidTr="00CA3D1B">
        <w:tc>
          <w:tcPr>
            <w:tcW w:w="675" w:type="dxa"/>
          </w:tcPr>
          <w:p w14:paraId="7BA47AF3"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14.</w:t>
            </w:r>
          </w:p>
        </w:tc>
        <w:tc>
          <w:tcPr>
            <w:tcW w:w="2073" w:type="dxa"/>
          </w:tcPr>
          <w:p w14:paraId="700DA3D3"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1744-1</w:t>
            </w:r>
          </w:p>
        </w:tc>
        <w:tc>
          <w:tcPr>
            <w:tcW w:w="6480" w:type="dxa"/>
          </w:tcPr>
          <w:p w14:paraId="5652D70D"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chemicznych właściwości kruszyw – Analiza chemiczna</w:t>
            </w:r>
          </w:p>
        </w:tc>
      </w:tr>
      <w:tr w:rsidR="004C73EB" w:rsidRPr="005956B4" w14:paraId="1FFAAA7F" w14:textId="77777777" w:rsidTr="00CA3D1B">
        <w:tc>
          <w:tcPr>
            <w:tcW w:w="675" w:type="dxa"/>
          </w:tcPr>
          <w:p w14:paraId="7E8FA2F1"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15.</w:t>
            </w:r>
          </w:p>
        </w:tc>
        <w:tc>
          <w:tcPr>
            <w:tcW w:w="2073" w:type="dxa"/>
          </w:tcPr>
          <w:p w14:paraId="676AEE03"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1744-3</w:t>
            </w:r>
          </w:p>
        </w:tc>
        <w:tc>
          <w:tcPr>
            <w:tcW w:w="6480" w:type="dxa"/>
          </w:tcPr>
          <w:p w14:paraId="0C39C9AD" w14:textId="77777777" w:rsidR="004C73EB" w:rsidRPr="005956B4" w:rsidRDefault="004C73EB" w:rsidP="00CA3D1B">
            <w:pPr>
              <w:spacing w:line="240" w:lineRule="auto"/>
              <w:rPr>
                <w:rFonts w:cstheme="minorHAnsi"/>
                <w:sz w:val="20"/>
                <w:szCs w:val="20"/>
              </w:rPr>
            </w:pPr>
            <w:r w:rsidRPr="005956B4">
              <w:rPr>
                <w:rFonts w:cstheme="minorHAnsi"/>
                <w:sz w:val="20"/>
                <w:szCs w:val="20"/>
              </w:rPr>
              <w:t>Badania chemicznych właściwości kruszyw – Część 3: Przygotowanie wyciągów przez wymywanie kruszyw</w:t>
            </w:r>
          </w:p>
        </w:tc>
      </w:tr>
      <w:tr w:rsidR="004C73EB" w:rsidRPr="005956B4" w14:paraId="79B978A9" w14:textId="77777777" w:rsidTr="00CA3D1B">
        <w:tc>
          <w:tcPr>
            <w:tcW w:w="675" w:type="dxa"/>
          </w:tcPr>
          <w:p w14:paraId="6E6B89E6"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16.</w:t>
            </w:r>
          </w:p>
        </w:tc>
        <w:tc>
          <w:tcPr>
            <w:tcW w:w="2073" w:type="dxa"/>
          </w:tcPr>
          <w:p w14:paraId="2E962C80"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13242</w:t>
            </w:r>
          </w:p>
        </w:tc>
        <w:tc>
          <w:tcPr>
            <w:tcW w:w="6480" w:type="dxa"/>
          </w:tcPr>
          <w:p w14:paraId="5235EC5C" w14:textId="77777777" w:rsidR="004C73EB" w:rsidRPr="005956B4" w:rsidRDefault="004C73EB" w:rsidP="00CA3D1B">
            <w:pPr>
              <w:spacing w:line="240" w:lineRule="auto"/>
              <w:rPr>
                <w:rFonts w:cstheme="minorHAnsi"/>
                <w:sz w:val="20"/>
                <w:szCs w:val="20"/>
              </w:rPr>
            </w:pPr>
            <w:r w:rsidRPr="005956B4">
              <w:rPr>
                <w:rFonts w:cstheme="minorHAnsi"/>
                <w:sz w:val="20"/>
                <w:szCs w:val="20"/>
              </w:rPr>
              <w:t>Kruszywa do niezwiązanych i związanych hydraulicznie materiałów stosowanych w obiektach budowlanych i budownictwie drogowym</w:t>
            </w:r>
          </w:p>
        </w:tc>
      </w:tr>
      <w:tr w:rsidR="004C73EB" w:rsidRPr="005956B4" w14:paraId="1D22A561" w14:textId="77777777" w:rsidTr="00CA3D1B">
        <w:tc>
          <w:tcPr>
            <w:tcW w:w="675" w:type="dxa"/>
          </w:tcPr>
          <w:p w14:paraId="5B56D32B"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17.</w:t>
            </w:r>
          </w:p>
        </w:tc>
        <w:tc>
          <w:tcPr>
            <w:tcW w:w="2073" w:type="dxa"/>
          </w:tcPr>
          <w:p w14:paraId="2CF0087E"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13285</w:t>
            </w:r>
          </w:p>
        </w:tc>
        <w:tc>
          <w:tcPr>
            <w:tcW w:w="6480" w:type="dxa"/>
          </w:tcPr>
          <w:p w14:paraId="0F828485" w14:textId="77777777" w:rsidR="004C73EB" w:rsidRPr="005956B4" w:rsidRDefault="004C73EB" w:rsidP="00CA3D1B">
            <w:pPr>
              <w:spacing w:line="240" w:lineRule="auto"/>
              <w:rPr>
                <w:rFonts w:cstheme="minorHAnsi"/>
                <w:sz w:val="20"/>
                <w:szCs w:val="20"/>
              </w:rPr>
            </w:pPr>
            <w:r w:rsidRPr="005956B4">
              <w:rPr>
                <w:rFonts w:cstheme="minorHAnsi"/>
                <w:sz w:val="20"/>
                <w:szCs w:val="20"/>
              </w:rPr>
              <w:t xml:space="preserve">Mieszanki niezwiązane – Wymagania </w:t>
            </w:r>
          </w:p>
        </w:tc>
      </w:tr>
      <w:tr w:rsidR="004C73EB" w:rsidRPr="005956B4" w14:paraId="5D64432E" w14:textId="77777777" w:rsidTr="00CA3D1B">
        <w:tc>
          <w:tcPr>
            <w:tcW w:w="675" w:type="dxa"/>
          </w:tcPr>
          <w:p w14:paraId="552F4384"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18.</w:t>
            </w:r>
          </w:p>
        </w:tc>
        <w:tc>
          <w:tcPr>
            <w:tcW w:w="2073" w:type="dxa"/>
          </w:tcPr>
          <w:p w14:paraId="113E1186"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13286-2</w:t>
            </w:r>
          </w:p>
        </w:tc>
        <w:tc>
          <w:tcPr>
            <w:tcW w:w="6480" w:type="dxa"/>
          </w:tcPr>
          <w:p w14:paraId="1532EABE" w14:textId="77777777" w:rsidR="004C73EB" w:rsidRPr="005956B4" w:rsidRDefault="004C73EB" w:rsidP="00CA3D1B">
            <w:pPr>
              <w:spacing w:line="240" w:lineRule="auto"/>
              <w:rPr>
                <w:rFonts w:cstheme="minorHAnsi"/>
                <w:sz w:val="20"/>
                <w:szCs w:val="20"/>
              </w:rPr>
            </w:pPr>
            <w:r w:rsidRPr="005956B4">
              <w:rPr>
                <w:rFonts w:cstheme="minorHAnsi"/>
                <w:sz w:val="20"/>
                <w:szCs w:val="20"/>
              </w:rPr>
              <w:t>Mieszanki niezwiązane i związane spoiwem hydraulicznym – Część 2: Metody określania gęstości i zawartości wody – Zagęszczanie metodą Proctora</w:t>
            </w:r>
          </w:p>
        </w:tc>
      </w:tr>
      <w:tr w:rsidR="004C73EB" w:rsidRPr="005956B4" w14:paraId="633BF70A" w14:textId="77777777" w:rsidTr="00CA3D1B">
        <w:tc>
          <w:tcPr>
            <w:tcW w:w="675" w:type="dxa"/>
          </w:tcPr>
          <w:p w14:paraId="6A72127A" w14:textId="77777777" w:rsidR="004C73EB" w:rsidRPr="005956B4" w:rsidRDefault="004C73EB" w:rsidP="00CA3D1B">
            <w:pPr>
              <w:spacing w:line="240" w:lineRule="auto"/>
              <w:jc w:val="center"/>
              <w:rPr>
                <w:rFonts w:cstheme="minorHAnsi"/>
                <w:sz w:val="20"/>
                <w:szCs w:val="20"/>
              </w:rPr>
            </w:pPr>
            <w:r w:rsidRPr="005956B4">
              <w:rPr>
                <w:rFonts w:cstheme="minorHAnsi"/>
                <w:sz w:val="20"/>
                <w:szCs w:val="20"/>
              </w:rPr>
              <w:t>19.</w:t>
            </w:r>
          </w:p>
        </w:tc>
        <w:tc>
          <w:tcPr>
            <w:tcW w:w="2073" w:type="dxa"/>
          </w:tcPr>
          <w:p w14:paraId="353BB933" w14:textId="77777777" w:rsidR="004C73EB" w:rsidRPr="005956B4" w:rsidRDefault="004C73EB" w:rsidP="00CA3D1B">
            <w:pPr>
              <w:spacing w:line="240" w:lineRule="auto"/>
              <w:rPr>
                <w:rFonts w:cstheme="minorHAnsi"/>
                <w:sz w:val="20"/>
                <w:szCs w:val="20"/>
              </w:rPr>
            </w:pPr>
            <w:r w:rsidRPr="005956B4">
              <w:rPr>
                <w:rFonts w:cstheme="minorHAnsi"/>
                <w:sz w:val="20"/>
                <w:szCs w:val="20"/>
              </w:rPr>
              <w:t>PN-EN 13286-47</w:t>
            </w:r>
          </w:p>
        </w:tc>
        <w:tc>
          <w:tcPr>
            <w:tcW w:w="6480" w:type="dxa"/>
          </w:tcPr>
          <w:p w14:paraId="4F3C9C10" w14:textId="77777777" w:rsidR="004C73EB" w:rsidRPr="005956B4" w:rsidRDefault="004C73EB" w:rsidP="00CA3D1B">
            <w:pPr>
              <w:spacing w:line="240" w:lineRule="auto"/>
              <w:rPr>
                <w:rFonts w:cstheme="minorHAnsi"/>
                <w:sz w:val="20"/>
                <w:szCs w:val="20"/>
              </w:rPr>
            </w:pPr>
            <w:r w:rsidRPr="005956B4">
              <w:rPr>
                <w:rFonts w:cstheme="minorHAnsi"/>
                <w:sz w:val="20"/>
                <w:szCs w:val="20"/>
              </w:rPr>
              <w:t>Mieszanki niezwiązane i związane spoiwem hydraulicznym – Część 47: Metody badań dla określenia nośności, kalifornijski wskaźnik nośności CBR, natychmiastowy wskaźnik nośności i pęcznienia liniowego</w:t>
            </w:r>
          </w:p>
        </w:tc>
      </w:tr>
    </w:tbl>
    <w:p w14:paraId="0E8123B0" w14:textId="77777777" w:rsidR="004C73EB" w:rsidRPr="005956B4" w:rsidRDefault="004C73EB" w:rsidP="004C73EB">
      <w:pPr>
        <w:pStyle w:val="Nagwek2"/>
        <w:rPr>
          <w:rFonts w:asciiTheme="minorHAnsi" w:hAnsiTheme="minorHAnsi" w:cstheme="minorHAnsi"/>
        </w:rPr>
      </w:pPr>
      <w:r w:rsidRPr="005956B4">
        <w:rPr>
          <w:rFonts w:asciiTheme="minorHAnsi" w:hAnsiTheme="minorHAnsi" w:cstheme="minorHAnsi"/>
        </w:rPr>
        <w:t>10.3. Inne dokumenty</w:t>
      </w:r>
    </w:p>
    <w:p w14:paraId="0B42BD61" w14:textId="77777777" w:rsidR="004C73EB" w:rsidRPr="005956B4" w:rsidRDefault="004C73EB" w:rsidP="004C73EB">
      <w:pPr>
        <w:numPr>
          <w:ilvl w:val="0"/>
          <w:numId w:val="6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Mieszanki niezwiązane do dróg krajowych. WT-4 2010. Wymagania techniczne (zalecone do stosowania w specyfikacji technicznej na roboty budowlane na drogach krajowych wg zarządzenia nr 102 GDDKiA z dnia 19.11.2010 r.)</w:t>
      </w:r>
    </w:p>
    <w:p w14:paraId="1A67ECAF" w14:textId="77777777" w:rsidR="004C73EB" w:rsidRPr="005956B4" w:rsidRDefault="004C73EB" w:rsidP="004C73EB">
      <w:pPr>
        <w:numPr>
          <w:ilvl w:val="0"/>
          <w:numId w:val="6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Rozporządzenie Ministra Transportu i Gospodarki Morskiej z dnia 2 marca 1999 r. w sprawie warunków technicznych, jakim powinny odpowiadać drogi publiczne i ich usytuowanie (Dz.U. nr 43, poz. 430)</w:t>
      </w:r>
    </w:p>
    <w:p w14:paraId="1FEFC321" w14:textId="77777777" w:rsidR="004C73EB" w:rsidRPr="005956B4" w:rsidRDefault="004C73EB" w:rsidP="004C73EB">
      <w:pPr>
        <w:numPr>
          <w:ilvl w:val="0"/>
          <w:numId w:val="6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Katalog typowych konstrukcji nawierzchni podatnych i półsztywnych. Generalna Dyrekcja Dróg Publicznych – Instytut Badawczy Dróg i Mostów, Warszawa 1997</w:t>
      </w:r>
    </w:p>
    <w:p w14:paraId="4C1D7C64" w14:textId="77777777" w:rsidR="004C73EB" w:rsidRDefault="004C73EB" w:rsidP="004C73EB">
      <w:pPr>
        <w:spacing w:line="240" w:lineRule="auto"/>
        <w:jc w:val="center"/>
        <w:rPr>
          <w:rFonts w:cstheme="minorHAnsi"/>
          <w:b/>
          <w:sz w:val="20"/>
          <w:szCs w:val="20"/>
        </w:rPr>
      </w:pPr>
    </w:p>
    <w:p w14:paraId="2239D309" w14:textId="77777777" w:rsidR="004C73EB" w:rsidRDefault="004C73EB" w:rsidP="004C73EB">
      <w:pPr>
        <w:spacing w:line="240" w:lineRule="auto"/>
        <w:jc w:val="center"/>
        <w:rPr>
          <w:rFonts w:cstheme="minorHAnsi"/>
          <w:b/>
          <w:sz w:val="20"/>
          <w:szCs w:val="20"/>
        </w:rPr>
      </w:pPr>
    </w:p>
    <w:p w14:paraId="790F9688" w14:textId="77777777" w:rsidR="002B52C5" w:rsidRDefault="002B52C5" w:rsidP="002B52C5">
      <w:pPr>
        <w:spacing w:line="240" w:lineRule="auto"/>
        <w:rPr>
          <w:rFonts w:cstheme="minorHAnsi"/>
          <w:sz w:val="20"/>
          <w:szCs w:val="20"/>
        </w:rPr>
      </w:pPr>
    </w:p>
    <w:p w14:paraId="12DF7DB2" w14:textId="77777777" w:rsidR="00444724" w:rsidRDefault="00444724" w:rsidP="002B52C5">
      <w:pPr>
        <w:spacing w:line="240" w:lineRule="auto"/>
        <w:rPr>
          <w:rFonts w:cstheme="minorHAnsi"/>
          <w:sz w:val="20"/>
          <w:szCs w:val="20"/>
        </w:rPr>
      </w:pPr>
    </w:p>
    <w:p w14:paraId="2C38E687" w14:textId="77777777" w:rsidR="00444724" w:rsidRDefault="00444724" w:rsidP="002B52C5">
      <w:pPr>
        <w:spacing w:line="240" w:lineRule="auto"/>
        <w:rPr>
          <w:rFonts w:cstheme="minorHAnsi"/>
          <w:sz w:val="20"/>
          <w:szCs w:val="20"/>
        </w:rPr>
      </w:pPr>
    </w:p>
    <w:p w14:paraId="11880CEF" w14:textId="77777777" w:rsidR="00877159" w:rsidRPr="005956B4" w:rsidRDefault="00877159" w:rsidP="002B52C5">
      <w:pPr>
        <w:spacing w:line="240" w:lineRule="auto"/>
        <w:rPr>
          <w:rFonts w:cstheme="minorHAnsi"/>
          <w:sz w:val="20"/>
          <w:szCs w:val="20"/>
        </w:rPr>
      </w:pPr>
    </w:p>
    <w:p w14:paraId="5CCD58EE" w14:textId="77777777" w:rsidR="002B52C5" w:rsidRPr="005956B4" w:rsidRDefault="002B52C5" w:rsidP="002B52C5">
      <w:pPr>
        <w:spacing w:line="240" w:lineRule="auto"/>
        <w:jc w:val="center"/>
        <w:rPr>
          <w:rFonts w:cstheme="minorHAnsi"/>
          <w:b/>
          <w:sz w:val="20"/>
          <w:szCs w:val="20"/>
        </w:rPr>
      </w:pPr>
      <w:bookmarkStart w:id="897" w:name="_Toc332010311"/>
      <w:r w:rsidRPr="005956B4">
        <w:rPr>
          <w:rFonts w:cstheme="minorHAnsi"/>
          <w:b/>
          <w:sz w:val="20"/>
          <w:szCs w:val="20"/>
        </w:rPr>
        <w:lastRenderedPageBreak/>
        <w:t>D – 04.05.01a</w:t>
      </w:r>
    </w:p>
    <w:p w14:paraId="4CD97AE0" w14:textId="77777777" w:rsidR="002B52C5" w:rsidRPr="005956B4" w:rsidRDefault="002B52C5" w:rsidP="002B52C5">
      <w:pPr>
        <w:spacing w:line="240" w:lineRule="auto"/>
        <w:jc w:val="center"/>
        <w:rPr>
          <w:rFonts w:cstheme="minorHAnsi"/>
          <w:b/>
          <w:sz w:val="20"/>
          <w:szCs w:val="20"/>
        </w:rPr>
      </w:pPr>
      <w:r w:rsidRPr="005956B4">
        <w:rPr>
          <w:rFonts w:cstheme="minorHAnsi"/>
          <w:b/>
          <w:sz w:val="20"/>
          <w:szCs w:val="20"/>
        </w:rPr>
        <w:t>PODBUDOWA  I  PODŁOŻE  ULEPSZONE</w:t>
      </w:r>
    </w:p>
    <w:p w14:paraId="4E4BCA1A" w14:textId="77777777" w:rsidR="002B52C5" w:rsidRPr="005956B4" w:rsidRDefault="002B52C5" w:rsidP="002B52C5">
      <w:pPr>
        <w:spacing w:line="240" w:lineRule="auto"/>
        <w:jc w:val="center"/>
        <w:rPr>
          <w:rFonts w:cstheme="minorHAnsi"/>
          <w:b/>
          <w:sz w:val="20"/>
          <w:szCs w:val="20"/>
        </w:rPr>
      </w:pPr>
      <w:r w:rsidRPr="005956B4">
        <w:rPr>
          <w:rFonts w:cstheme="minorHAnsi"/>
          <w:b/>
          <w:sz w:val="20"/>
          <w:szCs w:val="20"/>
        </w:rPr>
        <w:t>Z  MIESZANKI  KRUSZYWA  ZWIĄZANEGO  HYDRAULICZNIE  CEMENTEM</w:t>
      </w:r>
    </w:p>
    <w:p w14:paraId="4C952268" w14:textId="77777777" w:rsidR="002B52C5" w:rsidRPr="005956B4" w:rsidRDefault="002B52C5" w:rsidP="002B52C5">
      <w:pPr>
        <w:pStyle w:val="Nagwek1"/>
        <w:rPr>
          <w:rFonts w:asciiTheme="minorHAnsi" w:hAnsiTheme="minorHAnsi" w:cstheme="minorHAnsi"/>
        </w:rPr>
      </w:pPr>
    </w:p>
    <w:p w14:paraId="1055DD41" w14:textId="77777777" w:rsidR="002B52C5" w:rsidRPr="005956B4" w:rsidRDefault="002B52C5" w:rsidP="002B52C5">
      <w:pPr>
        <w:pStyle w:val="Nagwek1"/>
        <w:rPr>
          <w:rFonts w:asciiTheme="minorHAnsi" w:hAnsiTheme="minorHAnsi" w:cstheme="minorHAnsi"/>
        </w:rPr>
      </w:pPr>
    </w:p>
    <w:p w14:paraId="4915C88D" w14:textId="77777777" w:rsidR="002B52C5" w:rsidRPr="005956B4" w:rsidRDefault="002B52C5" w:rsidP="002B52C5">
      <w:pPr>
        <w:pStyle w:val="Nagwek1"/>
        <w:rPr>
          <w:rFonts w:asciiTheme="minorHAnsi" w:hAnsiTheme="minorHAnsi" w:cstheme="minorHAnsi"/>
        </w:rPr>
      </w:pPr>
      <w:r w:rsidRPr="005956B4">
        <w:rPr>
          <w:rFonts w:asciiTheme="minorHAnsi" w:hAnsiTheme="minorHAnsi" w:cstheme="minorHAnsi"/>
        </w:rPr>
        <w:t>1. WSTĘP</w:t>
      </w:r>
      <w:bookmarkEnd w:id="897"/>
    </w:p>
    <w:p w14:paraId="63BB9D11"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1.1. Przedmiot SST</w:t>
      </w:r>
    </w:p>
    <w:p w14:paraId="2F8578D5" w14:textId="77777777" w:rsidR="002B52C5" w:rsidRPr="005956B4" w:rsidRDefault="002B52C5" w:rsidP="002B52C5">
      <w:pPr>
        <w:pStyle w:val="Standardowytekst"/>
        <w:rPr>
          <w:rFonts w:asciiTheme="minorHAnsi" w:hAnsiTheme="minorHAnsi" w:cstheme="minorHAnsi"/>
        </w:rPr>
      </w:pPr>
      <w:r w:rsidRPr="005956B4">
        <w:rPr>
          <w:rFonts w:asciiTheme="minorHAnsi" w:hAnsiTheme="minorHAnsi" w:cstheme="minorHAnsi"/>
        </w:rPr>
        <w:tab/>
        <w:t>Przedmiotem niniejszej szczegółowej specyfikacji technicznej (SST) są wymagania dotyczące wykonania i odbioru robót związanych z wykonaniem podbudowy lub podłoża ulepszonego z mieszanki kruszywa związanego hydraulicznie cementem.</w:t>
      </w:r>
    </w:p>
    <w:p w14:paraId="2E794D2F"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1.2. Zakres stosowania SST</w:t>
      </w:r>
    </w:p>
    <w:p w14:paraId="7E92DAB0" w14:textId="16C36B61" w:rsidR="00F230C4" w:rsidRPr="005956B4" w:rsidRDefault="002B52C5" w:rsidP="00F230C4">
      <w:pPr>
        <w:spacing w:line="240" w:lineRule="auto"/>
        <w:rPr>
          <w:rFonts w:cstheme="minorHAnsi"/>
          <w:sz w:val="20"/>
          <w:szCs w:val="20"/>
        </w:rPr>
      </w:pPr>
      <w:r w:rsidRPr="005956B4">
        <w:rPr>
          <w:rFonts w:cstheme="minorHAnsi"/>
        </w:rPr>
        <w:tab/>
      </w:r>
      <w:r w:rsidR="00F230C4"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62DC913D" w14:textId="77777777" w:rsidR="002B52C5" w:rsidRPr="005956B4" w:rsidRDefault="002B52C5" w:rsidP="002B52C5">
      <w:pPr>
        <w:pStyle w:val="Standardowytekst"/>
        <w:rPr>
          <w:rFonts w:asciiTheme="minorHAnsi" w:hAnsiTheme="minorHAnsi" w:cstheme="minorHAnsi"/>
        </w:rPr>
      </w:pPr>
    </w:p>
    <w:p w14:paraId="42BCC261"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1.3. Zakres robót objętych SST</w:t>
      </w:r>
    </w:p>
    <w:p w14:paraId="5E79C852" w14:textId="77777777" w:rsidR="002B52C5" w:rsidRPr="005956B4" w:rsidRDefault="002B52C5" w:rsidP="002B52C5">
      <w:pPr>
        <w:spacing w:line="240" w:lineRule="auto"/>
        <w:rPr>
          <w:rFonts w:cstheme="minorHAnsi"/>
          <w:sz w:val="20"/>
          <w:szCs w:val="20"/>
        </w:rPr>
      </w:pPr>
      <w:r w:rsidRPr="005956B4">
        <w:rPr>
          <w:rFonts w:cstheme="minorHAnsi"/>
          <w:sz w:val="20"/>
          <w:szCs w:val="20"/>
        </w:rPr>
        <w:tab/>
        <w:t>Ustalenia zawarte w niniejszej specyfikacji dotyczą zasad prowadzenia robót związanych z wykonaniem i odbiorem podbudowy zasadniczej, podbudowy pomocniczej lub podłoża ulepszonego z mieszanki kruszywa, wody, cementu i ewentualnych dodatków oraz domieszek. Materiał ten wiąże i twardnieje w obecności wody, tworząc stabilne i trwałe struktury.</w:t>
      </w:r>
    </w:p>
    <w:p w14:paraId="0106DDC4"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 mieszance można stosować kruszywo naturalne, kruszywo z recyklingu oraz połączenia tych kruszyw. Do kruszyw mogą  należeć kruszywo kamienne, kruszywo żużlowe z żużla kawałkowego wielkopiecowego i kruszywo żużlowe z żużla stalowniczego, dla rodzajów mieszanek mineralnych 0/31,5 mm, 0/22,4 mm, 0/16 mm, 0/11,2 mm i 0/8 mm.</w:t>
      </w:r>
    </w:p>
    <w:p w14:paraId="7F7651DC" w14:textId="77777777" w:rsidR="002B52C5" w:rsidRPr="005956B4" w:rsidRDefault="002B52C5" w:rsidP="002B52C5">
      <w:pPr>
        <w:spacing w:line="240" w:lineRule="auto"/>
        <w:rPr>
          <w:rFonts w:cstheme="minorHAnsi"/>
          <w:sz w:val="20"/>
          <w:szCs w:val="20"/>
        </w:rPr>
      </w:pPr>
      <w:r w:rsidRPr="005956B4">
        <w:rPr>
          <w:rFonts w:cstheme="minorHAnsi"/>
          <w:sz w:val="20"/>
          <w:szCs w:val="20"/>
        </w:rPr>
        <w:tab/>
        <w:t>Mieszanki mogą być stosowane do wymienionych wyżej warstw nawierzchni drogowych, przenoszących ruch kategorii od KR1 do KR6.</w:t>
      </w:r>
    </w:p>
    <w:p w14:paraId="792F64D3" w14:textId="77777777" w:rsidR="002B52C5" w:rsidRPr="005956B4" w:rsidRDefault="002B52C5" w:rsidP="002B52C5">
      <w:pPr>
        <w:spacing w:line="240" w:lineRule="auto"/>
        <w:rPr>
          <w:rFonts w:cstheme="minorHAnsi"/>
          <w:sz w:val="20"/>
          <w:szCs w:val="20"/>
        </w:rPr>
      </w:pPr>
      <w:r w:rsidRPr="005956B4">
        <w:rPr>
          <w:rFonts w:cstheme="minorHAnsi"/>
          <w:sz w:val="20"/>
          <w:szCs w:val="20"/>
        </w:rPr>
        <w:tab/>
        <w:t>Niniejsza specyfikacja techniczna dotyczy tylko mieszanek kruszyw związanych cementem, nie dotyczy gruntów ulepszonych cementem.</w:t>
      </w:r>
    </w:p>
    <w:p w14:paraId="2A3BDA6E"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1.4. Określenia podstawowe</w:t>
      </w:r>
    </w:p>
    <w:p w14:paraId="55377777" w14:textId="77777777" w:rsidR="002B52C5" w:rsidRPr="005956B4" w:rsidRDefault="002B52C5" w:rsidP="002B52C5">
      <w:pPr>
        <w:spacing w:line="240" w:lineRule="auto"/>
        <w:rPr>
          <w:rFonts w:cstheme="minorHAnsi"/>
          <w:sz w:val="20"/>
          <w:szCs w:val="20"/>
        </w:rPr>
      </w:pPr>
      <w:r w:rsidRPr="005956B4">
        <w:rPr>
          <w:rFonts w:cstheme="minorHAnsi"/>
          <w:b/>
          <w:sz w:val="20"/>
          <w:szCs w:val="20"/>
        </w:rPr>
        <w:t xml:space="preserve">1.4.1. </w:t>
      </w:r>
      <w:r w:rsidRPr="005956B4">
        <w:rPr>
          <w:rFonts w:cstheme="minorHAnsi"/>
          <w:sz w:val="20"/>
          <w:szCs w:val="20"/>
        </w:rPr>
        <w:t>Mieszanka związana spoiwem hydraulicznym – mieszanka, w której następuje wiązanie i twardnienie na skutek reakcji hydraulicznych.</w:t>
      </w:r>
    </w:p>
    <w:p w14:paraId="4BEEF156"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1.4.2. </w:t>
      </w:r>
      <w:r w:rsidRPr="005956B4">
        <w:rPr>
          <w:rFonts w:cstheme="minorHAnsi"/>
          <w:sz w:val="20"/>
          <w:szCs w:val="20"/>
        </w:rPr>
        <w:t>Podłoże ulepszone z  mieszanki związanej spoiwem hydraulicznym – warstwa zawierająca kruszywo naturalne lub sztuczne albo z recyklingu lub ich mieszaninę i spoiwo hydrauliczne, zapewniająca umożliwienie ruchu technologicznego i właściwego wykonania nawierzchni. Do warstwy podłoża ulepszonego zalicza się także warstwę mrozoochronną, odcinającą i wzmacniającą, które powinny spełniać dodatkowe wymagania.</w:t>
      </w:r>
    </w:p>
    <w:p w14:paraId="28AD59AB"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1.4.3. </w:t>
      </w:r>
      <w:r w:rsidRPr="005956B4">
        <w:rPr>
          <w:rFonts w:cstheme="minorHAnsi"/>
          <w:sz w:val="20"/>
          <w:szCs w:val="20"/>
        </w:rPr>
        <w:t>Podbudowa pomocnicza z mieszanki związanej spoiwem hydraulicznym –  warstwa zawierająca kruszywo naturalne lub sztuczne a także z recyklingu lub ich mieszaninę i spoiwo hydrauliczne, zapewniająca przenoszenie obciążeń z warstwy podbudowy zasadniczej na warstwę podłoża.</w:t>
      </w:r>
    </w:p>
    <w:p w14:paraId="1D55BE67"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1.4.4. </w:t>
      </w:r>
      <w:r w:rsidRPr="005956B4">
        <w:rPr>
          <w:rFonts w:cstheme="minorHAnsi"/>
          <w:sz w:val="20"/>
          <w:szCs w:val="20"/>
        </w:rPr>
        <w:t>Podbudowa zasadnicza z mieszanki związanej spoiwem hydraulicznym –  warstwa zawierająca kruszywo naturalne lub sztuczne a także z recyklingu lub ich mieszaninę i spoiwo hydrauliczne, zapewniająca przenoszenie obciążeń z warstw jezdnych na warstwę podbudowy pomocniczej lub podłoże.</w:t>
      </w:r>
    </w:p>
    <w:p w14:paraId="7D76419E"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lastRenderedPageBreak/>
        <w:t xml:space="preserve">1.4.5. </w:t>
      </w:r>
      <w:r w:rsidRPr="005956B4">
        <w:rPr>
          <w:rFonts w:cstheme="minorHAnsi"/>
          <w:sz w:val="20"/>
          <w:szCs w:val="20"/>
        </w:rPr>
        <w:t>Kruszywo – materiał ziarnisty stosowany w budownictwie, który może być naturalny, sztuczny lub z recyklingu.</w:t>
      </w:r>
    </w:p>
    <w:p w14:paraId="3CC04030"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1.4.6. </w:t>
      </w:r>
      <w:r w:rsidRPr="005956B4">
        <w:rPr>
          <w:rFonts w:cstheme="minorHAnsi"/>
          <w:sz w:val="20"/>
          <w:szCs w:val="20"/>
        </w:rPr>
        <w:t>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366B3998"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1.4.7. </w:t>
      </w:r>
      <w:r w:rsidRPr="005956B4">
        <w:rPr>
          <w:rFonts w:cstheme="minorHAnsi"/>
          <w:sz w:val="20"/>
          <w:szCs w:val="20"/>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4A8D52FC"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1.4.8. </w:t>
      </w:r>
      <w:r w:rsidRPr="005956B4">
        <w:rPr>
          <w:rFonts w:cstheme="minorHAnsi"/>
          <w:sz w:val="20"/>
          <w:szCs w:val="20"/>
        </w:rPr>
        <w:t>Kruszywo z recyklingu – kruszywo powstałe w wyniku przeróbki materiału zastosowanego uprzednio w budownictwie.</w:t>
      </w:r>
    </w:p>
    <w:p w14:paraId="2AB5746D"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1.4.9. </w:t>
      </w:r>
      <w:r w:rsidRPr="005956B4">
        <w:rPr>
          <w:rFonts w:cstheme="minorHAnsi"/>
          <w:sz w:val="20"/>
          <w:szCs w:val="20"/>
        </w:rPr>
        <w:t>Kruszywo kamienne – kruszywo z mineralnych surowców jak żwir kruszony, mechanicznie rozdrobnione skały, nadziarno żwirowe.</w:t>
      </w:r>
    </w:p>
    <w:p w14:paraId="0E403C23"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1.4.10. </w:t>
      </w:r>
      <w:r w:rsidRPr="005956B4">
        <w:rPr>
          <w:rFonts w:cstheme="minorHAnsi"/>
          <w:sz w:val="20"/>
          <w:szCs w:val="20"/>
        </w:rPr>
        <w:t>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514FC994"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1.4.11. </w:t>
      </w:r>
      <w:r w:rsidRPr="005956B4">
        <w:rPr>
          <w:rFonts w:cstheme="minorHAnsi"/>
          <w:sz w:val="20"/>
          <w:szCs w:val="20"/>
        </w:rPr>
        <w:t>Kruszywo żużlowe z żużla stalowniczego – kruszywo składające się głównie ze skrystalizowanego krzemianu wapnia i ferrytu zawierającego CaO, SiO</w:t>
      </w:r>
      <w:r w:rsidRPr="005956B4">
        <w:rPr>
          <w:rFonts w:cstheme="minorHAnsi"/>
          <w:sz w:val="20"/>
          <w:szCs w:val="20"/>
          <w:vertAlign w:val="subscript"/>
        </w:rPr>
        <w:t>2</w:t>
      </w:r>
      <w:r w:rsidRPr="005956B4">
        <w:rPr>
          <w:rFonts w:cstheme="minorHAnsi"/>
          <w:sz w:val="20"/>
          <w:szCs w:val="20"/>
        </w:rPr>
        <w:t>, MgO oraz tlenek żelaza. Kruszywo otrzymuje się przez powolne schładzanie powietrzem ciekłego żużla stalowniczego. Proces chłodzenia może odbywać się przy kontrolowanym dodawaniu wody.</w:t>
      </w:r>
    </w:p>
    <w:p w14:paraId="7CF51BD0"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1.4.12. </w:t>
      </w:r>
      <w:r w:rsidRPr="005956B4">
        <w:rPr>
          <w:rFonts w:cstheme="minorHAnsi"/>
          <w:sz w:val="20"/>
          <w:szCs w:val="20"/>
        </w:rPr>
        <w:t>Kategoria ruchu (KR1 – KR6) – obciążenie drogi ruchem samochodowym, wyrażone w osiach obliczeniowych (100 kN) według „Katalogu typowych konstrukcji nawierzchni podatnych i półsztywnych”. Generalna Dyrekcja Dróg Publicznych – Instytut Badawczy Dróg i Mostów, Warszawa 1997 [27].</w:t>
      </w:r>
    </w:p>
    <w:p w14:paraId="6238EDBA"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1.4.13. </w:t>
      </w:r>
      <w:r w:rsidRPr="005956B4">
        <w:rPr>
          <w:rFonts w:cstheme="minorHAnsi"/>
          <w:sz w:val="20"/>
          <w:szCs w:val="20"/>
        </w:rPr>
        <w:t xml:space="preserve">Kruszywo grube (wg PN-EN 13242) – oznaczenie kruszywa o wymiarach ziaren </w:t>
      </w:r>
      <w:r w:rsidRPr="005956B4">
        <w:rPr>
          <w:rFonts w:cstheme="minorHAnsi"/>
          <w:i/>
          <w:sz w:val="20"/>
          <w:szCs w:val="20"/>
        </w:rPr>
        <w:t>d</w:t>
      </w:r>
      <w:r w:rsidRPr="005956B4">
        <w:rPr>
          <w:rFonts w:cstheme="minorHAnsi"/>
          <w:sz w:val="20"/>
          <w:szCs w:val="20"/>
        </w:rPr>
        <w:t xml:space="preserve"> (dolnego) równym lub większym niż </w:t>
      </w:r>
      <w:smartTag w:uri="urn:schemas-microsoft-com:office:smarttags" w:element="metricconverter">
        <w:smartTagPr>
          <w:attr w:name="ProductID" w:val="1 mm"/>
        </w:smartTagPr>
        <w:r w:rsidRPr="005956B4">
          <w:rPr>
            <w:rFonts w:cstheme="minorHAnsi"/>
            <w:sz w:val="20"/>
            <w:szCs w:val="20"/>
          </w:rPr>
          <w:t>1 mm</w:t>
        </w:r>
      </w:smartTag>
      <w:r w:rsidRPr="005956B4">
        <w:rPr>
          <w:rFonts w:cstheme="minorHAnsi"/>
          <w:sz w:val="20"/>
          <w:szCs w:val="20"/>
        </w:rPr>
        <w:t xml:space="preserve"> oraz </w:t>
      </w:r>
      <w:r w:rsidRPr="005956B4">
        <w:rPr>
          <w:rFonts w:cstheme="minorHAnsi"/>
          <w:i/>
          <w:sz w:val="20"/>
          <w:szCs w:val="20"/>
        </w:rPr>
        <w:t xml:space="preserve">D </w:t>
      </w:r>
      <w:r w:rsidRPr="005956B4">
        <w:rPr>
          <w:rFonts w:cstheme="minorHAnsi"/>
          <w:sz w:val="20"/>
          <w:szCs w:val="20"/>
        </w:rPr>
        <w:t xml:space="preserve">(górnego) większym niż </w:t>
      </w:r>
      <w:smartTag w:uri="urn:schemas-microsoft-com:office:smarttags" w:element="metricconverter">
        <w:smartTagPr>
          <w:attr w:name="ProductID" w:val="2 mm"/>
        </w:smartTagPr>
        <w:r w:rsidRPr="005956B4">
          <w:rPr>
            <w:rFonts w:cstheme="minorHAnsi"/>
            <w:sz w:val="20"/>
            <w:szCs w:val="20"/>
          </w:rPr>
          <w:t>2 mm</w:t>
        </w:r>
      </w:smartTag>
      <w:r w:rsidRPr="005956B4">
        <w:rPr>
          <w:rFonts w:cstheme="minorHAnsi"/>
          <w:sz w:val="20"/>
          <w:szCs w:val="20"/>
        </w:rPr>
        <w:t>.</w:t>
      </w:r>
    </w:p>
    <w:p w14:paraId="3D04D974"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1.4.14. </w:t>
      </w:r>
      <w:r w:rsidRPr="005956B4">
        <w:rPr>
          <w:rFonts w:cstheme="minorHAnsi"/>
          <w:sz w:val="20"/>
          <w:szCs w:val="20"/>
        </w:rPr>
        <w:t xml:space="preserve">Kruszywo drobne (wg PN-EN 13242) – oznaczenie kruszywa o wymiarach ziaren </w:t>
      </w:r>
      <w:r w:rsidRPr="005956B4">
        <w:rPr>
          <w:rFonts w:cstheme="minorHAnsi"/>
          <w:i/>
          <w:sz w:val="20"/>
          <w:szCs w:val="20"/>
        </w:rPr>
        <w:t>d</w:t>
      </w:r>
      <w:r w:rsidRPr="005956B4">
        <w:rPr>
          <w:rFonts w:cstheme="minorHAnsi"/>
          <w:sz w:val="20"/>
          <w:szCs w:val="20"/>
        </w:rPr>
        <w:t xml:space="preserve"> równym 0 oraz </w:t>
      </w:r>
      <w:r w:rsidRPr="005956B4">
        <w:rPr>
          <w:rFonts w:cstheme="minorHAnsi"/>
          <w:i/>
          <w:sz w:val="20"/>
          <w:szCs w:val="20"/>
        </w:rPr>
        <w:t xml:space="preserve">D </w:t>
      </w:r>
      <w:r w:rsidRPr="005956B4">
        <w:rPr>
          <w:rFonts w:cstheme="minorHAnsi"/>
          <w:sz w:val="20"/>
          <w:szCs w:val="20"/>
        </w:rPr>
        <w:t xml:space="preserve">równym </w:t>
      </w:r>
      <w:smartTag w:uri="urn:schemas-microsoft-com:office:smarttags" w:element="metricconverter">
        <w:smartTagPr>
          <w:attr w:name="ProductID" w:val="6,3 mm"/>
        </w:smartTagPr>
        <w:r w:rsidRPr="005956B4">
          <w:rPr>
            <w:rFonts w:cstheme="minorHAnsi"/>
            <w:sz w:val="20"/>
            <w:szCs w:val="20"/>
          </w:rPr>
          <w:t>6,3 mm</w:t>
        </w:r>
      </w:smartTag>
      <w:r w:rsidRPr="005956B4">
        <w:rPr>
          <w:rFonts w:cstheme="minorHAnsi"/>
          <w:sz w:val="20"/>
          <w:szCs w:val="20"/>
        </w:rPr>
        <w:t xml:space="preserve"> lub mniejszym.</w:t>
      </w:r>
    </w:p>
    <w:p w14:paraId="7E170BA8"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1.4.15. </w:t>
      </w:r>
      <w:r w:rsidRPr="005956B4">
        <w:rPr>
          <w:rFonts w:cstheme="minorHAnsi"/>
          <w:sz w:val="20"/>
          <w:szCs w:val="20"/>
        </w:rPr>
        <w:t xml:space="preserve">Kruszywo o ciągłym uziarnieniu (wg PN-EN 13242) – kruszywo stanowiące mieszankę kruszyw grubych i drobnych, w której </w:t>
      </w:r>
      <w:r w:rsidRPr="005956B4">
        <w:rPr>
          <w:rFonts w:cstheme="minorHAnsi"/>
          <w:i/>
          <w:sz w:val="20"/>
          <w:szCs w:val="20"/>
        </w:rPr>
        <w:t>D</w:t>
      </w:r>
      <w:r w:rsidRPr="005956B4">
        <w:rPr>
          <w:rFonts w:cstheme="minorHAnsi"/>
          <w:sz w:val="20"/>
          <w:szCs w:val="20"/>
        </w:rPr>
        <w:t xml:space="preserve"> jest większe niż </w:t>
      </w:r>
      <w:smartTag w:uri="urn:schemas-microsoft-com:office:smarttags" w:element="metricconverter">
        <w:smartTagPr>
          <w:attr w:name="ProductID" w:val="6,3 mm"/>
        </w:smartTagPr>
        <w:r w:rsidRPr="005956B4">
          <w:rPr>
            <w:rFonts w:cstheme="minorHAnsi"/>
            <w:sz w:val="20"/>
            <w:szCs w:val="20"/>
          </w:rPr>
          <w:t>6,3 mm</w:t>
        </w:r>
      </w:smartTag>
      <w:r w:rsidRPr="005956B4">
        <w:rPr>
          <w:rFonts w:cstheme="minorHAnsi"/>
          <w:sz w:val="20"/>
          <w:szCs w:val="20"/>
        </w:rPr>
        <w:t>.</w:t>
      </w:r>
    </w:p>
    <w:p w14:paraId="55272809"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1.4.16. </w:t>
      </w:r>
      <w:r w:rsidRPr="005956B4">
        <w:rPr>
          <w:rFonts w:cstheme="minorHAnsi"/>
          <w:sz w:val="20"/>
          <w:szCs w:val="20"/>
        </w:rPr>
        <w:t>Mieszanka związana cementem – mieszanka związana hydraulicznie, składająca się z kruszywa o kontrolowanym uziarnieniu i cementu, wymieszana w sposób zapewniający uzyskanie jednorodnej mieszanki.</w:t>
      </w:r>
    </w:p>
    <w:p w14:paraId="5A37D2C9" w14:textId="77777777" w:rsidR="002B52C5" w:rsidRPr="005956B4" w:rsidRDefault="002B52C5" w:rsidP="002B52C5">
      <w:pPr>
        <w:spacing w:before="120" w:line="240" w:lineRule="auto"/>
        <w:rPr>
          <w:rFonts w:cstheme="minorHAnsi"/>
          <w:sz w:val="20"/>
          <w:szCs w:val="20"/>
        </w:rPr>
      </w:pPr>
      <w:r w:rsidRPr="005956B4">
        <w:rPr>
          <w:rFonts w:cstheme="minorHAnsi"/>
          <w:b/>
          <w:sz w:val="20"/>
          <w:szCs w:val="20"/>
        </w:rPr>
        <w:t xml:space="preserve">1.4.17. </w:t>
      </w:r>
      <w:r w:rsidRPr="005956B4">
        <w:rPr>
          <w:rFonts w:cstheme="minorHAnsi"/>
          <w:sz w:val="20"/>
          <w:szCs w:val="20"/>
        </w:rPr>
        <w:t>Symbole i skróty dodatkowe</w:t>
      </w:r>
    </w:p>
    <w:p w14:paraId="2A9E49FA" w14:textId="77777777" w:rsidR="002B52C5" w:rsidRPr="005956B4" w:rsidRDefault="002B52C5" w:rsidP="002B52C5">
      <w:pPr>
        <w:spacing w:before="120" w:line="240" w:lineRule="auto"/>
        <w:rPr>
          <w:rFonts w:cstheme="minorHAnsi"/>
          <w:sz w:val="20"/>
          <w:szCs w:val="20"/>
        </w:rPr>
      </w:pPr>
      <w:r w:rsidRPr="005956B4">
        <w:rPr>
          <w:rFonts w:cstheme="minorHAnsi"/>
          <w:sz w:val="20"/>
          <w:szCs w:val="20"/>
        </w:rPr>
        <w:t>% m/m</w:t>
      </w:r>
      <w:r w:rsidRPr="005956B4">
        <w:rPr>
          <w:rFonts w:cstheme="minorHAnsi"/>
          <w:sz w:val="20"/>
          <w:szCs w:val="20"/>
        </w:rPr>
        <w:tab/>
      </w:r>
      <w:r w:rsidRPr="005956B4">
        <w:rPr>
          <w:rFonts w:cstheme="minorHAnsi"/>
          <w:sz w:val="20"/>
          <w:szCs w:val="20"/>
        </w:rPr>
        <w:tab/>
        <w:t>procent masy,</w:t>
      </w:r>
    </w:p>
    <w:p w14:paraId="1588D750" w14:textId="77777777" w:rsidR="002B52C5" w:rsidRPr="005956B4" w:rsidRDefault="002B52C5" w:rsidP="002B52C5">
      <w:pPr>
        <w:spacing w:line="240" w:lineRule="auto"/>
        <w:rPr>
          <w:rFonts w:cstheme="minorHAnsi"/>
          <w:sz w:val="20"/>
          <w:szCs w:val="20"/>
        </w:rPr>
      </w:pPr>
      <w:r w:rsidRPr="005956B4">
        <w:rPr>
          <w:rFonts w:cstheme="minorHAnsi"/>
          <w:sz w:val="20"/>
          <w:szCs w:val="20"/>
        </w:rPr>
        <w:t>NR</w:t>
      </w:r>
      <w:r w:rsidRPr="005956B4">
        <w:rPr>
          <w:rFonts w:cstheme="minorHAnsi"/>
          <w:sz w:val="20"/>
          <w:szCs w:val="20"/>
        </w:rPr>
        <w:tab/>
      </w:r>
      <w:r w:rsidRPr="005956B4">
        <w:rPr>
          <w:rFonts w:cstheme="minorHAnsi"/>
          <w:sz w:val="20"/>
          <w:szCs w:val="20"/>
        </w:rPr>
        <w:tab/>
        <w:t>brak konieczności badania danej cechy,</w:t>
      </w:r>
    </w:p>
    <w:p w14:paraId="3DB8C339" w14:textId="77777777" w:rsidR="002B52C5" w:rsidRPr="005956B4" w:rsidRDefault="002B52C5" w:rsidP="002B52C5">
      <w:pPr>
        <w:spacing w:line="240" w:lineRule="auto"/>
        <w:rPr>
          <w:rFonts w:cstheme="minorHAnsi"/>
          <w:sz w:val="20"/>
          <w:szCs w:val="20"/>
        </w:rPr>
      </w:pPr>
      <w:r w:rsidRPr="005956B4">
        <w:rPr>
          <w:rFonts w:cstheme="minorHAnsi"/>
          <w:sz w:val="20"/>
          <w:szCs w:val="20"/>
        </w:rPr>
        <w:t>CBGM</w:t>
      </w:r>
      <w:r w:rsidRPr="005956B4">
        <w:rPr>
          <w:rFonts w:cstheme="minorHAnsi"/>
          <w:sz w:val="20"/>
          <w:szCs w:val="20"/>
        </w:rPr>
        <w:tab/>
      </w:r>
      <w:r w:rsidRPr="005956B4">
        <w:rPr>
          <w:rFonts w:cstheme="minorHAnsi"/>
          <w:sz w:val="20"/>
          <w:szCs w:val="20"/>
        </w:rPr>
        <w:tab/>
        <w:t>mieszanka związana cementem,</w:t>
      </w:r>
    </w:p>
    <w:p w14:paraId="74262D28" w14:textId="77777777" w:rsidR="002B52C5" w:rsidRPr="005956B4" w:rsidRDefault="002B52C5" w:rsidP="002B52C5">
      <w:pPr>
        <w:spacing w:line="240" w:lineRule="auto"/>
        <w:rPr>
          <w:rFonts w:cstheme="minorHAnsi"/>
          <w:sz w:val="20"/>
          <w:szCs w:val="20"/>
        </w:rPr>
      </w:pPr>
      <w:r w:rsidRPr="005956B4">
        <w:rPr>
          <w:rFonts w:cstheme="minorHAnsi"/>
          <w:sz w:val="20"/>
          <w:szCs w:val="20"/>
        </w:rPr>
        <w:t>CBR</w:t>
      </w:r>
      <w:r w:rsidRPr="005956B4">
        <w:rPr>
          <w:rFonts w:cstheme="minorHAnsi"/>
          <w:sz w:val="20"/>
          <w:szCs w:val="20"/>
        </w:rPr>
        <w:tab/>
      </w:r>
      <w:r w:rsidRPr="005956B4">
        <w:rPr>
          <w:rFonts w:cstheme="minorHAnsi"/>
          <w:sz w:val="20"/>
          <w:szCs w:val="20"/>
        </w:rPr>
        <w:tab/>
        <w:t>kalifornijski wskaźnik nośności, w procentach (%),</w:t>
      </w:r>
    </w:p>
    <w:p w14:paraId="779F545C" w14:textId="77777777" w:rsidR="002B52C5" w:rsidRPr="005956B4" w:rsidRDefault="002B52C5" w:rsidP="002B52C5">
      <w:pPr>
        <w:spacing w:line="240" w:lineRule="auto"/>
        <w:rPr>
          <w:rFonts w:cstheme="minorHAnsi"/>
          <w:sz w:val="20"/>
          <w:szCs w:val="20"/>
        </w:rPr>
      </w:pPr>
      <w:r w:rsidRPr="005956B4">
        <w:rPr>
          <w:rFonts w:cstheme="minorHAnsi"/>
          <w:sz w:val="20"/>
          <w:szCs w:val="20"/>
        </w:rPr>
        <w:t>d</w:t>
      </w:r>
      <w:r w:rsidRPr="005956B4">
        <w:rPr>
          <w:rFonts w:cstheme="minorHAnsi"/>
          <w:sz w:val="20"/>
          <w:szCs w:val="20"/>
        </w:rPr>
        <w:tab/>
      </w:r>
      <w:r w:rsidRPr="005956B4">
        <w:rPr>
          <w:rFonts w:cstheme="minorHAnsi"/>
          <w:sz w:val="20"/>
          <w:szCs w:val="20"/>
        </w:rPr>
        <w:tab/>
        <w:t>dolny wymiar sita (przy określaniu wielkości ziaren kruszywa),</w:t>
      </w:r>
    </w:p>
    <w:p w14:paraId="36743EF0" w14:textId="77777777" w:rsidR="002B52C5" w:rsidRPr="005956B4" w:rsidRDefault="002B52C5" w:rsidP="002B52C5">
      <w:pPr>
        <w:spacing w:line="240" w:lineRule="auto"/>
        <w:rPr>
          <w:rFonts w:cstheme="minorHAnsi"/>
          <w:sz w:val="20"/>
          <w:szCs w:val="20"/>
        </w:rPr>
      </w:pPr>
      <w:r w:rsidRPr="005956B4">
        <w:rPr>
          <w:rFonts w:cstheme="minorHAnsi"/>
          <w:sz w:val="20"/>
          <w:szCs w:val="20"/>
        </w:rPr>
        <w:t>D</w:t>
      </w:r>
      <w:r w:rsidRPr="005956B4">
        <w:rPr>
          <w:rFonts w:cstheme="minorHAnsi"/>
          <w:sz w:val="20"/>
          <w:szCs w:val="20"/>
        </w:rPr>
        <w:tab/>
      </w:r>
      <w:r w:rsidRPr="005956B4">
        <w:rPr>
          <w:rFonts w:cstheme="minorHAnsi"/>
          <w:sz w:val="20"/>
          <w:szCs w:val="20"/>
        </w:rPr>
        <w:tab/>
        <w:t>górny wymiar sita (przy określaniu wielkości ziaren kruszywa),</w:t>
      </w:r>
    </w:p>
    <w:p w14:paraId="249F5E39" w14:textId="77777777" w:rsidR="002B52C5" w:rsidRPr="005956B4" w:rsidRDefault="002B52C5" w:rsidP="002B52C5">
      <w:pPr>
        <w:spacing w:line="240" w:lineRule="auto"/>
        <w:rPr>
          <w:rFonts w:cstheme="minorHAnsi"/>
          <w:sz w:val="20"/>
          <w:szCs w:val="20"/>
        </w:rPr>
      </w:pPr>
      <w:r w:rsidRPr="005956B4">
        <w:rPr>
          <w:rFonts w:cstheme="minorHAnsi"/>
          <w:sz w:val="20"/>
          <w:szCs w:val="20"/>
        </w:rPr>
        <w:t>H/D</w:t>
      </w:r>
      <w:r w:rsidRPr="005956B4">
        <w:rPr>
          <w:rFonts w:cstheme="minorHAnsi"/>
          <w:sz w:val="20"/>
          <w:szCs w:val="20"/>
        </w:rPr>
        <w:tab/>
      </w:r>
      <w:r w:rsidRPr="005956B4">
        <w:rPr>
          <w:rFonts w:cstheme="minorHAnsi"/>
          <w:sz w:val="20"/>
          <w:szCs w:val="20"/>
        </w:rPr>
        <w:tab/>
        <w:t>stosunek wysokości do średnicy próbki.</w:t>
      </w:r>
    </w:p>
    <w:p w14:paraId="10EE6CCD" w14:textId="77777777" w:rsidR="002B52C5" w:rsidRPr="005956B4" w:rsidRDefault="002B52C5" w:rsidP="002B52C5">
      <w:pPr>
        <w:pStyle w:val="StylIwony"/>
        <w:spacing w:after="0"/>
        <w:rPr>
          <w:rFonts w:asciiTheme="minorHAnsi" w:hAnsiTheme="minorHAnsi" w:cstheme="minorHAnsi"/>
          <w:sz w:val="20"/>
        </w:rPr>
      </w:pPr>
      <w:r w:rsidRPr="005956B4">
        <w:rPr>
          <w:rFonts w:asciiTheme="minorHAnsi" w:hAnsiTheme="minorHAnsi" w:cstheme="minorHAnsi"/>
          <w:b/>
          <w:sz w:val="20"/>
        </w:rPr>
        <w:t xml:space="preserve">1.4.18. </w:t>
      </w:r>
      <w:r w:rsidRPr="005956B4">
        <w:rPr>
          <w:rFonts w:asciiTheme="minorHAnsi" w:hAnsiTheme="minorHAnsi" w:cstheme="minorHAnsi"/>
          <w:sz w:val="20"/>
        </w:rPr>
        <w:t>Pozostałe określenia podstawowe są zgodne z obowiązującymi, odpowiednimi polskimi normami i z definicjami podanymi w SST D-M-00.00.00 „Wymagania ogólne” [1] pkt 1.4.</w:t>
      </w:r>
    </w:p>
    <w:p w14:paraId="25D0C1E0"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lastRenderedPageBreak/>
        <w:t>1.5. Ogólne wymagania dotyczące robót</w:t>
      </w:r>
    </w:p>
    <w:p w14:paraId="54AA7A34" w14:textId="77777777" w:rsidR="002B52C5" w:rsidRPr="005956B4" w:rsidRDefault="002B52C5" w:rsidP="002B52C5">
      <w:pPr>
        <w:pStyle w:val="StylIwony"/>
        <w:spacing w:before="0" w:after="0"/>
        <w:rPr>
          <w:rFonts w:asciiTheme="minorHAnsi" w:hAnsiTheme="minorHAnsi" w:cstheme="minorHAnsi"/>
          <w:sz w:val="20"/>
        </w:rPr>
      </w:pPr>
      <w:r w:rsidRPr="005956B4">
        <w:rPr>
          <w:rFonts w:asciiTheme="minorHAnsi" w:hAnsiTheme="minorHAnsi" w:cstheme="minorHAnsi"/>
          <w:b/>
          <w:sz w:val="20"/>
        </w:rPr>
        <w:tab/>
      </w:r>
      <w:r w:rsidRPr="005956B4">
        <w:rPr>
          <w:rFonts w:asciiTheme="minorHAnsi" w:hAnsiTheme="minorHAnsi" w:cstheme="minorHAnsi"/>
          <w:sz w:val="20"/>
        </w:rPr>
        <w:t>Ogólne wymagania dotyczące robót podano w SST D-M-00.00.00 „Wymagania ogólne” [1] pkt 1.5.</w:t>
      </w:r>
    </w:p>
    <w:p w14:paraId="2B1EEFD6" w14:textId="77777777" w:rsidR="002B52C5" w:rsidRPr="005956B4" w:rsidRDefault="002B52C5" w:rsidP="002B52C5">
      <w:pPr>
        <w:pStyle w:val="Nagwek1"/>
        <w:rPr>
          <w:rFonts w:asciiTheme="minorHAnsi" w:hAnsiTheme="minorHAnsi" w:cstheme="minorHAnsi"/>
        </w:rPr>
      </w:pPr>
      <w:bookmarkStart w:id="898" w:name="_Toc431184075"/>
      <w:bookmarkStart w:id="899" w:name="_Toc208892382"/>
      <w:bookmarkStart w:id="900" w:name="_Toc210107778"/>
      <w:bookmarkStart w:id="901" w:name="_Toc236626156"/>
      <w:bookmarkStart w:id="902" w:name="_Toc332010312"/>
      <w:r w:rsidRPr="005956B4">
        <w:rPr>
          <w:rFonts w:asciiTheme="minorHAnsi" w:hAnsiTheme="minorHAnsi" w:cstheme="minorHAnsi"/>
        </w:rPr>
        <w:t>2. MATERIAŁY</w:t>
      </w:r>
      <w:bookmarkEnd w:id="898"/>
      <w:bookmarkEnd w:id="899"/>
      <w:bookmarkEnd w:id="900"/>
      <w:bookmarkEnd w:id="901"/>
      <w:bookmarkEnd w:id="902"/>
    </w:p>
    <w:p w14:paraId="5CE3C181"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2.1. Ogólne wymagania dotyczące materiałów</w:t>
      </w:r>
    </w:p>
    <w:p w14:paraId="288346C2" w14:textId="77777777" w:rsidR="002B52C5" w:rsidRPr="005956B4" w:rsidRDefault="002B52C5" w:rsidP="002B52C5">
      <w:pPr>
        <w:pStyle w:val="StylIwony"/>
        <w:spacing w:before="0" w:after="0"/>
        <w:rPr>
          <w:rFonts w:asciiTheme="minorHAnsi" w:hAnsiTheme="minorHAnsi" w:cstheme="minorHAnsi"/>
          <w:sz w:val="20"/>
        </w:rPr>
      </w:pPr>
      <w:r w:rsidRPr="005956B4">
        <w:rPr>
          <w:rFonts w:asciiTheme="minorHAnsi" w:hAnsiTheme="minorHAnsi" w:cstheme="minorHAnsi"/>
          <w:b/>
          <w:sz w:val="20"/>
        </w:rPr>
        <w:tab/>
      </w:r>
      <w:r w:rsidRPr="005956B4">
        <w:rPr>
          <w:rFonts w:asciiTheme="minorHAnsi" w:hAnsiTheme="minorHAnsi" w:cstheme="minorHAnsi"/>
          <w:sz w:val="20"/>
        </w:rPr>
        <w:t>Ogólne wymagania dotyczące materiałów, ich pozyskiwania i składowania, podano w SST D-M-00.00.00 „Wymagania ogólne” [1] pkt 2.</w:t>
      </w:r>
    </w:p>
    <w:p w14:paraId="4F3E5299"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2.2. Materiały do wykonania robót</w:t>
      </w:r>
    </w:p>
    <w:p w14:paraId="24F3946C" w14:textId="77777777" w:rsidR="002B52C5" w:rsidRPr="005956B4" w:rsidRDefault="002B52C5" w:rsidP="002B52C5">
      <w:pPr>
        <w:spacing w:after="120" w:line="240" w:lineRule="auto"/>
        <w:rPr>
          <w:rFonts w:cstheme="minorHAnsi"/>
          <w:sz w:val="20"/>
          <w:szCs w:val="20"/>
        </w:rPr>
      </w:pPr>
      <w:r w:rsidRPr="005956B4">
        <w:rPr>
          <w:rFonts w:cstheme="minorHAnsi"/>
          <w:b/>
          <w:sz w:val="20"/>
          <w:szCs w:val="20"/>
        </w:rPr>
        <w:t xml:space="preserve">2.2.1. </w:t>
      </w:r>
      <w:r w:rsidRPr="005956B4">
        <w:rPr>
          <w:rFonts w:cstheme="minorHAnsi"/>
          <w:sz w:val="20"/>
          <w:szCs w:val="20"/>
        </w:rPr>
        <w:t xml:space="preserve"> Zgodność materiałów z dokumentacją projektową i aprobatą techniczną</w:t>
      </w:r>
    </w:p>
    <w:p w14:paraId="2F91A8BC" w14:textId="77777777" w:rsidR="002B52C5" w:rsidRPr="005956B4" w:rsidRDefault="002B52C5" w:rsidP="002B52C5">
      <w:pPr>
        <w:spacing w:after="120" w:line="240" w:lineRule="auto"/>
        <w:rPr>
          <w:rFonts w:cstheme="minorHAnsi"/>
          <w:sz w:val="20"/>
          <w:szCs w:val="20"/>
        </w:rPr>
      </w:pPr>
      <w:r w:rsidRPr="005956B4">
        <w:rPr>
          <w:rFonts w:cstheme="minorHAnsi"/>
          <w:sz w:val="20"/>
          <w:szCs w:val="20"/>
        </w:rPr>
        <w:tab/>
        <w:t>Materiały do wykonania robót powinny być zgodne z ustaleniami dokumentacji projektowej lub ST względnie z wymaganiami europejskiej lub krajowej aprobaty technicznej.</w:t>
      </w:r>
    </w:p>
    <w:p w14:paraId="0203024D" w14:textId="77777777" w:rsidR="002B52C5" w:rsidRPr="005956B4" w:rsidRDefault="002B52C5" w:rsidP="002B52C5">
      <w:pPr>
        <w:spacing w:after="120" w:line="240" w:lineRule="auto"/>
        <w:rPr>
          <w:rFonts w:cstheme="minorHAnsi"/>
          <w:sz w:val="20"/>
          <w:szCs w:val="20"/>
        </w:rPr>
      </w:pPr>
      <w:r w:rsidRPr="005956B4">
        <w:rPr>
          <w:rFonts w:cstheme="minorHAnsi"/>
          <w:b/>
          <w:sz w:val="20"/>
          <w:szCs w:val="20"/>
        </w:rPr>
        <w:t xml:space="preserve">2.2.2. </w:t>
      </w:r>
      <w:r w:rsidRPr="005956B4">
        <w:rPr>
          <w:rFonts w:cstheme="minorHAnsi"/>
          <w:sz w:val="20"/>
          <w:szCs w:val="20"/>
        </w:rPr>
        <w:t>Materiały wchodzące w skład mieszanki</w:t>
      </w:r>
    </w:p>
    <w:p w14:paraId="487BFAD2" w14:textId="77777777" w:rsidR="002B52C5" w:rsidRPr="005956B4" w:rsidRDefault="002B52C5" w:rsidP="002B52C5">
      <w:pPr>
        <w:spacing w:line="240" w:lineRule="auto"/>
        <w:rPr>
          <w:rFonts w:cstheme="minorHAnsi"/>
          <w:sz w:val="20"/>
          <w:szCs w:val="20"/>
        </w:rPr>
      </w:pPr>
      <w:r w:rsidRPr="005956B4">
        <w:rPr>
          <w:rFonts w:cstheme="minorHAnsi"/>
          <w:sz w:val="20"/>
          <w:szCs w:val="20"/>
        </w:rPr>
        <w:tab/>
        <w:t>Materiałami stosowanymi do wytwarzania mieszanek związanych cementem są:</w:t>
      </w:r>
    </w:p>
    <w:p w14:paraId="575222A1" w14:textId="77777777" w:rsidR="002B52C5" w:rsidRPr="005956B4" w:rsidRDefault="002B52C5" w:rsidP="00537EDD">
      <w:pPr>
        <w:numPr>
          <w:ilvl w:val="0"/>
          <w:numId w:val="6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kruszywo,</w:t>
      </w:r>
    </w:p>
    <w:p w14:paraId="05077141" w14:textId="77777777" w:rsidR="002B52C5" w:rsidRPr="005956B4" w:rsidRDefault="002B52C5" w:rsidP="00537EDD">
      <w:pPr>
        <w:numPr>
          <w:ilvl w:val="0"/>
          <w:numId w:val="6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cement,</w:t>
      </w:r>
    </w:p>
    <w:p w14:paraId="09907A45" w14:textId="77777777" w:rsidR="002B52C5" w:rsidRPr="005956B4" w:rsidRDefault="002B52C5" w:rsidP="00537EDD">
      <w:pPr>
        <w:numPr>
          <w:ilvl w:val="0"/>
          <w:numId w:val="6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woda zarobowa,</w:t>
      </w:r>
    </w:p>
    <w:p w14:paraId="06AF70A0" w14:textId="77777777" w:rsidR="002B52C5" w:rsidRPr="005956B4" w:rsidRDefault="002B52C5" w:rsidP="00537EDD">
      <w:pPr>
        <w:numPr>
          <w:ilvl w:val="0"/>
          <w:numId w:val="6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 dodatki,</w:t>
      </w:r>
    </w:p>
    <w:p w14:paraId="13806F83" w14:textId="77777777" w:rsidR="002B52C5" w:rsidRPr="005956B4" w:rsidRDefault="002B52C5" w:rsidP="00537EDD">
      <w:pPr>
        <w:numPr>
          <w:ilvl w:val="0"/>
          <w:numId w:val="6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 domieszki.</w:t>
      </w:r>
    </w:p>
    <w:p w14:paraId="4142AFB5" w14:textId="77777777" w:rsidR="002B52C5" w:rsidRPr="005956B4" w:rsidRDefault="002B52C5" w:rsidP="002B52C5">
      <w:pPr>
        <w:spacing w:before="120" w:after="120" w:line="240" w:lineRule="auto"/>
        <w:rPr>
          <w:rFonts w:cstheme="minorHAnsi"/>
          <w:sz w:val="20"/>
          <w:szCs w:val="20"/>
        </w:rPr>
      </w:pPr>
      <w:r w:rsidRPr="005956B4">
        <w:rPr>
          <w:rFonts w:cstheme="minorHAnsi"/>
          <w:b/>
          <w:sz w:val="20"/>
          <w:szCs w:val="20"/>
        </w:rPr>
        <w:t xml:space="preserve">2.2.3. </w:t>
      </w:r>
      <w:r w:rsidRPr="005956B4">
        <w:rPr>
          <w:rFonts w:cstheme="minorHAnsi"/>
          <w:sz w:val="20"/>
          <w:szCs w:val="20"/>
        </w:rPr>
        <w:t>Kruszywa</w:t>
      </w:r>
    </w:p>
    <w:p w14:paraId="365B98A8" w14:textId="77777777" w:rsidR="002B52C5" w:rsidRPr="005956B4" w:rsidRDefault="002B52C5" w:rsidP="002B52C5">
      <w:pPr>
        <w:spacing w:line="240" w:lineRule="auto"/>
        <w:rPr>
          <w:rFonts w:cstheme="minorHAnsi"/>
          <w:sz w:val="20"/>
          <w:szCs w:val="20"/>
        </w:rPr>
      </w:pPr>
      <w:r w:rsidRPr="005956B4">
        <w:rPr>
          <w:rFonts w:cstheme="minorHAnsi"/>
          <w:sz w:val="20"/>
          <w:szCs w:val="20"/>
        </w:rPr>
        <w:tab/>
        <w:t>Do mieszanek można stosować następujące rodzaje kruszyw:</w:t>
      </w:r>
    </w:p>
    <w:p w14:paraId="72FC4011" w14:textId="77777777" w:rsidR="002B52C5" w:rsidRPr="005956B4" w:rsidRDefault="002B52C5" w:rsidP="00A9093A">
      <w:pPr>
        <w:numPr>
          <w:ilvl w:val="0"/>
          <w:numId w:val="6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kruszywo naturalne lub sztuczne,</w:t>
      </w:r>
    </w:p>
    <w:p w14:paraId="5232C09D" w14:textId="77777777" w:rsidR="002B52C5" w:rsidRPr="005956B4" w:rsidRDefault="002B52C5" w:rsidP="00A9093A">
      <w:pPr>
        <w:numPr>
          <w:ilvl w:val="0"/>
          <w:numId w:val="6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kruszywo z recyklingu,</w:t>
      </w:r>
    </w:p>
    <w:p w14:paraId="00142B5E" w14:textId="77777777" w:rsidR="002B52C5" w:rsidRPr="005956B4" w:rsidRDefault="002B52C5" w:rsidP="00A9093A">
      <w:pPr>
        <w:numPr>
          <w:ilvl w:val="0"/>
          <w:numId w:val="6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połączenie kruszyw wymienionych w punktach a) i b) z określeniem proporcji kruszyw z a) i b) z dokładnością ± 5% m/m.</w:t>
      </w:r>
    </w:p>
    <w:p w14:paraId="20D070F2"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Wymagania wobec kruszywa do warstw podbudowy i podłoża ulepszonego przedstawia tablica 1.</w:t>
      </w:r>
    </w:p>
    <w:p w14:paraId="7789A571" w14:textId="77777777" w:rsidR="002B52C5" w:rsidRPr="005956B4" w:rsidRDefault="002B52C5" w:rsidP="002B52C5">
      <w:pPr>
        <w:pStyle w:val="Bezodstpw"/>
        <w:spacing w:before="120" w:after="120"/>
        <w:ind w:firstLine="0"/>
        <w:jc w:val="center"/>
        <w:rPr>
          <w:rFonts w:asciiTheme="minorHAnsi" w:hAnsiTheme="minorHAnsi" w:cstheme="minorHAnsi"/>
          <w:sz w:val="20"/>
          <w:szCs w:val="20"/>
        </w:rPr>
      </w:pPr>
      <w:r w:rsidRPr="005956B4">
        <w:rPr>
          <w:rFonts w:asciiTheme="minorHAnsi" w:hAnsiTheme="minorHAnsi" w:cstheme="minorHAnsi"/>
          <w:sz w:val="20"/>
          <w:szCs w:val="20"/>
        </w:rPr>
        <w:t>Tablica 1. Wymagane właściwości kruszywa do warstw podbudowy i podłoża ulepszonego z mieszanek związanych cementem</w:t>
      </w:r>
    </w:p>
    <w:p w14:paraId="769CC9FF"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Skróty użyte w tablicy: Kat. – kategoria właściwości,  Dekl – deklarowana, wsk. – wskaźnik, wsp. – współczynnik, roz. -rozdział</w:t>
      </w:r>
    </w:p>
    <w:p w14:paraId="77FE35D7" w14:textId="77777777" w:rsidR="002B52C5" w:rsidRPr="005956B4" w:rsidRDefault="002B52C5" w:rsidP="002B52C5">
      <w:pPr>
        <w:pStyle w:val="Bezodstpw"/>
        <w:rPr>
          <w:rFonts w:asciiTheme="minorHAnsi" w:hAnsiTheme="minorHAnsi" w:cstheme="minorHAnsi"/>
          <w:sz w:val="20"/>
          <w:szCs w:val="20"/>
        </w:rPr>
      </w:pP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1276"/>
        <w:gridCol w:w="709"/>
        <w:gridCol w:w="2213"/>
        <w:gridCol w:w="55"/>
        <w:gridCol w:w="157"/>
        <w:gridCol w:w="2426"/>
      </w:tblGrid>
      <w:tr w:rsidR="002B52C5" w:rsidRPr="005956B4" w14:paraId="2FADAECC" w14:textId="77777777" w:rsidTr="002B52C5">
        <w:tc>
          <w:tcPr>
            <w:tcW w:w="2376" w:type="dxa"/>
            <w:vMerge w:val="restart"/>
            <w:vAlign w:val="center"/>
          </w:tcPr>
          <w:p w14:paraId="6E648332"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Właściwość</w:t>
            </w:r>
          </w:p>
          <w:p w14:paraId="210A0C61"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kruszywa</w:t>
            </w:r>
          </w:p>
        </w:tc>
        <w:tc>
          <w:tcPr>
            <w:tcW w:w="1276" w:type="dxa"/>
            <w:vMerge w:val="restart"/>
            <w:vAlign w:val="center"/>
          </w:tcPr>
          <w:p w14:paraId="1989986B"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Metoda</w:t>
            </w:r>
          </w:p>
          <w:p w14:paraId="4EA8F6AB"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badania</w:t>
            </w:r>
          </w:p>
          <w:p w14:paraId="430BE7FF"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wg</w:t>
            </w:r>
          </w:p>
        </w:tc>
        <w:tc>
          <w:tcPr>
            <w:tcW w:w="5560" w:type="dxa"/>
            <w:gridSpan w:val="5"/>
          </w:tcPr>
          <w:p w14:paraId="3ACFEE5D"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 xml:space="preserve">Wymagania wg WT-5, pkt 1.1.1 [ 25] i PN-EN 13242 [19] </w:t>
            </w:r>
          </w:p>
          <w:p w14:paraId="55F83FA0"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dla ruchu kategorii KR1 ÷ KR6</w:t>
            </w:r>
          </w:p>
        </w:tc>
      </w:tr>
      <w:tr w:rsidR="002B52C5" w:rsidRPr="005956B4" w14:paraId="50069BD4" w14:textId="77777777" w:rsidTr="002B52C5">
        <w:tc>
          <w:tcPr>
            <w:tcW w:w="2376" w:type="dxa"/>
            <w:vMerge/>
          </w:tcPr>
          <w:p w14:paraId="3517A180" w14:textId="77777777" w:rsidR="002B52C5" w:rsidRPr="005956B4" w:rsidRDefault="002B52C5" w:rsidP="002B52C5">
            <w:pPr>
              <w:pStyle w:val="Bezodstpw"/>
              <w:ind w:firstLine="0"/>
              <w:rPr>
                <w:rFonts w:asciiTheme="minorHAnsi" w:hAnsiTheme="minorHAnsi" w:cstheme="minorHAnsi"/>
                <w:sz w:val="20"/>
                <w:szCs w:val="20"/>
              </w:rPr>
            </w:pPr>
          </w:p>
        </w:tc>
        <w:tc>
          <w:tcPr>
            <w:tcW w:w="1276" w:type="dxa"/>
            <w:vMerge/>
          </w:tcPr>
          <w:p w14:paraId="669B79B9" w14:textId="77777777" w:rsidR="002B52C5" w:rsidRPr="005956B4" w:rsidRDefault="002B52C5" w:rsidP="002B52C5">
            <w:pPr>
              <w:pStyle w:val="Bezodstpw"/>
              <w:ind w:firstLine="0"/>
              <w:rPr>
                <w:rFonts w:asciiTheme="minorHAnsi" w:hAnsiTheme="minorHAnsi" w:cstheme="minorHAnsi"/>
                <w:sz w:val="20"/>
                <w:szCs w:val="20"/>
              </w:rPr>
            </w:pPr>
          </w:p>
        </w:tc>
        <w:tc>
          <w:tcPr>
            <w:tcW w:w="709" w:type="dxa"/>
            <w:vMerge w:val="restart"/>
            <w:vAlign w:val="center"/>
          </w:tcPr>
          <w:p w14:paraId="7599A052"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Punkt</w:t>
            </w:r>
          </w:p>
          <w:p w14:paraId="21A85C22"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PN-EN</w:t>
            </w:r>
          </w:p>
          <w:p w14:paraId="52E33F05"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13242</w:t>
            </w:r>
          </w:p>
        </w:tc>
        <w:tc>
          <w:tcPr>
            <w:tcW w:w="4851" w:type="dxa"/>
            <w:gridSpan w:val="4"/>
          </w:tcPr>
          <w:p w14:paraId="72F58545"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dla kruszywa związanego cementem w warstwie</w:t>
            </w:r>
          </w:p>
        </w:tc>
      </w:tr>
      <w:tr w:rsidR="002B52C5" w:rsidRPr="005956B4" w14:paraId="34429A4B" w14:textId="77777777" w:rsidTr="002B52C5">
        <w:tc>
          <w:tcPr>
            <w:tcW w:w="2376" w:type="dxa"/>
            <w:vMerge/>
          </w:tcPr>
          <w:p w14:paraId="28950648" w14:textId="77777777" w:rsidR="002B52C5" w:rsidRPr="005956B4" w:rsidRDefault="002B52C5" w:rsidP="002B52C5">
            <w:pPr>
              <w:pStyle w:val="Bezodstpw"/>
              <w:ind w:firstLine="0"/>
              <w:rPr>
                <w:rFonts w:asciiTheme="minorHAnsi" w:hAnsiTheme="minorHAnsi" w:cstheme="minorHAnsi"/>
                <w:sz w:val="20"/>
                <w:szCs w:val="20"/>
              </w:rPr>
            </w:pPr>
          </w:p>
        </w:tc>
        <w:tc>
          <w:tcPr>
            <w:tcW w:w="1276" w:type="dxa"/>
            <w:vMerge/>
          </w:tcPr>
          <w:p w14:paraId="781ED211" w14:textId="77777777" w:rsidR="002B52C5" w:rsidRPr="005956B4" w:rsidRDefault="002B52C5" w:rsidP="002B52C5">
            <w:pPr>
              <w:pStyle w:val="Bezodstpw"/>
              <w:ind w:firstLine="0"/>
              <w:rPr>
                <w:rFonts w:asciiTheme="minorHAnsi" w:hAnsiTheme="minorHAnsi" w:cstheme="minorHAnsi"/>
                <w:sz w:val="20"/>
                <w:szCs w:val="20"/>
              </w:rPr>
            </w:pPr>
          </w:p>
        </w:tc>
        <w:tc>
          <w:tcPr>
            <w:tcW w:w="709" w:type="dxa"/>
            <w:vMerge/>
          </w:tcPr>
          <w:p w14:paraId="516DD52E" w14:textId="77777777" w:rsidR="002B52C5" w:rsidRPr="005956B4" w:rsidRDefault="002B52C5" w:rsidP="002B52C5">
            <w:pPr>
              <w:pStyle w:val="Bezodstpw"/>
              <w:ind w:firstLine="0"/>
              <w:rPr>
                <w:rFonts w:asciiTheme="minorHAnsi" w:hAnsiTheme="minorHAnsi" w:cstheme="minorHAnsi"/>
                <w:sz w:val="20"/>
                <w:szCs w:val="20"/>
              </w:rPr>
            </w:pPr>
          </w:p>
        </w:tc>
        <w:tc>
          <w:tcPr>
            <w:tcW w:w="2268" w:type="dxa"/>
            <w:gridSpan w:val="2"/>
          </w:tcPr>
          <w:p w14:paraId="7D981B0D"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podłoża ulepszonego i podbudowy pomocniczej</w:t>
            </w:r>
          </w:p>
        </w:tc>
        <w:tc>
          <w:tcPr>
            <w:tcW w:w="2583" w:type="dxa"/>
            <w:gridSpan w:val="2"/>
            <w:vAlign w:val="center"/>
          </w:tcPr>
          <w:p w14:paraId="4F52BDA7"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podbudowy zasadniczej</w:t>
            </w:r>
          </w:p>
        </w:tc>
      </w:tr>
      <w:tr w:rsidR="002B52C5" w:rsidRPr="005956B4" w14:paraId="140A88D2" w14:textId="77777777" w:rsidTr="002B52C5">
        <w:tc>
          <w:tcPr>
            <w:tcW w:w="2376" w:type="dxa"/>
          </w:tcPr>
          <w:p w14:paraId="7A25F4ED"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Frakcje/zestaw sit #</w:t>
            </w:r>
          </w:p>
        </w:tc>
        <w:tc>
          <w:tcPr>
            <w:tcW w:w="1276" w:type="dxa"/>
          </w:tcPr>
          <w:p w14:paraId="1D322575"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709" w:type="dxa"/>
          </w:tcPr>
          <w:p w14:paraId="27D3A8A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4.1</w:t>
            </w:r>
          </w:p>
        </w:tc>
        <w:tc>
          <w:tcPr>
            <w:tcW w:w="4851" w:type="dxa"/>
            <w:gridSpan w:val="4"/>
          </w:tcPr>
          <w:p w14:paraId="7DF9325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Zestaw sit podstawowy plus zestaw 1.</w:t>
            </w:r>
          </w:p>
          <w:p w14:paraId="5C0DAF4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Wszystkie frakcje dozwolone</w:t>
            </w:r>
          </w:p>
        </w:tc>
      </w:tr>
      <w:tr w:rsidR="002B52C5" w:rsidRPr="005956B4" w14:paraId="5B3000EE" w14:textId="77777777" w:rsidTr="002B52C5">
        <w:tc>
          <w:tcPr>
            <w:tcW w:w="2376" w:type="dxa"/>
          </w:tcPr>
          <w:p w14:paraId="732F991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Uziarnienie</w:t>
            </w:r>
          </w:p>
        </w:tc>
        <w:tc>
          <w:tcPr>
            <w:tcW w:w="1276" w:type="dxa"/>
          </w:tcPr>
          <w:p w14:paraId="0410AEB2"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0F0AA414"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933-1 [6]</w:t>
            </w:r>
          </w:p>
          <w:p w14:paraId="26455CB2" w14:textId="77777777" w:rsidR="002B52C5" w:rsidRPr="005956B4" w:rsidRDefault="002B52C5" w:rsidP="002B52C5">
            <w:pPr>
              <w:pStyle w:val="Bezodstpw"/>
              <w:ind w:firstLine="0"/>
              <w:rPr>
                <w:rFonts w:asciiTheme="minorHAnsi" w:hAnsiTheme="minorHAnsi" w:cstheme="minorHAnsi"/>
                <w:sz w:val="20"/>
                <w:szCs w:val="20"/>
              </w:rPr>
            </w:pPr>
          </w:p>
        </w:tc>
        <w:tc>
          <w:tcPr>
            <w:tcW w:w="709" w:type="dxa"/>
          </w:tcPr>
          <w:p w14:paraId="4E01F2CD"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4.3.1</w:t>
            </w:r>
          </w:p>
        </w:tc>
        <w:tc>
          <w:tcPr>
            <w:tcW w:w="4851" w:type="dxa"/>
            <w:gridSpan w:val="4"/>
          </w:tcPr>
          <w:p w14:paraId="3BCC900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Kruszywo grube: kat. G</w:t>
            </w:r>
            <w:r w:rsidRPr="005956B4">
              <w:rPr>
                <w:rFonts w:asciiTheme="minorHAnsi" w:hAnsiTheme="minorHAnsi" w:cstheme="minorHAnsi"/>
                <w:sz w:val="20"/>
                <w:szCs w:val="20"/>
                <w:vertAlign w:val="subscript"/>
              </w:rPr>
              <w:t>C</w:t>
            </w:r>
            <w:r w:rsidRPr="005956B4">
              <w:rPr>
                <w:rFonts w:asciiTheme="minorHAnsi" w:hAnsiTheme="minorHAnsi" w:cstheme="minorHAnsi"/>
                <w:sz w:val="20"/>
                <w:szCs w:val="20"/>
              </w:rPr>
              <w:t>80/20,   kruszywo drobne: kat. G</w:t>
            </w:r>
            <w:r w:rsidRPr="005956B4">
              <w:rPr>
                <w:rFonts w:asciiTheme="minorHAnsi" w:hAnsiTheme="minorHAnsi" w:cstheme="minorHAnsi"/>
                <w:sz w:val="20"/>
                <w:szCs w:val="20"/>
                <w:vertAlign w:val="subscript"/>
              </w:rPr>
              <w:t>F</w:t>
            </w:r>
            <w:r w:rsidRPr="005956B4">
              <w:rPr>
                <w:rFonts w:asciiTheme="minorHAnsi" w:hAnsiTheme="minorHAnsi" w:cstheme="minorHAnsi"/>
                <w:sz w:val="20"/>
                <w:szCs w:val="20"/>
              </w:rPr>
              <w:t>80,   kruszywo o ciągłym uziarnieniu: kat. G</w:t>
            </w:r>
            <w:r w:rsidRPr="005956B4">
              <w:rPr>
                <w:rFonts w:asciiTheme="minorHAnsi" w:hAnsiTheme="minorHAnsi" w:cstheme="minorHAnsi"/>
                <w:sz w:val="20"/>
                <w:szCs w:val="20"/>
                <w:vertAlign w:val="subscript"/>
              </w:rPr>
              <w:t>A</w:t>
            </w:r>
            <w:r w:rsidRPr="005956B4">
              <w:rPr>
                <w:rFonts w:asciiTheme="minorHAnsi" w:hAnsiTheme="minorHAnsi" w:cstheme="minorHAnsi"/>
                <w:sz w:val="20"/>
                <w:szCs w:val="20"/>
              </w:rPr>
              <w:t xml:space="preserve">75.   </w:t>
            </w:r>
          </w:p>
          <w:p w14:paraId="31BDD8B9"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Uziarnienie mieszanek kruszywa wg rysunków 1÷5</w:t>
            </w:r>
          </w:p>
        </w:tc>
      </w:tr>
      <w:tr w:rsidR="002B52C5" w:rsidRPr="005956B4" w14:paraId="050878B9" w14:textId="77777777" w:rsidTr="002B52C5">
        <w:tc>
          <w:tcPr>
            <w:tcW w:w="2376" w:type="dxa"/>
          </w:tcPr>
          <w:p w14:paraId="5BA08E7D"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Ogólne granice i tolerancje uziarnienia kruszywa grube-</w:t>
            </w:r>
            <w:r w:rsidRPr="005956B4">
              <w:rPr>
                <w:rFonts w:asciiTheme="minorHAnsi" w:hAnsiTheme="minorHAnsi" w:cstheme="minorHAnsi"/>
                <w:sz w:val="20"/>
                <w:szCs w:val="20"/>
              </w:rPr>
              <w:br/>
              <w:t xml:space="preserve">go na sitach pośrednich </w:t>
            </w:r>
          </w:p>
        </w:tc>
        <w:tc>
          <w:tcPr>
            <w:tcW w:w="1276" w:type="dxa"/>
          </w:tcPr>
          <w:p w14:paraId="39873E0F"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1464877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933-1 [6]</w:t>
            </w:r>
          </w:p>
          <w:p w14:paraId="6FAD94AD" w14:textId="77777777" w:rsidR="002B52C5" w:rsidRPr="005956B4" w:rsidRDefault="002B52C5" w:rsidP="002B52C5">
            <w:pPr>
              <w:pStyle w:val="Bezodstpw"/>
              <w:ind w:firstLine="0"/>
              <w:rPr>
                <w:rFonts w:asciiTheme="minorHAnsi" w:hAnsiTheme="minorHAnsi" w:cstheme="minorHAnsi"/>
                <w:sz w:val="20"/>
                <w:szCs w:val="20"/>
              </w:rPr>
            </w:pPr>
          </w:p>
        </w:tc>
        <w:tc>
          <w:tcPr>
            <w:tcW w:w="709" w:type="dxa"/>
          </w:tcPr>
          <w:p w14:paraId="712DB6BE"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4.3.2</w:t>
            </w:r>
          </w:p>
        </w:tc>
        <w:tc>
          <w:tcPr>
            <w:tcW w:w="4851" w:type="dxa"/>
            <w:gridSpan w:val="4"/>
          </w:tcPr>
          <w:p w14:paraId="01C887A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GT</w:t>
            </w:r>
            <w:r w:rsidRPr="005956B4">
              <w:rPr>
                <w:rFonts w:asciiTheme="minorHAnsi" w:hAnsiTheme="minorHAnsi" w:cstheme="minorHAnsi"/>
                <w:sz w:val="20"/>
                <w:szCs w:val="20"/>
                <w:vertAlign w:val="subscript"/>
              </w:rPr>
              <w:t>C</w:t>
            </w:r>
            <w:r w:rsidRPr="005956B4">
              <w:rPr>
                <w:rFonts w:asciiTheme="minorHAnsi" w:hAnsiTheme="minorHAnsi" w:cstheme="minorHAnsi"/>
                <w:sz w:val="20"/>
                <w:szCs w:val="20"/>
              </w:rPr>
              <w:t>NR (tj. brak wymagania)</w:t>
            </w:r>
          </w:p>
        </w:tc>
      </w:tr>
      <w:tr w:rsidR="002B52C5" w:rsidRPr="005956B4" w14:paraId="27168AA8" w14:textId="77777777" w:rsidTr="002B52C5">
        <w:tc>
          <w:tcPr>
            <w:tcW w:w="2376" w:type="dxa"/>
          </w:tcPr>
          <w:p w14:paraId="310BF20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Tolerancje typowego uziar-</w:t>
            </w:r>
            <w:r w:rsidRPr="005956B4">
              <w:rPr>
                <w:rFonts w:asciiTheme="minorHAnsi" w:hAnsiTheme="minorHAnsi" w:cstheme="minorHAnsi"/>
                <w:sz w:val="20"/>
                <w:szCs w:val="20"/>
              </w:rPr>
              <w:br/>
              <w:t xml:space="preserve">nienia kruszywa drobnego </w:t>
            </w:r>
            <w:r w:rsidRPr="005956B4">
              <w:rPr>
                <w:rFonts w:asciiTheme="minorHAnsi" w:hAnsiTheme="minorHAnsi" w:cstheme="minorHAnsi"/>
                <w:sz w:val="20"/>
                <w:szCs w:val="20"/>
              </w:rPr>
              <w:lastRenderedPageBreak/>
              <w:t>i kruszywa o ciągłym uziarnie-</w:t>
            </w:r>
            <w:r w:rsidRPr="005956B4">
              <w:rPr>
                <w:rFonts w:asciiTheme="minorHAnsi" w:hAnsiTheme="minorHAnsi" w:cstheme="minorHAnsi"/>
                <w:sz w:val="20"/>
                <w:szCs w:val="20"/>
              </w:rPr>
              <w:br/>
              <w:t>niu</w:t>
            </w:r>
          </w:p>
        </w:tc>
        <w:tc>
          <w:tcPr>
            <w:tcW w:w="1276" w:type="dxa"/>
          </w:tcPr>
          <w:p w14:paraId="3250D67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lastRenderedPageBreak/>
              <w:t>PN-EN</w:t>
            </w:r>
          </w:p>
          <w:p w14:paraId="623F8AD2"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933-1 [6]</w:t>
            </w:r>
          </w:p>
          <w:p w14:paraId="3ABD93B6" w14:textId="77777777" w:rsidR="002B52C5" w:rsidRPr="005956B4" w:rsidRDefault="002B52C5" w:rsidP="002B52C5">
            <w:pPr>
              <w:pStyle w:val="Bezodstpw"/>
              <w:ind w:firstLine="0"/>
              <w:rPr>
                <w:rFonts w:asciiTheme="minorHAnsi" w:hAnsiTheme="minorHAnsi" w:cstheme="minorHAnsi"/>
                <w:sz w:val="20"/>
                <w:szCs w:val="20"/>
              </w:rPr>
            </w:pPr>
          </w:p>
        </w:tc>
        <w:tc>
          <w:tcPr>
            <w:tcW w:w="709" w:type="dxa"/>
          </w:tcPr>
          <w:p w14:paraId="15D8813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4.3.3</w:t>
            </w:r>
          </w:p>
        </w:tc>
        <w:tc>
          <w:tcPr>
            <w:tcW w:w="4851" w:type="dxa"/>
            <w:gridSpan w:val="4"/>
          </w:tcPr>
          <w:p w14:paraId="2DE0E0A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Kruszywo drobne: kat. GT</w:t>
            </w:r>
            <w:r w:rsidRPr="005956B4">
              <w:rPr>
                <w:rFonts w:asciiTheme="minorHAnsi" w:hAnsiTheme="minorHAnsi" w:cstheme="minorHAnsi"/>
                <w:sz w:val="20"/>
                <w:szCs w:val="20"/>
                <w:vertAlign w:val="subscript"/>
              </w:rPr>
              <w:t>F</w:t>
            </w:r>
            <w:r w:rsidRPr="005956B4">
              <w:rPr>
                <w:rFonts w:asciiTheme="minorHAnsi" w:hAnsiTheme="minorHAnsi" w:cstheme="minorHAnsi"/>
                <w:sz w:val="20"/>
                <w:szCs w:val="20"/>
              </w:rPr>
              <w:t>NR (tj. brak wymagania), kruszywo o ciągłym uziarnieniu: kat. GT</w:t>
            </w:r>
            <w:r w:rsidRPr="005956B4">
              <w:rPr>
                <w:rFonts w:asciiTheme="minorHAnsi" w:hAnsiTheme="minorHAnsi" w:cstheme="minorHAnsi"/>
                <w:sz w:val="20"/>
                <w:szCs w:val="20"/>
                <w:vertAlign w:val="subscript"/>
              </w:rPr>
              <w:t>A</w:t>
            </w:r>
            <w:r w:rsidRPr="005956B4">
              <w:rPr>
                <w:rFonts w:asciiTheme="minorHAnsi" w:hAnsiTheme="minorHAnsi" w:cstheme="minorHAnsi"/>
                <w:sz w:val="20"/>
                <w:szCs w:val="20"/>
              </w:rPr>
              <w:t>NR (tj. brak wymagania)</w:t>
            </w:r>
          </w:p>
        </w:tc>
      </w:tr>
      <w:tr w:rsidR="002B52C5" w:rsidRPr="005956B4" w14:paraId="312431B3" w14:textId="77777777" w:rsidTr="002B52C5">
        <w:trPr>
          <w:trHeight w:val="671"/>
        </w:trPr>
        <w:tc>
          <w:tcPr>
            <w:tcW w:w="2376" w:type="dxa"/>
          </w:tcPr>
          <w:p w14:paraId="26D226C6"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Kształt kruszywa grubego – maksymalne warunki wskaź-</w:t>
            </w:r>
            <w:r w:rsidRPr="005956B4">
              <w:rPr>
                <w:rFonts w:asciiTheme="minorHAnsi" w:hAnsiTheme="minorHAnsi" w:cstheme="minorHAnsi"/>
                <w:sz w:val="20"/>
                <w:szCs w:val="20"/>
              </w:rPr>
              <w:br/>
              <w:t>nika płaskości</w:t>
            </w:r>
          </w:p>
        </w:tc>
        <w:tc>
          <w:tcPr>
            <w:tcW w:w="1276" w:type="dxa"/>
          </w:tcPr>
          <w:p w14:paraId="6726484D"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42B0B206" w14:textId="77777777" w:rsidR="002B52C5" w:rsidRPr="005956B4" w:rsidRDefault="002B52C5" w:rsidP="002B52C5">
            <w:pPr>
              <w:pStyle w:val="Bezodstpw"/>
              <w:ind w:firstLine="0"/>
              <w:rPr>
                <w:rFonts w:asciiTheme="minorHAnsi" w:hAnsiTheme="minorHAnsi" w:cstheme="minorHAnsi"/>
                <w:sz w:val="20"/>
                <w:szCs w:val="20"/>
                <w:vertAlign w:val="superscript"/>
              </w:rPr>
            </w:pPr>
            <w:r w:rsidRPr="005956B4">
              <w:rPr>
                <w:rFonts w:asciiTheme="minorHAnsi" w:hAnsiTheme="minorHAnsi" w:cstheme="minorHAnsi"/>
                <w:sz w:val="20"/>
                <w:szCs w:val="20"/>
              </w:rPr>
              <w:t>933-3</w:t>
            </w:r>
            <w:r w:rsidRPr="005956B4">
              <w:rPr>
                <w:rFonts w:asciiTheme="minorHAnsi" w:hAnsiTheme="minorHAnsi" w:cstheme="minorHAnsi"/>
                <w:sz w:val="20"/>
                <w:szCs w:val="20"/>
                <w:vertAlign w:val="superscript"/>
              </w:rPr>
              <w:t>*)</w:t>
            </w:r>
            <w:r w:rsidRPr="005956B4">
              <w:rPr>
                <w:rFonts w:asciiTheme="minorHAnsi" w:hAnsiTheme="minorHAnsi" w:cstheme="minorHAnsi"/>
                <w:sz w:val="20"/>
                <w:szCs w:val="20"/>
              </w:rPr>
              <w:t xml:space="preserve">  [7]</w:t>
            </w:r>
          </w:p>
        </w:tc>
        <w:tc>
          <w:tcPr>
            <w:tcW w:w="709" w:type="dxa"/>
          </w:tcPr>
          <w:p w14:paraId="0FAA7A48"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4.4</w:t>
            </w:r>
          </w:p>
        </w:tc>
        <w:tc>
          <w:tcPr>
            <w:tcW w:w="2268" w:type="dxa"/>
            <w:gridSpan w:val="2"/>
          </w:tcPr>
          <w:p w14:paraId="1A21D76D"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FI</w:t>
            </w:r>
            <w:r w:rsidRPr="005956B4">
              <w:rPr>
                <w:rFonts w:asciiTheme="minorHAnsi" w:hAnsiTheme="minorHAnsi" w:cstheme="minorHAnsi"/>
                <w:sz w:val="20"/>
                <w:szCs w:val="20"/>
                <w:vertAlign w:val="subscript"/>
              </w:rPr>
              <w:t xml:space="preserve">Dekl </w:t>
            </w:r>
            <w:r w:rsidRPr="005956B4">
              <w:rPr>
                <w:rFonts w:asciiTheme="minorHAnsi" w:hAnsiTheme="minorHAnsi" w:cstheme="minorHAnsi"/>
                <w:sz w:val="20"/>
                <w:szCs w:val="20"/>
              </w:rPr>
              <w:t>(tj. wsk. płasko-</w:t>
            </w:r>
            <w:r w:rsidRPr="005956B4">
              <w:rPr>
                <w:rFonts w:asciiTheme="minorHAnsi" w:hAnsiTheme="minorHAnsi" w:cstheme="minorHAnsi"/>
                <w:sz w:val="20"/>
                <w:szCs w:val="20"/>
              </w:rPr>
              <w:br/>
              <w:t>ści &gt; 50)</w:t>
            </w:r>
          </w:p>
        </w:tc>
        <w:tc>
          <w:tcPr>
            <w:tcW w:w="2583" w:type="dxa"/>
            <w:gridSpan w:val="2"/>
          </w:tcPr>
          <w:p w14:paraId="1F523E1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FI</w:t>
            </w:r>
            <w:r w:rsidRPr="005956B4">
              <w:rPr>
                <w:rFonts w:asciiTheme="minorHAnsi" w:hAnsiTheme="minorHAnsi" w:cstheme="minorHAnsi"/>
                <w:sz w:val="20"/>
                <w:szCs w:val="20"/>
                <w:vertAlign w:val="subscript"/>
              </w:rPr>
              <w:t>50</w:t>
            </w:r>
            <w:r w:rsidRPr="005956B4">
              <w:rPr>
                <w:rFonts w:asciiTheme="minorHAnsi" w:hAnsiTheme="minorHAnsi" w:cstheme="minorHAnsi"/>
                <w:sz w:val="20"/>
                <w:szCs w:val="20"/>
              </w:rPr>
              <w:t xml:space="preserve"> (tj. wsk. płaskości             ≤ 50)</w:t>
            </w:r>
          </w:p>
        </w:tc>
      </w:tr>
      <w:tr w:rsidR="002B52C5" w:rsidRPr="005956B4" w14:paraId="4CA9F838" w14:textId="77777777" w:rsidTr="002B52C5">
        <w:tc>
          <w:tcPr>
            <w:tcW w:w="2376" w:type="dxa"/>
          </w:tcPr>
          <w:p w14:paraId="54936ED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Kształt kruszywa grubego – maksymalne wartości wskaź-</w:t>
            </w:r>
            <w:r w:rsidRPr="005956B4">
              <w:rPr>
                <w:rFonts w:asciiTheme="minorHAnsi" w:hAnsiTheme="minorHAnsi" w:cstheme="minorHAnsi"/>
                <w:sz w:val="20"/>
                <w:szCs w:val="20"/>
              </w:rPr>
              <w:br/>
              <w:t>nika kształtu</w:t>
            </w:r>
          </w:p>
        </w:tc>
        <w:tc>
          <w:tcPr>
            <w:tcW w:w="1276" w:type="dxa"/>
          </w:tcPr>
          <w:p w14:paraId="37107E5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0ECB544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933-4</w:t>
            </w:r>
            <w:r w:rsidRPr="005956B4">
              <w:rPr>
                <w:rFonts w:asciiTheme="minorHAnsi" w:hAnsiTheme="minorHAnsi" w:cstheme="minorHAnsi"/>
                <w:sz w:val="20"/>
                <w:szCs w:val="20"/>
                <w:vertAlign w:val="superscript"/>
              </w:rPr>
              <w:t>*)</w:t>
            </w:r>
            <w:r w:rsidRPr="005956B4">
              <w:rPr>
                <w:rFonts w:asciiTheme="minorHAnsi" w:hAnsiTheme="minorHAnsi" w:cstheme="minorHAnsi"/>
                <w:sz w:val="20"/>
                <w:szCs w:val="20"/>
              </w:rPr>
              <w:t xml:space="preserve">  [8]</w:t>
            </w:r>
          </w:p>
        </w:tc>
        <w:tc>
          <w:tcPr>
            <w:tcW w:w="709" w:type="dxa"/>
          </w:tcPr>
          <w:p w14:paraId="296BFF22"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4.4</w:t>
            </w:r>
          </w:p>
        </w:tc>
        <w:tc>
          <w:tcPr>
            <w:tcW w:w="2268" w:type="dxa"/>
            <w:gridSpan w:val="2"/>
          </w:tcPr>
          <w:p w14:paraId="2F2773B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SI</w:t>
            </w:r>
            <w:r w:rsidRPr="005956B4">
              <w:rPr>
                <w:rFonts w:asciiTheme="minorHAnsi" w:hAnsiTheme="minorHAnsi" w:cstheme="minorHAnsi"/>
                <w:sz w:val="20"/>
                <w:szCs w:val="20"/>
                <w:vertAlign w:val="subscript"/>
              </w:rPr>
              <w:t xml:space="preserve">Dekl </w:t>
            </w:r>
            <w:r w:rsidRPr="005956B4">
              <w:rPr>
                <w:rFonts w:asciiTheme="minorHAnsi" w:hAnsiTheme="minorHAnsi" w:cstheme="minorHAnsi"/>
                <w:sz w:val="20"/>
                <w:szCs w:val="20"/>
              </w:rPr>
              <w:t>(tj. wsk. kształtu &gt;55)</w:t>
            </w:r>
          </w:p>
        </w:tc>
        <w:tc>
          <w:tcPr>
            <w:tcW w:w="2583" w:type="dxa"/>
            <w:gridSpan w:val="2"/>
          </w:tcPr>
          <w:p w14:paraId="178E6449"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SI</w:t>
            </w:r>
            <w:r w:rsidRPr="005956B4">
              <w:rPr>
                <w:rFonts w:asciiTheme="minorHAnsi" w:hAnsiTheme="minorHAnsi" w:cstheme="minorHAnsi"/>
                <w:sz w:val="20"/>
                <w:szCs w:val="20"/>
                <w:vertAlign w:val="subscript"/>
              </w:rPr>
              <w:t>50</w:t>
            </w:r>
            <w:r w:rsidRPr="005956B4">
              <w:rPr>
                <w:rFonts w:asciiTheme="minorHAnsi" w:hAnsiTheme="minorHAnsi" w:cstheme="minorHAnsi"/>
                <w:sz w:val="20"/>
                <w:szCs w:val="20"/>
              </w:rPr>
              <w:t xml:space="preserve"> (tj. wsk. kształtu ≤ 55)</w:t>
            </w:r>
          </w:p>
        </w:tc>
      </w:tr>
      <w:tr w:rsidR="002B52C5" w:rsidRPr="005956B4" w14:paraId="3EA4B09D" w14:textId="77777777" w:rsidTr="002B52C5">
        <w:tc>
          <w:tcPr>
            <w:tcW w:w="2376" w:type="dxa"/>
          </w:tcPr>
          <w:p w14:paraId="2FA462EC"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Kategorie procentowych za-</w:t>
            </w:r>
            <w:r w:rsidRPr="005956B4">
              <w:rPr>
                <w:rFonts w:asciiTheme="minorHAnsi" w:hAnsiTheme="minorHAnsi" w:cstheme="minorHAnsi"/>
                <w:sz w:val="20"/>
                <w:szCs w:val="20"/>
              </w:rPr>
              <w:br/>
              <w:t>wartości ziaren o powierz-</w:t>
            </w:r>
            <w:r w:rsidRPr="005956B4">
              <w:rPr>
                <w:rFonts w:asciiTheme="minorHAnsi" w:hAnsiTheme="minorHAnsi" w:cstheme="minorHAnsi"/>
                <w:sz w:val="20"/>
                <w:szCs w:val="20"/>
              </w:rPr>
              <w:br/>
              <w:t>chniach przekruszonych lub łamanych oraz ziaren całko-</w:t>
            </w:r>
            <w:r w:rsidRPr="005956B4">
              <w:rPr>
                <w:rFonts w:asciiTheme="minorHAnsi" w:hAnsiTheme="minorHAnsi" w:cstheme="minorHAnsi"/>
                <w:sz w:val="20"/>
                <w:szCs w:val="20"/>
              </w:rPr>
              <w:br/>
              <w:t>wicie zaokrąglonych w kru-</w:t>
            </w:r>
            <w:r w:rsidRPr="005956B4">
              <w:rPr>
                <w:rFonts w:asciiTheme="minorHAnsi" w:hAnsiTheme="minorHAnsi" w:cstheme="minorHAnsi"/>
                <w:sz w:val="20"/>
                <w:szCs w:val="20"/>
              </w:rPr>
              <w:br/>
              <w:t>szywie grubym</w:t>
            </w:r>
          </w:p>
        </w:tc>
        <w:tc>
          <w:tcPr>
            <w:tcW w:w="1276" w:type="dxa"/>
          </w:tcPr>
          <w:p w14:paraId="5073C4C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04503C3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933-5    [9]</w:t>
            </w:r>
          </w:p>
        </w:tc>
        <w:tc>
          <w:tcPr>
            <w:tcW w:w="709" w:type="dxa"/>
          </w:tcPr>
          <w:p w14:paraId="1521E4FE"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4.5</w:t>
            </w:r>
          </w:p>
        </w:tc>
        <w:tc>
          <w:tcPr>
            <w:tcW w:w="4851" w:type="dxa"/>
            <w:gridSpan w:val="4"/>
          </w:tcPr>
          <w:p w14:paraId="505A98CC"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C</w:t>
            </w:r>
            <w:r w:rsidRPr="005956B4">
              <w:rPr>
                <w:rFonts w:asciiTheme="minorHAnsi" w:hAnsiTheme="minorHAnsi" w:cstheme="minorHAnsi"/>
                <w:sz w:val="20"/>
                <w:szCs w:val="20"/>
                <w:vertAlign w:val="subscript"/>
              </w:rPr>
              <w:t>NR</w:t>
            </w:r>
            <w:r w:rsidRPr="005956B4">
              <w:rPr>
                <w:rFonts w:asciiTheme="minorHAnsi" w:hAnsiTheme="minorHAnsi" w:cstheme="minorHAnsi"/>
                <w:sz w:val="20"/>
                <w:szCs w:val="20"/>
              </w:rPr>
              <w:t xml:space="preserve"> (tj. brak wymagania)</w:t>
            </w:r>
          </w:p>
        </w:tc>
      </w:tr>
      <w:tr w:rsidR="002B52C5" w:rsidRPr="005956B4" w14:paraId="0F54BEF9" w14:textId="77777777" w:rsidTr="002B52C5">
        <w:tc>
          <w:tcPr>
            <w:tcW w:w="2376" w:type="dxa"/>
          </w:tcPr>
          <w:p w14:paraId="4F183D18"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Zawartość pyłów</w:t>
            </w:r>
            <w:r w:rsidRPr="005956B4">
              <w:rPr>
                <w:rFonts w:asciiTheme="minorHAnsi" w:hAnsiTheme="minorHAnsi" w:cstheme="minorHAnsi"/>
                <w:sz w:val="20"/>
                <w:szCs w:val="20"/>
                <w:vertAlign w:val="superscript"/>
              </w:rPr>
              <w:t>**)</w:t>
            </w:r>
            <w:r w:rsidRPr="005956B4">
              <w:rPr>
                <w:rFonts w:asciiTheme="minorHAnsi" w:hAnsiTheme="minorHAnsi" w:cstheme="minorHAnsi"/>
                <w:sz w:val="20"/>
                <w:szCs w:val="20"/>
              </w:rPr>
              <w:t xml:space="preserve"> w kru-</w:t>
            </w:r>
            <w:r w:rsidRPr="005956B4">
              <w:rPr>
                <w:rFonts w:asciiTheme="minorHAnsi" w:hAnsiTheme="minorHAnsi" w:cstheme="minorHAnsi"/>
                <w:sz w:val="20"/>
                <w:szCs w:val="20"/>
              </w:rPr>
              <w:br/>
              <w:t>szywie grubym</w:t>
            </w:r>
          </w:p>
        </w:tc>
        <w:tc>
          <w:tcPr>
            <w:tcW w:w="1276" w:type="dxa"/>
          </w:tcPr>
          <w:p w14:paraId="6FEC9530"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w:t>
            </w:r>
          </w:p>
          <w:p w14:paraId="6224399D"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933-1 [6]</w:t>
            </w:r>
          </w:p>
        </w:tc>
        <w:tc>
          <w:tcPr>
            <w:tcW w:w="709" w:type="dxa"/>
          </w:tcPr>
          <w:p w14:paraId="22C31A86"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4.6</w:t>
            </w:r>
          </w:p>
        </w:tc>
        <w:tc>
          <w:tcPr>
            <w:tcW w:w="4851" w:type="dxa"/>
            <w:gridSpan w:val="4"/>
          </w:tcPr>
          <w:p w14:paraId="31DD3C08"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f</w:t>
            </w:r>
            <w:r w:rsidRPr="005956B4">
              <w:rPr>
                <w:rFonts w:asciiTheme="minorHAnsi" w:hAnsiTheme="minorHAnsi" w:cstheme="minorHAnsi"/>
                <w:sz w:val="20"/>
                <w:szCs w:val="20"/>
                <w:vertAlign w:val="subscript"/>
              </w:rPr>
              <w:t>Dekl</w:t>
            </w:r>
            <w:r w:rsidRPr="005956B4">
              <w:rPr>
                <w:rFonts w:asciiTheme="minorHAnsi" w:hAnsiTheme="minorHAnsi" w:cstheme="minorHAnsi"/>
                <w:sz w:val="20"/>
                <w:szCs w:val="20"/>
              </w:rPr>
              <w:t xml:space="preserve">  (tj. masa frakcji przechodzącej przez sito </w:t>
            </w:r>
            <w:smartTag w:uri="urn:schemas-microsoft-com:office:smarttags" w:element="metricconverter">
              <w:smartTagPr>
                <w:attr w:name="ProductID" w:val="0,063 mm"/>
              </w:smartTagPr>
              <w:r w:rsidRPr="005956B4">
                <w:rPr>
                  <w:rFonts w:asciiTheme="minorHAnsi" w:hAnsiTheme="minorHAnsi" w:cstheme="minorHAnsi"/>
                  <w:sz w:val="20"/>
                  <w:szCs w:val="20"/>
                </w:rPr>
                <w:t>0,063 mm</w:t>
              </w:r>
            </w:smartTag>
            <w:r w:rsidRPr="005956B4">
              <w:rPr>
                <w:rFonts w:asciiTheme="minorHAnsi" w:hAnsiTheme="minorHAnsi" w:cstheme="minorHAnsi"/>
                <w:sz w:val="20"/>
                <w:szCs w:val="20"/>
              </w:rPr>
              <w:t xml:space="preserve"> jest &gt; 4)</w:t>
            </w:r>
          </w:p>
        </w:tc>
      </w:tr>
      <w:tr w:rsidR="002B52C5" w:rsidRPr="005956B4" w14:paraId="64388886" w14:textId="77777777" w:rsidTr="002B52C5">
        <w:tc>
          <w:tcPr>
            <w:tcW w:w="2376" w:type="dxa"/>
          </w:tcPr>
          <w:p w14:paraId="412F158C"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Zawartość pyłów</w:t>
            </w:r>
            <w:r w:rsidRPr="005956B4">
              <w:rPr>
                <w:rFonts w:asciiTheme="minorHAnsi" w:hAnsiTheme="minorHAnsi" w:cstheme="minorHAnsi"/>
                <w:sz w:val="20"/>
                <w:szCs w:val="20"/>
                <w:vertAlign w:val="superscript"/>
              </w:rPr>
              <w:t xml:space="preserve">**)  </w:t>
            </w:r>
            <w:r w:rsidRPr="005956B4">
              <w:rPr>
                <w:rFonts w:asciiTheme="minorHAnsi" w:hAnsiTheme="minorHAnsi" w:cstheme="minorHAnsi"/>
                <w:sz w:val="20"/>
                <w:szCs w:val="20"/>
              </w:rPr>
              <w:t xml:space="preserve"> w  kru-</w:t>
            </w:r>
          </w:p>
          <w:p w14:paraId="465A737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szywie drobnym</w:t>
            </w:r>
          </w:p>
        </w:tc>
        <w:tc>
          <w:tcPr>
            <w:tcW w:w="1276" w:type="dxa"/>
          </w:tcPr>
          <w:p w14:paraId="170BE99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PN-EN   </w:t>
            </w:r>
          </w:p>
          <w:p w14:paraId="3F0CB4B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933-1 [6] </w:t>
            </w:r>
          </w:p>
        </w:tc>
        <w:tc>
          <w:tcPr>
            <w:tcW w:w="709" w:type="dxa"/>
          </w:tcPr>
          <w:p w14:paraId="657CFA0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4.6</w:t>
            </w:r>
          </w:p>
        </w:tc>
        <w:tc>
          <w:tcPr>
            <w:tcW w:w="4851" w:type="dxa"/>
            <w:gridSpan w:val="4"/>
          </w:tcPr>
          <w:p w14:paraId="06902DC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f</w:t>
            </w:r>
            <w:r w:rsidRPr="005956B4">
              <w:rPr>
                <w:rFonts w:asciiTheme="minorHAnsi" w:hAnsiTheme="minorHAnsi" w:cstheme="minorHAnsi"/>
                <w:sz w:val="20"/>
                <w:szCs w:val="20"/>
                <w:vertAlign w:val="subscript"/>
              </w:rPr>
              <w:t>Dekl</w:t>
            </w:r>
            <w:r w:rsidRPr="005956B4">
              <w:rPr>
                <w:rFonts w:asciiTheme="minorHAnsi" w:hAnsiTheme="minorHAnsi" w:cstheme="minorHAnsi"/>
                <w:sz w:val="20"/>
                <w:szCs w:val="20"/>
              </w:rPr>
              <w:t xml:space="preserve">  (tj. masa frakcji przechodzącej przez sito </w:t>
            </w:r>
            <w:smartTag w:uri="urn:schemas-microsoft-com:office:smarttags" w:element="metricconverter">
              <w:smartTagPr>
                <w:attr w:name="ProductID" w:val="0,063 mm"/>
              </w:smartTagPr>
              <w:r w:rsidRPr="005956B4">
                <w:rPr>
                  <w:rFonts w:asciiTheme="minorHAnsi" w:hAnsiTheme="minorHAnsi" w:cstheme="minorHAnsi"/>
                  <w:sz w:val="20"/>
                  <w:szCs w:val="20"/>
                </w:rPr>
                <w:t>0,063 mm</w:t>
              </w:r>
            </w:smartTag>
            <w:r w:rsidRPr="005956B4">
              <w:rPr>
                <w:rFonts w:asciiTheme="minorHAnsi" w:hAnsiTheme="minorHAnsi" w:cstheme="minorHAnsi"/>
                <w:sz w:val="20"/>
                <w:szCs w:val="20"/>
              </w:rPr>
              <w:t xml:space="preserve"> jest &gt; 22)</w:t>
            </w:r>
          </w:p>
        </w:tc>
      </w:tr>
      <w:tr w:rsidR="002B52C5" w:rsidRPr="005956B4" w14:paraId="54BA0C12" w14:textId="77777777" w:rsidTr="002B52C5">
        <w:tc>
          <w:tcPr>
            <w:tcW w:w="2376" w:type="dxa"/>
          </w:tcPr>
          <w:p w14:paraId="67DA721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Jakość pyłów</w:t>
            </w:r>
          </w:p>
        </w:tc>
        <w:tc>
          <w:tcPr>
            <w:tcW w:w="1276" w:type="dxa"/>
          </w:tcPr>
          <w:p w14:paraId="4257CE66"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709" w:type="dxa"/>
          </w:tcPr>
          <w:p w14:paraId="3D95E410"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4.7</w:t>
            </w:r>
          </w:p>
        </w:tc>
        <w:tc>
          <w:tcPr>
            <w:tcW w:w="4851" w:type="dxa"/>
            <w:gridSpan w:val="4"/>
          </w:tcPr>
          <w:p w14:paraId="3A5B1ED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wymagań</w:t>
            </w:r>
          </w:p>
        </w:tc>
      </w:tr>
      <w:tr w:rsidR="002B52C5" w:rsidRPr="005956B4" w14:paraId="276D1466" w14:textId="77777777" w:rsidTr="002B52C5">
        <w:tc>
          <w:tcPr>
            <w:tcW w:w="2376" w:type="dxa"/>
          </w:tcPr>
          <w:p w14:paraId="006DE7B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Odporność na rozdrabnianie kruszywa grubego</w:t>
            </w:r>
          </w:p>
        </w:tc>
        <w:tc>
          <w:tcPr>
            <w:tcW w:w="1276" w:type="dxa"/>
          </w:tcPr>
          <w:p w14:paraId="135EC414"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PN-EN </w:t>
            </w:r>
          </w:p>
          <w:p w14:paraId="3594E50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1097-2 [13] </w:t>
            </w:r>
          </w:p>
        </w:tc>
        <w:tc>
          <w:tcPr>
            <w:tcW w:w="709" w:type="dxa"/>
          </w:tcPr>
          <w:p w14:paraId="2C22C72C"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5.2</w:t>
            </w:r>
          </w:p>
        </w:tc>
        <w:tc>
          <w:tcPr>
            <w:tcW w:w="2213" w:type="dxa"/>
          </w:tcPr>
          <w:p w14:paraId="4D3FB6C1" w14:textId="77777777" w:rsidR="002B52C5" w:rsidRPr="005956B4" w:rsidRDefault="002B52C5" w:rsidP="002B52C5">
            <w:pPr>
              <w:pStyle w:val="Bezodstpw"/>
              <w:ind w:firstLine="0"/>
              <w:rPr>
                <w:rFonts w:asciiTheme="minorHAnsi" w:hAnsiTheme="minorHAnsi" w:cstheme="minorHAnsi"/>
                <w:sz w:val="20"/>
                <w:szCs w:val="20"/>
                <w:lang w:val="en-US"/>
              </w:rPr>
            </w:pPr>
            <w:r w:rsidRPr="005956B4">
              <w:rPr>
                <w:rFonts w:asciiTheme="minorHAnsi" w:hAnsiTheme="minorHAnsi" w:cstheme="minorHAnsi"/>
                <w:sz w:val="20"/>
                <w:szCs w:val="20"/>
                <w:lang w:val="en-US"/>
              </w:rPr>
              <w:t>Kat. LA</w:t>
            </w:r>
            <w:r w:rsidRPr="005956B4">
              <w:rPr>
                <w:rFonts w:asciiTheme="minorHAnsi" w:hAnsiTheme="minorHAnsi" w:cstheme="minorHAnsi"/>
                <w:sz w:val="20"/>
                <w:szCs w:val="20"/>
                <w:vertAlign w:val="subscript"/>
                <w:lang w:val="en-US"/>
              </w:rPr>
              <w:t>60</w:t>
            </w:r>
            <w:r w:rsidRPr="005956B4">
              <w:rPr>
                <w:rFonts w:asciiTheme="minorHAnsi" w:hAnsiTheme="minorHAnsi" w:cstheme="minorHAnsi"/>
                <w:sz w:val="20"/>
                <w:szCs w:val="20"/>
                <w:lang w:val="en-US"/>
              </w:rPr>
              <w:t xml:space="preserve"> (tj. wsp. Los Angeles jest ≤ 60)</w:t>
            </w:r>
          </w:p>
        </w:tc>
        <w:tc>
          <w:tcPr>
            <w:tcW w:w="2638" w:type="dxa"/>
            <w:gridSpan w:val="3"/>
          </w:tcPr>
          <w:p w14:paraId="2052E6CD" w14:textId="77777777" w:rsidR="002B52C5" w:rsidRPr="005956B4" w:rsidRDefault="002B52C5" w:rsidP="002B52C5">
            <w:pPr>
              <w:pStyle w:val="Bezodstpw"/>
              <w:ind w:firstLine="0"/>
              <w:rPr>
                <w:rFonts w:asciiTheme="minorHAnsi" w:hAnsiTheme="minorHAnsi" w:cstheme="minorHAnsi"/>
                <w:sz w:val="20"/>
                <w:szCs w:val="20"/>
                <w:lang w:val="en-US"/>
              </w:rPr>
            </w:pPr>
            <w:r w:rsidRPr="005956B4">
              <w:rPr>
                <w:rFonts w:asciiTheme="minorHAnsi" w:hAnsiTheme="minorHAnsi" w:cstheme="minorHAnsi"/>
                <w:sz w:val="20"/>
                <w:szCs w:val="20"/>
                <w:lang w:val="en-US"/>
              </w:rPr>
              <w:t>Kat. LA</w:t>
            </w:r>
            <w:r w:rsidRPr="005956B4">
              <w:rPr>
                <w:rFonts w:asciiTheme="minorHAnsi" w:hAnsiTheme="minorHAnsi" w:cstheme="minorHAnsi"/>
                <w:sz w:val="20"/>
                <w:szCs w:val="20"/>
                <w:vertAlign w:val="subscript"/>
                <w:lang w:val="en-US"/>
              </w:rPr>
              <w:t>50</w:t>
            </w:r>
            <w:r w:rsidRPr="005956B4">
              <w:rPr>
                <w:rFonts w:asciiTheme="minorHAnsi" w:hAnsiTheme="minorHAnsi" w:cstheme="minorHAnsi"/>
                <w:sz w:val="20"/>
                <w:szCs w:val="20"/>
                <w:lang w:val="en-US"/>
              </w:rPr>
              <w:t xml:space="preserve"> (tj. wsp. Los Angeles jest ≤ 50)</w:t>
            </w:r>
          </w:p>
        </w:tc>
      </w:tr>
      <w:tr w:rsidR="002B52C5" w:rsidRPr="005956B4" w14:paraId="4768D780" w14:textId="77777777" w:rsidTr="002B52C5">
        <w:tc>
          <w:tcPr>
            <w:tcW w:w="2376" w:type="dxa"/>
          </w:tcPr>
          <w:p w14:paraId="1EB4634D"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Odporność na ścieranie</w:t>
            </w:r>
          </w:p>
        </w:tc>
        <w:tc>
          <w:tcPr>
            <w:tcW w:w="1276" w:type="dxa"/>
          </w:tcPr>
          <w:p w14:paraId="0952371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PN-EN  </w:t>
            </w:r>
          </w:p>
          <w:p w14:paraId="32178CED"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1097-1 [12] </w:t>
            </w:r>
          </w:p>
        </w:tc>
        <w:tc>
          <w:tcPr>
            <w:tcW w:w="709" w:type="dxa"/>
          </w:tcPr>
          <w:p w14:paraId="4C861C5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5.3</w:t>
            </w:r>
          </w:p>
        </w:tc>
        <w:tc>
          <w:tcPr>
            <w:tcW w:w="4851" w:type="dxa"/>
            <w:gridSpan w:val="4"/>
          </w:tcPr>
          <w:p w14:paraId="4FFA10F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M</w:t>
            </w:r>
            <w:r w:rsidRPr="005956B4">
              <w:rPr>
                <w:rFonts w:asciiTheme="minorHAnsi" w:hAnsiTheme="minorHAnsi" w:cstheme="minorHAnsi"/>
                <w:sz w:val="20"/>
                <w:szCs w:val="20"/>
                <w:vertAlign w:val="subscript"/>
              </w:rPr>
              <w:t>DE</w:t>
            </w:r>
            <w:r w:rsidRPr="005956B4">
              <w:rPr>
                <w:rFonts w:asciiTheme="minorHAnsi" w:hAnsiTheme="minorHAnsi" w:cstheme="minorHAnsi"/>
                <w:sz w:val="20"/>
                <w:szCs w:val="20"/>
              </w:rPr>
              <w:t>NR (tj. brak wymagania)</w:t>
            </w:r>
          </w:p>
        </w:tc>
      </w:tr>
      <w:tr w:rsidR="002B52C5" w:rsidRPr="005956B4" w14:paraId="23A42D78" w14:textId="77777777" w:rsidTr="002B52C5">
        <w:tc>
          <w:tcPr>
            <w:tcW w:w="2376" w:type="dxa"/>
          </w:tcPr>
          <w:p w14:paraId="1C201D3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Gęstość ziaren</w:t>
            </w:r>
          </w:p>
        </w:tc>
        <w:tc>
          <w:tcPr>
            <w:tcW w:w="1276" w:type="dxa"/>
          </w:tcPr>
          <w:p w14:paraId="170CDCE3"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PN-EN 1097-6, roz. 7, 8 i 9  [14]</w:t>
            </w:r>
          </w:p>
        </w:tc>
        <w:tc>
          <w:tcPr>
            <w:tcW w:w="709" w:type="dxa"/>
          </w:tcPr>
          <w:p w14:paraId="63829C2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5.4</w:t>
            </w:r>
          </w:p>
        </w:tc>
        <w:tc>
          <w:tcPr>
            <w:tcW w:w="4851" w:type="dxa"/>
            <w:gridSpan w:val="4"/>
          </w:tcPr>
          <w:p w14:paraId="24AD33AD"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Deklarowana</w:t>
            </w:r>
          </w:p>
        </w:tc>
      </w:tr>
      <w:tr w:rsidR="002B52C5" w:rsidRPr="005956B4" w14:paraId="74B03F46" w14:textId="77777777" w:rsidTr="002B52C5">
        <w:tc>
          <w:tcPr>
            <w:tcW w:w="2376" w:type="dxa"/>
          </w:tcPr>
          <w:p w14:paraId="6C712238"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Nasiąkliwość</w:t>
            </w:r>
          </w:p>
        </w:tc>
        <w:tc>
          <w:tcPr>
            <w:tcW w:w="1276" w:type="dxa"/>
          </w:tcPr>
          <w:p w14:paraId="4B3A9F13"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PN-EN 1097-</w:t>
            </w:r>
          </w:p>
          <w:p w14:paraId="22F588ED"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6, roz. 7, 8 i 9</w:t>
            </w:r>
          </w:p>
          <w:p w14:paraId="4092AA97"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[14]</w:t>
            </w:r>
          </w:p>
        </w:tc>
        <w:tc>
          <w:tcPr>
            <w:tcW w:w="709" w:type="dxa"/>
          </w:tcPr>
          <w:p w14:paraId="55A72910"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5.5</w:t>
            </w:r>
          </w:p>
        </w:tc>
        <w:tc>
          <w:tcPr>
            <w:tcW w:w="4851" w:type="dxa"/>
            <w:gridSpan w:val="4"/>
          </w:tcPr>
          <w:p w14:paraId="08DF2C39"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Deklarowana</w:t>
            </w:r>
          </w:p>
        </w:tc>
      </w:tr>
      <w:tr w:rsidR="002B52C5" w:rsidRPr="005956B4" w14:paraId="6DCFE8D8" w14:textId="77777777" w:rsidTr="002B52C5">
        <w:tc>
          <w:tcPr>
            <w:tcW w:w="2376" w:type="dxa"/>
          </w:tcPr>
          <w:p w14:paraId="287865F4"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Siarczany rozpuszczalne w kwasie</w:t>
            </w:r>
          </w:p>
        </w:tc>
        <w:tc>
          <w:tcPr>
            <w:tcW w:w="1276" w:type="dxa"/>
          </w:tcPr>
          <w:p w14:paraId="2DEC0F7E"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PN-EN</w:t>
            </w:r>
          </w:p>
          <w:p w14:paraId="541B240C"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1744-1 [17]</w:t>
            </w:r>
          </w:p>
        </w:tc>
        <w:tc>
          <w:tcPr>
            <w:tcW w:w="709" w:type="dxa"/>
          </w:tcPr>
          <w:p w14:paraId="3042C0F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6.2</w:t>
            </w:r>
          </w:p>
        </w:tc>
        <w:tc>
          <w:tcPr>
            <w:tcW w:w="4851" w:type="dxa"/>
            <w:gridSpan w:val="4"/>
          </w:tcPr>
          <w:p w14:paraId="0BF0BC90"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Kruszywo kamienne:  kat. AS</w:t>
            </w:r>
            <w:r w:rsidRPr="005956B4">
              <w:rPr>
                <w:rFonts w:asciiTheme="minorHAnsi" w:hAnsiTheme="minorHAnsi" w:cstheme="minorHAnsi"/>
                <w:sz w:val="20"/>
                <w:szCs w:val="20"/>
                <w:vertAlign w:val="subscript"/>
              </w:rPr>
              <w:t xml:space="preserve">0,2   </w:t>
            </w:r>
            <w:r w:rsidRPr="005956B4">
              <w:rPr>
                <w:rFonts w:asciiTheme="minorHAnsi" w:hAnsiTheme="minorHAnsi" w:cstheme="minorHAnsi"/>
                <w:sz w:val="20"/>
                <w:szCs w:val="20"/>
              </w:rPr>
              <w:t xml:space="preserve">(tj. zawartość siarczanów </w:t>
            </w:r>
          </w:p>
          <w:p w14:paraId="2D7EA014"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0,2%), żużel kawałkowy wielkopiecowy: kat. AS</w:t>
            </w:r>
            <w:r w:rsidRPr="005956B4">
              <w:rPr>
                <w:rFonts w:asciiTheme="minorHAnsi" w:hAnsiTheme="minorHAnsi" w:cstheme="minorHAnsi"/>
                <w:sz w:val="20"/>
                <w:szCs w:val="20"/>
                <w:vertAlign w:val="subscript"/>
              </w:rPr>
              <w:t>1,0</w:t>
            </w:r>
            <w:r w:rsidRPr="005956B4">
              <w:rPr>
                <w:rFonts w:asciiTheme="minorHAnsi" w:hAnsiTheme="minorHAnsi" w:cstheme="minorHAnsi"/>
                <w:sz w:val="20"/>
                <w:szCs w:val="20"/>
              </w:rPr>
              <w:t xml:space="preserve"> (tj. zawartość siarczanów ≤ 1,0%)</w:t>
            </w:r>
          </w:p>
        </w:tc>
      </w:tr>
      <w:tr w:rsidR="002B52C5" w:rsidRPr="005956B4" w14:paraId="02510E07" w14:textId="77777777" w:rsidTr="002B52C5">
        <w:tc>
          <w:tcPr>
            <w:tcW w:w="2376" w:type="dxa"/>
          </w:tcPr>
          <w:p w14:paraId="5C248E8B"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Całkowita zawartość siarki</w:t>
            </w:r>
          </w:p>
        </w:tc>
        <w:tc>
          <w:tcPr>
            <w:tcW w:w="1276" w:type="dxa"/>
          </w:tcPr>
          <w:p w14:paraId="017D4FE1"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PN-EN </w:t>
            </w:r>
          </w:p>
          <w:p w14:paraId="3F6E1500"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1744-1 [17]</w:t>
            </w:r>
          </w:p>
        </w:tc>
        <w:tc>
          <w:tcPr>
            <w:tcW w:w="709" w:type="dxa"/>
          </w:tcPr>
          <w:p w14:paraId="7D28658F"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6.3</w:t>
            </w:r>
          </w:p>
        </w:tc>
        <w:tc>
          <w:tcPr>
            <w:tcW w:w="4851" w:type="dxa"/>
            <w:gridSpan w:val="4"/>
          </w:tcPr>
          <w:p w14:paraId="11CD0BF9"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Kruszywo kamienne: kat. S</w:t>
            </w:r>
            <w:r w:rsidRPr="005956B4">
              <w:rPr>
                <w:rFonts w:asciiTheme="minorHAnsi" w:hAnsiTheme="minorHAnsi" w:cstheme="minorHAnsi"/>
                <w:sz w:val="20"/>
                <w:szCs w:val="20"/>
                <w:vertAlign w:val="subscript"/>
              </w:rPr>
              <w:t>NR</w:t>
            </w:r>
            <w:r w:rsidRPr="005956B4">
              <w:rPr>
                <w:rFonts w:asciiTheme="minorHAnsi" w:hAnsiTheme="minorHAnsi" w:cstheme="minorHAnsi"/>
                <w:sz w:val="20"/>
                <w:szCs w:val="20"/>
              </w:rPr>
              <w:t xml:space="preserve"> (tj. brak wymagania), żużel kawałkowy wielkopiecowy: kat. S</w:t>
            </w:r>
            <w:r w:rsidRPr="005956B4">
              <w:rPr>
                <w:rFonts w:asciiTheme="minorHAnsi" w:hAnsiTheme="minorHAnsi" w:cstheme="minorHAnsi"/>
                <w:sz w:val="20"/>
                <w:szCs w:val="20"/>
                <w:vertAlign w:val="subscript"/>
              </w:rPr>
              <w:t>2</w:t>
            </w:r>
            <w:r w:rsidRPr="005956B4">
              <w:rPr>
                <w:rFonts w:asciiTheme="minorHAnsi" w:hAnsiTheme="minorHAnsi" w:cstheme="minorHAnsi"/>
                <w:sz w:val="20"/>
                <w:szCs w:val="20"/>
              </w:rPr>
              <w:t xml:space="preserve"> (tj. zawartość siarki całkowitej ≤ 2%)</w:t>
            </w:r>
          </w:p>
        </w:tc>
      </w:tr>
      <w:tr w:rsidR="002B52C5" w:rsidRPr="005956B4" w14:paraId="1BE55B17" w14:textId="77777777" w:rsidTr="002B52C5">
        <w:tc>
          <w:tcPr>
            <w:tcW w:w="2376" w:type="dxa"/>
          </w:tcPr>
          <w:p w14:paraId="7A93C95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Składniki wpływające na szy-</w:t>
            </w:r>
          </w:p>
          <w:p w14:paraId="12A0855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bkość wiązania i twardnienia mieszanek  związanych   hy-</w:t>
            </w:r>
          </w:p>
          <w:p w14:paraId="33287748"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draulicznie</w:t>
            </w:r>
          </w:p>
        </w:tc>
        <w:tc>
          <w:tcPr>
            <w:tcW w:w="1276" w:type="dxa"/>
          </w:tcPr>
          <w:p w14:paraId="3274D7BA"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PN-EN</w:t>
            </w:r>
          </w:p>
          <w:p w14:paraId="4784DADA"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1744-1 [17]</w:t>
            </w:r>
          </w:p>
        </w:tc>
        <w:tc>
          <w:tcPr>
            <w:tcW w:w="709" w:type="dxa"/>
          </w:tcPr>
          <w:p w14:paraId="4ECCC6B2"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6.4.1</w:t>
            </w:r>
          </w:p>
        </w:tc>
        <w:tc>
          <w:tcPr>
            <w:tcW w:w="4851" w:type="dxa"/>
            <w:gridSpan w:val="4"/>
          </w:tcPr>
          <w:p w14:paraId="20EF6AE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Deklarowana</w:t>
            </w:r>
          </w:p>
        </w:tc>
      </w:tr>
      <w:tr w:rsidR="002B52C5" w:rsidRPr="005956B4" w14:paraId="427B5EAB" w14:textId="77777777" w:rsidTr="002B52C5">
        <w:tc>
          <w:tcPr>
            <w:tcW w:w="2376" w:type="dxa"/>
          </w:tcPr>
          <w:p w14:paraId="48E4512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Stałość objętości żużla sta-</w:t>
            </w:r>
            <w:r w:rsidRPr="005956B4">
              <w:rPr>
                <w:rFonts w:asciiTheme="minorHAnsi" w:hAnsiTheme="minorHAnsi" w:cstheme="minorHAnsi"/>
                <w:sz w:val="20"/>
                <w:szCs w:val="20"/>
              </w:rPr>
              <w:br/>
              <w:t>lowniczego</w:t>
            </w:r>
          </w:p>
        </w:tc>
        <w:tc>
          <w:tcPr>
            <w:tcW w:w="1276" w:type="dxa"/>
          </w:tcPr>
          <w:p w14:paraId="7A0A302A"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PN-EN 1744-1, roz. 19.3 [17]  </w:t>
            </w:r>
          </w:p>
        </w:tc>
        <w:tc>
          <w:tcPr>
            <w:tcW w:w="709" w:type="dxa"/>
          </w:tcPr>
          <w:p w14:paraId="73E6A3C8"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6.4.2.1</w:t>
            </w:r>
          </w:p>
        </w:tc>
        <w:tc>
          <w:tcPr>
            <w:tcW w:w="4851" w:type="dxa"/>
            <w:gridSpan w:val="4"/>
          </w:tcPr>
          <w:p w14:paraId="7226187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V</w:t>
            </w:r>
            <w:r w:rsidRPr="005956B4">
              <w:rPr>
                <w:rFonts w:asciiTheme="minorHAnsi" w:hAnsiTheme="minorHAnsi" w:cstheme="minorHAnsi"/>
                <w:sz w:val="20"/>
                <w:szCs w:val="20"/>
                <w:vertAlign w:val="subscript"/>
              </w:rPr>
              <w:t>5</w:t>
            </w:r>
            <w:r w:rsidRPr="005956B4">
              <w:rPr>
                <w:rFonts w:asciiTheme="minorHAnsi" w:hAnsiTheme="minorHAnsi" w:cstheme="minorHAnsi"/>
                <w:sz w:val="20"/>
                <w:szCs w:val="20"/>
              </w:rPr>
              <w:t xml:space="preserve"> (tj. pęcznienie ≤ 5 % objętości). Dotyczy żużla z kla-</w:t>
            </w:r>
          </w:p>
          <w:p w14:paraId="3A86050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sycznego pieca tlenowego i elektrycznego pieca łukowego</w:t>
            </w:r>
          </w:p>
        </w:tc>
      </w:tr>
      <w:tr w:rsidR="002B52C5" w:rsidRPr="005956B4" w14:paraId="4CD8D9F0" w14:textId="77777777" w:rsidTr="002B52C5">
        <w:tc>
          <w:tcPr>
            <w:tcW w:w="2376" w:type="dxa"/>
          </w:tcPr>
          <w:p w14:paraId="11EB9566"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Rozpad krzemianowy w żuż-</w:t>
            </w:r>
          </w:p>
          <w:p w14:paraId="15CF244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lu wielkopiec. kawałkowym</w:t>
            </w:r>
          </w:p>
        </w:tc>
        <w:tc>
          <w:tcPr>
            <w:tcW w:w="1276" w:type="dxa"/>
          </w:tcPr>
          <w:p w14:paraId="46AF7070"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 xml:space="preserve">PN-EN 1744-1, p. 19.1 [17]  </w:t>
            </w:r>
          </w:p>
        </w:tc>
        <w:tc>
          <w:tcPr>
            <w:tcW w:w="709" w:type="dxa"/>
          </w:tcPr>
          <w:p w14:paraId="53795ED0"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6.4.2.2</w:t>
            </w:r>
          </w:p>
        </w:tc>
        <w:tc>
          <w:tcPr>
            <w:tcW w:w="4851" w:type="dxa"/>
            <w:gridSpan w:val="4"/>
          </w:tcPr>
          <w:p w14:paraId="7237418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rozpadu</w:t>
            </w:r>
          </w:p>
        </w:tc>
      </w:tr>
      <w:tr w:rsidR="002B52C5" w:rsidRPr="005956B4" w14:paraId="22873A64" w14:textId="77777777" w:rsidTr="002B52C5">
        <w:tc>
          <w:tcPr>
            <w:tcW w:w="2376" w:type="dxa"/>
          </w:tcPr>
          <w:p w14:paraId="362DB19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lastRenderedPageBreak/>
              <w:t>Rozpad żelazawy w żużlu wielkopiec. kawałkowym</w:t>
            </w:r>
          </w:p>
        </w:tc>
        <w:tc>
          <w:tcPr>
            <w:tcW w:w="1276" w:type="dxa"/>
          </w:tcPr>
          <w:p w14:paraId="1201D84D"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PN-EN 1744-1, p.19.2 [17]</w:t>
            </w:r>
          </w:p>
        </w:tc>
        <w:tc>
          <w:tcPr>
            <w:tcW w:w="709" w:type="dxa"/>
          </w:tcPr>
          <w:p w14:paraId="6BD3C688"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6.4.2.3</w:t>
            </w:r>
          </w:p>
        </w:tc>
        <w:tc>
          <w:tcPr>
            <w:tcW w:w="4851" w:type="dxa"/>
            <w:gridSpan w:val="4"/>
          </w:tcPr>
          <w:p w14:paraId="367430F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rozpadu</w:t>
            </w:r>
          </w:p>
        </w:tc>
      </w:tr>
      <w:tr w:rsidR="002B52C5" w:rsidRPr="005956B4" w14:paraId="168F151F" w14:textId="77777777" w:rsidTr="002B52C5">
        <w:tc>
          <w:tcPr>
            <w:tcW w:w="2376" w:type="dxa"/>
          </w:tcPr>
          <w:p w14:paraId="38D7CCD2"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Składniki rozpuszczalne w wodzie</w:t>
            </w:r>
          </w:p>
        </w:tc>
        <w:tc>
          <w:tcPr>
            <w:tcW w:w="1276" w:type="dxa"/>
          </w:tcPr>
          <w:p w14:paraId="49D95A7F"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PN-EN 1744-3 [18]</w:t>
            </w:r>
          </w:p>
        </w:tc>
        <w:tc>
          <w:tcPr>
            <w:tcW w:w="709" w:type="dxa"/>
          </w:tcPr>
          <w:p w14:paraId="32719B8B"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6.4.3</w:t>
            </w:r>
          </w:p>
        </w:tc>
        <w:tc>
          <w:tcPr>
            <w:tcW w:w="4851" w:type="dxa"/>
            <w:gridSpan w:val="4"/>
          </w:tcPr>
          <w:p w14:paraId="4B69026E"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substancji szkodliwych dla środowiska wg odrębnych przepisów</w:t>
            </w:r>
          </w:p>
        </w:tc>
      </w:tr>
      <w:tr w:rsidR="002B52C5" w:rsidRPr="005956B4" w14:paraId="2E1AB026" w14:textId="77777777" w:rsidTr="002B52C5">
        <w:tc>
          <w:tcPr>
            <w:tcW w:w="2376" w:type="dxa"/>
          </w:tcPr>
          <w:p w14:paraId="0A2A13F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Zanieczyszczenia</w:t>
            </w:r>
          </w:p>
        </w:tc>
        <w:tc>
          <w:tcPr>
            <w:tcW w:w="1276" w:type="dxa"/>
          </w:tcPr>
          <w:p w14:paraId="0B4CAC12"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709" w:type="dxa"/>
          </w:tcPr>
          <w:p w14:paraId="1771F10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6.4.4</w:t>
            </w:r>
          </w:p>
        </w:tc>
        <w:tc>
          <w:tcPr>
            <w:tcW w:w="4851" w:type="dxa"/>
            <w:gridSpan w:val="4"/>
          </w:tcPr>
          <w:p w14:paraId="09376B4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Brak ciał obcych takich jak drewno, szkło i plastik, mogących pogorszyć wyrób końcowy</w:t>
            </w:r>
          </w:p>
        </w:tc>
      </w:tr>
      <w:tr w:rsidR="002B52C5" w:rsidRPr="005956B4" w14:paraId="35460C5B" w14:textId="77777777" w:rsidTr="002B52C5">
        <w:tc>
          <w:tcPr>
            <w:tcW w:w="2376" w:type="dxa"/>
          </w:tcPr>
          <w:p w14:paraId="50E46E3B"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Zgorzel słoneczna bazaltu</w:t>
            </w:r>
          </w:p>
        </w:tc>
        <w:tc>
          <w:tcPr>
            <w:tcW w:w="1276" w:type="dxa"/>
          </w:tcPr>
          <w:p w14:paraId="6665B1C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 1367-3[16] i PN-EN 1097-2 [13]</w:t>
            </w:r>
          </w:p>
        </w:tc>
        <w:tc>
          <w:tcPr>
            <w:tcW w:w="709" w:type="dxa"/>
          </w:tcPr>
          <w:p w14:paraId="666167FE"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7.2</w:t>
            </w:r>
          </w:p>
        </w:tc>
        <w:tc>
          <w:tcPr>
            <w:tcW w:w="4851" w:type="dxa"/>
            <w:gridSpan w:val="4"/>
          </w:tcPr>
          <w:p w14:paraId="41DF798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SB</w:t>
            </w:r>
            <w:r w:rsidRPr="005956B4">
              <w:rPr>
                <w:rFonts w:asciiTheme="minorHAnsi" w:hAnsiTheme="minorHAnsi" w:cstheme="minorHAnsi"/>
                <w:sz w:val="20"/>
                <w:szCs w:val="20"/>
                <w:vertAlign w:val="subscript"/>
              </w:rPr>
              <w:t>LA</w:t>
            </w:r>
            <w:r w:rsidRPr="005956B4">
              <w:rPr>
                <w:rFonts w:asciiTheme="minorHAnsi" w:hAnsiTheme="minorHAnsi" w:cstheme="minorHAnsi"/>
                <w:sz w:val="20"/>
                <w:szCs w:val="20"/>
              </w:rPr>
              <w:t xml:space="preserve"> (tj. wzrost współczynnika Los Angeles po gotowaniu ≤ 8%)</w:t>
            </w:r>
          </w:p>
        </w:tc>
      </w:tr>
      <w:tr w:rsidR="002B52C5" w:rsidRPr="005956B4" w14:paraId="5FC86469" w14:textId="77777777" w:rsidTr="002B52C5">
        <w:tc>
          <w:tcPr>
            <w:tcW w:w="2376" w:type="dxa"/>
          </w:tcPr>
          <w:p w14:paraId="5B54D08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Nasiąkliwość </w:t>
            </w:r>
          </w:p>
          <w:p w14:paraId="5FCFCFB6"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(Jeśli kruszywo nie spełni warunku W</w:t>
            </w:r>
            <w:r w:rsidRPr="005956B4">
              <w:rPr>
                <w:rFonts w:asciiTheme="minorHAnsi" w:hAnsiTheme="minorHAnsi" w:cstheme="minorHAnsi"/>
                <w:sz w:val="20"/>
                <w:szCs w:val="20"/>
                <w:vertAlign w:val="subscript"/>
              </w:rPr>
              <w:t>24</w:t>
            </w:r>
            <w:r w:rsidRPr="005956B4">
              <w:rPr>
                <w:rFonts w:asciiTheme="minorHAnsi" w:hAnsiTheme="minorHAnsi" w:cstheme="minorHAnsi"/>
                <w:sz w:val="20"/>
                <w:szCs w:val="20"/>
              </w:rPr>
              <w:t>2, to należy zba-</w:t>
            </w:r>
            <w:r w:rsidRPr="005956B4">
              <w:rPr>
                <w:rFonts w:asciiTheme="minorHAnsi" w:hAnsiTheme="minorHAnsi" w:cstheme="minorHAnsi"/>
                <w:sz w:val="20"/>
                <w:szCs w:val="20"/>
              </w:rPr>
              <w:br/>
              <w:t>dać jego mrozoodporność wg p. 7.3.3 – wiersz poniżej)</w:t>
            </w:r>
          </w:p>
        </w:tc>
        <w:tc>
          <w:tcPr>
            <w:tcW w:w="1276" w:type="dxa"/>
          </w:tcPr>
          <w:p w14:paraId="426053B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PN-EN 1097-6, roz. 7 [14]  </w:t>
            </w:r>
          </w:p>
        </w:tc>
        <w:tc>
          <w:tcPr>
            <w:tcW w:w="709" w:type="dxa"/>
          </w:tcPr>
          <w:p w14:paraId="0478116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7.3.2</w:t>
            </w:r>
          </w:p>
        </w:tc>
        <w:tc>
          <w:tcPr>
            <w:tcW w:w="4851" w:type="dxa"/>
            <w:gridSpan w:val="4"/>
          </w:tcPr>
          <w:p w14:paraId="0D3FB326"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W</w:t>
            </w:r>
            <w:r w:rsidRPr="005956B4">
              <w:rPr>
                <w:rFonts w:asciiTheme="minorHAnsi" w:hAnsiTheme="minorHAnsi" w:cstheme="minorHAnsi"/>
                <w:sz w:val="20"/>
                <w:szCs w:val="20"/>
                <w:vertAlign w:val="subscript"/>
              </w:rPr>
              <w:t>24</w:t>
            </w:r>
            <w:r w:rsidRPr="005956B4">
              <w:rPr>
                <w:rFonts w:asciiTheme="minorHAnsi" w:hAnsiTheme="minorHAnsi" w:cstheme="minorHAnsi"/>
                <w:sz w:val="20"/>
                <w:szCs w:val="20"/>
              </w:rPr>
              <w:t>2 (tj. maksymalna wartość nasiąkliwości ≤ 2% masy)</w:t>
            </w:r>
          </w:p>
        </w:tc>
      </w:tr>
      <w:tr w:rsidR="002B52C5" w:rsidRPr="005956B4" w14:paraId="2C02344E" w14:textId="77777777" w:rsidTr="002B52C5">
        <w:tc>
          <w:tcPr>
            <w:tcW w:w="2376" w:type="dxa"/>
          </w:tcPr>
          <w:p w14:paraId="25C10569"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Mrozoodporność na kruszy-</w:t>
            </w:r>
            <w:r w:rsidRPr="005956B4">
              <w:rPr>
                <w:rFonts w:asciiTheme="minorHAnsi" w:hAnsiTheme="minorHAnsi" w:cstheme="minorHAnsi"/>
                <w:sz w:val="20"/>
                <w:szCs w:val="20"/>
              </w:rPr>
              <w:br/>
              <w:t>wa frakcji 8/16 mm  (Badanie</w:t>
            </w:r>
            <w:r w:rsidRPr="005956B4">
              <w:rPr>
                <w:rFonts w:asciiTheme="minorHAnsi" w:hAnsiTheme="minorHAnsi" w:cstheme="minorHAnsi"/>
                <w:sz w:val="20"/>
                <w:szCs w:val="20"/>
              </w:rPr>
              <w:br/>
              <w:t>wykonywane tylko w przypa-</w:t>
            </w:r>
            <w:r w:rsidRPr="005956B4">
              <w:rPr>
                <w:rFonts w:asciiTheme="minorHAnsi" w:hAnsiTheme="minorHAnsi" w:cstheme="minorHAnsi"/>
                <w:sz w:val="20"/>
                <w:szCs w:val="20"/>
              </w:rPr>
              <w:br/>
              <w:t>dku, gdy nasiąkliwość kru-</w:t>
            </w:r>
            <w:r w:rsidRPr="005956B4">
              <w:rPr>
                <w:rFonts w:asciiTheme="minorHAnsi" w:hAnsiTheme="minorHAnsi" w:cstheme="minorHAnsi"/>
                <w:sz w:val="20"/>
                <w:szCs w:val="20"/>
              </w:rPr>
              <w:br/>
              <w:t>szywa przekracza WA</w:t>
            </w:r>
            <w:r w:rsidRPr="005956B4">
              <w:rPr>
                <w:rFonts w:asciiTheme="minorHAnsi" w:hAnsiTheme="minorHAnsi" w:cstheme="minorHAnsi"/>
                <w:sz w:val="20"/>
                <w:szCs w:val="20"/>
                <w:vertAlign w:val="subscript"/>
              </w:rPr>
              <w:t>24</w:t>
            </w:r>
            <w:r w:rsidRPr="005956B4">
              <w:rPr>
                <w:rFonts w:asciiTheme="minorHAnsi" w:hAnsiTheme="minorHAnsi" w:cstheme="minorHAnsi"/>
                <w:sz w:val="20"/>
                <w:szCs w:val="20"/>
              </w:rPr>
              <w:t>2)</w:t>
            </w:r>
          </w:p>
        </w:tc>
        <w:tc>
          <w:tcPr>
            <w:tcW w:w="1276" w:type="dxa"/>
          </w:tcPr>
          <w:p w14:paraId="78F94AE2"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PN-EN 1367-1 [15]</w:t>
            </w:r>
          </w:p>
        </w:tc>
        <w:tc>
          <w:tcPr>
            <w:tcW w:w="709" w:type="dxa"/>
          </w:tcPr>
          <w:p w14:paraId="0EBAB3B8"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7.3.3</w:t>
            </w:r>
          </w:p>
        </w:tc>
        <w:tc>
          <w:tcPr>
            <w:tcW w:w="2425" w:type="dxa"/>
            <w:gridSpan w:val="3"/>
          </w:tcPr>
          <w:p w14:paraId="2B8D57D0"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Skały magmowe i przeobrażo-</w:t>
            </w:r>
          </w:p>
          <w:p w14:paraId="686E825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ne: kat. F</w:t>
            </w:r>
            <w:r w:rsidRPr="005956B4">
              <w:rPr>
                <w:rFonts w:asciiTheme="minorHAnsi" w:hAnsiTheme="minorHAnsi" w:cstheme="minorHAnsi"/>
                <w:sz w:val="20"/>
                <w:szCs w:val="20"/>
                <w:vertAlign w:val="subscript"/>
              </w:rPr>
              <w:t>4</w:t>
            </w:r>
            <w:r w:rsidRPr="005956B4">
              <w:rPr>
                <w:rFonts w:asciiTheme="minorHAnsi" w:hAnsiTheme="minorHAnsi" w:cstheme="minorHAnsi"/>
                <w:sz w:val="20"/>
                <w:szCs w:val="20"/>
              </w:rPr>
              <w:t xml:space="preserve"> (tj. zamrażanie-roz-</w:t>
            </w:r>
          </w:p>
          <w:p w14:paraId="728BB4F2"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mrażanie ≤ 4% masy), skały osadowe: kat. F</w:t>
            </w:r>
            <w:r w:rsidRPr="005956B4">
              <w:rPr>
                <w:rFonts w:asciiTheme="minorHAnsi" w:hAnsiTheme="minorHAnsi" w:cstheme="minorHAnsi"/>
                <w:sz w:val="20"/>
                <w:szCs w:val="20"/>
                <w:vertAlign w:val="subscript"/>
              </w:rPr>
              <w:t>10</w:t>
            </w:r>
            <w:r w:rsidRPr="005956B4">
              <w:rPr>
                <w:rFonts w:asciiTheme="minorHAnsi" w:hAnsiTheme="minorHAnsi" w:cstheme="minorHAnsi"/>
                <w:sz w:val="20"/>
                <w:szCs w:val="20"/>
              </w:rPr>
              <w:t>, kruszywa z recyklingu: kat. F</w:t>
            </w:r>
            <w:r w:rsidRPr="005956B4">
              <w:rPr>
                <w:rFonts w:asciiTheme="minorHAnsi" w:hAnsiTheme="minorHAnsi" w:cstheme="minorHAnsi"/>
                <w:sz w:val="20"/>
                <w:szCs w:val="20"/>
                <w:vertAlign w:val="subscript"/>
              </w:rPr>
              <w:t>10</w:t>
            </w:r>
            <w:r w:rsidRPr="005956B4">
              <w:rPr>
                <w:rFonts w:asciiTheme="minorHAnsi" w:hAnsiTheme="minorHAnsi" w:cstheme="minorHAnsi"/>
                <w:sz w:val="20"/>
                <w:szCs w:val="20"/>
              </w:rPr>
              <w:t xml:space="preserve"> (F</w:t>
            </w:r>
            <w:r w:rsidRPr="005956B4">
              <w:rPr>
                <w:rFonts w:asciiTheme="minorHAnsi" w:hAnsiTheme="minorHAnsi" w:cstheme="minorHAnsi"/>
                <w:sz w:val="20"/>
                <w:szCs w:val="20"/>
                <w:vertAlign w:val="subscript"/>
              </w:rPr>
              <w:t>25</w:t>
            </w:r>
            <w:r w:rsidRPr="005956B4">
              <w:rPr>
                <w:rFonts w:asciiTheme="minorHAnsi" w:hAnsiTheme="minorHAnsi" w:cstheme="minorHAnsi"/>
                <w:sz w:val="20"/>
                <w:szCs w:val="20"/>
              </w:rPr>
              <w:t>***)</w:t>
            </w:r>
          </w:p>
        </w:tc>
        <w:tc>
          <w:tcPr>
            <w:tcW w:w="2426" w:type="dxa"/>
          </w:tcPr>
          <w:p w14:paraId="74A9AA96"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Kat. F</w:t>
            </w:r>
            <w:r w:rsidRPr="005956B4">
              <w:rPr>
                <w:rFonts w:asciiTheme="minorHAnsi" w:hAnsiTheme="minorHAnsi" w:cstheme="minorHAnsi"/>
                <w:sz w:val="20"/>
                <w:szCs w:val="20"/>
                <w:vertAlign w:val="subscript"/>
              </w:rPr>
              <w:t>4</w:t>
            </w:r>
            <w:r w:rsidRPr="005956B4">
              <w:rPr>
                <w:rFonts w:asciiTheme="minorHAnsi" w:hAnsiTheme="minorHAnsi" w:cstheme="minorHAnsi"/>
                <w:sz w:val="20"/>
                <w:szCs w:val="20"/>
              </w:rPr>
              <w:t xml:space="preserve"> (tj. zamrażanie-rozmrażanie ≤ 4%)</w:t>
            </w:r>
          </w:p>
        </w:tc>
      </w:tr>
      <w:tr w:rsidR="002B52C5" w:rsidRPr="005956B4" w14:paraId="1FC067A5" w14:textId="77777777" w:rsidTr="002B52C5">
        <w:tc>
          <w:tcPr>
            <w:tcW w:w="2376" w:type="dxa"/>
          </w:tcPr>
          <w:p w14:paraId="6B9D58E5"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Skład mineralogiczny</w:t>
            </w:r>
          </w:p>
        </w:tc>
        <w:tc>
          <w:tcPr>
            <w:tcW w:w="1276" w:type="dxa"/>
          </w:tcPr>
          <w:p w14:paraId="0E682AC0"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709" w:type="dxa"/>
          </w:tcPr>
          <w:p w14:paraId="4D3CCE68"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Zał. C</w:t>
            </w:r>
          </w:p>
          <w:p w14:paraId="30C750A3"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p.C3.4</w:t>
            </w:r>
          </w:p>
        </w:tc>
        <w:tc>
          <w:tcPr>
            <w:tcW w:w="4851" w:type="dxa"/>
            <w:gridSpan w:val="4"/>
          </w:tcPr>
          <w:p w14:paraId="696D436C"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Deklarowany</w:t>
            </w:r>
          </w:p>
        </w:tc>
      </w:tr>
      <w:tr w:rsidR="002B52C5" w:rsidRPr="005956B4" w14:paraId="040D2534" w14:textId="77777777" w:rsidTr="002B52C5">
        <w:tc>
          <w:tcPr>
            <w:tcW w:w="2376" w:type="dxa"/>
          </w:tcPr>
          <w:p w14:paraId="3354DD83" w14:textId="77777777" w:rsidR="002B52C5" w:rsidRPr="005956B4" w:rsidRDefault="002B52C5" w:rsidP="002B52C5">
            <w:pPr>
              <w:pStyle w:val="Bezodstpw"/>
              <w:ind w:firstLine="0"/>
              <w:jc w:val="left"/>
              <w:rPr>
                <w:rFonts w:asciiTheme="minorHAnsi" w:hAnsiTheme="minorHAnsi" w:cstheme="minorHAnsi"/>
                <w:sz w:val="20"/>
                <w:szCs w:val="20"/>
              </w:rPr>
            </w:pPr>
            <w:r w:rsidRPr="005956B4">
              <w:rPr>
                <w:rFonts w:asciiTheme="minorHAnsi" w:hAnsiTheme="minorHAnsi" w:cstheme="minorHAnsi"/>
                <w:sz w:val="20"/>
                <w:szCs w:val="20"/>
              </w:rPr>
              <w:t>Istotne cechy środowiskowe</w:t>
            </w:r>
          </w:p>
        </w:tc>
        <w:tc>
          <w:tcPr>
            <w:tcW w:w="1276" w:type="dxa"/>
          </w:tcPr>
          <w:p w14:paraId="59C2C9BF" w14:textId="77777777" w:rsidR="002B52C5" w:rsidRPr="005956B4" w:rsidRDefault="002B52C5" w:rsidP="002B52C5">
            <w:pPr>
              <w:pStyle w:val="Bezodstpw"/>
              <w:ind w:firstLine="0"/>
              <w:jc w:val="center"/>
              <w:rPr>
                <w:rFonts w:asciiTheme="minorHAnsi" w:hAnsiTheme="minorHAnsi" w:cstheme="minorHAnsi"/>
                <w:sz w:val="20"/>
                <w:szCs w:val="20"/>
              </w:rPr>
            </w:pPr>
            <w:r w:rsidRPr="005956B4">
              <w:rPr>
                <w:rFonts w:asciiTheme="minorHAnsi" w:hAnsiTheme="minorHAnsi" w:cstheme="minorHAnsi"/>
                <w:sz w:val="20"/>
                <w:szCs w:val="20"/>
              </w:rPr>
              <w:t>-</w:t>
            </w:r>
          </w:p>
        </w:tc>
        <w:tc>
          <w:tcPr>
            <w:tcW w:w="709" w:type="dxa"/>
          </w:tcPr>
          <w:p w14:paraId="20C29874"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Zał. C</w:t>
            </w:r>
          </w:p>
          <w:p w14:paraId="645F5B7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pkt</w:t>
            </w:r>
          </w:p>
          <w:p w14:paraId="39454025"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C.3.4</w:t>
            </w:r>
          </w:p>
        </w:tc>
        <w:tc>
          <w:tcPr>
            <w:tcW w:w="4851" w:type="dxa"/>
            <w:gridSpan w:val="4"/>
          </w:tcPr>
          <w:p w14:paraId="30BAA9B4"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0758E1F5" w14:textId="77777777" w:rsidR="002B52C5" w:rsidRPr="005956B4" w:rsidRDefault="002B52C5" w:rsidP="002B52C5">
      <w:pPr>
        <w:spacing w:line="240" w:lineRule="auto"/>
        <w:rPr>
          <w:rFonts w:cstheme="minorHAnsi"/>
          <w:sz w:val="20"/>
          <w:szCs w:val="20"/>
        </w:rPr>
      </w:pPr>
    </w:p>
    <w:tbl>
      <w:tblPr>
        <w:tblW w:w="76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21"/>
      </w:tblGrid>
      <w:tr w:rsidR="002B52C5" w:rsidRPr="005956B4" w14:paraId="308DB522" w14:textId="77777777" w:rsidTr="002B52C5">
        <w:tc>
          <w:tcPr>
            <w:tcW w:w="7621" w:type="dxa"/>
          </w:tcPr>
          <w:p w14:paraId="77E131F7"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Badaniem wzorcowym oznaczania kształtu kruszywa grubego jest badanie wskaźnika płaskości</w:t>
            </w:r>
          </w:p>
          <w:p w14:paraId="1546D941"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xml:space="preserve">**)    Łączna zawartość pyłów w mieszance powinna się mieścić w wybranych krzywych granicznych </w:t>
            </w:r>
          </w:p>
          <w:p w14:paraId="5A09444A" w14:textId="77777777" w:rsidR="002B52C5" w:rsidRPr="005956B4" w:rsidRDefault="002B52C5" w:rsidP="002B52C5">
            <w:pPr>
              <w:pStyle w:val="Bezodstpw"/>
              <w:ind w:firstLine="0"/>
              <w:rPr>
                <w:rFonts w:asciiTheme="minorHAnsi" w:hAnsiTheme="minorHAnsi" w:cstheme="minorHAnsi"/>
                <w:sz w:val="20"/>
                <w:szCs w:val="20"/>
              </w:rPr>
            </w:pPr>
            <w:r w:rsidRPr="005956B4">
              <w:rPr>
                <w:rFonts w:asciiTheme="minorHAnsi" w:hAnsiTheme="minorHAnsi" w:cstheme="minorHAnsi"/>
                <w:sz w:val="20"/>
                <w:szCs w:val="20"/>
              </w:rPr>
              <w:t>***)  Pod warunkiem, gdy zawartość w mieszance nie przekracza 50% m/m</w:t>
            </w:r>
          </w:p>
        </w:tc>
      </w:tr>
    </w:tbl>
    <w:p w14:paraId="476AA28E" w14:textId="77777777" w:rsidR="002B52C5" w:rsidRPr="005956B4" w:rsidRDefault="002B52C5" w:rsidP="002B52C5">
      <w:pPr>
        <w:pStyle w:val="Bezodstpw"/>
        <w:ind w:firstLine="0"/>
        <w:rPr>
          <w:rFonts w:asciiTheme="minorHAnsi" w:hAnsiTheme="minorHAnsi" w:cstheme="minorHAnsi"/>
          <w:b/>
          <w:sz w:val="20"/>
          <w:szCs w:val="20"/>
        </w:rPr>
      </w:pPr>
    </w:p>
    <w:p w14:paraId="60EB0D2E" w14:textId="77777777" w:rsidR="002B52C5" w:rsidRPr="005956B4" w:rsidRDefault="002B52C5" w:rsidP="002B52C5">
      <w:pPr>
        <w:spacing w:after="120" w:line="240" w:lineRule="auto"/>
        <w:rPr>
          <w:rFonts w:cstheme="minorHAnsi"/>
          <w:sz w:val="20"/>
          <w:szCs w:val="20"/>
        </w:rPr>
      </w:pPr>
      <w:r w:rsidRPr="005956B4">
        <w:rPr>
          <w:rFonts w:cstheme="minorHAnsi"/>
          <w:b/>
          <w:sz w:val="20"/>
          <w:szCs w:val="20"/>
        </w:rPr>
        <w:t xml:space="preserve">2.2.4. </w:t>
      </w:r>
      <w:r w:rsidRPr="005956B4">
        <w:rPr>
          <w:rFonts w:cstheme="minorHAnsi"/>
          <w:sz w:val="20"/>
          <w:szCs w:val="20"/>
        </w:rPr>
        <w:t>Cement</w:t>
      </w:r>
    </w:p>
    <w:p w14:paraId="3465979F" w14:textId="77777777" w:rsidR="002B52C5" w:rsidRPr="005956B4" w:rsidRDefault="002B52C5" w:rsidP="002B52C5">
      <w:pPr>
        <w:spacing w:line="240" w:lineRule="auto"/>
        <w:rPr>
          <w:rFonts w:cstheme="minorHAnsi"/>
          <w:sz w:val="20"/>
          <w:szCs w:val="20"/>
        </w:rPr>
      </w:pPr>
      <w:r w:rsidRPr="005956B4">
        <w:rPr>
          <w:rFonts w:cstheme="minorHAnsi"/>
          <w:sz w:val="20"/>
          <w:szCs w:val="20"/>
        </w:rPr>
        <w:tab/>
        <w:t>Należy stosować cement wg PN-EN 197-1 [5], np. CEM I, klasy 32,5 N, 42,5 N, 52,5 N.</w:t>
      </w:r>
    </w:p>
    <w:p w14:paraId="3876768B"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Przechowywanie cementu dostarczonego:</w:t>
      </w:r>
    </w:p>
    <w:p w14:paraId="33AE8CC9" w14:textId="77777777" w:rsidR="002B52C5" w:rsidRPr="005956B4" w:rsidRDefault="002B52C5" w:rsidP="00537EDD">
      <w:pPr>
        <w:numPr>
          <w:ilvl w:val="0"/>
          <w:numId w:val="6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w workach, co najmniej trzywarstwowych, o masie np. </w:t>
      </w:r>
      <w:smartTag w:uri="urn:schemas-microsoft-com:office:smarttags" w:element="metricconverter">
        <w:smartTagPr>
          <w:attr w:name="ProductID" w:val="50 kg"/>
        </w:smartTagPr>
        <w:r w:rsidRPr="005956B4">
          <w:rPr>
            <w:rFonts w:cstheme="minorHAnsi"/>
            <w:sz w:val="20"/>
            <w:szCs w:val="20"/>
          </w:rPr>
          <w:t>50 kg</w:t>
        </w:r>
      </w:smartTag>
      <w:r w:rsidRPr="005956B4">
        <w:rPr>
          <w:rFonts w:cstheme="minorHAnsi"/>
          <w:sz w:val="20"/>
          <w:szCs w:val="20"/>
        </w:rPr>
        <w:t xml:space="preserve">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niespaletowany układa się w stosy płaskie o liczbie 12 warstw (dla worków trzywarstwowych),</w:t>
      </w:r>
    </w:p>
    <w:p w14:paraId="4A5BD023" w14:textId="77777777" w:rsidR="002B52C5" w:rsidRPr="005956B4" w:rsidRDefault="002B52C5" w:rsidP="00537EDD">
      <w:pPr>
        <w:numPr>
          <w:ilvl w:val="0"/>
          <w:numId w:val="6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luzem – przechowuje się w magazynach specjalnych (zbiornikach stalowych, betonowych) przystosowanych do pneumatycznego załadowania i wyładowania.</w:t>
      </w:r>
    </w:p>
    <w:p w14:paraId="3F4CB5BE" w14:textId="77777777" w:rsidR="002B52C5" w:rsidRPr="005956B4" w:rsidRDefault="002B52C5" w:rsidP="002B52C5">
      <w:pPr>
        <w:spacing w:before="120" w:after="120" w:line="240" w:lineRule="auto"/>
        <w:rPr>
          <w:rFonts w:cstheme="minorHAnsi"/>
          <w:sz w:val="20"/>
          <w:szCs w:val="20"/>
        </w:rPr>
      </w:pPr>
      <w:r w:rsidRPr="005956B4">
        <w:rPr>
          <w:rFonts w:cstheme="minorHAnsi"/>
          <w:b/>
          <w:sz w:val="20"/>
          <w:szCs w:val="20"/>
        </w:rPr>
        <w:lastRenderedPageBreak/>
        <w:t xml:space="preserve">2.2.5. </w:t>
      </w:r>
      <w:r w:rsidRPr="005956B4">
        <w:rPr>
          <w:rFonts w:cstheme="minorHAnsi"/>
          <w:sz w:val="20"/>
          <w:szCs w:val="20"/>
        </w:rPr>
        <w:t>Woda zarobowa</w:t>
      </w:r>
    </w:p>
    <w:p w14:paraId="7CE50A7E"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Woda zarobowa powinna być zgodna z PN-EN 1008 [11].</w:t>
      </w:r>
    </w:p>
    <w:p w14:paraId="79D0871F" w14:textId="77777777" w:rsidR="002B52C5" w:rsidRPr="005956B4" w:rsidRDefault="002B52C5" w:rsidP="002B52C5">
      <w:pPr>
        <w:spacing w:before="120" w:after="120" w:line="240" w:lineRule="auto"/>
        <w:rPr>
          <w:rFonts w:cstheme="minorHAnsi"/>
          <w:sz w:val="20"/>
          <w:szCs w:val="20"/>
        </w:rPr>
      </w:pPr>
      <w:r w:rsidRPr="005956B4">
        <w:rPr>
          <w:rFonts w:cstheme="minorHAnsi"/>
          <w:b/>
          <w:sz w:val="20"/>
          <w:szCs w:val="20"/>
        </w:rPr>
        <w:t xml:space="preserve">2.2.6. </w:t>
      </w:r>
      <w:r w:rsidRPr="005956B4">
        <w:rPr>
          <w:rFonts w:cstheme="minorHAnsi"/>
          <w:sz w:val="20"/>
          <w:szCs w:val="20"/>
        </w:rPr>
        <w:t>Dodatki</w:t>
      </w:r>
    </w:p>
    <w:p w14:paraId="4FDC9A22"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 przypadkach uzasadnionych mieszanka może zawierać dodatki, które powinny być uwzględnione w projekcie mieszanki.</w:t>
      </w:r>
    </w:p>
    <w:p w14:paraId="5D11FD84" w14:textId="77777777" w:rsidR="002B52C5" w:rsidRPr="005956B4" w:rsidRDefault="002B52C5" w:rsidP="002B52C5">
      <w:pPr>
        <w:spacing w:line="240" w:lineRule="auto"/>
        <w:rPr>
          <w:rFonts w:cstheme="minorHAnsi"/>
          <w:sz w:val="20"/>
          <w:szCs w:val="20"/>
        </w:rPr>
      </w:pPr>
      <w:r w:rsidRPr="005956B4">
        <w:rPr>
          <w:rFonts w:cstheme="minorHAnsi"/>
          <w:sz w:val="20"/>
          <w:szCs w:val="20"/>
        </w:rPr>
        <w:tab/>
        <w:t>Dodatki powinny być o sprawdzonym działaniu jak np. mielony granulowany żużel wielkopiecowy lub popiół lotny pod warunkiem, że odpowiada ona wymaganiom europejskiej lub krajowej aprobaty technicznej.</w:t>
      </w:r>
    </w:p>
    <w:p w14:paraId="163791C3" w14:textId="77777777" w:rsidR="002B52C5" w:rsidRPr="005956B4" w:rsidRDefault="002B52C5" w:rsidP="00537EDD">
      <w:pPr>
        <w:numPr>
          <w:ilvl w:val="2"/>
          <w:numId w:val="67"/>
        </w:numPr>
        <w:overflowPunct w:val="0"/>
        <w:autoSpaceDE w:val="0"/>
        <w:autoSpaceDN w:val="0"/>
        <w:adjustRightInd w:val="0"/>
        <w:spacing w:before="120" w:after="120" w:line="240" w:lineRule="auto"/>
        <w:jc w:val="both"/>
        <w:textAlignment w:val="baseline"/>
        <w:rPr>
          <w:rFonts w:cstheme="minorHAnsi"/>
          <w:sz w:val="20"/>
          <w:szCs w:val="20"/>
        </w:rPr>
      </w:pPr>
      <w:r w:rsidRPr="005956B4">
        <w:rPr>
          <w:rFonts w:cstheme="minorHAnsi"/>
          <w:sz w:val="20"/>
          <w:szCs w:val="20"/>
        </w:rPr>
        <w:t>Domieszki</w:t>
      </w:r>
    </w:p>
    <w:p w14:paraId="6CDFB363"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Domieszki powinny być zgodne z PN-EN 934-2 [10].</w:t>
      </w:r>
    </w:p>
    <w:p w14:paraId="5CF1DD17"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Jeżeli w mieszance przewiduje się zastosowanie środków przyspieszających lub opóźniających wiązanie, należy to uwzględnić przy projektowaniu składu mieszanki.</w:t>
      </w:r>
    </w:p>
    <w:p w14:paraId="45BBAC92" w14:textId="77777777" w:rsidR="002B52C5" w:rsidRPr="005956B4" w:rsidRDefault="002B52C5" w:rsidP="002B52C5">
      <w:pPr>
        <w:pStyle w:val="Nagwek1"/>
        <w:numPr>
          <w:ilvl w:val="12"/>
          <w:numId w:val="0"/>
        </w:numPr>
        <w:rPr>
          <w:rFonts w:asciiTheme="minorHAnsi" w:hAnsiTheme="minorHAnsi" w:cstheme="minorHAnsi"/>
        </w:rPr>
      </w:pPr>
      <w:bookmarkStart w:id="903" w:name="_Toc113935589"/>
      <w:bookmarkStart w:id="904" w:name="_Toc332010313"/>
      <w:r w:rsidRPr="005956B4">
        <w:rPr>
          <w:rFonts w:asciiTheme="minorHAnsi" w:hAnsiTheme="minorHAnsi" w:cstheme="minorHAnsi"/>
        </w:rPr>
        <w:t>3. sprzęt</w:t>
      </w:r>
      <w:bookmarkEnd w:id="903"/>
      <w:bookmarkEnd w:id="904"/>
    </w:p>
    <w:p w14:paraId="4BD8487C" w14:textId="77777777" w:rsidR="002B52C5" w:rsidRPr="005956B4" w:rsidRDefault="002B52C5" w:rsidP="002B52C5">
      <w:pPr>
        <w:pStyle w:val="Nagwek2"/>
        <w:numPr>
          <w:ilvl w:val="12"/>
          <w:numId w:val="0"/>
        </w:numPr>
        <w:rPr>
          <w:rFonts w:asciiTheme="minorHAnsi" w:hAnsiTheme="minorHAnsi" w:cstheme="minorHAnsi"/>
        </w:rPr>
      </w:pPr>
      <w:r w:rsidRPr="005956B4">
        <w:rPr>
          <w:rFonts w:asciiTheme="minorHAnsi" w:hAnsiTheme="minorHAnsi" w:cstheme="minorHAnsi"/>
        </w:rPr>
        <w:t>3.1. Ogólne wymagania dotyczące sprzętu</w:t>
      </w:r>
    </w:p>
    <w:p w14:paraId="4361A905"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Ogólne wymagania dotyczące sprzętu podano w SST  D-M-00.00.00 „Wymagania ogólne” [1] pkt 3.</w:t>
      </w:r>
    </w:p>
    <w:p w14:paraId="149DF4D8"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3.2. Sprzęt stosowany do wykonania robót</w:t>
      </w:r>
    </w:p>
    <w:p w14:paraId="0AC6B5A6"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Przy wykonywaniu robót Wykonawca w zależności od potrzeb, powinien wykazać się możliwością korzystania ze sprzętu dostosowanego do przyjętej metody robót, jak:</w:t>
      </w:r>
    </w:p>
    <w:p w14:paraId="0433571B"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wytwórnia stacjonarna lub mobilna do wytwarzania mieszanki,</w:t>
      </w:r>
    </w:p>
    <w:p w14:paraId="40A16A52"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przewoźne zbiorniki na wodę,</w:t>
      </w:r>
    </w:p>
    <w:p w14:paraId="0B789885"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układarki do rozkładania mieszanki lub równiarki,</w:t>
      </w:r>
    </w:p>
    <w:p w14:paraId="2C7FD9CB"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walce wibracyjne, statyczne lub ogumione,</w:t>
      </w:r>
    </w:p>
    <w:p w14:paraId="3FD3126B"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zagęszczarki płytowe, ubijaki mechaniczne lub małe walce wibracyjne do zagęszczania w miejscach trudno dostępnych.</w:t>
      </w:r>
    </w:p>
    <w:p w14:paraId="1F766C43"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Sprzęt powinien odpowiadać wymaganiom określonym w dokumentacji projektowej, ST, instrukcjach producentów lub propozycji Wykonawcy i powinien być zaakceptowany przez Inżyniera.</w:t>
      </w:r>
    </w:p>
    <w:p w14:paraId="1D241491" w14:textId="77777777" w:rsidR="002B52C5" w:rsidRPr="005956B4" w:rsidRDefault="002B52C5" w:rsidP="002B52C5">
      <w:pPr>
        <w:pStyle w:val="Nagwek1"/>
        <w:rPr>
          <w:rFonts w:asciiTheme="minorHAnsi" w:hAnsiTheme="minorHAnsi" w:cstheme="minorHAnsi"/>
        </w:rPr>
      </w:pPr>
      <w:bookmarkStart w:id="905" w:name="_Toc424534468"/>
      <w:bookmarkStart w:id="906" w:name="_Toc46643999"/>
      <w:bookmarkStart w:id="907" w:name="_Toc51995832"/>
      <w:bookmarkStart w:id="908" w:name="_Toc63568300"/>
      <w:bookmarkStart w:id="909" w:name="_Toc73770658"/>
      <w:bookmarkStart w:id="910" w:name="_Toc113935590"/>
      <w:bookmarkStart w:id="911" w:name="_Toc332010314"/>
      <w:r w:rsidRPr="005956B4">
        <w:rPr>
          <w:rFonts w:asciiTheme="minorHAnsi" w:hAnsiTheme="minorHAnsi" w:cstheme="minorHAnsi"/>
        </w:rPr>
        <w:t>4. TRANSPORT</w:t>
      </w:r>
      <w:bookmarkEnd w:id="905"/>
      <w:bookmarkEnd w:id="906"/>
      <w:bookmarkEnd w:id="907"/>
      <w:bookmarkEnd w:id="908"/>
      <w:bookmarkEnd w:id="909"/>
      <w:bookmarkEnd w:id="910"/>
      <w:bookmarkEnd w:id="911"/>
    </w:p>
    <w:p w14:paraId="0C35CA6F"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 xml:space="preserve">4.1. Ogólne wymagania dotyczące transportu </w:t>
      </w:r>
    </w:p>
    <w:p w14:paraId="06A3A9F1" w14:textId="77777777" w:rsidR="002B52C5" w:rsidRPr="005956B4" w:rsidRDefault="002B52C5" w:rsidP="002B52C5">
      <w:pPr>
        <w:tabs>
          <w:tab w:val="left" w:pos="284"/>
          <w:tab w:val="right" w:leader="dot" w:pos="8505"/>
        </w:tabs>
        <w:spacing w:line="240" w:lineRule="auto"/>
        <w:rPr>
          <w:rFonts w:cstheme="minorHAnsi"/>
          <w:sz w:val="20"/>
          <w:szCs w:val="20"/>
        </w:rPr>
      </w:pPr>
      <w:r w:rsidRPr="005956B4">
        <w:rPr>
          <w:rFonts w:cstheme="minorHAnsi"/>
          <w:sz w:val="20"/>
          <w:szCs w:val="20"/>
        </w:rPr>
        <w:tab/>
        <w:t xml:space="preserve">     Ogólne wymagania dotyczące transportu podano w SST D-M-00.00.00 „Wymagania ogólne” [1]  pkt 4.</w:t>
      </w:r>
    </w:p>
    <w:p w14:paraId="4FBB3D12"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4.2. Transport materiałów</w:t>
      </w:r>
    </w:p>
    <w:p w14:paraId="5D22B00F" w14:textId="77777777" w:rsidR="002B52C5" w:rsidRPr="005956B4" w:rsidRDefault="002B52C5" w:rsidP="002B52C5">
      <w:pPr>
        <w:spacing w:line="240" w:lineRule="auto"/>
        <w:rPr>
          <w:rFonts w:cstheme="minorHAnsi"/>
          <w:sz w:val="20"/>
          <w:szCs w:val="20"/>
        </w:rPr>
      </w:pPr>
      <w:r w:rsidRPr="005956B4">
        <w:rPr>
          <w:rFonts w:cstheme="minorHAnsi"/>
          <w:sz w:val="20"/>
          <w:szCs w:val="20"/>
        </w:rPr>
        <w:tab/>
        <w:t>Materiały sypkie można przewozić dowolnymi środkami transportu, w warunkach zabezpieczających je przed  zanieczyszczeniem, zmieszaniem z innymi materiałami i nadmiernym zawilgoceniem.</w:t>
      </w:r>
    </w:p>
    <w:p w14:paraId="16C90518" w14:textId="77777777" w:rsidR="002B52C5" w:rsidRPr="005956B4" w:rsidRDefault="002B52C5" w:rsidP="002B52C5">
      <w:pPr>
        <w:spacing w:line="240" w:lineRule="auto"/>
        <w:rPr>
          <w:rFonts w:cstheme="minorHAnsi"/>
          <w:sz w:val="20"/>
          <w:szCs w:val="20"/>
        </w:rPr>
      </w:pPr>
      <w:r w:rsidRPr="005956B4">
        <w:rPr>
          <w:rFonts w:cstheme="minorHAnsi"/>
          <w:sz w:val="20"/>
          <w:szCs w:val="20"/>
        </w:rPr>
        <w:tab/>
        <w:t>Cement w workach może być przewożony samochodami krytymi, wagonami towarowymi i innymi środkami transportu, w sposób nie powodujący uszkodzeń opakowania. Worki na paletach układa się po 5 warstw po 4 szt. w warstwie. Worki niespaletowane układa się na płask w wysokości do 10 warstw. Cement luzem przewozi się w zbiornikach (wagonach, samochodach), czystych i nie zanieczyszczanych podczas transportu. Środki transportu powinny być wyposażone we wsypy i urządzenia do wyładowania cementu.</w:t>
      </w:r>
    </w:p>
    <w:p w14:paraId="38D534CC"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Woda może być dostarczana wodociągiem lub przewoźnymi zbiornikami wody.</w:t>
      </w:r>
    </w:p>
    <w:p w14:paraId="66575019" w14:textId="77777777" w:rsidR="002B52C5" w:rsidRPr="005956B4" w:rsidRDefault="002B52C5" w:rsidP="002B52C5">
      <w:pPr>
        <w:spacing w:line="240" w:lineRule="auto"/>
        <w:rPr>
          <w:rFonts w:cstheme="minorHAnsi"/>
          <w:sz w:val="20"/>
          <w:szCs w:val="20"/>
        </w:rPr>
      </w:pPr>
      <w:r w:rsidRPr="005956B4">
        <w:rPr>
          <w:rFonts w:cstheme="minorHAnsi"/>
          <w:sz w:val="20"/>
          <w:szCs w:val="20"/>
        </w:rPr>
        <w:tab/>
        <w:t>Inne materiały należy przewozić w sposób zalecony przez producentów i dostawców, nie powodując pogorszenia ich walorów użytkowych.</w:t>
      </w:r>
    </w:p>
    <w:p w14:paraId="3EA8AEB1" w14:textId="77777777" w:rsidR="002B52C5" w:rsidRPr="005956B4" w:rsidRDefault="002B52C5" w:rsidP="002B52C5">
      <w:pPr>
        <w:pStyle w:val="Nagwek1"/>
        <w:rPr>
          <w:rFonts w:asciiTheme="minorHAnsi" w:hAnsiTheme="minorHAnsi" w:cstheme="minorHAnsi"/>
        </w:rPr>
      </w:pPr>
      <w:bookmarkStart w:id="912" w:name="_Toc51995833"/>
      <w:bookmarkStart w:id="913" w:name="_Toc63568301"/>
      <w:bookmarkStart w:id="914" w:name="_Toc73770659"/>
      <w:bookmarkStart w:id="915" w:name="_Toc113935591"/>
      <w:bookmarkStart w:id="916" w:name="_Toc116360496"/>
      <w:bookmarkStart w:id="917" w:name="_Toc174333137"/>
      <w:bookmarkStart w:id="918" w:name="_Toc208892385"/>
      <w:bookmarkStart w:id="919" w:name="_Toc210107781"/>
      <w:bookmarkStart w:id="920" w:name="_Toc211316616"/>
      <w:bookmarkStart w:id="921" w:name="_Toc236626159"/>
      <w:bookmarkStart w:id="922" w:name="_Toc332010315"/>
      <w:r w:rsidRPr="005956B4">
        <w:rPr>
          <w:rFonts w:asciiTheme="minorHAnsi" w:hAnsiTheme="minorHAnsi" w:cstheme="minorHAnsi"/>
        </w:rPr>
        <w:lastRenderedPageBreak/>
        <w:t>5. WYKONANIE ROBÓT</w:t>
      </w:r>
      <w:bookmarkEnd w:id="912"/>
      <w:bookmarkEnd w:id="913"/>
      <w:bookmarkEnd w:id="914"/>
      <w:bookmarkEnd w:id="915"/>
      <w:bookmarkEnd w:id="916"/>
      <w:bookmarkEnd w:id="917"/>
      <w:bookmarkEnd w:id="918"/>
      <w:bookmarkEnd w:id="919"/>
      <w:bookmarkEnd w:id="920"/>
      <w:bookmarkEnd w:id="921"/>
      <w:bookmarkEnd w:id="922"/>
    </w:p>
    <w:p w14:paraId="68428D72"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5.1. Ogólne zasady wykonania robót</w:t>
      </w:r>
    </w:p>
    <w:p w14:paraId="5C3943C0" w14:textId="77777777" w:rsidR="002B52C5" w:rsidRPr="005956B4" w:rsidRDefault="002B52C5" w:rsidP="002B52C5">
      <w:pPr>
        <w:tabs>
          <w:tab w:val="left" w:pos="0"/>
          <w:tab w:val="left" w:pos="567"/>
          <w:tab w:val="left" w:pos="851"/>
          <w:tab w:val="right" w:leader="dot" w:pos="8505"/>
        </w:tabs>
        <w:spacing w:line="240" w:lineRule="auto"/>
        <w:rPr>
          <w:rFonts w:cstheme="minorHAnsi"/>
          <w:sz w:val="20"/>
          <w:szCs w:val="20"/>
        </w:rPr>
      </w:pPr>
      <w:r w:rsidRPr="005956B4">
        <w:rPr>
          <w:rFonts w:cstheme="minorHAnsi"/>
          <w:sz w:val="20"/>
          <w:szCs w:val="20"/>
        </w:rPr>
        <w:tab/>
        <w:t xml:space="preserve">     Ogólne zasady wykonania robót podano w SST D-M-00.00.00 „Wymagania ogólne” [1] pkt 5.</w:t>
      </w:r>
    </w:p>
    <w:p w14:paraId="1BE907D3"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5.2. Zasady wykonywania robót</w:t>
      </w:r>
    </w:p>
    <w:p w14:paraId="55DDF2C8"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Sposób wykonania robót powinien być zgodny z dokumentacją projektową i ST. W przypadku braku wystarczających danych można korzystać z ustaleń podanych w niniejszej specyfikacji oraz z informacji podanych w załączniku.</w:t>
      </w:r>
    </w:p>
    <w:p w14:paraId="3EB7C749"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Podstawowe czynności przy wykonaniu robót obejmują:</w:t>
      </w:r>
    </w:p>
    <w:p w14:paraId="2B651330" w14:textId="77777777" w:rsidR="002B52C5" w:rsidRPr="005956B4" w:rsidRDefault="002B52C5" w:rsidP="00A9093A">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roboty przygotowawcze, </w:t>
      </w:r>
    </w:p>
    <w:p w14:paraId="5F9DDFD8" w14:textId="77777777" w:rsidR="002B52C5" w:rsidRPr="005956B4" w:rsidRDefault="002B52C5" w:rsidP="00A9093A">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projektowanie mieszanki,</w:t>
      </w:r>
    </w:p>
    <w:p w14:paraId="46A13F47" w14:textId="77777777" w:rsidR="002B52C5" w:rsidRPr="005956B4" w:rsidRDefault="002B52C5" w:rsidP="00A9093A">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odcinek próbny,</w:t>
      </w:r>
    </w:p>
    <w:p w14:paraId="33057085" w14:textId="77777777" w:rsidR="002B52C5" w:rsidRPr="005956B4" w:rsidRDefault="002B52C5" w:rsidP="00A9093A">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wbudowanie mieszanki,</w:t>
      </w:r>
    </w:p>
    <w:p w14:paraId="72BA5D1B" w14:textId="77777777" w:rsidR="002B52C5" w:rsidRPr="005956B4" w:rsidRDefault="002B52C5" w:rsidP="00A9093A">
      <w:pPr>
        <w:numPr>
          <w:ilvl w:val="0"/>
          <w:numId w:val="2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wykończeniowe.</w:t>
      </w:r>
    </w:p>
    <w:p w14:paraId="7292B6E3"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5.3. Roboty przygotowawcze</w:t>
      </w:r>
    </w:p>
    <w:p w14:paraId="017F19D4"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Przed przystąpieniem do robót należy, na podstawie dokumentacji projektowej,  ST lub wskazań Inżyniera:</w:t>
      </w:r>
    </w:p>
    <w:p w14:paraId="040E9B22" w14:textId="77777777" w:rsidR="002B52C5" w:rsidRPr="005956B4" w:rsidRDefault="002B52C5" w:rsidP="00A9093A">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ustalić lokalizację robót,</w:t>
      </w:r>
    </w:p>
    <w:p w14:paraId="3F6214E9" w14:textId="77777777" w:rsidR="002B52C5" w:rsidRPr="005956B4" w:rsidRDefault="002B52C5" w:rsidP="00A9093A">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przeprowadzić obliczenia i pomiary niezbędne do szczegółowego wytyczenia robót oraz ustalenia danych wysokościowych,</w:t>
      </w:r>
    </w:p>
    <w:p w14:paraId="30C8FE67" w14:textId="77777777" w:rsidR="002B52C5" w:rsidRPr="005956B4" w:rsidRDefault="002B52C5" w:rsidP="00A9093A">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usunąć przeszkody utrudniające wykonanie robót,</w:t>
      </w:r>
    </w:p>
    <w:p w14:paraId="29D48225" w14:textId="77777777" w:rsidR="002B52C5" w:rsidRPr="005956B4" w:rsidRDefault="002B52C5" w:rsidP="00A9093A">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wprowadzić oznakowanie drogi na okres robót,</w:t>
      </w:r>
    </w:p>
    <w:p w14:paraId="58919F47" w14:textId="77777777" w:rsidR="002B52C5" w:rsidRPr="005956B4" w:rsidRDefault="002B52C5" w:rsidP="00A9093A">
      <w:pPr>
        <w:numPr>
          <w:ilvl w:val="0"/>
          <w:numId w:val="2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zgromadzić materiały i sprzęt potrzebne do rozpoczęcia robót.</w:t>
      </w:r>
    </w:p>
    <w:p w14:paraId="65985ED3"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 xml:space="preserve">Można dodatkowo korzystać z SST D-01.00.00 [2] przy robotach przygotowawczych oraz z SST D-02.00.00 [3] przy występowaniu robót ziemnych. </w:t>
      </w:r>
    </w:p>
    <w:p w14:paraId="217AC468"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5.4. Projektowanie mieszanki związanej cementem</w:t>
      </w:r>
    </w:p>
    <w:p w14:paraId="7DCD9801"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Przed przystąpieniem do robót, w terminie uzgodnionym z Inżynierem, Wykonawca dostarczy Inżynierowi do akceptacji projekt składu mieszanki związanej cementem oraz wyniki badań laboratoryjnych poszczególnych składników i próbki materiałów pobrane w obecności Inżyniera do wykonania badań kontrolnych przez Inżyniera.</w:t>
      </w:r>
    </w:p>
    <w:p w14:paraId="534D507A"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Projektowanie mieszanki polega na doborze kruszywa do mieszanki, ilości cementu, ilości wody. Procedura projektowa powinna być oparta na próbach laboratoryjnych i/lub polowych przeprowadzonych na tych samych składnikach, z tych samych źródeł i o takich samych właściwościach, jak te które będą stosowane do wykonania podbudowy lub podłoża ulepszonego.</w:t>
      </w:r>
    </w:p>
    <w:p w14:paraId="58154ABC" w14:textId="77777777" w:rsidR="002B52C5" w:rsidRPr="005956B4" w:rsidRDefault="002B52C5" w:rsidP="002B52C5">
      <w:pPr>
        <w:spacing w:line="240" w:lineRule="auto"/>
        <w:rPr>
          <w:rFonts w:cstheme="minorHAnsi"/>
          <w:sz w:val="20"/>
          <w:szCs w:val="20"/>
        </w:rPr>
      </w:pPr>
      <w:r w:rsidRPr="005956B4">
        <w:rPr>
          <w:rFonts w:cstheme="minorHAnsi"/>
          <w:sz w:val="20"/>
          <w:szCs w:val="20"/>
        </w:rPr>
        <w:tab/>
        <w:t>Skład mieszanek projektuje się ze względu na wytrzymałość na ściskanie próbek (system I), zagęszczanych metodą Proctora wg PN-EN 13286-50 [22] w formach walcowych H/D = 1. Klasy wytrzymałości przyjmuje się wg tablicy 2.</w:t>
      </w:r>
    </w:p>
    <w:p w14:paraId="43E0F626"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Wytrzymałość na ściskanie R</w:t>
      </w:r>
      <w:r w:rsidRPr="005956B4">
        <w:rPr>
          <w:rFonts w:cstheme="minorHAnsi"/>
          <w:sz w:val="20"/>
          <w:szCs w:val="20"/>
          <w:vertAlign w:val="subscript"/>
        </w:rPr>
        <w:t>c</w:t>
      </w:r>
      <w:r w:rsidRPr="005956B4">
        <w:rPr>
          <w:rFonts w:cstheme="minorHAnsi"/>
          <w:sz w:val="20"/>
          <w:szCs w:val="20"/>
        </w:rPr>
        <w:t xml:space="preserve"> określonej mieszanki oznaczona zgodnie z PN-EN 13286-41 [21] powinna być równa lub większa od wytrzymałości na ściskanie wymaganej dla danej klasy wytrzymałości podanej w tablicy 2.</w:t>
      </w:r>
    </w:p>
    <w:p w14:paraId="35852E1A" w14:textId="77777777" w:rsidR="00814926" w:rsidRDefault="00814926">
      <w:pPr>
        <w:spacing w:after="160" w:line="259" w:lineRule="auto"/>
        <w:rPr>
          <w:rFonts w:cstheme="minorHAnsi"/>
          <w:sz w:val="20"/>
          <w:szCs w:val="20"/>
        </w:rPr>
      </w:pPr>
      <w:r>
        <w:rPr>
          <w:rFonts w:cstheme="minorHAnsi"/>
          <w:sz w:val="20"/>
          <w:szCs w:val="20"/>
        </w:rPr>
        <w:br w:type="page"/>
      </w:r>
    </w:p>
    <w:p w14:paraId="284FE034" w14:textId="25046AE2" w:rsidR="002B52C5" w:rsidRPr="005956B4" w:rsidRDefault="002B52C5" w:rsidP="002B52C5">
      <w:pPr>
        <w:spacing w:before="120" w:after="120" w:line="240" w:lineRule="auto"/>
        <w:rPr>
          <w:rFonts w:cstheme="minorHAnsi"/>
          <w:sz w:val="20"/>
          <w:szCs w:val="20"/>
        </w:rPr>
      </w:pPr>
      <w:r w:rsidRPr="005956B4">
        <w:rPr>
          <w:rFonts w:cstheme="minorHAnsi"/>
          <w:sz w:val="20"/>
          <w:szCs w:val="20"/>
        </w:rPr>
        <w:lastRenderedPageBreak/>
        <w:t>Tablica 2. Klasy wytrzymałości wg normy PN-EN 14227-1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2087"/>
        <w:gridCol w:w="2023"/>
        <w:gridCol w:w="1733"/>
      </w:tblGrid>
      <w:tr w:rsidR="002B52C5" w:rsidRPr="005956B4" w14:paraId="53F955E5" w14:textId="77777777" w:rsidTr="002B52C5">
        <w:tc>
          <w:tcPr>
            <w:tcW w:w="1668" w:type="dxa"/>
            <w:vMerge w:val="restart"/>
          </w:tcPr>
          <w:p w14:paraId="1B5900E9" w14:textId="77777777" w:rsidR="002B52C5" w:rsidRPr="005956B4" w:rsidRDefault="002B52C5" w:rsidP="002B52C5">
            <w:pPr>
              <w:spacing w:line="240" w:lineRule="auto"/>
              <w:jc w:val="center"/>
              <w:rPr>
                <w:rFonts w:cstheme="minorHAnsi"/>
                <w:sz w:val="20"/>
                <w:szCs w:val="20"/>
              </w:rPr>
            </w:pPr>
          </w:p>
          <w:p w14:paraId="4084B23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Lp.</w:t>
            </w:r>
          </w:p>
        </w:tc>
        <w:tc>
          <w:tcPr>
            <w:tcW w:w="4110" w:type="dxa"/>
            <w:gridSpan w:val="2"/>
          </w:tcPr>
          <w:p w14:paraId="3DB53A4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Wytrzymałość charakterystyczna na ściskanie R</w:t>
            </w:r>
            <w:r w:rsidRPr="005956B4">
              <w:rPr>
                <w:rFonts w:cstheme="minorHAnsi"/>
                <w:sz w:val="20"/>
                <w:szCs w:val="20"/>
                <w:vertAlign w:val="subscript"/>
              </w:rPr>
              <w:t>c</w:t>
            </w:r>
            <w:r w:rsidRPr="005956B4">
              <w:rPr>
                <w:rFonts w:cstheme="minorHAnsi"/>
                <w:sz w:val="20"/>
                <w:szCs w:val="20"/>
              </w:rPr>
              <w:t xml:space="preserve"> , po 28 dniach, MPa dla próbek walcowych o</w:t>
            </w:r>
          </w:p>
        </w:tc>
        <w:tc>
          <w:tcPr>
            <w:tcW w:w="1733" w:type="dxa"/>
            <w:vMerge w:val="restart"/>
          </w:tcPr>
          <w:p w14:paraId="6C8970E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Klasa wytrzymałości</w:t>
            </w:r>
          </w:p>
          <w:p w14:paraId="6FBD808B" w14:textId="77777777" w:rsidR="002B52C5" w:rsidRPr="005956B4" w:rsidRDefault="002B52C5" w:rsidP="002B52C5">
            <w:pPr>
              <w:spacing w:line="240" w:lineRule="auto"/>
              <w:rPr>
                <w:rFonts w:cstheme="minorHAnsi"/>
                <w:sz w:val="20"/>
                <w:szCs w:val="20"/>
              </w:rPr>
            </w:pPr>
          </w:p>
        </w:tc>
      </w:tr>
      <w:tr w:rsidR="002B52C5" w:rsidRPr="005956B4" w14:paraId="4714B876" w14:textId="77777777" w:rsidTr="002B52C5">
        <w:tc>
          <w:tcPr>
            <w:tcW w:w="1668" w:type="dxa"/>
            <w:vMerge/>
          </w:tcPr>
          <w:p w14:paraId="1F6126B5" w14:textId="77777777" w:rsidR="002B52C5" w:rsidRPr="005956B4" w:rsidRDefault="002B52C5" w:rsidP="002B52C5">
            <w:pPr>
              <w:spacing w:line="240" w:lineRule="auto"/>
              <w:jc w:val="center"/>
              <w:rPr>
                <w:rFonts w:cstheme="minorHAnsi"/>
                <w:sz w:val="20"/>
                <w:szCs w:val="20"/>
              </w:rPr>
            </w:pPr>
          </w:p>
        </w:tc>
        <w:tc>
          <w:tcPr>
            <w:tcW w:w="2087" w:type="dxa"/>
          </w:tcPr>
          <w:p w14:paraId="6D16B28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H/D</w:t>
            </w:r>
            <w:r w:rsidRPr="005956B4">
              <w:rPr>
                <w:rFonts w:cstheme="minorHAnsi"/>
                <w:sz w:val="20"/>
                <w:szCs w:val="20"/>
                <w:vertAlign w:val="superscript"/>
              </w:rPr>
              <w:t>a</w:t>
            </w:r>
            <w:r w:rsidRPr="005956B4">
              <w:rPr>
                <w:rFonts w:cstheme="minorHAnsi"/>
                <w:sz w:val="20"/>
                <w:szCs w:val="20"/>
              </w:rPr>
              <w:t xml:space="preserve"> = 2,0</w:t>
            </w:r>
          </w:p>
        </w:tc>
        <w:tc>
          <w:tcPr>
            <w:tcW w:w="2023" w:type="dxa"/>
          </w:tcPr>
          <w:p w14:paraId="1ACC283C" w14:textId="77777777" w:rsidR="002B52C5" w:rsidRPr="005956B4" w:rsidRDefault="002B52C5" w:rsidP="002B52C5">
            <w:pPr>
              <w:spacing w:line="240" w:lineRule="auto"/>
              <w:jc w:val="center"/>
              <w:rPr>
                <w:rFonts w:cstheme="minorHAnsi"/>
                <w:sz w:val="20"/>
                <w:szCs w:val="20"/>
                <w:vertAlign w:val="superscript"/>
              </w:rPr>
            </w:pPr>
            <w:r w:rsidRPr="005956B4">
              <w:rPr>
                <w:rFonts w:cstheme="minorHAnsi"/>
                <w:sz w:val="20"/>
                <w:szCs w:val="20"/>
              </w:rPr>
              <w:t>H/D</w:t>
            </w:r>
            <w:r w:rsidRPr="005956B4">
              <w:rPr>
                <w:rFonts w:cstheme="minorHAnsi"/>
                <w:sz w:val="20"/>
                <w:szCs w:val="20"/>
                <w:vertAlign w:val="superscript"/>
              </w:rPr>
              <w:t>a</w:t>
            </w:r>
            <w:r w:rsidRPr="005956B4">
              <w:rPr>
                <w:rFonts w:cstheme="minorHAnsi"/>
                <w:sz w:val="20"/>
                <w:szCs w:val="20"/>
              </w:rPr>
              <w:t xml:space="preserve"> = 1,0</w:t>
            </w:r>
            <w:r w:rsidRPr="005956B4">
              <w:rPr>
                <w:rFonts w:cstheme="minorHAnsi"/>
                <w:sz w:val="20"/>
                <w:szCs w:val="20"/>
                <w:vertAlign w:val="superscript"/>
              </w:rPr>
              <w:t>b</w:t>
            </w:r>
          </w:p>
        </w:tc>
        <w:tc>
          <w:tcPr>
            <w:tcW w:w="1733" w:type="dxa"/>
            <w:vMerge/>
          </w:tcPr>
          <w:p w14:paraId="25304005" w14:textId="77777777" w:rsidR="002B52C5" w:rsidRPr="005956B4" w:rsidRDefault="002B52C5" w:rsidP="002B52C5">
            <w:pPr>
              <w:spacing w:line="240" w:lineRule="auto"/>
              <w:jc w:val="center"/>
              <w:rPr>
                <w:rFonts w:cstheme="minorHAnsi"/>
                <w:sz w:val="20"/>
                <w:szCs w:val="20"/>
              </w:rPr>
            </w:pPr>
          </w:p>
        </w:tc>
      </w:tr>
      <w:tr w:rsidR="002B52C5" w:rsidRPr="005956B4" w14:paraId="5C97F3DA" w14:textId="77777777" w:rsidTr="002B52C5">
        <w:tc>
          <w:tcPr>
            <w:tcW w:w="1668" w:type="dxa"/>
          </w:tcPr>
          <w:p w14:paraId="00F56D00"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w:t>
            </w:r>
          </w:p>
        </w:tc>
        <w:tc>
          <w:tcPr>
            <w:tcW w:w="4110" w:type="dxa"/>
            <w:gridSpan w:val="2"/>
          </w:tcPr>
          <w:p w14:paraId="62633C37"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brak wymagań</w:t>
            </w:r>
          </w:p>
        </w:tc>
        <w:tc>
          <w:tcPr>
            <w:tcW w:w="1733" w:type="dxa"/>
          </w:tcPr>
          <w:p w14:paraId="1409F20F" w14:textId="77777777" w:rsidR="002B52C5" w:rsidRPr="005956B4" w:rsidRDefault="002B52C5" w:rsidP="002B52C5">
            <w:pPr>
              <w:spacing w:line="240" w:lineRule="auto"/>
              <w:jc w:val="center"/>
              <w:rPr>
                <w:rFonts w:cstheme="minorHAnsi"/>
                <w:sz w:val="20"/>
                <w:szCs w:val="20"/>
                <w:vertAlign w:val="subscript"/>
              </w:rPr>
            </w:pPr>
            <w:r w:rsidRPr="005956B4">
              <w:rPr>
                <w:rFonts w:cstheme="minorHAnsi"/>
                <w:sz w:val="20"/>
                <w:szCs w:val="20"/>
              </w:rPr>
              <w:t>C</w:t>
            </w:r>
            <w:r w:rsidRPr="005956B4">
              <w:rPr>
                <w:rFonts w:cstheme="minorHAnsi"/>
                <w:sz w:val="20"/>
                <w:szCs w:val="20"/>
                <w:vertAlign w:val="subscript"/>
              </w:rPr>
              <w:t>0</w:t>
            </w:r>
          </w:p>
        </w:tc>
      </w:tr>
      <w:tr w:rsidR="002B52C5" w:rsidRPr="005956B4" w14:paraId="7C894199" w14:textId="77777777" w:rsidTr="00877159">
        <w:tc>
          <w:tcPr>
            <w:tcW w:w="1668" w:type="dxa"/>
            <w:shd w:val="clear" w:color="auto" w:fill="D9E2F3" w:themeFill="accent1" w:themeFillTint="33"/>
          </w:tcPr>
          <w:p w14:paraId="4C72DA3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w:t>
            </w:r>
          </w:p>
        </w:tc>
        <w:tc>
          <w:tcPr>
            <w:tcW w:w="2087" w:type="dxa"/>
            <w:shd w:val="clear" w:color="auto" w:fill="D9E2F3" w:themeFill="accent1" w:themeFillTint="33"/>
          </w:tcPr>
          <w:p w14:paraId="6D298E7F"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1,5</w:t>
            </w:r>
          </w:p>
        </w:tc>
        <w:tc>
          <w:tcPr>
            <w:tcW w:w="2023" w:type="dxa"/>
            <w:shd w:val="clear" w:color="auto" w:fill="D9E2F3" w:themeFill="accent1" w:themeFillTint="33"/>
          </w:tcPr>
          <w:p w14:paraId="6E4C924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2,0</w:t>
            </w:r>
          </w:p>
        </w:tc>
        <w:tc>
          <w:tcPr>
            <w:tcW w:w="1733" w:type="dxa"/>
            <w:shd w:val="clear" w:color="auto" w:fill="D9E2F3" w:themeFill="accent1" w:themeFillTint="33"/>
          </w:tcPr>
          <w:p w14:paraId="0A94764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C</w:t>
            </w:r>
            <w:r w:rsidRPr="005956B4">
              <w:rPr>
                <w:rFonts w:cstheme="minorHAnsi"/>
                <w:sz w:val="20"/>
                <w:szCs w:val="20"/>
                <w:vertAlign w:val="subscript"/>
              </w:rPr>
              <w:t>1,5/2,0</w:t>
            </w:r>
          </w:p>
        </w:tc>
      </w:tr>
      <w:tr w:rsidR="002B52C5" w:rsidRPr="005956B4" w14:paraId="35E2A69F" w14:textId="77777777" w:rsidTr="00877159">
        <w:tc>
          <w:tcPr>
            <w:tcW w:w="1668" w:type="dxa"/>
            <w:tcBorders>
              <w:bottom w:val="single" w:sz="4" w:space="0" w:color="auto"/>
            </w:tcBorders>
            <w:shd w:val="clear" w:color="auto" w:fill="auto"/>
          </w:tcPr>
          <w:p w14:paraId="38A68E4F"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3</w:t>
            </w:r>
          </w:p>
        </w:tc>
        <w:tc>
          <w:tcPr>
            <w:tcW w:w="2087" w:type="dxa"/>
            <w:tcBorders>
              <w:bottom w:val="single" w:sz="4" w:space="0" w:color="auto"/>
            </w:tcBorders>
            <w:shd w:val="clear" w:color="auto" w:fill="auto"/>
          </w:tcPr>
          <w:p w14:paraId="68AE2CC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3,0</w:t>
            </w:r>
          </w:p>
        </w:tc>
        <w:tc>
          <w:tcPr>
            <w:tcW w:w="2023" w:type="dxa"/>
            <w:tcBorders>
              <w:bottom w:val="single" w:sz="4" w:space="0" w:color="auto"/>
            </w:tcBorders>
            <w:shd w:val="clear" w:color="auto" w:fill="auto"/>
          </w:tcPr>
          <w:p w14:paraId="7CF81A4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4,0</w:t>
            </w:r>
          </w:p>
        </w:tc>
        <w:tc>
          <w:tcPr>
            <w:tcW w:w="1733" w:type="dxa"/>
            <w:tcBorders>
              <w:bottom w:val="single" w:sz="4" w:space="0" w:color="auto"/>
            </w:tcBorders>
            <w:shd w:val="clear" w:color="auto" w:fill="auto"/>
          </w:tcPr>
          <w:p w14:paraId="551586D6" w14:textId="77777777" w:rsidR="002B52C5" w:rsidRPr="005956B4" w:rsidRDefault="002B52C5" w:rsidP="002B52C5">
            <w:pPr>
              <w:spacing w:line="240" w:lineRule="auto"/>
              <w:jc w:val="center"/>
              <w:rPr>
                <w:rFonts w:cstheme="minorHAnsi"/>
                <w:sz w:val="20"/>
                <w:szCs w:val="20"/>
                <w:vertAlign w:val="subscript"/>
              </w:rPr>
            </w:pPr>
            <w:r w:rsidRPr="005956B4">
              <w:rPr>
                <w:rFonts w:cstheme="minorHAnsi"/>
                <w:sz w:val="20"/>
                <w:szCs w:val="20"/>
              </w:rPr>
              <w:t>C</w:t>
            </w:r>
            <w:r w:rsidRPr="005956B4">
              <w:rPr>
                <w:rFonts w:cstheme="minorHAnsi"/>
                <w:sz w:val="20"/>
                <w:szCs w:val="20"/>
                <w:vertAlign w:val="subscript"/>
              </w:rPr>
              <w:t>3/4</w:t>
            </w:r>
          </w:p>
        </w:tc>
      </w:tr>
      <w:tr w:rsidR="002B52C5" w:rsidRPr="005956B4" w14:paraId="16B509AB" w14:textId="77777777" w:rsidTr="00877159">
        <w:tc>
          <w:tcPr>
            <w:tcW w:w="1668" w:type="dxa"/>
            <w:tcBorders>
              <w:bottom w:val="single" w:sz="4" w:space="0" w:color="auto"/>
            </w:tcBorders>
            <w:shd w:val="clear" w:color="auto" w:fill="D9E2F3" w:themeFill="accent1" w:themeFillTint="33"/>
          </w:tcPr>
          <w:p w14:paraId="531EE44C"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4</w:t>
            </w:r>
          </w:p>
        </w:tc>
        <w:tc>
          <w:tcPr>
            <w:tcW w:w="2087" w:type="dxa"/>
            <w:tcBorders>
              <w:bottom w:val="single" w:sz="4" w:space="0" w:color="auto"/>
            </w:tcBorders>
            <w:shd w:val="clear" w:color="auto" w:fill="D9E2F3" w:themeFill="accent1" w:themeFillTint="33"/>
          </w:tcPr>
          <w:p w14:paraId="63291CD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5,0</w:t>
            </w:r>
          </w:p>
        </w:tc>
        <w:tc>
          <w:tcPr>
            <w:tcW w:w="2023" w:type="dxa"/>
            <w:tcBorders>
              <w:bottom w:val="single" w:sz="4" w:space="0" w:color="auto"/>
            </w:tcBorders>
            <w:shd w:val="clear" w:color="auto" w:fill="D9E2F3" w:themeFill="accent1" w:themeFillTint="33"/>
          </w:tcPr>
          <w:p w14:paraId="3B4426CB"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6,0</w:t>
            </w:r>
          </w:p>
        </w:tc>
        <w:tc>
          <w:tcPr>
            <w:tcW w:w="1733" w:type="dxa"/>
            <w:tcBorders>
              <w:bottom w:val="single" w:sz="4" w:space="0" w:color="auto"/>
            </w:tcBorders>
            <w:shd w:val="clear" w:color="auto" w:fill="D9E2F3" w:themeFill="accent1" w:themeFillTint="33"/>
          </w:tcPr>
          <w:p w14:paraId="4091068C" w14:textId="77777777" w:rsidR="002B52C5" w:rsidRPr="005956B4" w:rsidRDefault="002B52C5" w:rsidP="002B52C5">
            <w:pPr>
              <w:spacing w:line="240" w:lineRule="auto"/>
              <w:jc w:val="center"/>
              <w:rPr>
                <w:rFonts w:cstheme="minorHAnsi"/>
                <w:sz w:val="20"/>
                <w:szCs w:val="20"/>
                <w:vertAlign w:val="subscript"/>
              </w:rPr>
            </w:pPr>
            <w:r w:rsidRPr="005956B4">
              <w:rPr>
                <w:rFonts w:cstheme="minorHAnsi"/>
                <w:sz w:val="20"/>
                <w:szCs w:val="20"/>
              </w:rPr>
              <w:t>C</w:t>
            </w:r>
            <w:r w:rsidRPr="005956B4">
              <w:rPr>
                <w:rFonts w:cstheme="minorHAnsi"/>
                <w:sz w:val="20"/>
                <w:szCs w:val="20"/>
                <w:vertAlign w:val="subscript"/>
              </w:rPr>
              <w:t>5/6</w:t>
            </w:r>
          </w:p>
        </w:tc>
      </w:tr>
      <w:tr w:rsidR="002B52C5" w:rsidRPr="005956B4" w14:paraId="66BB3705" w14:textId="77777777" w:rsidTr="00877159">
        <w:trPr>
          <w:trHeight w:val="358"/>
        </w:trPr>
        <w:tc>
          <w:tcPr>
            <w:tcW w:w="1668" w:type="dxa"/>
            <w:tcBorders>
              <w:top w:val="single" w:sz="4" w:space="0" w:color="auto"/>
            </w:tcBorders>
          </w:tcPr>
          <w:p w14:paraId="3A40B2AC"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5</w:t>
            </w:r>
          </w:p>
        </w:tc>
        <w:tc>
          <w:tcPr>
            <w:tcW w:w="2087" w:type="dxa"/>
            <w:tcBorders>
              <w:top w:val="single" w:sz="4" w:space="0" w:color="auto"/>
            </w:tcBorders>
          </w:tcPr>
          <w:p w14:paraId="5F134A3F"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8,0</w:t>
            </w:r>
          </w:p>
        </w:tc>
        <w:tc>
          <w:tcPr>
            <w:tcW w:w="2023" w:type="dxa"/>
            <w:tcBorders>
              <w:top w:val="single" w:sz="4" w:space="0" w:color="auto"/>
            </w:tcBorders>
          </w:tcPr>
          <w:p w14:paraId="021443F5"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10,0</w:t>
            </w:r>
          </w:p>
        </w:tc>
        <w:tc>
          <w:tcPr>
            <w:tcW w:w="1733" w:type="dxa"/>
            <w:tcBorders>
              <w:top w:val="single" w:sz="4" w:space="0" w:color="auto"/>
            </w:tcBorders>
          </w:tcPr>
          <w:p w14:paraId="5E7FC526" w14:textId="77777777" w:rsidR="002B52C5" w:rsidRPr="005956B4" w:rsidRDefault="002B52C5" w:rsidP="002B52C5">
            <w:pPr>
              <w:spacing w:line="240" w:lineRule="auto"/>
              <w:jc w:val="center"/>
              <w:rPr>
                <w:rFonts w:cstheme="minorHAnsi"/>
                <w:sz w:val="20"/>
                <w:szCs w:val="20"/>
                <w:vertAlign w:val="subscript"/>
              </w:rPr>
            </w:pPr>
            <w:r w:rsidRPr="005956B4">
              <w:rPr>
                <w:rFonts w:cstheme="minorHAnsi"/>
                <w:sz w:val="20"/>
                <w:szCs w:val="20"/>
              </w:rPr>
              <w:t>C</w:t>
            </w:r>
            <w:r w:rsidRPr="005956B4">
              <w:rPr>
                <w:rFonts w:cstheme="minorHAnsi"/>
                <w:sz w:val="20"/>
                <w:szCs w:val="20"/>
                <w:vertAlign w:val="subscript"/>
              </w:rPr>
              <w:t>8/10</w:t>
            </w:r>
          </w:p>
        </w:tc>
      </w:tr>
      <w:tr w:rsidR="002B52C5" w:rsidRPr="005956B4" w14:paraId="3E42EB1C" w14:textId="77777777" w:rsidTr="00093782">
        <w:tc>
          <w:tcPr>
            <w:tcW w:w="1668" w:type="dxa"/>
            <w:shd w:val="clear" w:color="auto" w:fill="auto"/>
          </w:tcPr>
          <w:p w14:paraId="373AA11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6</w:t>
            </w:r>
          </w:p>
        </w:tc>
        <w:tc>
          <w:tcPr>
            <w:tcW w:w="2087" w:type="dxa"/>
            <w:shd w:val="clear" w:color="auto" w:fill="auto"/>
          </w:tcPr>
          <w:p w14:paraId="5F42ED3C"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12</w:t>
            </w:r>
          </w:p>
        </w:tc>
        <w:tc>
          <w:tcPr>
            <w:tcW w:w="2023" w:type="dxa"/>
            <w:shd w:val="clear" w:color="auto" w:fill="auto"/>
          </w:tcPr>
          <w:p w14:paraId="2593F6A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15</w:t>
            </w:r>
          </w:p>
        </w:tc>
        <w:tc>
          <w:tcPr>
            <w:tcW w:w="1733" w:type="dxa"/>
            <w:shd w:val="clear" w:color="auto" w:fill="auto"/>
          </w:tcPr>
          <w:p w14:paraId="3869648B" w14:textId="77777777" w:rsidR="002B52C5" w:rsidRPr="005956B4" w:rsidRDefault="002B52C5" w:rsidP="002B52C5">
            <w:pPr>
              <w:spacing w:line="240" w:lineRule="auto"/>
              <w:jc w:val="center"/>
              <w:rPr>
                <w:rFonts w:cstheme="minorHAnsi"/>
                <w:sz w:val="20"/>
                <w:szCs w:val="20"/>
                <w:vertAlign w:val="subscript"/>
              </w:rPr>
            </w:pPr>
            <w:r w:rsidRPr="005956B4">
              <w:rPr>
                <w:rFonts w:cstheme="minorHAnsi"/>
                <w:sz w:val="20"/>
                <w:szCs w:val="20"/>
              </w:rPr>
              <w:t>C</w:t>
            </w:r>
            <w:r w:rsidRPr="005956B4">
              <w:rPr>
                <w:rFonts w:cstheme="minorHAnsi"/>
                <w:sz w:val="20"/>
                <w:szCs w:val="20"/>
                <w:vertAlign w:val="subscript"/>
              </w:rPr>
              <w:t>12/15</w:t>
            </w:r>
          </w:p>
        </w:tc>
      </w:tr>
      <w:tr w:rsidR="002B52C5" w:rsidRPr="005956B4" w14:paraId="77BB419F" w14:textId="77777777" w:rsidTr="002B52C5">
        <w:tc>
          <w:tcPr>
            <w:tcW w:w="1668" w:type="dxa"/>
          </w:tcPr>
          <w:p w14:paraId="2842570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7</w:t>
            </w:r>
          </w:p>
        </w:tc>
        <w:tc>
          <w:tcPr>
            <w:tcW w:w="2087" w:type="dxa"/>
          </w:tcPr>
          <w:p w14:paraId="1410A64B"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16</w:t>
            </w:r>
          </w:p>
        </w:tc>
        <w:tc>
          <w:tcPr>
            <w:tcW w:w="2023" w:type="dxa"/>
          </w:tcPr>
          <w:p w14:paraId="5DC8586C"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20</w:t>
            </w:r>
          </w:p>
        </w:tc>
        <w:tc>
          <w:tcPr>
            <w:tcW w:w="1733" w:type="dxa"/>
          </w:tcPr>
          <w:p w14:paraId="69F50485" w14:textId="77777777" w:rsidR="002B52C5" w:rsidRPr="005956B4" w:rsidRDefault="002B52C5" w:rsidP="002B52C5">
            <w:pPr>
              <w:spacing w:line="240" w:lineRule="auto"/>
              <w:jc w:val="center"/>
              <w:rPr>
                <w:rFonts w:cstheme="minorHAnsi"/>
                <w:sz w:val="20"/>
                <w:szCs w:val="20"/>
                <w:vertAlign w:val="subscript"/>
              </w:rPr>
            </w:pPr>
            <w:r w:rsidRPr="005956B4">
              <w:rPr>
                <w:rFonts w:cstheme="minorHAnsi"/>
                <w:sz w:val="20"/>
                <w:szCs w:val="20"/>
              </w:rPr>
              <w:t>C</w:t>
            </w:r>
            <w:r w:rsidRPr="005956B4">
              <w:rPr>
                <w:rFonts w:cstheme="minorHAnsi"/>
                <w:sz w:val="20"/>
                <w:szCs w:val="20"/>
                <w:vertAlign w:val="subscript"/>
              </w:rPr>
              <w:t>16/20</w:t>
            </w:r>
          </w:p>
        </w:tc>
      </w:tr>
      <w:tr w:rsidR="002B52C5" w:rsidRPr="005956B4" w14:paraId="69856A68" w14:textId="77777777" w:rsidTr="002B52C5">
        <w:tc>
          <w:tcPr>
            <w:tcW w:w="1668" w:type="dxa"/>
          </w:tcPr>
          <w:p w14:paraId="65D172C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8</w:t>
            </w:r>
          </w:p>
        </w:tc>
        <w:tc>
          <w:tcPr>
            <w:tcW w:w="2087" w:type="dxa"/>
          </w:tcPr>
          <w:p w14:paraId="2F2C8260"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20</w:t>
            </w:r>
          </w:p>
        </w:tc>
        <w:tc>
          <w:tcPr>
            <w:tcW w:w="2023" w:type="dxa"/>
          </w:tcPr>
          <w:p w14:paraId="5992670E"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25</w:t>
            </w:r>
          </w:p>
        </w:tc>
        <w:tc>
          <w:tcPr>
            <w:tcW w:w="1733" w:type="dxa"/>
          </w:tcPr>
          <w:p w14:paraId="6088572E" w14:textId="77777777" w:rsidR="002B52C5" w:rsidRPr="005956B4" w:rsidRDefault="002B52C5" w:rsidP="002B52C5">
            <w:pPr>
              <w:spacing w:line="240" w:lineRule="auto"/>
              <w:jc w:val="center"/>
              <w:rPr>
                <w:rFonts w:cstheme="minorHAnsi"/>
                <w:sz w:val="20"/>
                <w:szCs w:val="20"/>
                <w:vertAlign w:val="subscript"/>
              </w:rPr>
            </w:pPr>
            <w:r w:rsidRPr="005956B4">
              <w:rPr>
                <w:rFonts w:cstheme="minorHAnsi"/>
                <w:sz w:val="20"/>
                <w:szCs w:val="20"/>
              </w:rPr>
              <w:t>C</w:t>
            </w:r>
            <w:r w:rsidRPr="005956B4">
              <w:rPr>
                <w:rFonts w:cstheme="minorHAnsi"/>
                <w:sz w:val="20"/>
                <w:szCs w:val="20"/>
                <w:vertAlign w:val="subscript"/>
              </w:rPr>
              <w:t>20/25</w:t>
            </w:r>
          </w:p>
        </w:tc>
      </w:tr>
      <w:tr w:rsidR="002B52C5" w:rsidRPr="005956B4" w14:paraId="6507A0F9" w14:textId="77777777" w:rsidTr="002B52C5">
        <w:tc>
          <w:tcPr>
            <w:tcW w:w="7511" w:type="dxa"/>
            <w:gridSpan w:val="4"/>
          </w:tcPr>
          <w:p w14:paraId="3E500ACC" w14:textId="77777777" w:rsidR="002B52C5" w:rsidRPr="005956B4" w:rsidRDefault="002B52C5" w:rsidP="002B52C5">
            <w:pPr>
              <w:spacing w:line="240" w:lineRule="auto"/>
              <w:rPr>
                <w:rFonts w:cstheme="minorHAnsi"/>
                <w:sz w:val="20"/>
                <w:szCs w:val="20"/>
              </w:rPr>
            </w:pPr>
            <w:r w:rsidRPr="005956B4">
              <w:rPr>
                <w:rFonts w:cstheme="minorHAnsi"/>
                <w:sz w:val="20"/>
                <w:szCs w:val="20"/>
                <w:vertAlign w:val="superscript"/>
              </w:rPr>
              <w:t>a</w:t>
            </w:r>
            <w:r w:rsidRPr="005956B4">
              <w:rPr>
                <w:rFonts w:cstheme="minorHAnsi"/>
                <w:sz w:val="20"/>
                <w:szCs w:val="20"/>
              </w:rPr>
              <w:t xml:space="preserve"> H/D = stosunek wysokości do średnicy próbki</w:t>
            </w:r>
          </w:p>
          <w:p w14:paraId="1FBB06FB" w14:textId="77777777" w:rsidR="002B52C5" w:rsidRPr="005956B4" w:rsidRDefault="002B52C5" w:rsidP="002B52C5">
            <w:pPr>
              <w:spacing w:line="240" w:lineRule="auto"/>
              <w:rPr>
                <w:rFonts w:cstheme="minorHAnsi"/>
                <w:sz w:val="20"/>
                <w:szCs w:val="20"/>
              </w:rPr>
            </w:pPr>
            <w:r w:rsidRPr="005956B4">
              <w:rPr>
                <w:rFonts w:cstheme="minorHAnsi"/>
                <w:sz w:val="20"/>
                <w:szCs w:val="20"/>
                <w:vertAlign w:val="superscript"/>
              </w:rPr>
              <w:t>b</w:t>
            </w:r>
            <w:r w:rsidRPr="005956B4">
              <w:rPr>
                <w:rFonts w:cstheme="minorHAnsi"/>
                <w:sz w:val="20"/>
                <w:szCs w:val="20"/>
              </w:rPr>
              <w:t xml:space="preserve"> H/D = 0,8 d0 1,21</w:t>
            </w:r>
          </w:p>
        </w:tc>
      </w:tr>
    </w:tbl>
    <w:p w14:paraId="70B76FD5" w14:textId="77777777" w:rsidR="002B52C5" w:rsidRPr="005956B4" w:rsidRDefault="002B52C5" w:rsidP="002B52C5">
      <w:pPr>
        <w:spacing w:before="120" w:line="240" w:lineRule="auto"/>
        <w:rPr>
          <w:rFonts w:cstheme="minorHAnsi"/>
          <w:sz w:val="20"/>
          <w:szCs w:val="20"/>
        </w:rPr>
      </w:pPr>
      <w:r w:rsidRPr="005956B4">
        <w:rPr>
          <w:rFonts w:cstheme="minorHAnsi"/>
          <w:sz w:val="20"/>
          <w:szCs w:val="20"/>
        </w:rPr>
        <w:tab/>
        <w:t>Dopuszcza się podawanie wytrzymałości na ściskanie R</w:t>
      </w:r>
      <w:r w:rsidRPr="005956B4">
        <w:rPr>
          <w:rFonts w:cstheme="minorHAnsi"/>
          <w:sz w:val="20"/>
          <w:szCs w:val="20"/>
          <w:vertAlign w:val="subscript"/>
        </w:rPr>
        <w:t>c</w:t>
      </w:r>
      <w:r w:rsidRPr="005956B4">
        <w:rPr>
          <w:rFonts w:cstheme="minorHAnsi"/>
          <w:sz w:val="20"/>
          <w:szCs w:val="20"/>
        </w:rPr>
        <w:t xml:space="preserve"> z dodatkowym indeksem informującym o czasie pielęgnacji, np. R</w:t>
      </w:r>
      <w:r w:rsidRPr="005956B4">
        <w:rPr>
          <w:rFonts w:cstheme="minorHAnsi"/>
          <w:sz w:val="20"/>
          <w:szCs w:val="20"/>
          <w:vertAlign w:val="subscript"/>
        </w:rPr>
        <w:t>c7</w:t>
      </w:r>
      <w:r w:rsidRPr="005956B4">
        <w:rPr>
          <w:rFonts w:cstheme="minorHAnsi"/>
          <w:sz w:val="20"/>
          <w:szCs w:val="20"/>
        </w:rPr>
        <w:t>, R</w:t>
      </w:r>
      <w:r w:rsidRPr="005956B4">
        <w:rPr>
          <w:rFonts w:cstheme="minorHAnsi"/>
          <w:sz w:val="20"/>
          <w:szCs w:val="20"/>
          <w:vertAlign w:val="subscript"/>
        </w:rPr>
        <w:t>c14</w:t>
      </w:r>
      <w:r w:rsidRPr="005956B4">
        <w:rPr>
          <w:rFonts w:cstheme="minorHAnsi"/>
          <w:sz w:val="20"/>
          <w:szCs w:val="20"/>
        </w:rPr>
        <w:t>, R</w:t>
      </w:r>
      <w:r w:rsidRPr="005956B4">
        <w:rPr>
          <w:rFonts w:cstheme="minorHAnsi"/>
          <w:sz w:val="20"/>
          <w:szCs w:val="20"/>
          <w:vertAlign w:val="subscript"/>
        </w:rPr>
        <w:t>c28</w:t>
      </w:r>
      <w:r w:rsidRPr="005956B4">
        <w:rPr>
          <w:rFonts w:cstheme="minorHAnsi"/>
          <w:sz w:val="20"/>
          <w:szCs w:val="20"/>
        </w:rPr>
        <w:t>.</w:t>
      </w:r>
    </w:p>
    <w:p w14:paraId="484A367D" w14:textId="77777777" w:rsidR="002B52C5" w:rsidRPr="005956B4" w:rsidRDefault="002B52C5" w:rsidP="002B52C5">
      <w:pPr>
        <w:spacing w:line="240" w:lineRule="auto"/>
        <w:rPr>
          <w:rFonts w:cstheme="minorHAnsi"/>
          <w:sz w:val="20"/>
          <w:szCs w:val="20"/>
        </w:rPr>
      </w:pPr>
      <w:r w:rsidRPr="005956B4">
        <w:rPr>
          <w:rFonts w:cstheme="minorHAnsi"/>
          <w:sz w:val="20"/>
          <w:szCs w:val="20"/>
        </w:rPr>
        <w:tab/>
        <w:t>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niniejszej specyfikacji.</w:t>
      </w:r>
    </w:p>
    <w:p w14:paraId="621939D7" w14:textId="77777777" w:rsidR="002B52C5" w:rsidRPr="005956B4" w:rsidRDefault="002B52C5" w:rsidP="002B52C5">
      <w:pPr>
        <w:spacing w:line="240" w:lineRule="auto"/>
        <w:rPr>
          <w:rFonts w:cstheme="minorHAnsi"/>
          <w:sz w:val="20"/>
          <w:szCs w:val="20"/>
        </w:rPr>
      </w:pPr>
      <w:r w:rsidRPr="005956B4">
        <w:rPr>
          <w:rFonts w:cstheme="minorHAnsi"/>
          <w:sz w:val="20"/>
          <w:szCs w:val="20"/>
        </w:rPr>
        <w:tab/>
        <w:t>Sprawdzenie uziarnienia mieszanki mineralnej należy wykonać zgodnie z metodą wg PN-EN 933-1 [6]. Do analizy stosuje się zestaw sit podstawowy + 1, składający się z następujących sit o oczkach kwadratowych w mm: 0,063; 0,50; 1,0; 2,0; 4,0; 5,6; 8,0; 11,2; 16,0; 22,4; 31,5; 45,0.</w:t>
      </w:r>
    </w:p>
    <w:p w14:paraId="7CCCE48A" w14:textId="77777777" w:rsidR="002B52C5" w:rsidRPr="005956B4" w:rsidRDefault="002B52C5" w:rsidP="002B52C5">
      <w:pPr>
        <w:spacing w:line="240" w:lineRule="auto"/>
        <w:rPr>
          <w:rFonts w:cstheme="minorHAnsi"/>
          <w:sz w:val="20"/>
          <w:szCs w:val="20"/>
        </w:rPr>
      </w:pPr>
      <w:r w:rsidRPr="005956B4">
        <w:rPr>
          <w:rFonts w:cstheme="minorHAnsi"/>
          <w:sz w:val="20"/>
          <w:szCs w:val="20"/>
        </w:rPr>
        <w:tab/>
        <w:t>Krzywa uziarnienia mieszanki powinna zawierać się w obszarze między krzywymi granicznymi uziarnienia przedstawionych na rys. 1÷5, odpowiednio dla każdego rodzaju mieszanki.</w:t>
      </w:r>
    </w:p>
    <w:p w14:paraId="5B687080" w14:textId="77777777" w:rsidR="002B52C5" w:rsidRPr="005956B4" w:rsidRDefault="002B52C5" w:rsidP="002B52C5">
      <w:pPr>
        <w:spacing w:line="240" w:lineRule="auto"/>
        <w:rPr>
          <w:rFonts w:cstheme="minorHAnsi"/>
          <w:sz w:val="20"/>
          <w:szCs w:val="20"/>
        </w:rPr>
      </w:pPr>
    </w:p>
    <w:p w14:paraId="50B0CDC5" w14:textId="77777777" w:rsidR="002B52C5" w:rsidRPr="005956B4" w:rsidRDefault="002B52C5" w:rsidP="002B52C5">
      <w:pPr>
        <w:spacing w:line="240" w:lineRule="auto"/>
        <w:rPr>
          <w:rFonts w:cstheme="minorHAnsi"/>
          <w:sz w:val="20"/>
          <w:szCs w:val="20"/>
        </w:rPr>
      </w:pPr>
    </w:p>
    <w:p w14:paraId="29D2CE4B" w14:textId="77777777" w:rsidR="002B52C5" w:rsidRPr="005956B4" w:rsidRDefault="002B52C5" w:rsidP="002B52C5">
      <w:pPr>
        <w:spacing w:line="240" w:lineRule="auto"/>
        <w:rPr>
          <w:rFonts w:cstheme="minorHAnsi"/>
          <w:sz w:val="20"/>
          <w:szCs w:val="20"/>
        </w:rPr>
      </w:pPr>
    </w:p>
    <w:p w14:paraId="1740D0EA" w14:textId="77777777" w:rsidR="002B52C5" w:rsidRPr="005956B4" w:rsidRDefault="002B52C5" w:rsidP="002B52C5">
      <w:pPr>
        <w:spacing w:line="240" w:lineRule="auto"/>
        <w:rPr>
          <w:rFonts w:cstheme="minorHAnsi"/>
          <w:sz w:val="20"/>
          <w:szCs w:val="20"/>
        </w:rPr>
      </w:pPr>
    </w:p>
    <w:p w14:paraId="2C9B674B" w14:textId="77777777" w:rsidR="002B52C5" w:rsidRPr="005956B4" w:rsidRDefault="002B52C5" w:rsidP="002B52C5">
      <w:pPr>
        <w:spacing w:line="240" w:lineRule="auto"/>
        <w:rPr>
          <w:rFonts w:cstheme="minorHAnsi"/>
          <w:sz w:val="20"/>
          <w:szCs w:val="20"/>
        </w:rPr>
      </w:pPr>
    </w:p>
    <w:p w14:paraId="60D66A42" w14:textId="77777777" w:rsidR="002B52C5" w:rsidRPr="005956B4" w:rsidRDefault="002B52C5" w:rsidP="002B52C5">
      <w:pPr>
        <w:spacing w:line="240" w:lineRule="auto"/>
        <w:rPr>
          <w:rFonts w:cstheme="minorHAnsi"/>
          <w:sz w:val="20"/>
          <w:szCs w:val="20"/>
        </w:rPr>
      </w:pPr>
    </w:p>
    <w:p w14:paraId="2421CB26" w14:textId="77777777" w:rsidR="002B52C5" w:rsidRPr="005956B4" w:rsidRDefault="002B52C5" w:rsidP="002B52C5">
      <w:pPr>
        <w:spacing w:line="240" w:lineRule="auto"/>
        <w:rPr>
          <w:rFonts w:cstheme="minorHAnsi"/>
          <w:sz w:val="20"/>
          <w:szCs w:val="20"/>
        </w:rPr>
      </w:pPr>
    </w:p>
    <w:p w14:paraId="3F7B3F8E" w14:textId="77777777" w:rsidR="002B52C5" w:rsidRPr="005956B4" w:rsidRDefault="002B52C5" w:rsidP="002B52C5">
      <w:pPr>
        <w:spacing w:line="240" w:lineRule="auto"/>
        <w:rPr>
          <w:rFonts w:cstheme="minorHAnsi"/>
          <w:sz w:val="20"/>
          <w:szCs w:val="20"/>
        </w:rPr>
      </w:pPr>
    </w:p>
    <w:p w14:paraId="764200C0" w14:textId="77777777" w:rsidR="002B52C5" w:rsidRPr="005956B4" w:rsidRDefault="002B52C5" w:rsidP="002B52C5">
      <w:pPr>
        <w:spacing w:line="240" w:lineRule="auto"/>
        <w:rPr>
          <w:rFonts w:cstheme="minorHAnsi"/>
          <w:sz w:val="20"/>
          <w:szCs w:val="20"/>
        </w:rPr>
      </w:pPr>
    </w:p>
    <w:p w14:paraId="5D23C19B" w14:textId="77777777" w:rsidR="002B52C5" w:rsidRPr="005956B4" w:rsidRDefault="002B52C5" w:rsidP="002B52C5">
      <w:pPr>
        <w:spacing w:line="240" w:lineRule="auto"/>
        <w:rPr>
          <w:rFonts w:cstheme="minorHAnsi"/>
          <w:sz w:val="20"/>
          <w:szCs w:val="20"/>
        </w:rPr>
      </w:pPr>
      <w:r w:rsidRPr="005956B4">
        <w:rPr>
          <w:rFonts w:cstheme="minorHAnsi"/>
          <w:noProof/>
          <w:sz w:val="20"/>
          <w:szCs w:val="20"/>
        </w:rPr>
        <w:lastRenderedPageBreak/>
        <w:drawing>
          <wp:inline distT="0" distB="0" distL="0" distR="0" wp14:anchorId="77D8F52C" wp14:editId="37A18F9B">
            <wp:extent cx="4162425" cy="3038475"/>
            <wp:effectExtent l="0" t="0" r="9525" b="9525"/>
            <wp:docPr id="17" name="Obraz 17"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ys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62425" cy="3038475"/>
                    </a:xfrm>
                    <a:prstGeom prst="rect">
                      <a:avLst/>
                    </a:prstGeom>
                    <a:noFill/>
                    <a:ln>
                      <a:noFill/>
                    </a:ln>
                  </pic:spPr>
                </pic:pic>
              </a:graphicData>
            </a:graphic>
          </wp:inline>
        </w:drawing>
      </w:r>
    </w:p>
    <w:p w14:paraId="3FC73AE3" w14:textId="77777777" w:rsidR="002B52C5" w:rsidRPr="005956B4" w:rsidRDefault="002B52C5" w:rsidP="002B52C5">
      <w:pPr>
        <w:spacing w:line="240" w:lineRule="auto"/>
        <w:rPr>
          <w:rFonts w:cstheme="minorHAnsi"/>
          <w:sz w:val="20"/>
          <w:szCs w:val="20"/>
        </w:rPr>
      </w:pPr>
      <w:r w:rsidRPr="005956B4">
        <w:rPr>
          <w:rFonts w:cstheme="minorHAnsi"/>
          <w:sz w:val="20"/>
          <w:szCs w:val="20"/>
        </w:rPr>
        <w:t>Rys. 1. Krzywe graniczne uziarnienia mieszanki mineralnej 0/31,5 mm</w:t>
      </w:r>
    </w:p>
    <w:p w14:paraId="592AFFAA" w14:textId="77777777" w:rsidR="002B52C5" w:rsidRPr="005956B4" w:rsidRDefault="002B52C5" w:rsidP="002B52C5">
      <w:pPr>
        <w:spacing w:line="240" w:lineRule="auto"/>
        <w:rPr>
          <w:rFonts w:cstheme="minorHAnsi"/>
          <w:sz w:val="20"/>
          <w:szCs w:val="20"/>
        </w:rPr>
      </w:pPr>
    </w:p>
    <w:p w14:paraId="619EF77F" w14:textId="77777777" w:rsidR="002B52C5" w:rsidRPr="005956B4" w:rsidRDefault="002B52C5" w:rsidP="002B52C5">
      <w:pPr>
        <w:spacing w:line="240" w:lineRule="auto"/>
        <w:rPr>
          <w:rFonts w:cstheme="minorHAnsi"/>
          <w:sz w:val="20"/>
          <w:szCs w:val="20"/>
        </w:rPr>
      </w:pPr>
      <w:r w:rsidRPr="005956B4">
        <w:rPr>
          <w:rFonts w:cstheme="minorHAnsi"/>
          <w:noProof/>
          <w:sz w:val="20"/>
          <w:szCs w:val="20"/>
        </w:rPr>
        <w:drawing>
          <wp:inline distT="0" distB="0" distL="0" distR="0" wp14:anchorId="6B282637" wp14:editId="3AF0816A">
            <wp:extent cx="4200525" cy="3067050"/>
            <wp:effectExtent l="0" t="0" r="9525" b="0"/>
            <wp:docPr id="18" name="Obraz 18"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00525" cy="3067050"/>
                    </a:xfrm>
                    <a:prstGeom prst="rect">
                      <a:avLst/>
                    </a:prstGeom>
                    <a:noFill/>
                    <a:ln>
                      <a:noFill/>
                    </a:ln>
                  </pic:spPr>
                </pic:pic>
              </a:graphicData>
            </a:graphic>
          </wp:inline>
        </w:drawing>
      </w:r>
    </w:p>
    <w:p w14:paraId="2A899BB4" w14:textId="77777777" w:rsidR="002B52C5" w:rsidRPr="005956B4" w:rsidRDefault="002B52C5" w:rsidP="002B52C5">
      <w:pPr>
        <w:spacing w:line="240" w:lineRule="auto"/>
        <w:rPr>
          <w:rFonts w:cstheme="minorHAnsi"/>
          <w:sz w:val="20"/>
          <w:szCs w:val="20"/>
        </w:rPr>
      </w:pPr>
      <w:r w:rsidRPr="005956B4">
        <w:rPr>
          <w:rFonts w:cstheme="minorHAnsi"/>
          <w:sz w:val="20"/>
          <w:szCs w:val="20"/>
        </w:rPr>
        <w:t>Rys. 2. Krzywe graniczne uziarnienia mieszanki mineralnej 0/22,4 mm</w:t>
      </w:r>
    </w:p>
    <w:p w14:paraId="7C2716B0" w14:textId="77777777" w:rsidR="002B52C5" w:rsidRPr="005956B4" w:rsidRDefault="002B52C5" w:rsidP="002B52C5">
      <w:pPr>
        <w:spacing w:line="240" w:lineRule="auto"/>
        <w:rPr>
          <w:rFonts w:cstheme="minorHAnsi"/>
          <w:sz w:val="20"/>
          <w:szCs w:val="20"/>
        </w:rPr>
      </w:pPr>
      <w:r w:rsidRPr="005956B4">
        <w:rPr>
          <w:rFonts w:cstheme="minorHAnsi"/>
          <w:noProof/>
          <w:sz w:val="20"/>
          <w:szCs w:val="20"/>
        </w:rPr>
        <w:lastRenderedPageBreak/>
        <w:drawing>
          <wp:inline distT="0" distB="0" distL="0" distR="0" wp14:anchorId="37403384" wp14:editId="1B4B8315">
            <wp:extent cx="4095750" cy="3133725"/>
            <wp:effectExtent l="0" t="0" r="0" b="9525"/>
            <wp:docPr id="19" name="Obraz 19"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ys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95750" cy="3133725"/>
                    </a:xfrm>
                    <a:prstGeom prst="rect">
                      <a:avLst/>
                    </a:prstGeom>
                    <a:noFill/>
                    <a:ln>
                      <a:noFill/>
                    </a:ln>
                  </pic:spPr>
                </pic:pic>
              </a:graphicData>
            </a:graphic>
          </wp:inline>
        </w:drawing>
      </w:r>
    </w:p>
    <w:p w14:paraId="029E5707" w14:textId="77777777" w:rsidR="002B52C5" w:rsidRPr="005956B4" w:rsidRDefault="002B52C5" w:rsidP="002B52C5">
      <w:pPr>
        <w:spacing w:line="240" w:lineRule="auto"/>
        <w:rPr>
          <w:rFonts w:cstheme="minorHAnsi"/>
          <w:sz w:val="20"/>
          <w:szCs w:val="20"/>
        </w:rPr>
      </w:pPr>
      <w:r w:rsidRPr="005956B4">
        <w:rPr>
          <w:rFonts w:cstheme="minorHAnsi"/>
          <w:sz w:val="20"/>
          <w:szCs w:val="20"/>
        </w:rPr>
        <w:t>Rys. 3. Krzywe graniczne uziarnienia mieszanki mineralnej 0/16 mm</w:t>
      </w:r>
    </w:p>
    <w:p w14:paraId="0F7D490A" w14:textId="77777777" w:rsidR="002B52C5" w:rsidRPr="005956B4" w:rsidRDefault="002B52C5" w:rsidP="002B52C5">
      <w:pPr>
        <w:spacing w:line="240" w:lineRule="auto"/>
        <w:rPr>
          <w:rFonts w:cstheme="minorHAnsi"/>
          <w:sz w:val="20"/>
          <w:szCs w:val="20"/>
        </w:rPr>
      </w:pPr>
    </w:p>
    <w:p w14:paraId="5467BF87" w14:textId="77777777" w:rsidR="002B52C5" w:rsidRPr="005956B4" w:rsidRDefault="002B52C5" w:rsidP="002B52C5">
      <w:pPr>
        <w:spacing w:line="240" w:lineRule="auto"/>
        <w:rPr>
          <w:rFonts w:cstheme="minorHAnsi"/>
          <w:sz w:val="20"/>
          <w:szCs w:val="20"/>
        </w:rPr>
      </w:pPr>
      <w:r w:rsidRPr="005956B4">
        <w:rPr>
          <w:rFonts w:cstheme="minorHAnsi"/>
          <w:noProof/>
          <w:sz w:val="20"/>
          <w:szCs w:val="20"/>
        </w:rPr>
        <w:drawing>
          <wp:inline distT="0" distB="0" distL="0" distR="0" wp14:anchorId="2348366B" wp14:editId="0D629DC7">
            <wp:extent cx="4171950" cy="3095625"/>
            <wp:effectExtent l="0" t="0" r="0" b="9525"/>
            <wp:docPr id="20" name="Obraz 20"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ys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171950" cy="3095625"/>
                    </a:xfrm>
                    <a:prstGeom prst="rect">
                      <a:avLst/>
                    </a:prstGeom>
                    <a:noFill/>
                    <a:ln>
                      <a:noFill/>
                    </a:ln>
                  </pic:spPr>
                </pic:pic>
              </a:graphicData>
            </a:graphic>
          </wp:inline>
        </w:drawing>
      </w:r>
    </w:p>
    <w:p w14:paraId="2B2B860C" w14:textId="77777777" w:rsidR="002B52C5" w:rsidRPr="005956B4" w:rsidRDefault="002B52C5" w:rsidP="002B52C5">
      <w:pPr>
        <w:spacing w:line="240" w:lineRule="auto"/>
        <w:rPr>
          <w:rFonts w:cstheme="minorHAnsi"/>
          <w:sz w:val="20"/>
          <w:szCs w:val="20"/>
        </w:rPr>
      </w:pPr>
      <w:r w:rsidRPr="005956B4">
        <w:rPr>
          <w:rFonts w:cstheme="minorHAnsi"/>
          <w:sz w:val="20"/>
          <w:szCs w:val="20"/>
        </w:rPr>
        <w:t>Rys. 4. Krzywe graniczne uziarnienia mieszanki mineralnej 0/11,2 mm</w:t>
      </w:r>
    </w:p>
    <w:p w14:paraId="3FC23255" w14:textId="77777777" w:rsidR="002B52C5" w:rsidRPr="005956B4" w:rsidRDefault="002B52C5" w:rsidP="002B52C5">
      <w:pPr>
        <w:spacing w:line="240" w:lineRule="auto"/>
        <w:rPr>
          <w:rFonts w:cstheme="minorHAnsi"/>
          <w:sz w:val="20"/>
          <w:szCs w:val="20"/>
        </w:rPr>
      </w:pPr>
      <w:r w:rsidRPr="005956B4">
        <w:rPr>
          <w:rFonts w:cstheme="minorHAnsi"/>
          <w:noProof/>
          <w:sz w:val="20"/>
          <w:szCs w:val="20"/>
        </w:rPr>
        <w:lastRenderedPageBreak/>
        <w:drawing>
          <wp:inline distT="0" distB="0" distL="0" distR="0" wp14:anchorId="090AF717" wp14:editId="33959ADB">
            <wp:extent cx="4200525" cy="3095625"/>
            <wp:effectExtent l="0" t="0" r="9525" b="9525"/>
            <wp:docPr id="21" name="Obraz 21"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ys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00525" cy="3095625"/>
                    </a:xfrm>
                    <a:prstGeom prst="rect">
                      <a:avLst/>
                    </a:prstGeom>
                    <a:noFill/>
                    <a:ln>
                      <a:noFill/>
                    </a:ln>
                  </pic:spPr>
                </pic:pic>
              </a:graphicData>
            </a:graphic>
          </wp:inline>
        </w:drawing>
      </w:r>
    </w:p>
    <w:p w14:paraId="1811B4A8" w14:textId="77777777" w:rsidR="002B52C5" w:rsidRPr="005956B4" w:rsidRDefault="002B52C5" w:rsidP="002B52C5">
      <w:pPr>
        <w:spacing w:line="240" w:lineRule="auto"/>
        <w:rPr>
          <w:rFonts w:cstheme="minorHAnsi"/>
          <w:sz w:val="20"/>
          <w:szCs w:val="20"/>
        </w:rPr>
      </w:pPr>
      <w:r w:rsidRPr="005956B4">
        <w:rPr>
          <w:rFonts w:cstheme="minorHAnsi"/>
          <w:sz w:val="20"/>
          <w:szCs w:val="20"/>
        </w:rPr>
        <w:t>Rys.5. Krzywe graniczne uziarnienia mieszanki mineralnej 0/8 mm</w:t>
      </w:r>
    </w:p>
    <w:p w14:paraId="7A4C5955" w14:textId="77777777" w:rsidR="002B52C5" w:rsidRPr="005956B4" w:rsidRDefault="002B52C5" w:rsidP="002B52C5">
      <w:pPr>
        <w:spacing w:line="240" w:lineRule="auto"/>
        <w:rPr>
          <w:rFonts w:cstheme="minorHAnsi"/>
          <w:sz w:val="20"/>
          <w:szCs w:val="20"/>
        </w:rPr>
      </w:pPr>
    </w:p>
    <w:p w14:paraId="5E0C1CF2" w14:textId="77777777" w:rsidR="002B52C5" w:rsidRPr="005956B4" w:rsidRDefault="002B52C5" w:rsidP="002B52C5">
      <w:pPr>
        <w:spacing w:line="240" w:lineRule="auto"/>
        <w:rPr>
          <w:rFonts w:cstheme="minorHAnsi"/>
          <w:sz w:val="20"/>
          <w:szCs w:val="20"/>
        </w:rPr>
      </w:pPr>
      <w:r w:rsidRPr="005956B4">
        <w:rPr>
          <w:rFonts w:cstheme="minorHAnsi"/>
          <w:sz w:val="20"/>
          <w:szCs w:val="20"/>
        </w:rPr>
        <w:tab/>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3.</w:t>
      </w:r>
    </w:p>
    <w:p w14:paraId="11BF4E8D" w14:textId="77777777" w:rsidR="002B52C5" w:rsidRPr="005956B4" w:rsidRDefault="002B52C5" w:rsidP="002B52C5">
      <w:pPr>
        <w:spacing w:before="120" w:after="120" w:line="240" w:lineRule="auto"/>
        <w:rPr>
          <w:rFonts w:cstheme="minorHAnsi"/>
          <w:sz w:val="20"/>
          <w:szCs w:val="20"/>
        </w:rPr>
      </w:pPr>
      <w:r w:rsidRPr="005956B4">
        <w:rPr>
          <w:rFonts w:cstheme="minorHAnsi"/>
          <w:sz w:val="20"/>
          <w:szCs w:val="20"/>
        </w:rPr>
        <w:t>Tablica 3. Minimalna zawartość spoiwa (cementu) w mieszance wg PN-EN 14227-1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3434"/>
      </w:tblGrid>
      <w:tr w:rsidR="002B52C5" w:rsidRPr="005956B4" w14:paraId="49AF816C" w14:textId="77777777" w:rsidTr="002B52C5">
        <w:tc>
          <w:tcPr>
            <w:tcW w:w="4077" w:type="dxa"/>
          </w:tcPr>
          <w:p w14:paraId="73353A81"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Maksymalny nominalny wymiar kruszywa, mm</w:t>
            </w:r>
          </w:p>
        </w:tc>
        <w:tc>
          <w:tcPr>
            <w:tcW w:w="3434" w:type="dxa"/>
          </w:tcPr>
          <w:p w14:paraId="5C126B69"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Minimalna zawartość spoiwa, % m/m</w:t>
            </w:r>
          </w:p>
        </w:tc>
      </w:tr>
      <w:tr w:rsidR="002B52C5" w:rsidRPr="005956B4" w14:paraId="392F6642" w14:textId="77777777" w:rsidTr="002B52C5">
        <w:tc>
          <w:tcPr>
            <w:tcW w:w="4077" w:type="dxa"/>
          </w:tcPr>
          <w:p w14:paraId="6D04E3C0"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&gt; 8,0 do 31,5</w:t>
            </w:r>
          </w:p>
        </w:tc>
        <w:tc>
          <w:tcPr>
            <w:tcW w:w="3434" w:type="dxa"/>
          </w:tcPr>
          <w:p w14:paraId="6FA21C95"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3</w:t>
            </w:r>
          </w:p>
        </w:tc>
      </w:tr>
      <w:tr w:rsidR="002B52C5" w:rsidRPr="005956B4" w14:paraId="44F58897" w14:textId="77777777" w:rsidTr="002B52C5">
        <w:tc>
          <w:tcPr>
            <w:tcW w:w="4077" w:type="dxa"/>
          </w:tcPr>
          <w:p w14:paraId="6A72BBA1"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2,0 do 8,0</w:t>
            </w:r>
          </w:p>
        </w:tc>
        <w:tc>
          <w:tcPr>
            <w:tcW w:w="3434" w:type="dxa"/>
          </w:tcPr>
          <w:p w14:paraId="4E94FE88"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4</w:t>
            </w:r>
          </w:p>
        </w:tc>
      </w:tr>
      <w:tr w:rsidR="002B52C5" w:rsidRPr="005956B4" w14:paraId="3A15ADB4" w14:textId="77777777" w:rsidTr="002B52C5">
        <w:tc>
          <w:tcPr>
            <w:tcW w:w="4077" w:type="dxa"/>
          </w:tcPr>
          <w:p w14:paraId="1A85D2E3"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&lt; 2,0</w:t>
            </w:r>
          </w:p>
        </w:tc>
        <w:tc>
          <w:tcPr>
            <w:tcW w:w="3434" w:type="dxa"/>
          </w:tcPr>
          <w:p w14:paraId="1AF813A0"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5</w:t>
            </w:r>
          </w:p>
        </w:tc>
      </w:tr>
    </w:tbl>
    <w:p w14:paraId="6CB59E4A" w14:textId="77777777" w:rsidR="002B52C5" w:rsidRPr="005956B4" w:rsidRDefault="002B52C5" w:rsidP="002B52C5">
      <w:pPr>
        <w:spacing w:line="240" w:lineRule="auto"/>
        <w:rPr>
          <w:rFonts w:cstheme="minorHAnsi"/>
          <w:sz w:val="20"/>
          <w:szCs w:val="20"/>
        </w:rPr>
      </w:pPr>
    </w:p>
    <w:p w14:paraId="0E867D2A" w14:textId="77777777" w:rsidR="002B52C5" w:rsidRPr="005956B4" w:rsidRDefault="002B52C5" w:rsidP="002B52C5">
      <w:pPr>
        <w:spacing w:line="240" w:lineRule="auto"/>
        <w:rPr>
          <w:rFonts w:cstheme="minorHAnsi"/>
          <w:sz w:val="20"/>
          <w:szCs w:val="20"/>
        </w:rPr>
      </w:pPr>
      <w:r w:rsidRPr="005956B4">
        <w:rPr>
          <w:rFonts w:cstheme="minorHAnsi"/>
          <w:sz w:val="20"/>
          <w:szCs w:val="20"/>
        </w:rPr>
        <w:tab/>
        <w:t>Dopuszczalne jest zastosowanie mniejszej ilości spoiwa niż podano w tablicy 3, jeśli podczas procesu produkcyjnego stwierdzone zostanie, że zachowana jest zgodność z wymaganiami tablic 4÷6 niniejszej specyfikacji.</w:t>
      </w:r>
    </w:p>
    <w:p w14:paraId="587C6689" w14:textId="77777777" w:rsidR="002B52C5" w:rsidRPr="005956B4" w:rsidRDefault="002B52C5" w:rsidP="002B52C5">
      <w:pPr>
        <w:spacing w:line="240" w:lineRule="auto"/>
        <w:rPr>
          <w:rFonts w:cstheme="minorHAnsi"/>
          <w:sz w:val="20"/>
          <w:szCs w:val="20"/>
        </w:rPr>
      </w:pPr>
      <w:r w:rsidRPr="005956B4">
        <w:rPr>
          <w:rFonts w:cstheme="minorHAnsi"/>
          <w:sz w:val="20"/>
          <w:szCs w:val="20"/>
        </w:rPr>
        <w:tab/>
        <w:t>Zawartość wody w mieszance powinna być określona na podstawie procedury projektowej wg metody Proctora i/lub doświadczenia z mieszankami wyprodukowanymi przy użyciu proponowanych składników. Zawartość wody należy określić zgodnie z PN-EN 13286-2 [20].</w:t>
      </w:r>
    </w:p>
    <w:p w14:paraId="37766B0A"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Próbki walcowe zagęszczane ubijakiem Proctora, powinny być przygotowane zgodnie z PN-EN 13286-50 [22]. Próbki należy przechowywać przez 14 dni w temperaturze pokojowej z zabezpieczeniem przed wysychaniem (w komorze o wilgotności powyżej 95% - 100% lub w wilgotnym piasku) i następnie zanurzyć na 14 dni do wody o temperaturze pokojowej. Nasycanie próbek wodą odbywa się pod ciśnieniem normalnym i przy całkowitym ich zanurzeniu w wodzie.</w:t>
      </w:r>
    </w:p>
    <w:p w14:paraId="54F52D3B" w14:textId="77777777" w:rsidR="002B52C5" w:rsidRPr="005956B4" w:rsidRDefault="002B52C5" w:rsidP="002B52C5">
      <w:pPr>
        <w:spacing w:line="240" w:lineRule="auto"/>
        <w:rPr>
          <w:rFonts w:cstheme="minorHAnsi"/>
          <w:sz w:val="20"/>
          <w:szCs w:val="20"/>
        </w:rPr>
      </w:pPr>
      <w:r w:rsidRPr="005956B4">
        <w:rPr>
          <w:rFonts w:cstheme="minorHAnsi"/>
          <w:sz w:val="20"/>
          <w:szCs w:val="20"/>
        </w:rPr>
        <w:tab/>
        <w:t>Badanie wytrzymałości na ściskanie (system I) należy przeprowadzić na próbkach walcowych przygotowanych metodą Proctora zgodnie z PN-EN 13286-50 [22], przy wykorzystaniu metody badawczej zgodniej z PN-EN 13286-41 [21]. Wytrzymałość na ściskanie określonej mieszanki powinna być oznaczana zgodnie z PN-EN 13286-41 [21], po 28 dniach pielęgnacji. Dopuszcza się w praktyce wykonawczej stosowanie dodatkowo wytrzymałości na ściskanie określonej po innym okresie pielęgnacji, np. po 7 lub 14 dniach. Wymagane właściwości po 28 dniach pielęgnacji pozostają bez zmian.</w:t>
      </w:r>
    </w:p>
    <w:p w14:paraId="5CD51F07" w14:textId="77777777" w:rsidR="002B52C5" w:rsidRPr="005956B4" w:rsidRDefault="002B52C5" w:rsidP="002B52C5">
      <w:pPr>
        <w:spacing w:line="240" w:lineRule="auto"/>
        <w:rPr>
          <w:rFonts w:cstheme="minorHAnsi"/>
          <w:sz w:val="20"/>
          <w:szCs w:val="20"/>
        </w:rPr>
      </w:pPr>
      <w:r w:rsidRPr="005956B4">
        <w:rPr>
          <w:rFonts w:cstheme="minorHAnsi"/>
          <w:sz w:val="20"/>
          <w:szCs w:val="20"/>
        </w:rPr>
        <w:lastRenderedPageBreak/>
        <w:tab/>
        <w:t xml:space="preserve">Wskaźnik mrozoodporności mieszanki związanej cementem określany jest stosunkiem wytrzymałości na ściskanie </w:t>
      </w:r>
      <w:r w:rsidRPr="005956B4">
        <w:rPr>
          <w:rFonts w:cstheme="minorHAnsi"/>
          <w:position w:val="-10"/>
          <w:sz w:val="20"/>
          <w:szCs w:val="20"/>
        </w:rPr>
        <w:object w:dxaOrig="480" w:dyaOrig="340" w14:anchorId="50681E16">
          <v:shape id="_x0000_i1028" type="#_x0000_t75" style="width:24pt;height:12pt" o:ole="">
            <v:imagedata r:id="rId29" o:title=""/>
          </v:shape>
          <o:OLEObject Type="Embed" ProgID="Equation.3" ShapeID="_x0000_i1028" DrawAspect="Content" ObjectID="_1780736859" r:id="rId30"/>
        </w:object>
      </w:r>
      <w:r w:rsidRPr="005956B4">
        <w:rPr>
          <w:rFonts w:cstheme="minorHAnsi"/>
          <w:sz w:val="20"/>
          <w:szCs w:val="20"/>
        </w:rPr>
        <w:t xml:space="preserve"> próbki po 28 dniach pielęgnacji i po 14 cyklach zamrażania i odmrażania do wytrzymałości na ściskanie R</w:t>
      </w:r>
      <w:r w:rsidRPr="005956B4">
        <w:rPr>
          <w:rFonts w:cstheme="minorHAnsi"/>
          <w:sz w:val="20"/>
          <w:szCs w:val="20"/>
          <w:vertAlign w:val="subscript"/>
        </w:rPr>
        <w:t>c</w:t>
      </w:r>
      <w:r w:rsidRPr="005956B4">
        <w:rPr>
          <w:rFonts w:cstheme="minorHAnsi"/>
          <w:sz w:val="20"/>
          <w:szCs w:val="20"/>
        </w:rPr>
        <w:t xml:space="preserve"> próbki po 28 dniach pielęgnacji.</w:t>
      </w:r>
    </w:p>
    <w:p w14:paraId="77142D46" w14:textId="77777777" w:rsidR="002B52C5" w:rsidRPr="005956B4" w:rsidRDefault="002B52C5" w:rsidP="002B52C5">
      <w:pPr>
        <w:spacing w:line="240" w:lineRule="auto"/>
        <w:rPr>
          <w:rFonts w:cstheme="minorHAnsi"/>
          <w:sz w:val="20"/>
          <w:szCs w:val="20"/>
        </w:rPr>
      </w:pPr>
      <w:r w:rsidRPr="005956B4">
        <w:rPr>
          <w:rFonts w:cstheme="minorHAnsi"/>
          <w:sz w:val="20"/>
          <w:szCs w:val="20"/>
        </w:rPr>
        <w:t xml:space="preserve">Wskaźnik mrozoodporności </w:t>
      </w:r>
      <w:r w:rsidRPr="005956B4">
        <w:rPr>
          <w:rFonts w:cstheme="minorHAnsi"/>
          <w:position w:val="-26"/>
          <w:sz w:val="20"/>
          <w:szCs w:val="20"/>
        </w:rPr>
        <w:object w:dxaOrig="680" w:dyaOrig="639" w14:anchorId="455705FD">
          <v:shape id="_x0000_i1029" type="#_x0000_t75" style="width:36pt;height:30pt" o:ole="">
            <v:imagedata r:id="rId31" o:title=""/>
          </v:shape>
          <o:OLEObject Type="Embed" ProgID="Equation.3" ShapeID="_x0000_i1029" DrawAspect="Content" ObjectID="_1780736860" r:id="rId32"/>
        </w:object>
      </w:r>
      <w:r w:rsidRPr="005956B4">
        <w:rPr>
          <w:rFonts w:cstheme="minorHAnsi"/>
          <w:sz w:val="20"/>
          <w:szCs w:val="20"/>
        </w:rPr>
        <w:t xml:space="preserve">. </w:t>
      </w:r>
    </w:p>
    <w:p w14:paraId="5C19DF8C"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w:t>
      </w:r>
      <w:r w:rsidRPr="005956B4">
        <w:rPr>
          <w:rFonts w:cstheme="minorHAnsi"/>
          <w:sz w:val="20"/>
          <w:szCs w:val="20"/>
          <w:vertAlign w:val="superscript"/>
        </w:rPr>
        <w:t>o</w:t>
      </w:r>
      <w:r w:rsidRPr="005956B4">
        <w:rPr>
          <w:rFonts w:cstheme="minorHAnsi"/>
          <w:sz w:val="20"/>
          <w:szCs w:val="20"/>
        </w:rPr>
        <w:t>C przez  8 godzin i odmrażania w wodzie o temperaturze +18 ±2</w:t>
      </w:r>
      <w:r w:rsidRPr="005956B4">
        <w:rPr>
          <w:rFonts w:cstheme="minorHAnsi"/>
          <w:sz w:val="20"/>
          <w:szCs w:val="20"/>
          <w:vertAlign w:val="superscript"/>
        </w:rPr>
        <w:t>o</w:t>
      </w:r>
      <w:r w:rsidRPr="005956B4">
        <w:rPr>
          <w:rFonts w:cstheme="minorHAnsi"/>
          <w:sz w:val="20"/>
          <w:szCs w:val="20"/>
        </w:rPr>
        <w:t xml:space="preserve">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sidRPr="005956B4">
        <w:rPr>
          <w:rFonts w:cstheme="minorHAnsi"/>
          <w:position w:val="-10"/>
          <w:sz w:val="20"/>
          <w:szCs w:val="20"/>
        </w:rPr>
        <w:object w:dxaOrig="480" w:dyaOrig="340" w14:anchorId="368D8624">
          <v:shape id="_x0000_i1030" type="#_x0000_t75" style="width:24pt;height:12pt" o:ole="">
            <v:imagedata r:id="rId33" o:title=""/>
          </v:shape>
          <o:OLEObject Type="Embed" ProgID="Equation.3" ShapeID="_x0000_i1030" DrawAspect="Content" ObjectID="_1780736861" r:id="rId34"/>
        </w:object>
      </w:r>
      <w:r w:rsidRPr="005956B4">
        <w:rPr>
          <w:rFonts w:cstheme="minorHAnsi"/>
          <w:sz w:val="20"/>
          <w:szCs w:val="20"/>
        </w:rPr>
        <w:t>, R</w:t>
      </w:r>
      <w:r w:rsidRPr="005956B4">
        <w:rPr>
          <w:rFonts w:cstheme="minorHAnsi"/>
          <w:sz w:val="20"/>
          <w:szCs w:val="20"/>
          <w:vertAlign w:val="subscript"/>
        </w:rPr>
        <w:t>c</w:t>
      </w:r>
      <w:r w:rsidRPr="005956B4">
        <w:rPr>
          <w:rFonts w:cstheme="minorHAnsi"/>
          <w:sz w:val="20"/>
          <w:szCs w:val="20"/>
        </w:rPr>
        <w:t xml:space="preserve"> należy przyjąć średnią obliczoną z pozostałych dwóch wyników, z dokładnością 0,1. </w:t>
      </w:r>
    </w:p>
    <w:p w14:paraId="67A1E748" w14:textId="77777777" w:rsidR="002B52C5" w:rsidRPr="005956B4" w:rsidRDefault="002B52C5" w:rsidP="002B52C5">
      <w:pPr>
        <w:spacing w:line="240" w:lineRule="auto"/>
        <w:rPr>
          <w:rFonts w:cstheme="minorHAnsi"/>
          <w:sz w:val="20"/>
          <w:szCs w:val="20"/>
          <w:u w:val="single"/>
        </w:rPr>
      </w:pPr>
      <w:r w:rsidRPr="005956B4">
        <w:rPr>
          <w:rFonts w:cstheme="minorHAnsi"/>
          <w:sz w:val="20"/>
          <w:szCs w:val="20"/>
          <w:u w:val="single"/>
        </w:rPr>
        <w:t>Wymagania wobec mieszanek</w:t>
      </w:r>
    </w:p>
    <w:p w14:paraId="4932A4CD" w14:textId="77777777" w:rsidR="002B52C5" w:rsidRPr="005956B4" w:rsidRDefault="002B52C5" w:rsidP="002B52C5">
      <w:pPr>
        <w:spacing w:line="240" w:lineRule="auto"/>
        <w:rPr>
          <w:rFonts w:cstheme="minorHAnsi"/>
          <w:sz w:val="20"/>
          <w:szCs w:val="20"/>
        </w:rPr>
      </w:pPr>
      <w:r w:rsidRPr="005956B4">
        <w:rPr>
          <w:rFonts w:cstheme="minorHAnsi"/>
          <w:sz w:val="20"/>
          <w:szCs w:val="20"/>
        </w:rPr>
        <w:tab/>
        <w:t>Mieszanki związane cementem klasyfikuje się pod względem właściwości wytrzymałościowych mieszanki przez wytrzymałość charakterystyczną na ściskanie R</w:t>
      </w:r>
      <w:r w:rsidRPr="005956B4">
        <w:rPr>
          <w:rFonts w:cstheme="minorHAnsi"/>
          <w:sz w:val="20"/>
          <w:szCs w:val="20"/>
          <w:vertAlign w:val="subscript"/>
        </w:rPr>
        <w:t>c</w:t>
      </w:r>
      <w:r w:rsidRPr="005956B4">
        <w:rPr>
          <w:rFonts w:cstheme="minorHAnsi"/>
          <w:sz w:val="20"/>
          <w:szCs w:val="20"/>
        </w:rPr>
        <w:t xml:space="preserve"> próbek zgodnie z przyjętym systemem I.</w:t>
      </w:r>
    </w:p>
    <w:p w14:paraId="36E918AD"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 tablicach 4 ÷ 6 przedstawia się zbiorcze zestawienia wymagań wobec mieszanek wraz z wymaganymi wytrzymałościami na ściskanie.</w:t>
      </w:r>
    </w:p>
    <w:p w14:paraId="1E8829F3" w14:textId="77777777" w:rsidR="002B52C5" w:rsidRPr="005956B4" w:rsidRDefault="002B52C5" w:rsidP="002B52C5">
      <w:pPr>
        <w:spacing w:before="120" w:after="120" w:line="240" w:lineRule="auto"/>
        <w:ind w:left="992" w:hanging="992"/>
        <w:rPr>
          <w:rFonts w:cstheme="minorHAnsi"/>
          <w:sz w:val="20"/>
          <w:szCs w:val="20"/>
        </w:rPr>
      </w:pPr>
      <w:r w:rsidRPr="005956B4">
        <w:rPr>
          <w:rFonts w:cstheme="minorHAnsi"/>
          <w:sz w:val="20"/>
          <w:szCs w:val="20"/>
        </w:rPr>
        <w:t>Tablica 4. Wymagania wobec mieszanek związanych cementem do warstwy podłoża ulepszonego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4190"/>
        <w:gridCol w:w="2504"/>
      </w:tblGrid>
      <w:tr w:rsidR="002B52C5" w:rsidRPr="005956B4" w14:paraId="28BAFD2C" w14:textId="77777777" w:rsidTr="002B52C5">
        <w:tc>
          <w:tcPr>
            <w:tcW w:w="817" w:type="dxa"/>
          </w:tcPr>
          <w:p w14:paraId="68BE11F6"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Lp.</w:t>
            </w:r>
          </w:p>
        </w:tc>
        <w:tc>
          <w:tcPr>
            <w:tcW w:w="4190" w:type="dxa"/>
          </w:tcPr>
          <w:p w14:paraId="5EC3FD88"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Właściwość</w:t>
            </w:r>
          </w:p>
        </w:tc>
        <w:tc>
          <w:tcPr>
            <w:tcW w:w="2504" w:type="dxa"/>
          </w:tcPr>
          <w:p w14:paraId="1FE22B37"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Wymagania dla ruchu </w:t>
            </w:r>
          </w:p>
          <w:p w14:paraId="42A0AA8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KR1 ÷ KR6</w:t>
            </w:r>
          </w:p>
        </w:tc>
      </w:tr>
      <w:tr w:rsidR="002B52C5" w:rsidRPr="005956B4" w14:paraId="45A090C3" w14:textId="77777777" w:rsidTr="002B52C5">
        <w:tc>
          <w:tcPr>
            <w:tcW w:w="817" w:type="dxa"/>
          </w:tcPr>
          <w:p w14:paraId="288F4BB1"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1.0</w:t>
            </w:r>
          </w:p>
        </w:tc>
        <w:tc>
          <w:tcPr>
            <w:tcW w:w="4190" w:type="dxa"/>
          </w:tcPr>
          <w:p w14:paraId="1C577C73" w14:textId="77777777" w:rsidR="002B52C5" w:rsidRPr="005956B4" w:rsidRDefault="002B52C5" w:rsidP="002B52C5">
            <w:pPr>
              <w:spacing w:before="60" w:after="60" w:line="240" w:lineRule="auto"/>
              <w:rPr>
                <w:rFonts w:cstheme="minorHAnsi"/>
                <w:sz w:val="20"/>
                <w:szCs w:val="20"/>
              </w:rPr>
            </w:pPr>
            <w:r w:rsidRPr="005956B4">
              <w:rPr>
                <w:rFonts w:cstheme="minorHAnsi"/>
                <w:sz w:val="20"/>
                <w:szCs w:val="20"/>
              </w:rPr>
              <w:t>Składniki</w:t>
            </w:r>
          </w:p>
        </w:tc>
        <w:tc>
          <w:tcPr>
            <w:tcW w:w="2504" w:type="dxa"/>
          </w:tcPr>
          <w:p w14:paraId="634E15A0" w14:textId="77777777" w:rsidR="002B52C5" w:rsidRPr="005956B4" w:rsidRDefault="002B52C5" w:rsidP="002B52C5">
            <w:pPr>
              <w:spacing w:before="60" w:after="60" w:line="240" w:lineRule="auto"/>
              <w:jc w:val="center"/>
              <w:rPr>
                <w:rFonts w:cstheme="minorHAnsi"/>
                <w:sz w:val="20"/>
                <w:szCs w:val="20"/>
              </w:rPr>
            </w:pPr>
          </w:p>
        </w:tc>
      </w:tr>
      <w:tr w:rsidR="002B52C5" w:rsidRPr="005956B4" w14:paraId="64DB4B3F" w14:textId="77777777" w:rsidTr="002B52C5">
        <w:tc>
          <w:tcPr>
            <w:tcW w:w="817" w:type="dxa"/>
          </w:tcPr>
          <w:p w14:paraId="3BDE696C"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1.1</w:t>
            </w:r>
          </w:p>
        </w:tc>
        <w:tc>
          <w:tcPr>
            <w:tcW w:w="4190" w:type="dxa"/>
          </w:tcPr>
          <w:p w14:paraId="5E7F333E" w14:textId="77777777" w:rsidR="002B52C5" w:rsidRPr="005956B4" w:rsidRDefault="002B52C5" w:rsidP="002B52C5">
            <w:pPr>
              <w:spacing w:before="60" w:after="60" w:line="240" w:lineRule="auto"/>
              <w:rPr>
                <w:rFonts w:cstheme="minorHAnsi"/>
                <w:sz w:val="20"/>
                <w:szCs w:val="20"/>
              </w:rPr>
            </w:pPr>
            <w:r w:rsidRPr="005956B4">
              <w:rPr>
                <w:rFonts w:cstheme="minorHAnsi"/>
                <w:sz w:val="20"/>
                <w:szCs w:val="20"/>
              </w:rPr>
              <w:t>Cement</w:t>
            </w:r>
          </w:p>
        </w:tc>
        <w:tc>
          <w:tcPr>
            <w:tcW w:w="2504" w:type="dxa"/>
          </w:tcPr>
          <w:p w14:paraId="50DDB7A6"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wg p. 2.2.4</w:t>
            </w:r>
          </w:p>
        </w:tc>
      </w:tr>
      <w:tr w:rsidR="002B52C5" w:rsidRPr="005956B4" w14:paraId="7C24C2C1" w14:textId="77777777" w:rsidTr="002B52C5">
        <w:tc>
          <w:tcPr>
            <w:tcW w:w="817" w:type="dxa"/>
          </w:tcPr>
          <w:p w14:paraId="4BE297F6"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1.2</w:t>
            </w:r>
          </w:p>
        </w:tc>
        <w:tc>
          <w:tcPr>
            <w:tcW w:w="4190" w:type="dxa"/>
          </w:tcPr>
          <w:p w14:paraId="4EEC9DAB" w14:textId="77777777" w:rsidR="002B52C5" w:rsidRPr="005956B4" w:rsidRDefault="002B52C5" w:rsidP="002B52C5">
            <w:pPr>
              <w:spacing w:before="60" w:after="60" w:line="240" w:lineRule="auto"/>
              <w:rPr>
                <w:rFonts w:cstheme="minorHAnsi"/>
                <w:sz w:val="20"/>
                <w:szCs w:val="20"/>
              </w:rPr>
            </w:pPr>
            <w:r w:rsidRPr="005956B4">
              <w:rPr>
                <w:rFonts w:cstheme="minorHAnsi"/>
                <w:sz w:val="20"/>
                <w:szCs w:val="20"/>
              </w:rPr>
              <w:t>Kruszywo</w:t>
            </w:r>
          </w:p>
        </w:tc>
        <w:tc>
          <w:tcPr>
            <w:tcW w:w="2504" w:type="dxa"/>
          </w:tcPr>
          <w:p w14:paraId="66699923"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wg tablicy 1</w:t>
            </w:r>
          </w:p>
        </w:tc>
      </w:tr>
      <w:tr w:rsidR="002B52C5" w:rsidRPr="005956B4" w14:paraId="46EEA0F2" w14:textId="77777777" w:rsidTr="002B52C5">
        <w:tc>
          <w:tcPr>
            <w:tcW w:w="817" w:type="dxa"/>
          </w:tcPr>
          <w:p w14:paraId="29506DA9"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1.3</w:t>
            </w:r>
          </w:p>
        </w:tc>
        <w:tc>
          <w:tcPr>
            <w:tcW w:w="4190" w:type="dxa"/>
          </w:tcPr>
          <w:p w14:paraId="0D8BB681" w14:textId="77777777" w:rsidR="002B52C5" w:rsidRPr="005956B4" w:rsidRDefault="002B52C5" w:rsidP="002B52C5">
            <w:pPr>
              <w:spacing w:before="60" w:after="60" w:line="240" w:lineRule="auto"/>
              <w:rPr>
                <w:rFonts w:cstheme="minorHAnsi"/>
                <w:sz w:val="20"/>
                <w:szCs w:val="20"/>
              </w:rPr>
            </w:pPr>
            <w:r w:rsidRPr="005956B4">
              <w:rPr>
                <w:rFonts w:cstheme="minorHAnsi"/>
                <w:sz w:val="20"/>
                <w:szCs w:val="20"/>
              </w:rPr>
              <w:t>Woda zarobowa</w:t>
            </w:r>
          </w:p>
        </w:tc>
        <w:tc>
          <w:tcPr>
            <w:tcW w:w="2504" w:type="dxa"/>
          </w:tcPr>
          <w:p w14:paraId="43E518A1"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wg p. 2.2.5</w:t>
            </w:r>
          </w:p>
        </w:tc>
      </w:tr>
      <w:tr w:rsidR="002B52C5" w:rsidRPr="005956B4" w14:paraId="65B083AB" w14:textId="77777777" w:rsidTr="002B52C5">
        <w:tc>
          <w:tcPr>
            <w:tcW w:w="817" w:type="dxa"/>
          </w:tcPr>
          <w:p w14:paraId="4BA13031"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1.4</w:t>
            </w:r>
          </w:p>
        </w:tc>
        <w:tc>
          <w:tcPr>
            <w:tcW w:w="4190" w:type="dxa"/>
          </w:tcPr>
          <w:p w14:paraId="01C29E32" w14:textId="77777777" w:rsidR="002B52C5" w:rsidRPr="005956B4" w:rsidRDefault="002B52C5" w:rsidP="002B52C5">
            <w:pPr>
              <w:spacing w:before="60" w:after="60" w:line="240" w:lineRule="auto"/>
              <w:rPr>
                <w:rFonts w:cstheme="minorHAnsi"/>
                <w:sz w:val="20"/>
                <w:szCs w:val="20"/>
              </w:rPr>
            </w:pPr>
            <w:r w:rsidRPr="005956B4">
              <w:rPr>
                <w:rFonts w:cstheme="minorHAnsi"/>
                <w:sz w:val="20"/>
                <w:szCs w:val="20"/>
              </w:rPr>
              <w:t>Dodatki</w:t>
            </w:r>
          </w:p>
        </w:tc>
        <w:tc>
          <w:tcPr>
            <w:tcW w:w="2504" w:type="dxa"/>
          </w:tcPr>
          <w:p w14:paraId="223BA833"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wg p. 2.2.6</w:t>
            </w:r>
          </w:p>
        </w:tc>
      </w:tr>
      <w:tr w:rsidR="002B52C5" w:rsidRPr="005956B4" w14:paraId="7C27B867" w14:textId="77777777" w:rsidTr="002B52C5">
        <w:tc>
          <w:tcPr>
            <w:tcW w:w="817" w:type="dxa"/>
          </w:tcPr>
          <w:p w14:paraId="3FB8317B"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2.0</w:t>
            </w:r>
          </w:p>
        </w:tc>
        <w:tc>
          <w:tcPr>
            <w:tcW w:w="4190" w:type="dxa"/>
          </w:tcPr>
          <w:p w14:paraId="184F06EA" w14:textId="77777777" w:rsidR="002B52C5" w:rsidRPr="005956B4" w:rsidRDefault="002B52C5" w:rsidP="002B52C5">
            <w:pPr>
              <w:spacing w:before="60" w:after="60" w:line="240" w:lineRule="auto"/>
              <w:rPr>
                <w:rFonts w:cstheme="minorHAnsi"/>
                <w:sz w:val="20"/>
                <w:szCs w:val="20"/>
              </w:rPr>
            </w:pPr>
            <w:r w:rsidRPr="005956B4">
              <w:rPr>
                <w:rFonts w:cstheme="minorHAnsi"/>
                <w:sz w:val="20"/>
                <w:szCs w:val="20"/>
              </w:rPr>
              <w:t>Mieszanka</w:t>
            </w:r>
          </w:p>
        </w:tc>
        <w:tc>
          <w:tcPr>
            <w:tcW w:w="2504" w:type="dxa"/>
          </w:tcPr>
          <w:p w14:paraId="2AC90092" w14:textId="77777777" w:rsidR="002B52C5" w:rsidRPr="005956B4" w:rsidRDefault="002B52C5" w:rsidP="002B52C5">
            <w:pPr>
              <w:spacing w:before="60" w:after="60" w:line="240" w:lineRule="auto"/>
              <w:jc w:val="center"/>
              <w:rPr>
                <w:rFonts w:cstheme="minorHAnsi"/>
                <w:sz w:val="20"/>
                <w:szCs w:val="20"/>
              </w:rPr>
            </w:pPr>
          </w:p>
        </w:tc>
      </w:tr>
      <w:tr w:rsidR="002B52C5" w:rsidRPr="005956B4" w14:paraId="711F0E1A" w14:textId="77777777" w:rsidTr="002B52C5">
        <w:tc>
          <w:tcPr>
            <w:tcW w:w="817" w:type="dxa"/>
          </w:tcPr>
          <w:p w14:paraId="1ADA3FAE"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2.1</w:t>
            </w:r>
          </w:p>
        </w:tc>
        <w:tc>
          <w:tcPr>
            <w:tcW w:w="4190" w:type="dxa"/>
          </w:tcPr>
          <w:p w14:paraId="41C9BE38" w14:textId="77777777" w:rsidR="002B52C5" w:rsidRPr="005956B4" w:rsidRDefault="002B52C5" w:rsidP="002B52C5">
            <w:pPr>
              <w:spacing w:before="60" w:after="60" w:line="240" w:lineRule="auto"/>
              <w:rPr>
                <w:rFonts w:cstheme="minorHAnsi"/>
                <w:sz w:val="20"/>
                <w:szCs w:val="20"/>
              </w:rPr>
            </w:pPr>
            <w:r w:rsidRPr="005956B4">
              <w:rPr>
                <w:rFonts w:cstheme="minorHAnsi"/>
                <w:sz w:val="20"/>
                <w:szCs w:val="20"/>
              </w:rPr>
              <w:t>Uziarnienie:</w:t>
            </w:r>
          </w:p>
        </w:tc>
        <w:tc>
          <w:tcPr>
            <w:tcW w:w="2504" w:type="dxa"/>
          </w:tcPr>
          <w:p w14:paraId="7393332C"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krzywe graniczne</w:t>
            </w:r>
          </w:p>
        </w:tc>
      </w:tr>
      <w:tr w:rsidR="002B52C5" w:rsidRPr="005956B4" w14:paraId="089BFEDA" w14:textId="77777777" w:rsidTr="002B52C5">
        <w:tc>
          <w:tcPr>
            <w:tcW w:w="817" w:type="dxa"/>
          </w:tcPr>
          <w:p w14:paraId="4F6CE3AC" w14:textId="77777777" w:rsidR="002B52C5" w:rsidRPr="005956B4" w:rsidRDefault="002B52C5" w:rsidP="002B52C5">
            <w:pPr>
              <w:spacing w:line="240" w:lineRule="auto"/>
              <w:jc w:val="center"/>
              <w:rPr>
                <w:rFonts w:cstheme="minorHAnsi"/>
                <w:sz w:val="20"/>
                <w:szCs w:val="20"/>
              </w:rPr>
            </w:pPr>
          </w:p>
        </w:tc>
        <w:tc>
          <w:tcPr>
            <w:tcW w:w="4190" w:type="dxa"/>
          </w:tcPr>
          <w:p w14:paraId="1F670A70"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0/8 mm</w:t>
            </w:r>
          </w:p>
        </w:tc>
        <w:tc>
          <w:tcPr>
            <w:tcW w:w="2504" w:type="dxa"/>
          </w:tcPr>
          <w:p w14:paraId="4F083311" w14:textId="77777777" w:rsidR="002B52C5" w:rsidRPr="005956B4" w:rsidRDefault="002B52C5" w:rsidP="002B52C5">
            <w:pPr>
              <w:spacing w:line="240" w:lineRule="auto"/>
              <w:jc w:val="center"/>
              <w:rPr>
                <w:rFonts w:cstheme="minorHAnsi"/>
                <w:sz w:val="20"/>
                <w:szCs w:val="20"/>
                <w:vertAlign w:val="superscript"/>
              </w:rPr>
            </w:pPr>
            <w:r w:rsidRPr="005956B4">
              <w:rPr>
                <w:rFonts w:cstheme="minorHAnsi"/>
                <w:sz w:val="20"/>
                <w:szCs w:val="20"/>
              </w:rPr>
              <w:t>wg rys. 5</w:t>
            </w:r>
            <w:r w:rsidRPr="005956B4">
              <w:rPr>
                <w:rFonts w:cstheme="minorHAnsi"/>
                <w:sz w:val="20"/>
                <w:szCs w:val="20"/>
                <w:vertAlign w:val="superscript"/>
              </w:rPr>
              <w:t>*)</w:t>
            </w:r>
          </w:p>
        </w:tc>
      </w:tr>
      <w:tr w:rsidR="002B52C5" w:rsidRPr="005956B4" w14:paraId="1005A4CA" w14:textId="77777777" w:rsidTr="002B52C5">
        <w:tc>
          <w:tcPr>
            <w:tcW w:w="817" w:type="dxa"/>
          </w:tcPr>
          <w:p w14:paraId="638CA558" w14:textId="77777777" w:rsidR="002B52C5" w:rsidRPr="005956B4" w:rsidRDefault="002B52C5" w:rsidP="002B52C5">
            <w:pPr>
              <w:spacing w:line="240" w:lineRule="auto"/>
              <w:jc w:val="center"/>
              <w:rPr>
                <w:rFonts w:cstheme="minorHAnsi"/>
                <w:sz w:val="20"/>
                <w:szCs w:val="20"/>
              </w:rPr>
            </w:pPr>
          </w:p>
        </w:tc>
        <w:tc>
          <w:tcPr>
            <w:tcW w:w="4190" w:type="dxa"/>
          </w:tcPr>
          <w:p w14:paraId="25B00AFF"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0/11,2 mm</w:t>
            </w:r>
          </w:p>
        </w:tc>
        <w:tc>
          <w:tcPr>
            <w:tcW w:w="2504" w:type="dxa"/>
          </w:tcPr>
          <w:p w14:paraId="6DA28CEF"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4</w:t>
            </w:r>
          </w:p>
        </w:tc>
      </w:tr>
      <w:tr w:rsidR="002B52C5" w:rsidRPr="005956B4" w14:paraId="74242819" w14:textId="77777777" w:rsidTr="002B52C5">
        <w:tc>
          <w:tcPr>
            <w:tcW w:w="817" w:type="dxa"/>
          </w:tcPr>
          <w:p w14:paraId="438F8584" w14:textId="77777777" w:rsidR="002B52C5" w:rsidRPr="005956B4" w:rsidRDefault="002B52C5" w:rsidP="002B52C5">
            <w:pPr>
              <w:spacing w:line="240" w:lineRule="auto"/>
              <w:jc w:val="center"/>
              <w:rPr>
                <w:rFonts w:cstheme="minorHAnsi"/>
                <w:sz w:val="20"/>
                <w:szCs w:val="20"/>
              </w:rPr>
            </w:pPr>
          </w:p>
        </w:tc>
        <w:tc>
          <w:tcPr>
            <w:tcW w:w="4190" w:type="dxa"/>
          </w:tcPr>
          <w:p w14:paraId="7401F244"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0/16 mm</w:t>
            </w:r>
          </w:p>
        </w:tc>
        <w:tc>
          <w:tcPr>
            <w:tcW w:w="2504" w:type="dxa"/>
          </w:tcPr>
          <w:p w14:paraId="09B8085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3</w:t>
            </w:r>
          </w:p>
        </w:tc>
      </w:tr>
      <w:tr w:rsidR="002B52C5" w:rsidRPr="005956B4" w14:paraId="025C1825" w14:textId="77777777" w:rsidTr="002B52C5">
        <w:tc>
          <w:tcPr>
            <w:tcW w:w="817" w:type="dxa"/>
          </w:tcPr>
          <w:p w14:paraId="2A234005" w14:textId="77777777" w:rsidR="002B52C5" w:rsidRPr="005956B4" w:rsidRDefault="002B52C5" w:rsidP="002B52C5">
            <w:pPr>
              <w:spacing w:line="240" w:lineRule="auto"/>
              <w:jc w:val="center"/>
              <w:rPr>
                <w:rFonts w:cstheme="minorHAnsi"/>
                <w:sz w:val="20"/>
                <w:szCs w:val="20"/>
              </w:rPr>
            </w:pPr>
          </w:p>
        </w:tc>
        <w:tc>
          <w:tcPr>
            <w:tcW w:w="4190" w:type="dxa"/>
          </w:tcPr>
          <w:p w14:paraId="255BB9E3"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0/22,4 mm</w:t>
            </w:r>
          </w:p>
        </w:tc>
        <w:tc>
          <w:tcPr>
            <w:tcW w:w="2504" w:type="dxa"/>
          </w:tcPr>
          <w:p w14:paraId="4AF70A8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2</w:t>
            </w:r>
          </w:p>
        </w:tc>
      </w:tr>
      <w:tr w:rsidR="002B52C5" w:rsidRPr="005956B4" w14:paraId="10000076" w14:textId="77777777" w:rsidTr="002B52C5">
        <w:tc>
          <w:tcPr>
            <w:tcW w:w="817" w:type="dxa"/>
          </w:tcPr>
          <w:p w14:paraId="2216E5E9" w14:textId="77777777" w:rsidR="002B52C5" w:rsidRPr="005956B4" w:rsidRDefault="002B52C5" w:rsidP="002B52C5">
            <w:pPr>
              <w:spacing w:line="240" w:lineRule="auto"/>
              <w:jc w:val="center"/>
              <w:rPr>
                <w:rFonts w:cstheme="minorHAnsi"/>
                <w:sz w:val="20"/>
                <w:szCs w:val="20"/>
              </w:rPr>
            </w:pPr>
          </w:p>
        </w:tc>
        <w:tc>
          <w:tcPr>
            <w:tcW w:w="4190" w:type="dxa"/>
          </w:tcPr>
          <w:p w14:paraId="637EE467"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0/31,5 mm</w:t>
            </w:r>
          </w:p>
        </w:tc>
        <w:tc>
          <w:tcPr>
            <w:tcW w:w="2504" w:type="dxa"/>
          </w:tcPr>
          <w:p w14:paraId="160D1C3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1</w:t>
            </w:r>
          </w:p>
        </w:tc>
      </w:tr>
      <w:tr w:rsidR="002B52C5" w:rsidRPr="005956B4" w14:paraId="18469A29" w14:textId="77777777" w:rsidTr="002B52C5">
        <w:tc>
          <w:tcPr>
            <w:tcW w:w="817" w:type="dxa"/>
          </w:tcPr>
          <w:p w14:paraId="6B1E7539"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2.2</w:t>
            </w:r>
          </w:p>
        </w:tc>
        <w:tc>
          <w:tcPr>
            <w:tcW w:w="4190" w:type="dxa"/>
          </w:tcPr>
          <w:p w14:paraId="0A83FB0E" w14:textId="77777777" w:rsidR="002B52C5" w:rsidRPr="005956B4" w:rsidRDefault="002B52C5" w:rsidP="002B52C5">
            <w:pPr>
              <w:spacing w:before="60" w:after="60" w:line="240" w:lineRule="auto"/>
              <w:rPr>
                <w:rFonts w:cstheme="minorHAnsi"/>
                <w:sz w:val="20"/>
                <w:szCs w:val="20"/>
              </w:rPr>
            </w:pPr>
            <w:r w:rsidRPr="005956B4">
              <w:rPr>
                <w:rFonts w:cstheme="minorHAnsi"/>
                <w:sz w:val="20"/>
                <w:szCs w:val="20"/>
              </w:rPr>
              <w:t>Minimalna zawartość cementu</w:t>
            </w:r>
          </w:p>
        </w:tc>
        <w:tc>
          <w:tcPr>
            <w:tcW w:w="2504" w:type="dxa"/>
          </w:tcPr>
          <w:p w14:paraId="0442F892"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wg tablicy 3</w:t>
            </w:r>
          </w:p>
        </w:tc>
      </w:tr>
      <w:tr w:rsidR="002B52C5" w:rsidRPr="005956B4" w14:paraId="3C02250F" w14:textId="77777777" w:rsidTr="002B52C5">
        <w:tc>
          <w:tcPr>
            <w:tcW w:w="817" w:type="dxa"/>
          </w:tcPr>
          <w:p w14:paraId="6794D54F"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2.3</w:t>
            </w:r>
          </w:p>
        </w:tc>
        <w:tc>
          <w:tcPr>
            <w:tcW w:w="4190" w:type="dxa"/>
          </w:tcPr>
          <w:p w14:paraId="53C81D4D" w14:textId="77777777" w:rsidR="002B52C5" w:rsidRPr="005956B4" w:rsidRDefault="002B52C5" w:rsidP="002B52C5">
            <w:pPr>
              <w:spacing w:before="60" w:after="60" w:line="240" w:lineRule="auto"/>
              <w:rPr>
                <w:rFonts w:cstheme="minorHAnsi"/>
                <w:sz w:val="20"/>
                <w:szCs w:val="20"/>
              </w:rPr>
            </w:pPr>
            <w:r w:rsidRPr="005956B4">
              <w:rPr>
                <w:rFonts w:cstheme="minorHAnsi"/>
                <w:sz w:val="20"/>
                <w:szCs w:val="20"/>
              </w:rPr>
              <w:t>Zawartość wody</w:t>
            </w:r>
          </w:p>
        </w:tc>
        <w:tc>
          <w:tcPr>
            <w:tcW w:w="2504" w:type="dxa"/>
          </w:tcPr>
          <w:p w14:paraId="3F18F880" w14:textId="77777777" w:rsidR="002B52C5" w:rsidRPr="005956B4" w:rsidRDefault="002B52C5" w:rsidP="002B52C5">
            <w:pPr>
              <w:spacing w:before="60" w:after="60" w:line="240" w:lineRule="auto"/>
              <w:jc w:val="center"/>
              <w:rPr>
                <w:rFonts w:cstheme="minorHAnsi"/>
                <w:sz w:val="20"/>
                <w:szCs w:val="20"/>
              </w:rPr>
            </w:pPr>
            <w:r w:rsidRPr="005956B4">
              <w:rPr>
                <w:rFonts w:cstheme="minorHAnsi"/>
                <w:sz w:val="20"/>
                <w:szCs w:val="20"/>
              </w:rPr>
              <w:t>wg projektu mieszanki</w:t>
            </w:r>
          </w:p>
        </w:tc>
      </w:tr>
      <w:tr w:rsidR="002B52C5" w:rsidRPr="005956B4" w14:paraId="7908B70B" w14:textId="77777777" w:rsidTr="002B52C5">
        <w:tc>
          <w:tcPr>
            <w:tcW w:w="817" w:type="dxa"/>
          </w:tcPr>
          <w:p w14:paraId="3954932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2.4</w:t>
            </w:r>
          </w:p>
        </w:tc>
        <w:tc>
          <w:tcPr>
            <w:tcW w:w="4190" w:type="dxa"/>
          </w:tcPr>
          <w:p w14:paraId="7C9D3B4A" w14:textId="77777777" w:rsidR="002B52C5" w:rsidRPr="005956B4" w:rsidRDefault="002B52C5" w:rsidP="002B52C5">
            <w:pPr>
              <w:spacing w:line="240" w:lineRule="auto"/>
              <w:rPr>
                <w:rFonts w:cstheme="minorHAnsi"/>
                <w:sz w:val="20"/>
                <w:szCs w:val="20"/>
              </w:rPr>
            </w:pPr>
            <w:r w:rsidRPr="005956B4">
              <w:rPr>
                <w:rFonts w:cstheme="minorHAnsi"/>
                <w:sz w:val="20"/>
                <w:szCs w:val="20"/>
              </w:rPr>
              <w:t>Wytrzymałość na ściskanie (system I) – klasa wytrzymałości R</w:t>
            </w:r>
            <w:r w:rsidRPr="005956B4">
              <w:rPr>
                <w:rFonts w:cstheme="minorHAnsi"/>
                <w:sz w:val="20"/>
                <w:szCs w:val="20"/>
                <w:vertAlign w:val="subscript"/>
              </w:rPr>
              <w:t>c</w:t>
            </w:r>
            <w:r w:rsidRPr="005956B4">
              <w:rPr>
                <w:rFonts w:cstheme="minorHAnsi"/>
                <w:sz w:val="20"/>
                <w:szCs w:val="20"/>
              </w:rPr>
              <w:t xml:space="preserve"> wg tablicy 2</w:t>
            </w:r>
          </w:p>
        </w:tc>
        <w:tc>
          <w:tcPr>
            <w:tcW w:w="2504" w:type="dxa"/>
          </w:tcPr>
          <w:p w14:paraId="36F89213"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klasa C 1,5/2,0</w:t>
            </w:r>
          </w:p>
        </w:tc>
      </w:tr>
    </w:tbl>
    <w:p w14:paraId="5E632086" w14:textId="77777777" w:rsidR="002B52C5" w:rsidRDefault="002B52C5" w:rsidP="002B52C5">
      <w:pPr>
        <w:spacing w:before="120" w:line="240" w:lineRule="auto"/>
        <w:rPr>
          <w:rFonts w:cstheme="minorHAnsi"/>
          <w:sz w:val="20"/>
          <w:szCs w:val="20"/>
        </w:rPr>
      </w:pPr>
      <w:r w:rsidRPr="005956B4">
        <w:rPr>
          <w:rFonts w:cstheme="minorHAnsi"/>
          <w:sz w:val="20"/>
          <w:szCs w:val="20"/>
          <w:vertAlign w:val="superscript"/>
        </w:rPr>
        <w:t>*)</w:t>
      </w:r>
      <w:r w:rsidRPr="005956B4">
        <w:rPr>
          <w:rFonts w:cstheme="minorHAnsi"/>
          <w:sz w:val="20"/>
          <w:szCs w:val="20"/>
        </w:rPr>
        <w:t xml:space="preserve"> Mieszankę 0/8 mm można stosować tylko dla ruchu KR1 i KR2</w:t>
      </w:r>
    </w:p>
    <w:p w14:paraId="1BE39484" w14:textId="77777777" w:rsidR="002B52C5" w:rsidRPr="005956B4" w:rsidRDefault="002B52C5" w:rsidP="002B52C5">
      <w:pPr>
        <w:tabs>
          <w:tab w:val="left" w:pos="993"/>
        </w:tabs>
        <w:spacing w:before="120" w:after="120" w:line="240" w:lineRule="auto"/>
        <w:ind w:left="992" w:hanging="992"/>
        <w:rPr>
          <w:rFonts w:cstheme="minorHAnsi"/>
          <w:sz w:val="20"/>
          <w:szCs w:val="20"/>
        </w:rPr>
      </w:pPr>
      <w:r w:rsidRPr="005956B4">
        <w:rPr>
          <w:rFonts w:cstheme="minorHAnsi"/>
          <w:sz w:val="20"/>
          <w:szCs w:val="20"/>
        </w:rPr>
        <w:lastRenderedPageBreak/>
        <w:t>Tablica 5.</w:t>
      </w:r>
      <w:r w:rsidRPr="005956B4">
        <w:rPr>
          <w:rFonts w:cstheme="minorHAnsi"/>
          <w:sz w:val="20"/>
          <w:szCs w:val="20"/>
        </w:rPr>
        <w:tab/>
        <w:t>Wymagania wobec mieszanek związanych cementem do warstwy podbudowy pomocniczej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2835"/>
        <w:gridCol w:w="1276"/>
        <w:gridCol w:w="1276"/>
        <w:gridCol w:w="1307"/>
      </w:tblGrid>
      <w:tr w:rsidR="002B52C5" w:rsidRPr="005956B4" w14:paraId="10D679CD" w14:textId="77777777" w:rsidTr="002B52C5">
        <w:tc>
          <w:tcPr>
            <w:tcW w:w="817" w:type="dxa"/>
            <w:vMerge w:val="restart"/>
          </w:tcPr>
          <w:p w14:paraId="04C54BA5"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Lp.</w:t>
            </w:r>
          </w:p>
        </w:tc>
        <w:tc>
          <w:tcPr>
            <w:tcW w:w="2835" w:type="dxa"/>
            <w:vMerge w:val="restart"/>
          </w:tcPr>
          <w:p w14:paraId="1FF3BB8E"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Właściwość</w:t>
            </w:r>
          </w:p>
        </w:tc>
        <w:tc>
          <w:tcPr>
            <w:tcW w:w="3859" w:type="dxa"/>
            <w:gridSpan w:val="3"/>
          </w:tcPr>
          <w:p w14:paraId="646EFC6B"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Wymagania dla ruchu</w:t>
            </w:r>
          </w:p>
        </w:tc>
      </w:tr>
      <w:tr w:rsidR="002B52C5" w:rsidRPr="005956B4" w14:paraId="3F44CEE1" w14:textId="77777777" w:rsidTr="002B52C5">
        <w:tc>
          <w:tcPr>
            <w:tcW w:w="817" w:type="dxa"/>
            <w:vMerge/>
          </w:tcPr>
          <w:p w14:paraId="0F0B7AA7" w14:textId="77777777" w:rsidR="002B52C5" w:rsidRPr="005956B4" w:rsidRDefault="002B52C5" w:rsidP="002B52C5">
            <w:pPr>
              <w:spacing w:line="240" w:lineRule="auto"/>
              <w:rPr>
                <w:rFonts w:cstheme="minorHAnsi"/>
                <w:sz w:val="20"/>
                <w:szCs w:val="20"/>
              </w:rPr>
            </w:pPr>
          </w:p>
        </w:tc>
        <w:tc>
          <w:tcPr>
            <w:tcW w:w="2835" w:type="dxa"/>
            <w:vMerge/>
          </w:tcPr>
          <w:p w14:paraId="466D0F97" w14:textId="77777777" w:rsidR="002B52C5" w:rsidRPr="005956B4" w:rsidRDefault="002B52C5" w:rsidP="002B52C5">
            <w:pPr>
              <w:spacing w:line="240" w:lineRule="auto"/>
              <w:rPr>
                <w:rFonts w:cstheme="minorHAnsi"/>
                <w:sz w:val="20"/>
                <w:szCs w:val="20"/>
              </w:rPr>
            </w:pPr>
          </w:p>
        </w:tc>
        <w:tc>
          <w:tcPr>
            <w:tcW w:w="1276" w:type="dxa"/>
          </w:tcPr>
          <w:p w14:paraId="60FBF32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KR1 – KR2</w:t>
            </w:r>
          </w:p>
        </w:tc>
        <w:tc>
          <w:tcPr>
            <w:tcW w:w="1276" w:type="dxa"/>
          </w:tcPr>
          <w:p w14:paraId="3CAC6DE5"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KR3 – KR4</w:t>
            </w:r>
          </w:p>
        </w:tc>
        <w:tc>
          <w:tcPr>
            <w:tcW w:w="1307" w:type="dxa"/>
          </w:tcPr>
          <w:p w14:paraId="3E00C9A7"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KR5 – KR6</w:t>
            </w:r>
          </w:p>
        </w:tc>
      </w:tr>
      <w:tr w:rsidR="002B52C5" w:rsidRPr="005956B4" w14:paraId="43F2A9E7" w14:textId="77777777" w:rsidTr="002B52C5">
        <w:tc>
          <w:tcPr>
            <w:tcW w:w="817" w:type="dxa"/>
          </w:tcPr>
          <w:p w14:paraId="4DC164F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1.0</w:t>
            </w:r>
          </w:p>
        </w:tc>
        <w:tc>
          <w:tcPr>
            <w:tcW w:w="6694" w:type="dxa"/>
            <w:gridSpan w:val="4"/>
          </w:tcPr>
          <w:p w14:paraId="0F4ACEF8" w14:textId="77777777" w:rsidR="002B52C5" w:rsidRPr="005956B4" w:rsidRDefault="002B52C5" w:rsidP="002B52C5">
            <w:pPr>
              <w:spacing w:line="240" w:lineRule="auto"/>
              <w:rPr>
                <w:rFonts w:cstheme="minorHAnsi"/>
                <w:sz w:val="20"/>
                <w:szCs w:val="20"/>
              </w:rPr>
            </w:pPr>
            <w:r w:rsidRPr="005956B4">
              <w:rPr>
                <w:rFonts w:cstheme="minorHAnsi"/>
                <w:sz w:val="20"/>
                <w:szCs w:val="20"/>
              </w:rPr>
              <w:t>Składniki</w:t>
            </w:r>
          </w:p>
        </w:tc>
      </w:tr>
      <w:tr w:rsidR="002B52C5" w:rsidRPr="005956B4" w14:paraId="53EC204B" w14:textId="77777777" w:rsidTr="002B52C5">
        <w:tc>
          <w:tcPr>
            <w:tcW w:w="817" w:type="dxa"/>
          </w:tcPr>
          <w:p w14:paraId="4F6CEA65"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1.1</w:t>
            </w:r>
          </w:p>
        </w:tc>
        <w:tc>
          <w:tcPr>
            <w:tcW w:w="2835" w:type="dxa"/>
          </w:tcPr>
          <w:p w14:paraId="2068F89D" w14:textId="77777777" w:rsidR="002B52C5" w:rsidRPr="005956B4" w:rsidRDefault="002B52C5" w:rsidP="002B52C5">
            <w:pPr>
              <w:spacing w:line="240" w:lineRule="auto"/>
              <w:rPr>
                <w:rFonts w:cstheme="minorHAnsi"/>
                <w:sz w:val="20"/>
                <w:szCs w:val="20"/>
              </w:rPr>
            </w:pPr>
            <w:r w:rsidRPr="005956B4">
              <w:rPr>
                <w:rFonts w:cstheme="minorHAnsi"/>
                <w:sz w:val="20"/>
                <w:szCs w:val="20"/>
              </w:rPr>
              <w:t>Cement</w:t>
            </w:r>
          </w:p>
        </w:tc>
        <w:tc>
          <w:tcPr>
            <w:tcW w:w="3859" w:type="dxa"/>
            <w:gridSpan w:val="3"/>
          </w:tcPr>
          <w:p w14:paraId="7616634B"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p. 2.2.4</w:t>
            </w:r>
          </w:p>
        </w:tc>
      </w:tr>
      <w:tr w:rsidR="002B52C5" w:rsidRPr="005956B4" w14:paraId="4CBBB7BB" w14:textId="77777777" w:rsidTr="002B52C5">
        <w:tc>
          <w:tcPr>
            <w:tcW w:w="817" w:type="dxa"/>
          </w:tcPr>
          <w:p w14:paraId="249FB46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1.2</w:t>
            </w:r>
          </w:p>
        </w:tc>
        <w:tc>
          <w:tcPr>
            <w:tcW w:w="2835" w:type="dxa"/>
          </w:tcPr>
          <w:p w14:paraId="1DD81D52" w14:textId="77777777" w:rsidR="002B52C5" w:rsidRPr="005956B4" w:rsidRDefault="002B52C5" w:rsidP="002B52C5">
            <w:pPr>
              <w:spacing w:line="240" w:lineRule="auto"/>
              <w:rPr>
                <w:rFonts w:cstheme="minorHAnsi"/>
                <w:sz w:val="20"/>
                <w:szCs w:val="20"/>
              </w:rPr>
            </w:pPr>
            <w:r w:rsidRPr="005956B4">
              <w:rPr>
                <w:rFonts w:cstheme="minorHAnsi"/>
                <w:sz w:val="20"/>
                <w:szCs w:val="20"/>
              </w:rPr>
              <w:t>Kruszywo</w:t>
            </w:r>
          </w:p>
        </w:tc>
        <w:tc>
          <w:tcPr>
            <w:tcW w:w="3859" w:type="dxa"/>
            <w:gridSpan w:val="3"/>
          </w:tcPr>
          <w:p w14:paraId="06E9A71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tablicy 1</w:t>
            </w:r>
          </w:p>
        </w:tc>
      </w:tr>
      <w:tr w:rsidR="002B52C5" w:rsidRPr="005956B4" w14:paraId="2755AAFB" w14:textId="77777777" w:rsidTr="002B52C5">
        <w:tc>
          <w:tcPr>
            <w:tcW w:w="817" w:type="dxa"/>
          </w:tcPr>
          <w:p w14:paraId="58845860"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1.3</w:t>
            </w:r>
          </w:p>
        </w:tc>
        <w:tc>
          <w:tcPr>
            <w:tcW w:w="2835" w:type="dxa"/>
          </w:tcPr>
          <w:p w14:paraId="683F33BD" w14:textId="77777777" w:rsidR="002B52C5" w:rsidRPr="005956B4" w:rsidRDefault="002B52C5" w:rsidP="002B52C5">
            <w:pPr>
              <w:spacing w:line="240" w:lineRule="auto"/>
              <w:rPr>
                <w:rFonts w:cstheme="minorHAnsi"/>
                <w:sz w:val="20"/>
                <w:szCs w:val="20"/>
              </w:rPr>
            </w:pPr>
            <w:r w:rsidRPr="005956B4">
              <w:rPr>
                <w:rFonts w:cstheme="minorHAnsi"/>
                <w:sz w:val="20"/>
                <w:szCs w:val="20"/>
              </w:rPr>
              <w:t>Woda zarobowa</w:t>
            </w:r>
          </w:p>
        </w:tc>
        <w:tc>
          <w:tcPr>
            <w:tcW w:w="3859" w:type="dxa"/>
            <w:gridSpan w:val="3"/>
          </w:tcPr>
          <w:p w14:paraId="5BB0C3D5"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p. 2.2.5</w:t>
            </w:r>
          </w:p>
        </w:tc>
      </w:tr>
      <w:tr w:rsidR="002B52C5" w:rsidRPr="005956B4" w14:paraId="2BD91C2F" w14:textId="77777777" w:rsidTr="002B52C5">
        <w:tc>
          <w:tcPr>
            <w:tcW w:w="817" w:type="dxa"/>
          </w:tcPr>
          <w:p w14:paraId="1C8D288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1.4</w:t>
            </w:r>
          </w:p>
        </w:tc>
        <w:tc>
          <w:tcPr>
            <w:tcW w:w="2835" w:type="dxa"/>
          </w:tcPr>
          <w:p w14:paraId="6E59094D" w14:textId="77777777" w:rsidR="002B52C5" w:rsidRPr="005956B4" w:rsidRDefault="002B52C5" w:rsidP="002B52C5">
            <w:pPr>
              <w:spacing w:line="240" w:lineRule="auto"/>
              <w:rPr>
                <w:rFonts w:cstheme="minorHAnsi"/>
                <w:sz w:val="20"/>
                <w:szCs w:val="20"/>
              </w:rPr>
            </w:pPr>
            <w:r w:rsidRPr="005956B4">
              <w:rPr>
                <w:rFonts w:cstheme="minorHAnsi"/>
                <w:sz w:val="20"/>
                <w:szCs w:val="20"/>
              </w:rPr>
              <w:t>Dodatki</w:t>
            </w:r>
          </w:p>
        </w:tc>
        <w:tc>
          <w:tcPr>
            <w:tcW w:w="3859" w:type="dxa"/>
            <w:gridSpan w:val="3"/>
          </w:tcPr>
          <w:p w14:paraId="68C6C0A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p. 2.2.6</w:t>
            </w:r>
          </w:p>
        </w:tc>
      </w:tr>
      <w:tr w:rsidR="002B52C5" w:rsidRPr="005956B4" w14:paraId="5987A80D" w14:textId="77777777" w:rsidTr="002B52C5">
        <w:tc>
          <w:tcPr>
            <w:tcW w:w="817" w:type="dxa"/>
          </w:tcPr>
          <w:p w14:paraId="431B114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2.0</w:t>
            </w:r>
          </w:p>
        </w:tc>
        <w:tc>
          <w:tcPr>
            <w:tcW w:w="6694" w:type="dxa"/>
            <w:gridSpan w:val="4"/>
          </w:tcPr>
          <w:p w14:paraId="0073120A" w14:textId="77777777" w:rsidR="002B52C5" w:rsidRPr="005956B4" w:rsidRDefault="002B52C5" w:rsidP="002B52C5">
            <w:pPr>
              <w:spacing w:line="240" w:lineRule="auto"/>
              <w:rPr>
                <w:rFonts w:cstheme="minorHAnsi"/>
                <w:sz w:val="20"/>
                <w:szCs w:val="20"/>
              </w:rPr>
            </w:pPr>
            <w:r w:rsidRPr="005956B4">
              <w:rPr>
                <w:rFonts w:cstheme="minorHAnsi"/>
                <w:sz w:val="20"/>
                <w:szCs w:val="20"/>
              </w:rPr>
              <w:t>Mieszanka</w:t>
            </w:r>
          </w:p>
        </w:tc>
      </w:tr>
      <w:tr w:rsidR="002B52C5" w:rsidRPr="005956B4" w14:paraId="4844D924" w14:textId="77777777" w:rsidTr="002B52C5">
        <w:tc>
          <w:tcPr>
            <w:tcW w:w="817" w:type="dxa"/>
          </w:tcPr>
          <w:p w14:paraId="4446F12F"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2.1</w:t>
            </w:r>
          </w:p>
        </w:tc>
        <w:tc>
          <w:tcPr>
            <w:tcW w:w="2835" w:type="dxa"/>
          </w:tcPr>
          <w:p w14:paraId="709F840B" w14:textId="77777777" w:rsidR="002B52C5" w:rsidRPr="005956B4" w:rsidRDefault="002B52C5" w:rsidP="002B52C5">
            <w:pPr>
              <w:spacing w:line="240" w:lineRule="auto"/>
              <w:rPr>
                <w:rFonts w:cstheme="minorHAnsi"/>
                <w:sz w:val="20"/>
                <w:szCs w:val="20"/>
              </w:rPr>
            </w:pPr>
            <w:r w:rsidRPr="005956B4">
              <w:rPr>
                <w:rFonts w:cstheme="minorHAnsi"/>
                <w:sz w:val="20"/>
                <w:szCs w:val="20"/>
              </w:rPr>
              <w:t>Uziarnienie:</w:t>
            </w:r>
          </w:p>
        </w:tc>
        <w:tc>
          <w:tcPr>
            <w:tcW w:w="3859" w:type="dxa"/>
            <w:gridSpan w:val="3"/>
          </w:tcPr>
          <w:p w14:paraId="3299906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Krzywe graniczne uziarnienia</w:t>
            </w:r>
          </w:p>
        </w:tc>
      </w:tr>
      <w:tr w:rsidR="002B52C5" w:rsidRPr="005956B4" w14:paraId="3822ED7A" w14:textId="77777777" w:rsidTr="002B52C5">
        <w:tc>
          <w:tcPr>
            <w:tcW w:w="817" w:type="dxa"/>
          </w:tcPr>
          <w:p w14:paraId="144B163E" w14:textId="77777777" w:rsidR="002B52C5" w:rsidRPr="005956B4" w:rsidRDefault="002B52C5" w:rsidP="002B52C5">
            <w:pPr>
              <w:spacing w:line="240" w:lineRule="auto"/>
              <w:jc w:val="center"/>
              <w:rPr>
                <w:rFonts w:cstheme="minorHAnsi"/>
                <w:sz w:val="20"/>
                <w:szCs w:val="20"/>
              </w:rPr>
            </w:pPr>
          </w:p>
        </w:tc>
        <w:tc>
          <w:tcPr>
            <w:tcW w:w="2835" w:type="dxa"/>
          </w:tcPr>
          <w:p w14:paraId="1FA10C09"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0/8 mm</w:t>
            </w:r>
          </w:p>
        </w:tc>
        <w:tc>
          <w:tcPr>
            <w:tcW w:w="3859" w:type="dxa"/>
            <w:gridSpan w:val="3"/>
          </w:tcPr>
          <w:p w14:paraId="00578200" w14:textId="77777777" w:rsidR="002B52C5" w:rsidRPr="005956B4" w:rsidRDefault="002B52C5" w:rsidP="002B52C5">
            <w:pPr>
              <w:spacing w:line="240" w:lineRule="auto"/>
              <w:jc w:val="center"/>
              <w:rPr>
                <w:rFonts w:cstheme="minorHAnsi"/>
                <w:sz w:val="20"/>
                <w:szCs w:val="20"/>
                <w:vertAlign w:val="superscript"/>
              </w:rPr>
            </w:pPr>
            <w:r w:rsidRPr="005956B4">
              <w:rPr>
                <w:rFonts w:cstheme="minorHAnsi"/>
                <w:sz w:val="20"/>
                <w:szCs w:val="20"/>
              </w:rPr>
              <w:t>wg rys. 5</w:t>
            </w:r>
          </w:p>
        </w:tc>
      </w:tr>
      <w:tr w:rsidR="002B52C5" w:rsidRPr="005956B4" w14:paraId="1373B04F" w14:textId="77777777" w:rsidTr="002B52C5">
        <w:tc>
          <w:tcPr>
            <w:tcW w:w="817" w:type="dxa"/>
          </w:tcPr>
          <w:p w14:paraId="2EFD32FF" w14:textId="77777777" w:rsidR="002B52C5" w:rsidRPr="005956B4" w:rsidRDefault="002B52C5" w:rsidP="002B52C5">
            <w:pPr>
              <w:spacing w:line="240" w:lineRule="auto"/>
              <w:jc w:val="center"/>
              <w:rPr>
                <w:rFonts w:cstheme="minorHAnsi"/>
                <w:sz w:val="20"/>
                <w:szCs w:val="20"/>
              </w:rPr>
            </w:pPr>
          </w:p>
        </w:tc>
        <w:tc>
          <w:tcPr>
            <w:tcW w:w="2835" w:type="dxa"/>
          </w:tcPr>
          <w:p w14:paraId="429A220D"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0/11,2 mm</w:t>
            </w:r>
          </w:p>
        </w:tc>
        <w:tc>
          <w:tcPr>
            <w:tcW w:w="3859" w:type="dxa"/>
            <w:gridSpan w:val="3"/>
          </w:tcPr>
          <w:p w14:paraId="2E191627"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4</w:t>
            </w:r>
          </w:p>
        </w:tc>
      </w:tr>
      <w:tr w:rsidR="002B52C5" w:rsidRPr="005956B4" w14:paraId="595B2BCE" w14:textId="77777777" w:rsidTr="002B52C5">
        <w:tc>
          <w:tcPr>
            <w:tcW w:w="817" w:type="dxa"/>
          </w:tcPr>
          <w:p w14:paraId="583F8DE1" w14:textId="77777777" w:rsidR="002B52C5" w:rsidRPr="005956B4" w:rsidRDefault="002B52C5" w:rsidP="002B52C5">
            <w:pPr>
              <w:spacing w:line="240" w:lineRule="auto"/>
              <w:jc w:val="center"/>
              <w:rPr>
                <w:rFonts w:cstheme="minorHAnsi"/>
                <w:sz w:val="20"/>
                <w:szCs w:val="20"/>
              </w:rPr>
            </w:pPr>
          </w:p>
        </w:tc>
        <w:tc>
          <w:tcPr>
            <w:tcW w:w="2835" w:type="dxa"/>
          </w:tcPr>
          <w:p w14:paraId="1932E002"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0/16 mm</w:t>
            </w:r>
          </w:p>
        </w:tc>
        <w:tc>
          <w:tcPr>
            <w:tcW w:w="3859" w:type="dxa"/>
            <w:gridSpan w:val="3"/>
          </w:tcPr>
          <w:p w14:paraId="4FC87C7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3</w:t>
            </w:r>
          </w:p>
        </w:tc>
      </w:tr>
      <w:tr w:rsidR="002B52C5" w:rsidRPr="005956B4" w14:paraId="1673BCE0" w14:textId="77777777" w:rsidTr="002B52C5">
        <w:tc>
          <w:tcPr>
            <w:tcW w:w="817" w:type="dxa"/>
          </w:tcPr>
          <w:p w14:paraId="19AC6A7C" w14:textId="77777777" w:rsidR="002B52C5" w:rsidRPr="005956B4" w:rsidRDefault="002B52C5" w:rsidP="002B52C5">
            <w:pPr>
              <w:spacing w:line="240" w:lineRule="auto"/>
              <w:jc w:val="center"/>
              <w:rPr>
                <w:rFonts w:cstheme="minorHAnsi"/>
                <w:sz w:val="20"/>
                <w:szCs w:val="20"/>
              </w:rPr>
            </w:pPr>
          </w:p>
        </w:tc>
        <w:tc>
          <w:tcPr>
            <w:tcW w:w="2835" w:type="dxa"/>
          </w:tcPr>
          <w:p w14:paraId="067DD910"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0/22,4 mm</w:t>
            </w:r>
          </w:p>
        </w:tc>
        <w:tc>
          <w:tcPr>
            <w:tcW w:w="3859" w:type="dxa"/>
            <w:gridSpan w:val="3"/>
          </w:tcPr>
          <w:p w14:paraId="24FCEF4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2</w:t>
            </w:r>
          </w:p>
        </w:tc>
      </w:tr>
      <w:tr w:rsidR="002B52C5" w:rsidRPr="005956B4" w14:paraId="48032D2B" w14:textId="77777777" w:rsidTr="002B52C5">
        <w:tc>
          <w:tcPr>
            <w:tcW w:w="817" w:type="dxa"/>
          </w:tcPr>
          <w:p w14:paraId="7121A78D" w14:textId="77777777" w:rsidR="002B52C5" w:rsidRPr="005956B4" w:rsidRDefault="002B52C5" w:rsidP="002B52C5">
            <w:pPr>
              <w:spacing w:line="240" w:lineRule="auto"/>
              <w:jc w:val="center"/>
              <w:rPr>
                <w:rFonts w:cstheme="minorHAnsi"/>
                <w:sz w:val="20"/>
                <w:szCs w:val="20"/>
              </w:rPr>
            </w:pPr>
          </w:p>
        </w:tc>
        <w:tc>
          <w:tcPr>
            <w:tcW w:w="2835" w:type="dxa"/>
          </w:tcPr>
          <w:p w14:paraId="3325C5AF"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0/31,5 mm</w:t>
            </w:r>
          </w:p>
        </w:tc>
        <w:tc>
          <w:tcPr>
            <w:tcW w:w="3859" w:type="dxa"/>
            <w:gridSpan w:val="3"/>
          </w:tcPr>
          <w:p w14:paraId="4B1D8EFC"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1</w:t>
            </w:r>
          </w:p>
        </w:tc>
      </w:tr>
      <w:tr w:rsidR="002B52C5" w:rsidRPr="005956B4" w14:paraId="745843E4" w14:textId="77777777" w:rsidTr="002B52C5">
        <w:tc>
          <w:tcPr>
            <w:tcW w:w="817" w:type="dxa"/>
          </w:tcPr>
          <w:p w14:paraId="3CE8995F"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2.2</w:t>
            </w:r>
          </w:p>
        </w:tc>
        <w:tc>
          <w:tcPr>
            <w:tcW w:w="2835" w:type="dxa"/>
          </w:tcPr>
          <w:p w14:paraId="4250A7AE" w14:textId="77777777" w:rsidR="002B52C5" w:rsidRPr="005956B4" w:rsidRDefault="002B52C5" w:rsidP="002B52C5">
            <w:pPr>
              <w:spacing w:line="240" w:lineRule="auto"/>
              <w:rPr>
                <w:rFonts w:cstheme="minorHAnsi"/>
                <w:sz w:val="20"/>
                <w:szCs w:val="20"/>
              </w:rPr>
            </w:pPr>
            <w:r w:rsidRPr="005956B4">
              <w:rPr>
                <w:rFonts w:cstheme="minorHAnsi"/>
                <w:sz w:val="20"/>
                <w:szCs w:val="20"/>
              </w:rPr>
              <w:t>Minimalna zawartość cementu</w:t>
            </w:r>
          </w:p>
        </w:tc>
        <w:tc>
          <w:tcPr>
            <w:tcW w:w="3859" w:type="dxa"/>
            <w:gridSpan w:val="3"/>
          </w:tcPr>
          <w:p w14:paraId="2B3D93B5"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tablicy 3</w:t>
            </w:r>
          </w:p>
        </w:tc>
      </w:tr>
      <w:tr w:rsidR="002B52C5" w:rsidRPr="005956B4" w14:paraId="4DFF664D" w14:textId="77777777" w:rsidTr="002B52C5">
        <w:tc>
          <w:tcPr>
            <w:tcW w:w="817" w:type="dxa"/>
          </w:tcPr>
          <w:p w14:paraId="79318A6B"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2.3</w:t>
            </w:r>
          </w:p>
        </w:tc>
        <w:tc>
          <w:tcPr>
            <w:tcW w:w="2835" w:type="dxa"/>
          </w:tcPr>
          <w:p w14:paraId="7C98302A" w14:textId="77777777" w:rsidR="002B52C5" w:rsidRPr="005956B4" w:rsidRDefault="002B52C5" w:rsidP="002B52C5">
            <w:pPr>
              <w:spacing w:line="240" w:lineRule="auto"/>
              <w:rPr>
                <w:rFonts w:cstheme="minorHAnsi"/>
                <w:sz w:val="20"/>
                <w:szCs w:val="20"/>
              </w:rPr>
            </w:pPr>
            <w:r w:rsidRPr="005956B4">
              <w:rPr>
                <w:rFonts w:cstheme="minorHAnsi"/>
                <w:sz w:val="20"/>
                <w:szCs w:val="20"/>
              </w:rPr>
              <w:t>Zawartość wody</w:t>
            </w:r>
          </w:p>
        </w:tc>
        <w:tc>
          <w:tcPr>
            <w:tcW w:w="3859" w:type="dxa"/>
            <w:gridSpan w:val="3"/>
          </w:tcPr>
          <w:p w14:paraId="757CC0D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projektu mieszanki</w:t>
            </w:r>
          </w:p>
        </w:tc>
      </w:tr>
      <w:tr w:rsidR="002B52C5" w:rsidRPr="005956B4" w14:paraId="25B94023" w14:textId="77777777" w:rsidTr="002B52C5">
        <w:tc>
          <w:tcPr>
            <w:tcW w:w="817" w:type="dxa"/>
          </w:tcPr>
          <w:p w14:paraId="5A04829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2.4</w:t>
            </w:r>
          </w:p>
        </w:tc>
        <w:tc>
          <w:tcPr>
            <w:tcW w:w="2835" w:type="dxa"/>
          </w:tcPr>
          <w:p w14:paraId="7A12ED43" w14:textId="77777777" w:rsidR="002B52C5" w:rsidRPr="005956B4" w:rsidRDefault="002B52C5" w:rsidP="002B52C5">
            <w:pPr>
              <w:spacing w:line="240" w:lineRule="auto"/>
              <w:rPr>
                <w:rFonts w:cstheme="minorHAnsi"/>
                <w:sz w:val="20"/>
                <w:szCs w:val="20"/>
              </w:rPr>
            </w:pPr>
            <w:r w:rsidRPr="005956B4">
              <w:rPr>
                <w:rFonts w:cstheme="minorHAnsi"/>
                <w:sz w:val="20"/>
                <w:szCs w:val="20"/>
              </w:rPr>
              <w:t>Wytrzymałość na ściskanie (system I) – klasa wytrzy-małości R</w:t>
            </w:r>
            <w:r w:rsidRPr="005956B4">
              <w:rPr>
                <w:rFonts w:cstheme="minorHAnsi"/>
                <w:sz w:val="20"/>
                <w:szCs w:val="20"/>
                <w:vertAlign w:val="subscript"/>
              </w:rPr>
              <w:t>c</w:t>
            </w:r>
            <w:r w:rsidRPr="005956B4">
              <w:rPr>
                <w:rFonts w:cstheme="minorHAnsi"/>
                <w:sz w:val="20"/>
                <w:szCs w:val="20"/>
              </w:rPr>
              <w:t xml:space="preserve"> wg tablicy 2</w:t>
            </w:r>
          </w:p>
        </w:tc>
        <w:tc>
          <w:tcPr>
            <w:tcW w:w="1276" w:type="dxa"/>
          </w:tcPr>
          <w:p w14:paraId="432520B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klasa C 1,5/2,0 (nie więcej niż 4,0 MPa)</w:t>
            </w:r>
          </w:p>
        </w:tc>
        <w:tc>
          <w:tcPr>
            <w:tcW w:w="1276" w:type="dxa"/>
          </w:tcPr>
          <w:p w14:paraId="0264222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klasa C 3/4</w:t>
            </w:r>
          </w:p>
          <w:p w14:paraId="567F3C0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 (nie więcej niż </w:t>
            </w:r>
          </w:p>
          <w:p w14:paraId="6A2F0780"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6,0 MPa)</w:t>
            </w:r>
          </w:p>
        </w:tc>
        <w:tc>
          <w:tcPr>
            <w:tcW w:w="1307" w:type="dxa"/>
          </w:tcPr>
          <w:p w14:paraId="293FAF5D"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klasa C 5/6</w:t>
            </w:r>
          </w:p>
          <w:p w14:paraId="0B3751E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 (nie więcej niż </w:t>
            </w:r>
          </w:p>
          <w:p w14:paraId="644E2A4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10,0 MPa)</w:t>
            </w:r>
          </w:p>
        </w:tc>
      </w:tr>
      <w:tr w:rsidR="002B52C5" w:rsidRPr="005956B4" w14:paraId="29BEA7F6" w14:textId="77777777" w:rsidTr="002B52C5">
        <w:tc>
          <w:tcPr>
            <w:tcW w:w="817" w:type="dxa"/>
          </w:tcPr>
          <w:p w14:paraId="4EDE3DBB"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2.5</w:t>
            </w:r>
          </w:p>
        </w:tc>
        <w:tc>
          <w:tcPr>
            <w:tcW w:w="2835" w:type="dxa"/>
          </w:tcPr>
          <w:p w14:paraId="3EF2FF8F" w14:textId="77777777" w:rsidR="002B52C5" w:rsidRPr="005956B4" w:rsidRDefault="002B52C5" w:rsidP="002B52C5">
            <w:pPr>
              <w:spacing w:line="240" w:lineRule="auto"/>
              <w:rPr>
                <w:rFonts w:cstheme="minorHAnsi"/>
                <w:sz w:val="20"/>
                <w:szCs w:val="20"/>
              </w:rPr>
            </w:pPr>
            <w:r w:rsidRPr="005956B4">
              <w:rPr>
                <w:rFonts w:cstheme="minorHAnsi"/>
                <w:sz w:val="20"/>
                <w:szCs w:val="20"/>
              </w:rPr>
              <w:t>Mrozoodporność</w:t>
            </w:r>
          </w:p>
        </w:tc>
        <w:tc>
          <w:tcPr>
            <w:tcW w:w="1276" w:type="dxa"/>
          </w:tcPr>
          <w:p w14:paraId="0B42D58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0,6</w:t>
            </w:r>
          </w:p>
        </w:tc>
        <w:tc>
          <w:tcPr>
            <w:tcW w:w="1276" w:type="dxa"/>
          </w:tcPr>
          <w:p w14:paraId="1E05BDC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0,6</w:t>
            </w:r>
          </w:p>
        </w:tc>
        <w:tc>
          <w:tcPr>
            <w:tcW w:w="1307" w:type="dxa"/>
          </w:tcPr>
          <w:p w14:paraId="5D4E8E87"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0,6</w:t>
            </w:r>
          </w:p>
        </w:tc>
      </w:tr>
    </w:tbl>
    <w:p w14:paraId="123E56D2" w14:textId="77777777" w:rsidR="002B52C5" w:rsidRPr="005956B4" w:rsidRDefault="002B52C5" w:rsidP="002B52C5">
      <w:pPr>
        <w:spacing w:line="240" w:lineRule="auto"/>
        <w:ind w:left="992" w:hanging="992"/>
        <w:rPr>
          <w:rFonts w:cstheme="minorHAnsi"/>
          <w:sz w:val="20"/>
          <w:szCs w:val="20"/>
        </w:rPr>
      </w:pPr>
    </w:p>
    <w:p w14:paraId="7C957094" w14:textId="77777777" w:rsidR="002B52C5" w:rsidRPr="005956B4" w:rsidRDefault="002B52C5" w:rsidP="002B52C5">
      <w:pPr>
        <w:tabs>
          <w:tab w:val="left" w:pos="993"/>
        </w:tabs>
        <w:spacing w:after="120" w:line="240" w:lineRule="auto"/>
        <w:ind w:left="992" w:hanging="992"/>
        <w:rPr>
          <w:rFonts w:cstheme="minorHAnsi"/>
          <w:sz w:val="20"/>
          <w:szCs w:val="20"/>
        </w:rPr>
      </w:pPr>
      <w:r w:rsidRPr="005956B4">
        <w:rPr>
          <w:rFonts w:cstheme="minorHAnsi"/>
          <w:sz w:val="20"/>
          <w:szCs w:val="20"/>
        </w:rPr>
        <w:br w:type="page"/>
      </w:r>
      <w:r w:rsidRPr="005956B4">
        <w:rPr>
          <w:rFonts w:cstheme="minorHAnsi"/>
          <w:sz w:val="20"/>
          <w:szCs w:val="20"/>
        </w:rPr>
        <w:lastRenderedPageBreak/>
        <w:t>Tablica 6.</w:t>
      </w:r>
      <w:r w:rsidRPr="005956B4">
        <w:rPr>
          <w:rFonts w:cstheme="minorHAnsi"/>
          <w:sz w:val="20"/>
          <w:szCs w:val="20"/>
        </w:rPr>
        <w:tab/>
        <w:t>Wymagania wobec mieszanek związanych cementem do warstwy podbudowy zasadniczej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2835"/>
        <w:gridCol w:w="1276"/>
        <w:gridCol w:w="1276"/>
        <w:gridCol w:w="1307"/>
      </w:tblGrid>
      <w:tr w:rsidR="002B52C5" w:rsidRPr="005956B4" w14:paraId="37D07C2F" w14:textId="77777777" w:rsidTr="002B52C5">
        <w:tc>
          <w:tcPr>
            <w:tcW w:w="817" w:type="dxa"/>
            <w:vMerge w:val="restart"/>
          </w:tcPr>
          <w:p w14:paraId="0C0CEA1C"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Lp.</w:t>
            </w:r>
          </w:p>
        </w:tc>
        <w:tc>
          <w:tcPr>
            <w:tcW w:w="2835" w:type="dxa"/>
            <w:vMerge w:val="restart"/>
          </w:tcPr>
          <w:p w14:paraId="667DEFE3"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Właściwość</w:t>
            </w:r>
          </w:p>
        </w:tc>
        <w:tc>
          <w:tcPr>
            <w:tcW w:w="3859" w:type="dxa"/>
            <w:gridSpan w:val="3"/>
          </w:tcPr>
          <w:p w14:paraId="0868CEC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Wymagania dla ruchu</w:t>
            </w:r>
          </w:p>
        </w:tc>
      </w:tr>
      <w:tr w:rsidR="002B52C5" w:rsidRPr="005956B4" w14:paraId="39512188" w14:textId="77777777" w:rsidTr="002B52C5">
        <w:tc>
          <w:tcPr>
            <w:tcW w:w="817" w:type="dxa"/>
            <w:vMerge/>
          </w:tcPr>
          <w:p w14:paraId="5438E825" w14:textId="77777777" w:rsidR="002B52C5" w:rsidRPr="005956B4" w:rsidRDefault="002B52C5" w:rsidP="002B52C5">
            <w:pPr>
              <w:spacing w:line="240" w:lineRule="auto"/>
              <w:rPr>
                <w:rFonts w:cstheme="minorHAnsi"/>
                <w:sz w:val="20"/>
                <w:szCs w:val="20"/>
              </w:rPr>
            </w:pPr>
          </w:p>
        </w:tc>
        <w:tc>
          <w:tcPr>
            <w:tcW w:w="2835" w:type="dxa"/>
            <w:vMerge/>
          </w:tcPr>
          <w:p w14:paraId="262EC1D0" w14:textId="77777777" w:rsidR="002B52C5" w:rsidRPr="005956B4" w:rsidRDefault="002B52C5" w:rsidP="002B52C5">
            <w:pPr>
              <w:spacing w:line="240" w:lineRule="auto"/>
              <w:rPr>
                <w:rFonts w:cstheme="minorHAnsi"/>
                <w:sz w:val="20"/>
                <w:szCs w:val="20"/>
              </w:rPr>
            </w:pPr>
          </w:p>
        </w:tc>
        <w:tc>
          <w:tcPr>
            <w:tcW w:w="1276" w:type="dxa"/>
          </w:tcPr>
          <w:p w14:paraId="6ACE116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KR1 – KR2</w:t>
            </w:r>
          </w:p>
        </w:tc>
        <w:tc>
          <w:tcPr>
            <w:tcW w:w="1276" w:type="dxa"/>
          </w:tcPr>
          <w:p w14:paraId="7E7E187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KR3 – KR4</w:t>
            </w:r>
          </w:p>
        </w:tc>
        <w:tc>
          <w:tcPr>
            <w:tcW w:w="1307" w:type="dxa"/>
          </w:tcPr>
          <w:p w14:paraId="467CB5A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KR5 – KR6</w:t>
            </w:r>
          </w:p>
        </w:tc>
      </w:tr>
      <w:tr w:rsidR="002B52C5" w:rsidRPr="005956B4" w14:paraId="6FF1D8E3" w14:textId="77777777" w:rsidTr="002B52C5">
        <w:tc>
          <w:tcPr>
            <w:tcW w:w="817" w:type="dxa"/>
          </w:tcPr>
          <w:p w14:paraId="788026C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1.0</w:t>
            </w:r>
          </w:p>
        </w:tc>
        <w:tc>
          <w:tcPr>
            <w:tcW w:w="6694" w:type="dxa"/>
            <w:gridSpan w:val="4"/>
          </w:tcPr>
          <w:p w14:paraId="675CD8B0" w14:textId="77777777" w:rsidR="002B52C5" w:rsidRPr="005956B4" w:rsidRDefault="002B52C5" w:rsidP="002B52C5">
            <w:pPr>
              <w:spacing w:line="240" w:lineRule="auto"/>
              <w:rPr>
                <w:rFonts w:cstheme="minorHAnsi"/>
                <w:sz w:val="20"/>
                <w:szCs w:val="20"/>
              </w:rPr>
            </w:pPr>
            <w:r w:rsidRPr="005956B4">
              <w:rPr>
                <w:rFonts w:cstheme="minorHAnsi"/>
                <w:sz w:val="20"/>
                <w:szCs w:val="20"/>
              </w:rPr>
              <w:t>Składniki</w:t>
            </w:r>
          </w:p>
        </w:tc>
      </w:tr>
      <w:tr w:rsidR="002B52C5" w:rsidRPr="005956B4" w14:paraId="0B84A9C8" w14:textId="77777777" w:rsidTr="002B52C5">
        <w:tc>
          <w:tcPr>
            <w:tcW w:w="817" w:type="dxa"/>
          </w:tcPr>
          <w:p w14:paraId="2C1A6D75"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1.1</w:t>
            </w:r>
          </w:p>
        </w:tc>
        <w:tc>
          <w:tcPr>
            <w:tcW w:w="2835" w:type="dxa"/>
          </w:tcPr>
          <w:p w14:paraId="0CE5F80D" w14:textId="77777777" w:rsidR="002B52C5" w:rsidRPr="005956B4" w:rsidRDefault="002B52C5" w:rsidP="002B52C5">
            <w:pPr>
              <w:spacing w:line="240" w:lineRule="auto"/>
              <w:rPr>
                <w:rFonts w:cstheme="minorHAnsi"/>
                <w:sz w:val="20"/>
                <w:szCs w:val="20"/>
              </w:rPr>
            </w:pPr>
            <w:r w:rsidRPr="005956B4">
              <w:rPr>
                <w:rFonts w:cstheme="minorHAnsi"/>
                <w:sz w:val="20"/>
                <w:szCs w:val="20"/>
              </w:rPr>
              <w:t>Cement</w:t>
            </w:r>
          </w:p>
        </w:tc>
        <w:tc>
          <w:tcPr>
            <w:tcW w:w="3859" w:type="dxa"/>
            <w:gridSpan w:val="3"/>
          </w:tcPr>
          <w:p w14:paraId="6D69B65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p. 2.2.4</w:t>
            </w:r>
          </w:p>
        </w:tc>
      </w:tr>
      <w:tr w:rsidR="002B52C5" w:rsidRPr="005956B4" w14:paraId="5AF35D3F" w14:textId="77777777" w:rsidTr="002B52C5">
        <w:tc>
          <w:tcPr>
            <w:tcW w:w="817" w:type="dxa"/>
          </w:tcPr>
          <w:p w14:paraId="7B721B7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1.2</w:t>
            </w:r>
          </w:p>
        </w:tc>
        <w:tc>
          <w:tcPr>
            <w:tcW w:w="2835" w:type="dxa"/>
          </w:tcPr>
          <w:p w14:paraId="6394C52D" w14:textId="77777777" w:rsidR="002B52C5" w:rsidRPr="005956B4" w:rsidRDefault="002B52C5" w:rsidP="002B52C5">
            <w:pPr>
              <w:spacing w:line="240" w:lineRule="auto"/>
              <w:rPr>
                <w:rFonts w:cstheme="minorHAnsi"/>
                <w:sz w:val="20"/>
                <w:szCs w:val="20"/>
              </w:rPr>
            </w:pPr>
            <w:r w:rsidRPr="005956B4">
              <w:rPr>
                <w:rFonts w:cstheme="minorHAnsi"/>
                <w:sz w:val="20"/>
                <w:szCs w:val="20"/>
              </w:rPr>
              <w:t>Kruszywo</w:t>
            </w:r>
          </w:p>
        </w:tc>
        <w:tc>
          <w:tcPr>
            <w:tcW w:w="3859" w:type="dxa"/>
            <w:gridSpan w:val="3"/>
          </w:tcPr>
          <w:p w14:paraId="5D5D2F7B"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tablicy 1</w:t>
            </w:r>
          </w:p>
        </w:tc>
      </w:tr>
      <w:tr w:rsidR="002B52C5" w:rsidRPr="005956B4" w14:paraId="27084A96" w14:textId="77777777" w:rsidTr="002B52C5">
        <w:tc>
          <w:tcPr>
            <w:tcW w:w="817" w:type="dxa"/>
          </w:tcPr>
          <w:p w14:paraId="454D126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1.3</w:t>
            </w:r>
          </w:p>
        </w:tc>
        <w:tc>
          <w:tcPr>
            <w:tcW w:w="2835" w:type="dxa"/>
          </w:tcPr>
          <w:p w14:paraId="38C6DA92" w14:textId="77777777" w:rsidR="002B52C5" w:rsidRPr="005956B4" w:rsidRDefault="002B52C5" w:rsidP="002B52C5">
            <w:pPr>
              <w:spacing w:line="240" w:lineRule="auto"/>
              <w:rPr>
                <w:rFonts w:cstheme="minorHAnsi"/>
                <w:sz w:val="20"/>
                <w:szCs w:val="20"/>
              </w:rPr>
            </w:pPr>
            <w:r w:rsidRPr="005956B4">
              <w:rPr>
                <w:rFonts w:cstheme="minorHAnsi"/>
                <w:sz w:val="20"/>
                <w:szCs w:val="20"/>
              </w:rPr>
              <w:t>Woda zarobowa</w:t>
            </w:r>
          </w:p>
        </w:tc>
        <w:tc>
          <w:tcPr>
            <w:tcW w:w="3859" w:type="dxa"/>
            <w:gridSpan w:val="3"/>
          </w:tcPr>
          <w:p w14:paraId="3FBBE9E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p. 2.2.5</w:t>
            </w:r>
          </w:p>
        </w:tc>
      </w:tr>
      <w:tr w:rsidR="002B52C5" w:rsidRPr="005956B4" w14:paraId="323F090D" w14:textId="77777777" w:rsidTr="002B52C5">
        <w:tc>
          <w:tcPr>
            <w:tcW w:w="817" w:type="dxa"/>
          </w:tcPr>
          <w:p w14:paraId="04221AE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1.4</w:t>
            </w:r>
          </w:p>
        </w:tc>
        <w:tc>
          <w:tcPr>
            <w:tcW w:w="2835" w:type="dxa"/>
          </w:tcPr>
          <w:p w14:paraId="2B6F1BE3" w14:textId="77777777" w:rsidR="002B52C5" w:rsidRPr="005956B4" w:rsidRDefault="002B52C5" w:rsidP="002B52C5">
            <w:pPr>
              <w:spacing w:line="240" w:lineRule="auto"/>
              <w:rPr>
                <w:rFonts w:cstheme="minorHAnsi"/>
                <w:sz w:val="20"/>
                <w:szCs w:val="20"/>
              </w:rPr>
            </w:pPr>
            <w:r w:rsidRPr="005956B4">
              <w:rPr>
                <w:rFonts w:cstheme="minorHAnsi"/>
                <w:sz w:val="20"/>
                <w:szCs w:val="20"/>
              </w:rPr>
              <w:t>Dodatki</w:t>
            </w:r>
          </w:p>
        </w:tc>
        <w:tc>
          <w:tcPr>
            <w:tcW w:w="3859" w:type="dxa"/>
            <w:gridSpan w:val="3"/>
          </w:tcPr>
          <w:p w14:paraId="608D92A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p. 2.2.6</w:t>
            </w:r>
          </w:p>
        </w:tc>
      </w:tr>
      <w:tr w:rsidR="002B52C5" w:rsidRPr="005956B4" w14:paraId="5DCDAE03" w14:textId="77777777" w:rsidTr="002B52C5">
        <w:tc>
          <w:tcPr>
            <w:tcW w:w="817" w:type="dxa"/>
          </w:tcPr>
          <w:p w14:paraId="374AF40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2.0</w:t>
            </w:r>
          </w:p>
        </w:tc>
        <w:tc>
          <w:tcPr>
            <w:tcW w:w="6694" w:type="dxa"/>
            <w:gridSpan w:val="4"/>
          </w:tcPr>
          <w:p w14:paraId="518105F0" w14:textId="77777777" w:rsidR="002B52C5" w:rsidRPr="005956B4" w:rsidRDefault="002B52C5" w:rsidP="002B52C5">
            <w:pPr>
              <w:spacing w:line="240" w:lineRule="auto"/>
              <w:rPr>
                <w:rFonts w:cstheme="minorHAnsi"/>
                <w:sz w:val="20"/>
                <w:szCs w:val="20"/>
              </w:rPr>
            </w:pPr>
            <w:r w:rsidRPr="005956B4">
              <w:rPr>
                <w:rFonts w:cstheme="minorHAnsi"/>
                <w:sz w:val="20"/>
                <w:szCs w:val="20"/>
              </w:rPr>
              <w:t>Mieszanka</w:t>
            </w:r>
          </w:p>
        </w:tc>
      </w:tr>
      <w:tr w:rsidR="002B52C5" w:rsidRPr="005956B4" w14:paraId="024D0275" w14:textId="77777777" w:rsidTr="002B52C5">
        <w:tc>
          <w:tcPr>
            <w:tcW w:w="817" w:type="dxa"/>
          </w:tcPr>
          <w:p w14:paraId="3699A38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2.1</w:t>
            </w:r>
          </w:p>
        </w:tc>
        <w:tc>
          <w:tcPr>
            <w:tcW w:w="2835" w:type="dxa"/>
          </w:tcPr>
          <w:p w14:paraId="3F231DE0" w14:textId="77777777" w:rsidR="002B52C5" w:rsidRPr="005956B4" w:rsidRDefault="002B52C5" w:rsidP="002B52C5">
            <w:pPr>
              <w:spacing w:line="240" w:lineRule="auto"/>
              <w:rPr>
                <w:rFonts w:cstheme="minorHAnsi"/>
                <w:sz w:val="20"/>
                <w:szCs w:val="20"/>
              </w:rPr>
            </w:pPr>
            <w:r w:rsidRPr="005956B4">
              <w:rPr>
                <w:rFonts w:cstheme="minorHAnsi"/>
                <w:sz w:val="20"/>
                <w:szCs w:val="20"/>
              </w:rPr>
              <w:t>Uziarnienie:</w:t>
            </w:r>
          </w:p>
        </w:tc>
        <w:tc>
          <w:tcPr>
            <w:tcW w:w="3859" w:type="dxa"/>
            <w:gridSpan w:val="3"/>
          </w:tcPr>
          <w:p w14:paraId="413DFE2E"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Krzywe graniczne uziarnienia</w:t>
            </w:r>
          </w:p>
        </w:tc>
      </w:tr>
      <w:tr w:rsidR="002B52C5" w:rsidRPr="005956B4" w14:paraId="5804AAC6" w14:textId="77777777" w:rsidTr="002B52C5">
        <w:tc>
          <w:tcPr>
            <w:tcW w:w="817" w:type="dxa"/>
          </w:tcPr>
          <w:p w14:paraId="5F63EA84" w14:textId="77777777" w:rsidR="002B52C5" w:rsidRPr="005956B4" w:rsidRDefault="002B52C5" w:rsidP="002B52C5">
            <w:pPr>
              <w:spacing w:line="240" w:lineRule="auto"/>
              <w:jc w:val="center"/>
              <w:rPr>
                <w:rFonts w:cstheme="minorHAnsi"/>
                <w:sz w:val="20"/>
                <w:szCs w:val="20"/>
              </w:rPr>
            </w:pPr>
          </w:p>
        </w:tc>
        <w:tc>
          <w:tcPr>
            <w:tcW w:w="2835" w:type="dxa"/>
          </w:tcPr>
          <w:p w14:paraId="1728A3A6"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0/8 mm</w:t>
            </w:r>
          </w:p>
        </w:tc>
        <w:tc>
          <w:tcPr>
            <w:tcW w:w="3859" w:type="dxa"/>
            <w:gridSpan w:val="3"/>
          </w:tcPr>
          <w:p w14:paraId="0D1ACBAF" w14:textId="77777777" w:rsidR="002B52C5" w:rsidRPr="005956B4" w:rsidRDefault="002B52C5" w:rsidP="002B52C5">
            <w:pPr>
              <w:spacing w:line="240" w:lineRule="auto"/>
              <w:jc w:val="center"/>
              <w:rPr>
                <w:rFonts w:cstheme="minorHAnsi"/>
                <w:sz w:val="20"/>
                <w:szCs w:val="20"/>
                <w:vertAlign w:val="superscript"/>
              </w:rPr>
            </w:pPr>
            <w:r w:rsidRPr="005956B4">
              <w:rPr>
                <w:rFonts w:cstheme="minorHAnsi"/>
                <w:sz w:val="20"/>
                <w:szCs w:val="20"/>
              </w:rPr>
              <w:t>wg rys. 5</w:t>
            </w:r>
          </w:p>
        </w:tc>
      </w:tr>
      <w:tr w:rsidR="002B52C5" w:rsidRPr="005956B4" w14:paraId="2CCFB30A" w14:textId="77777777" w:rsidTr="002B52C5">
        <w:tc>
          <w:tcPr>
            <w:tcW w:w="817" w:type="dxa"/>
          </w:tcPr>
          <w:p w14:paraId="46186298" w14:textId="77777777" w:rsidR="002B52C5" w:rsidRPr="005956B4" w:rsidRDefault="002B52C5" w:rsidP="002B52C5">
            <w:pPr>
              <w:spacing w:line="240" w:lineRule="auto"/>
              <w:jc w:val="center"/>
              <w:rPr>
                <w:rFonts w:cstheme="minorHAnsi"/>
                <w:sz w:val="20"/>
                <w:szCs w:val="20"/>
              </w:rPr>
            </w:pPr>
          </w:p>
        </w:tc>
        <w:tc>
          <w:tcPr>
            <w:tcW w:w="2835" w:type="dxa"/>
          </w:tcPr>
          <w:p w14:paraId="308B33F1"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0/11,2 mm</w:t>
            </w:r>
          </w:p>
        </w:tc>
        <w:tc>
          <w:tcPr>
            <w:tcW w:w="3859" w:type="dxa"/>
            <w:gridSpan w:val="3"/>
          </w:tcPr>
          <w:p w14:paraId="67546C6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4</w:t>
            </w:r>
          </w:p>
        </w:tc>
      </w:tr>
      <w:tr w:rsidR="002B52C5" w:rsidRPr="005956B4" w14:paraId="7F7FAE09" w14:textId="77777777" w:rsidTr="002B52C5">
        <w:tc>
          <w:tcPr>
            <w:tcW w:w="817" w:type="dxa"/>
          </w:tcPr>
          <w:p w14:paraId="371457A2" w14:textId="77777777" w:rsidR="002B52C5" w:rsidRPr="005956B4" w:rsidRDefault="002B52C5" w:rsidP="002B52C5">
            <w:pPr>
              <w:spacing w:line="240" w:lineRule="auto"/>
              <w:jc w:val="center"/>
              <w:rPr>
                <w:rFonts w:cstheme="minorHAnsi"/>
                <w:sz w:val="20"/>
                <w:szCs w:val="20"/>
              </w:rPr>
            </w:pPr>
          </w:p>
        </w:tc>
        <w:tc>
          <w:tcPr>
            <w:tcW w:w="2835" w:type="dxa"/>
          </w:tcPr>
          <w:p w14:paraId="2272A2E4"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0/16 mm</w:t>
            </w:r>
          </w:p>
        </w:tc>
        <w:tc>
          <w:tcPr>
            <w:tcW w:w="3859" w:type="dxa"/>
            <w:gridSpan w:val="3"/>
          </w:tcPr>
          <w:p w14:paraId="22DFD1C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3</w:t>
            </w:r>
          </w:p>
        </w:tc>
      </w:tr>
      <w:tr w:rsidR="002B52C5" w:rsidRPr="005956B4" w14:paraId="1AEE234C" w14:textId="77777777" w:rsidTr="002B52C5">
        <w:tc>
          <w:tcPr>
            <w:tcW w:w="817" w:type="dxa"/>
          </w:tcPr>
          <w:p w14:paraId="60447AF1" w14:textId="77777777" w:rsidR="002B52C5" w:rsidRPr="005956B4" w:rsidRDefault="002B52C5" w:rsidP="002B52C5">
            <w:pPr>
              <w:spacing w:line="240" w:lineRule="auto"/>
              <w:jc w:val="center"/>
              <w:rPr>
                <w:rFonts w:cstheme="minorHAnsi"/>
                <w:sz w:val="20"/>
                <w:szCs w:val="20"/>
              </w:rPr>
            </w:pPr>
          </w:p>
        </w:tc>
        <w:tc>
          <w:tcPr>
            <w:tcW w:w="2835" w:type="dxa"/>
          </w:tcPr>
          <w:p w14:paraId="3E2D4A24"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0/22,4 mm</w:t>
            </w:r>
          </w:p>
        </w:tc>
        <w:tc>
          <w:tcPr>
            <w:tcW w:w="3859" w:type="dxa"/>
            <w:gridSpan w:val="3"/>
          </w:tcPr>
          <w:p w14:paraId="6A8211B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2</w:t>
            </w:r>
          </w:p>
        </w:tc>
      </w:tr>
      <w:tr w:rsidR="002B52C5" w:rsidRPr="005956B4" w14:paraId="29A3F48F" w14:textId="77777777" w:rsidTr="002B52C5">
        <w:tc>
          <w:tcPr>
            <w:tcW w:w="817" w:type="dxa"/>
          </w:tcPr>
          <w:p w14:paraId="3CCCEC95" w14:textId="77777777" w:rsidR="002B52C5" w:rsidRPr="005956B4" w:rsidRDefault="002B52C5" w:rsidP="002B52C5">
            <w:pPr>
              <w:spacing w:line="240" w:lineRule="auto"/>
              <w:jc w:val="center"/>
              <w:rPr>
                <w:rFonts w:cstheme="minorHAnsi"/>
                <w:sz w:val="20"/>
                <w:szCs w:val="20"/>
              </w:rPr>
            </w:pPr>
          </w:p>
        </w:tc>
        <w:tc>
          <w:tcPr>
            <w:tcW w:w="2835" w:type="dxa"/>
          </w:tcPr>
          <w:p w14:paraId="1C9CDF08" w14:textId="77777777" w:rsidR="002B52C5" w:rsidRPr="005956B4" w:rsidRDefault="002B52C5" w:rsidP="002B52C5">
            <w:pPr>
              <w:spacing w:line="240" w:lineRule="auto"/>
              <w:rPr>
                <w:rFonts w:cstheme="minorHAnsi"/>
                <w:sz w:val="20"/>
                <w:szCs w:val="20"/>
              </w:rPr>
            </w:pPr>
            <w:r w:rsidRPr="005956B4">
              <w:rPr>
                <w:rFonts w:cstheme="minorHAnsi"/>
                <w:sz w:val="20"/>
                <w:szCs w:val="20"/>
              </w:rPr>
              <w:t>- mieszanka 0/31,5 mm</w:t>
            </w:r>
          </w:p>
        </w:tc>
        <w:tc>
          <w:tcPr>
            <w:tcW w:w="3859" w:type="dxa"/>
            <w:gridSpan w:val="3"/>
          </w:tcPr>
          <w:p w14:paraId="4924F3A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rys. 1</w:t>
            </w:r>
          </w:p>
        </w:tc>
      </w:tr>
      <w:tr w:rsidR="002B52C5" w:rsidRPr="005956B4" w14:paraId="7141CAE9" w14:textId="77777777" w:rsidTr="002B52C5">
        <w:tc>
          <w:tcPr>
            <w:tcW w:w="817" w:type="dxa"/>
          </w:tcPr>
          <w:p w14:paraId="11E9CFD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2.2</w:t>
            </w:r>
          </w:p>
        </w:tc>
        <w:tc>
          <w:tcPr>
            <w:tcW w:w="2835" w:type="dxa"/>
          </w:tcPr>
          <w:p w14:paraId="51D7464B" w14:textId="77777777" w:rsidR="002B52C5" w:rsidRPr="005956B4" w:rsidRDefault="002B52C5" w:rsidP="002B52C5">
            <w:pPr>
              <w:spacing w:line="240" w:lineRule="auto"/>
              <w:rPr>
                <w:rFonts w:cstheme="minorHAnsi"/>
                <w:sz w:val="20"/>
                <w:szCs w:val="20"/>
              </w:rPr>
            </w:pPr>
            <w:r w:rsidRPr="005956B4">
              <w:rPr>
                <w:rFonts w:cstheme="minorHAnsi"/>
                <w:sz w:val="20"/>
                <w:szCs w:val="20"/>
              </w:rPr>
              <w:t>Minimalna zawartość cementu</w:t>
            </w:r>
          </w:p>
        </w:tc>
        <w:tc>
          <w:tcPr>
            <w:tcW w:w="3859" w:type="dxa"/>
            <w:gridSpan w:val="3"/>
          </w:tcPr>
          <w:p w14:paraId="4AB0874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tablicy 3</w:t>
            </w:r>
          </w:p>
        </w:tc>
      </w:tr>
      <w:tr w:rsidR="002B52C5" w:rsidRPr="005956B4" w14:paraId="3F99BA71" w14:textId="77777777" w:rsidTr="002B52C5">
        <w:tc>
          <w:tcPr>
            <w:tcW w:w="817" w:type="dxa"/>
          </w:tcPr>
          <w:p w14:paraId="041247FB"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2.3</w:t>
            </w:r>
          </w:p>
        </w:tc>
        <w:tc>
          <w:tcPr>
            <w:tcW w:w="2835" w:type="dxa"/>
          </w:tcPr>
          <w:p w14:paraId="4C601B0F" w14:textId="77777777" w:rsidR="002B52C5" w:rsidRPr="005956B4" w:rsidRDefault="002B52C5" w:rsidP="002B52C5">
            <w:pPr>
              <w:spacing w:line="240" w:lineRule="auto"/>
              <w:rPr>
                <w:rFonts w:cstheme="minorHAnsi"/>
                <w:sz w:val="20"/>
                <w:szCs w:val="20"/>
              </w:rPr>
            </w:pPr>
            <w:r w:rsidRPr="005956B4">
              <w:rPr>
                <w:rFonts w:cstheme="minorHAnsi"/>
                <w:sz w:val="20"/>
                <w:szCs w:val="20"/>
              </w:rPr>
              <w:t>Zawartość wody</w:t>
            </w:r>
          </w:p>
        </w:tc>
        <w:tc>
          <w:tcPr>
            <w:tcW w:w="3859" w:type="dxa"/>
            <w:gridSpan w:val="3"/>
          </w:tcPr>
          <w:p w14:paraId="1DFAF51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projektu mieszanki</w:t>
            </w:r>
          </w:p>
        </w:tc>
      </w:tr>
      <w:tr w:rsidR="002B52C5" w:rsidRPr="005956B4" w14:paraId="697D7BEA" w14:textId="77777777" w:rsidTr="002B52C5">
        <w:tc>
          <w:tcPr>
            <w:tcW w:w="817" w:type="dxa"/>
          </w:tcPr>
          <w:p w14:paraId="07924C4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2.4</w:t>
            </w:r>
          </w:p>
        </w:tc>
        <w:tc>
          <w:tcPr>
            <w:tcW w:w="2835" w:type="dxa"/>
          </w:tcPr>
          <w:p w14:paraId="128527B9" w14:textId="77777777" w:rsidR="002B52C5" w:rsidRPr="005956B4" w:rsidRDefault="002B52C5" w:rsidP="002B52C5">
            <w:pPr>
              <w:spacing w:line="240" w:lineRule="auto"/>
              <w:rPr>
                <w:rFonts w:cstheme="minorHAnsi"/>
                <w:sz w:val="20"/>
                <w:szCs w:val="20"/>
              </w:rPr>
            </w:pPr>
            <w:r w:rsidRPr="005956B4">
              <w:rPr>
                <w:rFonts w:cstheme="minorHAnsi"/>
                <w:sz w:val="20"/>
                <w:szCs w:val="20"/>
              </w:rPr>
              <w:t>Wytrzymałość na ściskanie</w:t>
            </w:r>
            <w:r w:rsidRPr="005956B4">
              <w:rPr>
                <w:rFonts w:cstheme="minorHAnsi"/>
                <w:sz w:val="20"/>
                <w:szCs w:val="20"/>
                <w:vertAlign w:val="superscript"/>
              </w:rPr>
              <w:t xml:space="preserve">*) </w:t>
            </w:r>
            <w:r w:rsidRPr="005956B4">
              <w:rPr>
                <w:rFonts w:cstheme="minorHAnsi"/>
                <w:sz w:val="20"/>
                <w:szCs w:val="20"/>
              </w:rPr>
              <w:t xml:space="preserve"> (system I) – klasa wytrzy-małości R</w:t>
            </w:r>
            <w:r w:rsidRPr="005956B4">
              <w:rPr>
                <w:rFonts w:cstheme="minorHAnsi"/>
                <w:sz w:val="20"/>
                <w:szCs w:val="20"/>
                <w:vertAlign w:val="subscript"/>
              </w:rPr>
              <w:t>c</w:t>
            </w:r>
            <w:r w:rsidRPr="005956B4">
              <w:rPr>
                <w:rFonts w:cstheme="minorHAnsi"/>
                <w:sz w:val="20"/>
                <w:szCs w:val="20"/>
              </w:rPr>
              <w:t xml:space="preserve"> wg tablicy 2</w:t>
            </w:r>
          </w:p>
        </w:tc>
        <w:tc>
          <w:tcPr>
            <w:tcW w:w="1276" w:type="dxa"/>
          </w:tcPr>
          <w:p w14:paraId="1951953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klasa C 3/4 (nie więcej niż </w:t>
            </w:r>
          </w:p>
          <w:p w14:paraId="69D60A8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6,0 MPa)</w:t>
            </w:r>
          </w:p>
        </w:tc>
        <w:tc>
          <w:tcPr>
            <w:tcW w:w="1276" w:type="dxa"/>
          </w:tcPr>
          <w:p w14:paraId="535E31E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klasa C 5/6</w:t>
            </w:r>
          </w:p>
          <w:p w14:paraId="5FAC935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 (nie więcej niż </w:t>
            </w:r>
          </w:p>
          <w:p w14:paraId="7A9CCA6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10,0 MPa)</w:t>
            </w:r>
          </w:p>
        </w:tc>
        <w:tc>
          <w:tcPr>
            <w:tcW w:w="1307" w:type="dxa"/>
          </w:tcPr>
          <w:p w14:paraId="6C0D461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klasa C 8/10</w:t>
            </w:r>
          </w:p>
          <w:p w14:paraId="54474350"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 (nie więcej niż </w:t>
            </w:r>
          </w:p>
          <w:p w14:paraId="4CEE353E"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20,0 MPa)</w:t>
            </w:r>
          </w:p>
        </w:tc>
      </w:tr>
      <w:tr w:rsidR="002B52C5" w:rsidRPr="005956B4" w14:paraId="58246CD1" w14:textId="77777777" w:rsidTr="002B52C5">
        <w:tc>
          <w:tcPr>
            <w:tcW w:w="817" w:type="dxa"/>
          </w:tcPr>
          <w:p w14:paraId="0E07AB8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2.5</w:t>
            </w:r>
          </w:p>
        </w:tc>
        <w:tc>
          <w:tcPr>
            <w:tcW w:w="2835" w:type="dxa"/>
          </w:tcPr>
          <w:p w14:paraId="574C4CFB" w14:textId="77777777" w:rsidR="002B52C5" w:rsidRPr="005956B4" w:rsidRDefault="002B52C5" w:rsidP="002B52C5">
            <w:pPr>
              <w:spacing w:line="240" w:lineRule="auto"/>
              <w:rPr>
                <w:rFonts w:cstheme="minorHAnsi"/>
                <w:sz w:val="20"/>
                <w:szCs w:val="20"/>
              </w:rPr>
            </w:pPr>
            <w:r w:rsidRPr="005956B4">
              <w:rPr>
                <w:rFonts w:cstheme="minorHAnsi"/>
                <w:sz w:val="20"/>
                <w:szCs w:val="20"/>
              </w:rPr>
              <w:t>Mrozoodporność</w:t>
            </w:r>
          </w:p>
        </w:tc>
        <w:tc>
          <w:tcPr>
            <w:tcW w:w="1276" w:type="dxa"/>
          </w:tcPr>
          <w:p w14:paraId="25322B7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0,7</w:t>
            </w:r>
          </w:p>
        </w:tc>
        <w:tc>
          <w:tcPr>
            <w:tcW w:w="1276" w:type="dxa"/>
          </w:tcPr>
          <w:p w14:paraId="10B9B4B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0,7</w:t>
            </w:r>
          </w:p>
        </w:tc>
        <w:tc>
          <w:tcPr>
            <w:tcW w:w="1307" w:type="dxa"/>
          </w:tcPr>
          <w:p w14:paraId="3F55C2F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0,7</w:t>
            </w:r>
          </w:p>
        </w:tc>
      </w:tr>
    </w:tbl>
    <w:p w14:paraId="086F82E4" w14:textId="77777777" w:rsidR="002B52C5" w:rsidRPr="005956B4" w:rsidRDefault="002B52C5" w:rsidP="002B52C5">
      <w:pPr>
        <w:spacing w:before="120" w:line="240" w:lineRule="auto"/>
        <w:ind w:left="284" w:hanging="284"/>
        <w:rPr>
          <w:rFonts w:cstheme="minorHAnsi"/>
          <w:sz w:val="20"/>
          <w:szCs w:val="20"/>
        </w:rPr>
      </w:pPr>
      <w:r w:rsidRPr="005956B4">
        <w:rPr>
          <w:rFonts w:cstheme="minorHAnsi"/>
          <w:sz w:val="20"/>
          <w:szCs w:val="20"/>
          <w:vertAlign w:val="superscript"/>
        </w:rPr>
        <w:t>*)</w:t>
      </w:r>
      <w:r w:rsidRPr="005956B4">
        <w:rPr>
          <w:rFonts w:cstheme="minorHAnsi"/>
          <w:sz w:val="20"/>
          <w:szCs w:val="20"/>
        </w:rPr>
        <w:t xml:space="preserve"> W przypadku przekroczenia wytrzymałości na ściskanie 5 MPa należy stosować rozwiązania przeciwspękaniowe (patrz p.5.7)</w:t>
      </w:r>
    </w:p>
    <w:p w14:paraId="38FD2D0F"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5.5. Odcinek próbny</w:t>
      </w:r>
    </w:p>
    <w:p w14:paraId="63B6762F"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Wykonawca powinien wykonać odcinek próbny w celu:</w:t>
      </w:r>
    </w:p>
    <w:p w14:paraId="69E0CBD4" w14:textId="77777777" w:rsidR="002B52C5" w:rsidRPr="005956B4" w:rsidRDefault="002B52C5" w:rsidP="00537EDD">
      <w:pPr>
        <w:numPr>
          <w:ilvl w:val="0"/>
          <w:numId w:val="6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stwierdzenia czy sprzęt do produkcji mieszanki oraz jej rozkładania i zagęszczania jest właściwy,</w:t>
      </w:r>
    </w:p>
    <w:p w14:paraId="6FF86D4A" w14:textId="77777777" w:rsidR="002B52C5" w:rsidRPr="005956B4" w:rsidRDefault="002B52C5" w:rsidP="00537EDD">
      <w:pPr>
        <w:numPr>
          <w:ilvl w:val="0"/>
          <w:numId w:val="6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określenia grubości warstwy wbudowanej mieszanki przed zagęszczeniem, koniecznej do uzyskania wymaganej grubości warstwy zagęszczonej,</w:t>
      </w:r>
    </w:p>
    <w:p w14:paraId="28859197" w14:textId="77777777" w:rsidR="002B52C5" w:rsidRPr="005956B4" w:rsidRDefault="002B52C5" w:rsidP="00537EDD">
      <w:pPr>
        <w:numPr>
          <w:ilvl w:val="0"/>
          <w:numId w:val="6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określenia liczby przejść walców do uzyskania wymaganego wskaźnika zagęszczenia warstwy.</w:t>
      </w:r>
    </w:p>
    <w:p w14:paraId="272F224D"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Na odcinku próbnym Wykonawca powinien użyć materiałów oraz sprzętu takich, jakie będą stosowane do wykonania podbudowy lub podłoża ulepszonego.</w:t>
      </w:r>
    </w:p>
    <w:p w14:paraId="5643B2A5"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 xml:space="preserve">Powierzchnia odcinka próbnego powinna wynosić od </w:t>
      </w:r>
      <w:smartTag w:uri="urn:schemas-microsoft-com:office:smarttags" w:element="metricconverter">
        <w:smartTagPr>
          <w:attr w:name="ProductID" w:val="400 m2"/>
        </w:smartTagPr>
        <w:r w:rsidRPr="005956B4">
          <w:rPr>
            <w:rFonts w:cstheme="minorHAnsi"/>
            <w:sz w:val="20"/>
            <w:szCs w:val="20"/>
          </w:rPr>
          <w:t>400 m</w:t>
        </w:r>
        <w:r w:rsidRPr="005956B4">
          <w:rPr>
            <w:rFonts w:cstheme="minorHAnsi"/>
            <w:sz w:val="20"/>
            <w:szCs w:val="20"/>
            <w:vertAlign w:val="superscript"/>
          </w:rPr>
          <w:t>2</w:t>
        </w:r>
      </w:smartTag>
      <w:r w:rsidRPr="005956B4">
        <w:rPr>
          <w:rFonts w:cstheme="minorHAnsi"/>
          <w:sz w:val="20"/>
          <w:szCs w:val="20"/>
        </w:rPr>
        <w:t xml:space="preserve"> do </w:t>
      </w:r>
      <w:smartTag w:uri="urn:schemas-microsoft-com:office:smarttags" w:element="metricconverter">
        <w:smartTagPr>
          <w:attr w:name="ProductID" w:val="800 m2"/>
        </w:smartTagPr>
        <w:r w:rsidRPr="005956B4">
          <w:rPr>
            <w:rFonts w:cstheme="minorHAnsi"/>
            <w:sz w:val="20"/>
            <w:szCs w:val="20"/>
          </w:rPr>
          <w:t>800 m</w:t>
        </w:r>
        <w:r w:rsidRPr="005956B4">
          <w:rPr>
            <w:rFonts w:cstheme="minorHAnsi"/>
            <w:sz w:val="20"/>
            <w:szCs w:val="20"/>
            <w:vertAlign w:val="superscript"/>
          </w:rPr>
          <w:t>2</w:t>
        </w:r>
      </w:smartTag>
      <w:r w:rsidRPr="005956B4">
        <w:rPr>
          <w:rFonts w:cstheme="minorHAnsi"/>
          <w:sz w:val="20"/>
          <w:szCs w:val="20"/>
        </w:rPr>
        <w:t xml:space="preserve">, a długość nie powinna być mniejsza niż </w:t>
      </w:r>
      <w:smartTag w:uri="urn:schemas-microsoft-com:office:smarttags" w:element="metricconverter">
        <w:smartTagPr>
          <w:attr w:name="ProductID" w:val="200 m"/>
        </w:smartTagPr>
        <w:r w:rsidRPr="005956B4">
          <w:rPr>
            <w:rFonts w:cstheme="minorHAnsi"/>
            <w:sz w:val="20"/>
            <w:szCs w:val="20"/>
          </w:rPr>
          <w:t>200 m</w:t>
        </w:r>
      </w:smartTag>
      <w:r w:rsidRPr="005956B4">
        <w:rPr>
          <w:rFonts w:cstheme="minorHAnsi"/>
          <w:sz w:val="20"/>
          <w:szCs w:val="20"/>
        </w:rPr>
        <w:t>.</w:t>
      </w:r>
    </w:p>
    <w:p w14:paraId="7E295980"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Odcinek próbny powinien być zlokalizowany w miejscu wskazanym przez Inżyniera.</w:t>
      </w:r>
    </w:p>
    <w:p w14:paraId="135B837B"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lastRenderedPageBreak/>
        <w:t>Wykonawca może przystąpić do wykonywania podbudowy lub podłoża ulepszonego po zaakceptowaniu odcinka próbnego przez Inżyniera.</w:t>
      </w:r>
    </w:p>
    <w:p w14:paraId="38CFC274"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5.6. Warunki przystąpienia do robót i przygotowanie podłoża</w:t>
      </w:r>
    </w:p>
    <w:p w14:paraId="15639B88"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Podbudowa lub podłoże ulepszone z mieszanek związanych cementem nie powinny być wykonywane, gdy temperatura powietrza jest niższa od +5</w:t>
      </w:r>
      <w:r w:rsidRPr="005956B4">
        <w:rPr>
          <w:rFonts w:cstheme="minorHAnsi"/>
          <w:sz w:val="20"/>
          <w:szCs w:val="20"/>
          <w:vertAlign w:val="superscript"/>
        </w:rPr>
        <w:t>o</w:t>
      </w:r>
      <w:r w:rsidRPr="005956B4">
        <w:rPr>
          <w:rFonts w:cstheme="minorHAnsi"/>
          <w:sz w:val="20"/>
          <w:szCs w:val="20"/>
        </w:rPr>
        <w:t>C oraz gdy podłoże jest zamarznięte.</w:t>
      </w:r>
    </w:p>
    <w:p w14:paraId="29527D82"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Podłoże pod mieszankę powinno być przygotowane zgodnie z wymaganiami określonymi w dokumentacji projektowej i ST. Zaleca się do korzystania z ustaleń podanych w SST D-04.01.01 „Koryto wraz z profilowaniem i zagęszczeniem podłoża” [4] i SST D-02.00.00 „Roboty ziemne” [3].</w:t>
      </w:r>
    </w:p>
    <w:p w14:paraId="5CA5BA8B" w14:textId="77777777" w:rsidR="002B52C5" w:rsidRPr="005956B4" w:rsidRDefault="002B52C5" w:rsidP="002B52C5">
      <w:pPr>
        <w:spacing w:line="240" w:lineRule="auto"/>
        <w:rPr>
          <w:rFonts w:cstheme="minorHAnsi"/>
          <w:sz w:val="20"/>
          <w:szCs w:val="20"/>
        </w:rPr>
      </w:pPr>
      <w:r w:rsidRPr="005956B4">
        <w:rPr>
          <w:rFonts w:cstheme="minorHAnsi"/>
          <w:sz w:val="20"/>
          <w:szCs w:val="20"/>
        </w:rPr>
        <w:tab/>
        <w:t>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Inżyniera.</w:t>
      </w:r>
    </w:p>
    <w:p w14:paraId="5CF249ED"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5.7. Wytwarzanie i wbudowanie mieszanki</w:t>
      </w:r>
    </w:p>
    <w:p w14:paraId="560AE45C" w14:textId="77777777" w:rsidR="002B52C5" w:rsidRPr="005956B4" w:rsidRDefault="002B52C5" w:rsidP="002B52C5">
      <w:pPr>
        <w:spacing w:line="240" w:lineRule="auto"/>
        <w:rPr>
          <w:rFonts w:cstheme="minorHAnsi"/>
          <w:sz w:val="20"/>
          <w:szCs w:val="20"/>
        </w:rPr>
      </w:pPr>
      <w:r w:rsidRPr="005956B4">
        <w:rPr>
          <w:rFonts w:cstheme="minorHAnsi"/>
          <w:sz w:val="20"/>
          <w:szCs w:val="20"/>
        </w:rPr>
        <w:tab/>
        <w:t>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w:t>
      </w:r>
    </w:p>
    <w:p w14:paraId="7AE78066" w14:textId="77777777" w:rsidR="002B52C5" w:rsidRPr="005956B4" w:rsidRDefault="002B52C5" w:rsidP="002B52C5">
      <w:pPr>
        <w:spacing w:line="240" w:lineRule="auto"/>
        <w:rPr>
          <w:rFonts w:cstheme="minorHAnsi"/>
          <w:sz w:val="20"/>
          <w:szCs w:val="20"/>
        </w:rPr>
      </w:pPr>
      <w:r w:rsidRPr="005956B4">
        <w:rPr>
          <w:rFonts w:cstheme="minorHAnsi"/>
          <w:sz w:val="20"/>
          <w:szCs w:val="20"/>
        </w:rPr>
        <w:tab/>
        <w:t>Przy produkcji mieszanek należy prowadzić kontrolę produkcji zgodnie z WT-5 [25] część 5.</w:t>
      </w:r>
    </w:p>
    <w:p w14:paraId="1E35C73C" w14:textId="77777777" w:rsidR="002B52C5" w:rsidRPr="005956B4" w:rsidRDefault="002B52C5" w:rsidP="002B52C5">
      <w:pPr>
        <w:spacing w:line="240" w:lineRule="auto"/>
        <w:rPr>
          <w:rFonts w:cstheme="minorHAnsi"/>
          <w:sz w:val="20"/>
          <w:szCs w:val="20"/>
        </w:rPr>
      </w:pPr>
      <w:r w:rsidRPr="005956B4">
        <w:rPr>
          <w:rFonts w:cstheme="minorHAnsi"/>
          <w:sz w:val="20"/>
          <w:szCs w:val="20"/>
        </w:rPr>
        <w:tab/>
        <w:t>Mieszanka po wyprodukowaniu powinna być od razu transportowana na miejsce wbudowania, w sposób zabezpieczony przed segregacją i nadmiernym wysychaniem.</w:t>
      </w:r>
    </w:p>
    <w:p w14:paraId="10291E25" w14:textId="77777777" w:rsidR="002B52C5" w:rsidRPr="005956B4" w:rsidRDefault="002B52C5" w:rsidP="002B52C5">
      <w:pPr>
        <w:spacing w:line="240" w:lineRule="auto"/>
        <w:rPr>
          <w:rFonts w:cstheme="minorHAnsi"/>
          <w:sz w:val="20"/>
          <w:szCs w:val="20"/>
        </w:rPr>
      </w:pPr>
      <w:r w:rsidRPr="005956B4">
        <w:rPr>
          <w:rFonts w:cstheme="minorHAnsi"/>
          <w:sz w:val="20"/>
          <w:szCs w:val="20"/>
        </w:rPr>
        <w:tab/>
        <w:t xml:space="preserve">Mieszanka dowieziona z wytwórni powinna być układana przy pomocy układarek lub równiarek. Grubość układania mieszanki powinna zapewniać uzyskanie wymaganej grubości warstwy po zagęszczeniu. Warstwę można wykonać o grubości np. </w:t>
      </w:r>
      <w:smartTag w:uri="urn:schemas-microsoft-com:office:smarttags" w:element="metricconverter">
        <w:smartTagPr>
          <w:attr w:name="ProductID" w:val="20 cm"/>
        </w:smartTagPr>
        <w:r w:rsidRPr="005956B4">
          <w:rPr>
            <w:rFonts w:cstheme="minorHAnsi"/>
            <w:sz w:val="20"/>
            <w:szCs w:val="20"/>
          </w:rPr>
          <w:t>20 cm</w:t>
        </w:r>
      </w:smartTag>
      <w:r w:rsidRPr="005956B4">
        <w:rPr>
          <w:rFonts w:cstheme="minorHAnsi"/>
          <w:sz w:val="20"/>
          <w:szCs w:val="20"/>
        </w:rPr>
        <w:t xml:space="preserve"> po zagęszczeniu. Gdy wymagana jest większa grubość, to do układania drugiej warstwy można przystąpić po odbiorze pierwszej warstwy przez Inżyniera. Przy układaniu mieszanki za pomocą równiarek konieczne jest stosowanie prowadnic.</w:t>
      </w:r>
    </w:p>
    <w:p w14:paraId="147620A6" w14:textId="77777777" w:rsidR="002B52C5" w:rsidRPr="005956B4" w:rsidRDefault="002B52C5" w:rsidP="002B52C5">
      <w:pPr>
        <w:spacing w:line="240" w:lineRule="auto"/>
        <w:rPr>
          <w:rFonts w:cstheme="minorHAnsi"/>
          <w:sz w:val="20"/>
          <w:szCs w:val="20"/>
        </w:rPr>
      </w:pPr>
      <w:r w:rsidRPr="005956B4">
        <w:rPr>
          <w:rFonts w:cstheme="minorHAnsi"/>
          <w:sz w:val="20"/>
          <w:szCs w:val="20"/>
        </w:rPr>
        <w:tab/>
        <w:t xml:space="preserve">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0,98 maksymalnego zagęszczenia określonego według normalnej próby Proctora.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w:t>
      </w:r>
      <w:smartTag w:uri="urn:schemas-microsoft-com:office:smarttags" w:element="metricconverter">
        <w:smartTagPr>
          <w:attr w:name="ProductID" w:val="30 cm"/>
        </w:smartTagPr>
        <w:r w:rsidRPr="005956B4">
          <w:rPr>
            <w:rFonts w:cstheme="minorHAnsi"/>
            <w:sz w:val="20"/>
            <w:szCs w:val="20"/>
          </w:rPr>
          <w:t>30 cm</w:t>
        </w:r>
      </w:smartTag>
      <w:r w:rsidRPr="005956B4">
        <w:rPr>
          <w:rFonts w:cstheme="minorHAnsi"/>
          <w:sz w:val="20"/>
          <w:szCs w:val="20"/>
        </w:rPr>
        <w:t xml:space="preserve"> dla spoiny podłużnej i </w:t>
      </w:r>
      <w:smartTag w:uri="urn:schemas-microsoft-com:office:smarttags" w:element="metricconverter">
        <w:smartTagPr>
          <w:attr w:name="ProductID" w:val="1 m"/>
        </w:smartTagPr>
        <w:r w:rsidRPr="005956B4">
          <w:rPr>
            <w:rFonts w:cstheme="minorHAnsi"/>
            <w:sz w:val="20"/>
            <w:szCs w:val="20"/>
          </w:rPr>
          <w:t>1 m</w:t>
        </w:r>
      </w:smartTag>
      <w:r w:rsidRPr="005956B4">
        <w:rPr>
          <w:rFonts w:cstheme="minorHAnsi"/>
          <w:sz w:val="20"/>
          <w:szCs w:val="20"/>
        </w:rPr>
        <w:t xml:space="preserve"> dla spoiny poprzecznej.</w:t>
      </w:r>
    </w:p>
    <w:p w14:paraId="12CF446B" w14:textId="77777777" w:rsidR="002B52C5" w:rsidRPr="005956B4" w:rsidRDefault="002B52C5" w:rsidP="002B52C5">
      <w:pPr>
        <w:spacing w:line="240" w:lineRule="auto"/>
        <w:rPr>
          <w:rFonts w:cstheme="minorHAnsi"/>
          <w:sz w:val="20"/>
          <w:szCs w:val="20"/>
        </w:rPr>
      </w:pPr>
      <w:r w:rsidRPr="005956B4">
        <w:rPr>
          <w:rFonts w:cstheme="minorHAnsi"/>
          <w:sz w:val="20"/>
          <w:szCs w:val="20"/>
        </w:rPr>
        <w:tab/>
        <w:t>Jeśli dokumentacja projektowa przewiduje wykonanie szczelin pozornych w podbudowie, to zaleca się je wykonać przez wycięcie szczelin np. grubości 3÷5 mm na głębokość około 1/3 jej grubości w początkowej fazie twardnienia betonu, tak aby powierzchnia podbudowy była podzielona na kwadratowe lub prostokątne płyty.</w:t>
      </w:r>
    </w:p>
    <w:p w14:paraId="3480749E" w14:textId="77777777" w:rsidR="002B52C5" w:rsidRPr="005956B4" w:rsidRDefault="002B52C5" w:rsidP="002B52C5">
      <w:pPr>
        <w:spacing w:line="240" w:lineRule="auto"/>
        <w:rPr>
          <w:rFonts w:cstheme="minorHAnsi"/>
          <w:sz w:val="20"/>
          <w:szCs w:val="20"/>
        </w:rPr>
      </w:pPr>
      <w:r w:rsidRPr="005956B4">
        <w:rPr>
          <w:rFonts w:cstheme="minorHAnsi"/>
          <w:sz w:val="20"/>
          <w:szCs w:val="20"/>
        </w:rPr>
        <w:tab/>
        <w:t>Dla warstwy podbudowy zasadniczej z mieszanki o wytrzymałości na ściskanie R</w:t>
      </w:r>
      <w:r w:rsidRPr="005956B4">
        <w:rPr>
          <w:rFonts w:cstheme="minorHAnsi"/>
          <w:sz w:val="20"/>
          <w:szCs w:val="20"/>
          <w:vertAlign w:val="subscript"/>
        </w:rPr>
        <w:t>c</w:t>
      </w:r>
      <w:r w:rsidRPr="005956B4">
        <w:rPr>
          <w:rFonts w:cstheme="minorHAnsi"/>
          <w:sz w:val="20"/>
          <w:szCs w:val="20"/>
        </w:rPr>
        <w:t xml:space="preserve"> powyżej 10 MPa należy stosować dylatowanie poprzeczne i podłużne według ustaleń dokumentacji projektowej.</w:t>
      </w:r>
    </w:p>
    <w:p w14:paraId="3F06B0A2" w14:textId="77777777" w:rsidR="002B52C5" w:rsidRPr="005956B4" w:rsidRDefault="002B52C5" w:rsidP="002B52C5">
      <w:pPr>
        <w:spacing w:line="240" w:lineRule="auto"/>
        <w:rPr>
          <w:rFonts w:cstheme="minorHAnsi"/>
          <w:sz w:val="20"/>
          <w:szCs w:val="20"/>
        </w:rPr>
      </w:pPr>
      <w:r w:rsidRPr="005956B4">
        <w:rPr>
          <w:rFonts w:cstheme="minorHAnsi"/>
          <w:sz w:val="20"/>
          <w:szCs w:val="20"/>
        </w:rPr>
        <w:tab/>
        <w:t>Dla warstwy podbudowy zasadniczej z mieszanki o wytrzymałości R</w:t>
      </w:r>
      <w:r w:rsidRPr="005956B4">
        <w:rPr>
          <w:rFonts w:cstheme="minorHAnsi"/>
          <w:sz w:val="20"/>
          <w:szCs w:val="20"/>
          <w:vertAlign w:val="subscript"/>
        </w:rPr>
        <w:t>c</w:t>
      </w:r>
      <w:r w:rsidRPr="005956B4">
        <w:rPr>
          <w:rFonts w:cstheme="minorHAnsi"/>
          <w:sz w:val="20"/>
          <w:szCs w:val="20"/>
        </w:rPr>
        <w:t xml:space="preserve"> przekraczającej 5 do 10 MPa należy stosować technologie przeciwspękaniowe według ustaleń dokumentacji projektowej, z zastosowaniem geosyntetyków lub membran, odpowiadających wymaganiom norm lub europejskich i krajowych aprobat technicznych.</w:t>
      </w:r>
    </w:p>
    <w:p w14:paraId="7EB30B84"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lastRenderedPageBreak/>
        <w:t>5.8. Pielęgnacja warstwy kruszywa związanego cementem</w:t>
      </w:r>
    </w:p>
    <w:p w14:paraId="35CDD0E6"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Warstwa kruszywa związanego cementem powinna być natychmiast po zagęszczeniu poddana pielęgnacji według jednego z następujących sposobów:</w:t>
      </w:r>
    </w:p>
    <w:p w14:paraId="33D3CA77" w14:textId="77777777" w:rsidR="002B52C5" w:rsidRPr="005956B4" w:rsidRDefault="002B52C5" w:rsidP="00537EDD">
      <w:pPr>
        <w:numPr>
          <w:ilvl w:val="0"/>
          <w:numId w:val="6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skropieniem preparatem pielęgnacyjnym, posiadającym aprobatę techniczną,</w:t>
      </w:r>
    </w:p>
    <w:p w14:paraId="5F0B18EF" w14:textId="77777777" w:rsidR="002B52C5" w:rsidRPr="005956B4" w:rsidRDefault="002B52C5" w:rsidP="00537EDD">
      <w:pPr>
        <w:numPr>
          <w:ilvl w:val="0"/>
          <w:numId w:val="6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przykryciem na okres 7 do 10 dni nieprzepuszczalną folią z tworzywa sztucznego, ułożoną na zakład co najmniej </w:t>
      </w:r>
      <w:smartTag w:uri="urn:schemas-microsoft-com:office:smarttags" w:element="metricconverter">
        <w:smartTagPr>
          <w:attr w:name="ProductID" w:val="30 cm"/>
        </w:smartTagPr>
        <w:r w:rsidRPr="005956B4">
          <w:rPr>
            <w:rFonts w:cstheme="minorHAnsi"/>
            <w:sz w:val="20"/>
            <w:szCs w:val="20"/>
          </w:rPr>
          <w:t>30 cm</w:t>
        </w:r>
      </w:smartTag>
      <w:r w:rsidRPr="005956B4">
        <w:rPr>
          <w:rFonts w:cstheme="minorHAnsi"/>
          <w:sz w:val="20"/>
          <w:szCs w:val="20"/>
        </w:rPr>
        <w:t xml:space="preserve"> i zabezpieczoną przed zerwaniem przez wiatr,</w:t>
      </w:r>
    </w:p>
    <w:p w14:paraId="47C883A2" w14:textId="77777777" w:rsidR="002B52C5" w:rsidRPr="005956B4" w:rsidRDefault="002B52C5" w:rsidP="00537EDD">
      <w:pPr>
        <w:numPr>
          <w:ilvl w:val="0"/>
          <w:numId w:val="6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przykryciem matami lub włókninami i spryskanie wodą przez okres 7÷10 dni,</w:t>
      </w:r>
    </w:p>
    <w:p w14:paraId="726EAC86" w14:textId="77777777" w:rsidR="002B52C5" w:rsidRPr="005956B4" w:rsidRDefault="002B52C5" w:rsidP="00537EDD">
      <w:pPr>
        <w:numPr>
          <w:ilvl w:val="0"/>
          <w:numId w:val="6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przykryciem warstwą piasku i utrzymanie jej w stanie wilgotnym przez okres 7÷10 dni,</w:t>
      </w:r>
    </w:p>
    <w:p w14:paraId="1ADD863F" w14:textId="77777777" w:rsidR="002B52C5" w:rsidRPr="005956B4" w:rsidRDefault="002B52C5" w:rsidP="00537EDD">
      <w:pPr>
        <w:numPr>
          <w:ilvl w:val="0"/>
          <w:numId w:val="69"/>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innymi środkami zaakceptowanymi przez Inżyniera.</w:t>
      </w:r>
    </w:p>
    <w:p w14:paraId="3F73D237"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Nie należy dopuszczać ruchu pojazdów i maszyn po warstwie kruszywa związanej cementem w okresie od 7 do 10 dni pielęgnacji, a po tym okresie ruch technologiczny może odbywać się wyłącznie za zgodą Inżyniera.</w:t>
      </w:r>
    </w:p>
    <w:p w14:paraId="59544BB7"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5.9. Roboty wykończeniowe</w:t>
      </w:r>
    </w:p>
    <w:p w14:paraId="11E98D1D"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Roboty wykończeniowe, zgodne z dokumentacją projektową, ST, dokumentacją wiaty i wskazaniami Inżyniera dotyczą prac związanych z dostosowaniem wykonanych  robót do istniejących warunków terenowych, takie jak:</w:t>
      </w:r>
    </w:p>
    <w:p w14:paraId="47D75F03" w14:textId="77777777" w:rsidR="002B52C5" w:rsidRPr="005956B4" w:rsidRDefault="002B52C5" w:rsidP="00A9093A">
      <w:pPr>
        <w:numPr>
          <w:ilvl w:val="0"/>
          <w:numId w:val="58"/>
        </w:numPr>
        <w:tabs>
          <w:tab w:val="clear" w:pos="397"/>
          <w:tab w:val="num" w:pos="284"/>
        </w:tabs>
        <w:overflowPunct w:val="0"/>
        <w:autoSpaceDE w:val="0"/>
        <w:autoSpaceDN w:val="0"/>
        <w:adjustRightInd w:val="0"/>
        <w:spacing w:after="0" w:line="240" w:lineRule="auto"/>
        <w:ind w:left="284" w:hanging="284"/>
        <w:jc w:val="both"/>
        <w:textAlignment w:val="baseline"/>
        <w:rPr>
          <w:rFonts w:cstheme="minorHAnsi"/>
          <w:sz w:val="20"/>
          <w:szCs w:val="20"/>
        </w:rPr>
      </w:pPr>
      <w:r w:rsidRPr="005956B4">
        <w:rPr>
          <w:rFonts w:cstheme="minorHAnsi"/>
          <w:sz w:val="20"/>
          <w:szCs w:val="20"/>
        </w:rPr>
        <w:t>odtworzenie przeszkód czasowo usuniętych,</w:t>
      </w:r>
    </w:p>
    <w:p w14:paraId="2C64C8E3" w14:textId="77777777" w:rsidR="002B52C5" w:rsidRPr="005956B4" w:rsidRDefault="002B52C5" w:rsidP="00A9093A">
      <w:pPr>
        <w:numPr>
          <w:ilvl w:val="0"/>
          <w:numId w:val="5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uzupełnienie zniszczonych w czasie robót istniejących elementów drogowych lub terenowych,</w:t>
      </w:r>
    </w:p>
    <w:p w14:paraId="317B7B4A"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porządkujące otoczenie terenu robót,</w:t>
      </w:r>
    </w:p>
    <w:p w14:paraId="6935A304"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usunięcie oznakowania drogi wprowadzonego na okres robót.</w:t>
      </w:r>
    </w:p>
    <w:p w14:paraId="49BBC830" w14:textId="77777777" w:rsidR="002B52C5" w:rsidRPr="005956B4" w:rsidRDefault="002B52C5" w:rsidP="002B52C5">
      <w:pPr>
        <w:pStyle w:val="Nagwek1"/>
        <w:numPr>
          <w:ilvl w:val="12"/>
          <w:numId w:val="0"/>
        </w:numPr>
        <w:rPr>
          <w:rFonts w:asciiTheme="minorHAnsi" w:hAnsiTheme="minorHAnsi" w:cstheme="minorHAnsi"/>
        </w:rPr>
      </w:pPr>
      <w:bookmarkStart w:id="923" w:name="_Toc421940501"/>
      <w:bookmarkStart w:id="924" w:name="_Toc24955913"/>
      <w:bookmarkStart w:id="925" w:name="_Toc25128887"/>
      <w:bookmarkStart w:id="926" w:name="_Toc25373385"/>
      <w:bookmarkStart w:id="927" w:name="_Toc25379401"/>
      <w:bookmarkStart w:id="928" w:name="_Toc174333138"/>
      <w:bookmarkStart w:id="929" w:name="_Toc179183771"/>
      <w:bookmarkStart w:id="930" w:name="_Toc198436140"/>
      <w:bookmarkStart w:id="931" w:name="_Toc199904824"/>
      <w:bookmarkStart w:id="932" w:name="_Toc216843088"/>
      <w:bookmarkStart w:id="933" w:name="_Toc257193991"/>
      <w:bookmarkStart w:id="934" w:name="_Toc284409958"/>
      <w:bookmarkStart w:id="935" w:name="_Toc295205110"/>
      <w:bookmarkStart w:id="936" w:name="_Toc332010316"/>
      <w:r w:rsidRPr="005956B4">
        <w:rPr>
          <w:rFonts w:asciiTheme="minorHAnsi" w:hAnsiTheme="minorHAnsi" w:cstheme="minorHAnsi"/>
        </w:rPr>
        <w:t xml:space="preserve">6. </w:t>
      </w:r>
      <w:bookmarkEnd w:id="923"/>
      <w:bookmarkEnd w:id="924"/>
      <w:bookmarkEnd w:id="925"/>
      <w:bookmarkEnd w:id="926"/>
      <w:bookmarkEnd w:id="927"/>
      <w:bookmarkEnd w:id="928"/>
      <w:bookmarkEnd w:id="929"/>
      <w:bookmarkEnd w:id="930"/>
      <w:bookmarkEnd w:id="931"/>
      <w:bookmarkEnd w:id="932"/>
      <w:bookmarkEnd w:id="933"/>
      <w:bookmarkEnd w:id="934"/>
      <w:bookmarkEnd w:id="935"/>
      <w:r w:rsidRPr="005956B4">
        <w:rPr>
          <w:rFonts w:asciiTheme="minorHAnsi" w:hAnsiTheme="minorHAnsi" w:cstheme="minorHAnsi"/>
        </w:rPr>
        <w:t>KONTROLA JAKOŚCI ROBÓT</w:t>
      </w:r>
      <w:bookmarkEnd w:id="936"/>
    </w:p>
    <w:p w14:paraId="43FBBD51" w14:textId="77777777" w:rsidR="002B52C5" w:rsidRPr="005956B4" w:rsidRDefault="002B52C5" w:rsidP="002B52C5">
      <w:pPr>
        <w:pStyle w:val="Nagwek2"/>
        <w:numPr>
          <w:ilvl w:val="12"/>
          <w:numId w:val="0"/>
        </w:numPr>
        <w:rPr>
          <w:rFonts w:asciiTheme="minorHAnsi" w:hAnsiTheme="minorHAnsi" w:cstheme="minorHAnsi"/>
        </w:rPr>
      </w:pPr>
      <w:r w:rsidRPr="005956B4">
        <w:rPr>
          <w:rFonts w:asciiTheme="minorHAnsi" w:hAnsiTheme="minorHAnsi" w:cstheme="minorHAnsi"/>
        </w:rPr>
        <w:t>6.1. Ogólne zasady kontroli jakości robót</w:t>
      </w:r>
    </w:p>
    <w:p w14:paraId="2B9AAB23"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Ogólne zasady kontroli jakości robót podano w SST   D-M-00.00.00 „Wymagania ogólne” [1] pkt 6.</w:t>
      </w:r>
    </w:p>
    <w:p w14:paraId="67A427F7" w14:textId="77777777" w:rsidR="002B52C5" w:rsidRPr="005956B4" w:rsidRDefault="002B52C5" w:rsidP="002B52C5">
      <w:pPr>
        <w:pStyle w:val="Nagwek2"/>
        <w:numPr>
          <w:ilvl w:val="12"/>
          <w:numId w:val="0"/>
        </w:numPr>
        <w:rPr>
          <w:rFonts w:asciiTheme="minorHAnsi" w:hAnsiTheme="minorHAnsi" w:cstheme="minorHAnsi"/>
        </w:rPr>
      </w:pPr>
      <w:r w:rsidRPr="005956B4">
        <w:rPr>
          <w:rFonts w:asciiTheme="minorHAnsi" w:hAnsiTheme="minorHAnsi" w:cstheme="minorHAnsi"/>
        </w:rPr>
        <w:t>6.2. Badania przed przystąpieniem do robót</w:t>
      </w:r>
    </w:p>
    <w:p w14:paraId="1F9E2F29"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Przed przystąpieniem do robót Wykonawca powinien:</w:t>
      </w:r>
    </w:p>
    <w:p w14:paraId="1283F81C"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6BD21732"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 wykonać własne badania właściwości materiałów przeznaczonych do wykonania robót, określone przez Inżyniera.</w:t>
      </w:r>
    </w:p>
    <w:p w14:paraId="75D0CEE0"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Wszystkie dokumenty oraz wyniki badań Wykonawca przedstawia Inżynierowi do akceptacji.</w:t>
      </w:r>
    </w:p>
    <w:p w14:paraId="669D4F00" w14:textId="77777777" w:rsidR="002B52C5" w:rsidRPr="005956B4" w:rsidRDefault="002B52C5" w:rsidP="002B52C5">
      <w:pPr>
        <w:pStyle w:val="Nagwek2"/>
        <w:numPr>
          <w:ilvl w:val="12"/>
          <w:numId w:val="0"/>
        </w:numPr>
        <w:rPr>
          <w:rFonts w:asciiTheme="minorHAnsi" w:hAnsiTheme="minorHAnsi" w:cstheme="minorHAnsi"/>
        </w:rPr>
      </w:pPr>
      <w:r w:rsidRPr="005956B4">
        <w:rPr>
          <w:rFonts w:asciiTheme="minorHAnsi" w:hAnsiTheme="minorHAnsi" w:cstheme="minorHAnsi"/>
        </w:rPr>
        <w:t>6.3. Badania w czasie robót</w:t>
      </w:r>
    </w:p>
    <w:p w14:paraId="3BEC94EF"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 xml:space="preserve">Częstotliwość oraz zakres badań i pomiarów, które należy wykonać w czasie robót podaje tablica 6. </w:t>
      </w:r>
    </w:p>
    <w:p w14:paraId="7E1A57CF" w14:textId="77777777" w:rsidR="002B52C5" w:rsidRPr="005956B4" w:rsidRDefault="002B52C5" w:rsidP="002B52C5">
      <w:pPr>
        <w:numPr>
          <w:ilvl w:val="12"/>
          <w:numId w:val="0"/>
        </w:numPr>
        <w:spacing w:before="120" w:after="120" w:line="240" w:lineRule="auto"/>
        <w:rPr>
          <w:rFonts w:cstheme="minorHAnsi"/>
          <w:sz w:val="20"/>
          <w:szCs w:val="20"/>
        </w:rPr>
      </w:pPr>
      <w:r w:rsidRPr="005956B4">
        <w:rPr>
          <w:rFonts w:cstheme="minorHAnsi"/>
          <w:sz w:val="20"/>
          <w:szCs w:val="20"/>
        </w:rPr>
        <w:t>Tablica 6. Częstotliwość oraz zakres badań i pomiarów w czasie robót</w:t>
      </w:r>
    </w:p>
    <w:tbl>
      <w:tblPr>
        <w:tblW w:w="75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118"/>
        <w:gridCol w:w="1276"/>
        <w:gridCol w:w="2693"/>
      </w:tblGrid>
      <w:tr w:rsidR="002B52C5" w:rsidRPr="005956B4" w14:paraId="281BDA21" w14:textId="77777777" w:rsidTr="002B52C5">
        <w:tc>
          <w:tcPr>
            <w:tcW w:w="496" w:type="dxa"/>
            <w:tcBorders>
              <w:bottom w:val="single" w:sz="4" w:space="0" w:color="auto"/>
            </w:tcBorders>
          </w:tcPr>
          <w:p w14:paraId="53A788E0" w14:textId="77777777" w:rsidR="002B52C5" w:rsidRPr="005956B4" w:rsidRDefault="002B52C5" w:rsidP="002B52C5">
            <w:pPr>
              <w:numPr>
                <w:ilvl w:val="12"/>
                <w:numId w:val="0"/>
              </w:numPr>
              <w:spacing w:before="180" w:after="60" w:line="240" w:lineRule="auto"/>
              <w:jc w:val="center"/>
              <w:rPr>
                <w:rFonts w:cstheme="minorHAnsi"/>
                <w:sz w:val="20"/>
                <w:szCs w:val="20"/>
              </w:rPr>
            </w:pPr>
            <w:r w:rsidRPr="005956B4">
              <w:rPr>
                <w:rFonts w:cstheme="minorHAnsi"/>
                <w:sz w:val="20"/>
                <w:szCs w:val="20"/>
              </w:rPr>
              <w:t>Lp.</w:t>
            </w:r>
          </w:p>
        </w:tc>
        <w:tc>
          <w:tcPr>
            <w:tcW w:w="3118" w:type="dxa"/>
            <w:tcBorders>
              <w:bottom w:val="single" w:sz="4" w:space="0" w:color="auto"/>
            </w:tcBorders>
          </w:tcPr>
          <w:p w14:paraId="5D3AC9C6" w14:textId="77777777" w:rsidR="002B52C5" w:rsidRPr="005956B4" w:rsidRDefault="002B52C5" w:rsidP="002B52C5">
            <w:pPr>
              <w:numPr>
                <w:ilvl w:val="12"/>
                <w:numId w:val="0"/>
              </w:numPr>
              <w:spacing w:before="180" w:after="60" w:line="240" w:lineRule="auto"/>
              <w:jc w:val="center"/>
              <w:rPr>
                <w:rFonts w:cstheme="minorHAnsi"/>
                <w:sz w:val="20"/>
                <w:szCs w:val="20"/>
              </w:rPr>
            </w:pPr>
            <w:r w:rsidRPr="005956B4">
              <w:rPr>
                <w:rFonts w:cstheme="minorHAnsi"/>
                <w:sz w:val="20"/>
                <w:szCs w:val="20"/>
              </w:rPr>
              <w:t>Wyszczególnienie robót</w:t>
            </w:r>
          </w:p>
        </w:tc>
        <w:tc>
          <w:tcPr>
            <w:tcW w:w="1276" w:type="dxa"/>
            <w:tcBorders>
              <w:bottom w:val="single" w:sz="4" w:space="0" w:color="auto"/>
            </w:tcBorders>
          </w:tcPr>
          <w:p w14:paraId="335B86F3"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Częstotliwość badań</w:t>
            </w:r>
          </w:p>
        </w:tc>
        <w:tc>
          <w:tcPr>
            <w:tcW w:w="2693" w:type="dxa"/>
            <w:tcBorders>
              <w:bottom w:val="single" w:sz="4" w:space="0" w:color="auto"/>
            </w:tcBorders>
          </w:tcPr>
          <w:p w14:paraId="5954DFD5" w14:textId="77777777" w:rsidR="002B52C5" w:rsidRPr="005956B4" w:rsidRDefault="002B52C5" w:rsidP="002B52C5">
            <w:pPr>
              <w:numPr>
                <w:ilvl w:val="12"/>
                <w:numId w:val="0"/>
              </w:numPr>
              <w:spacing w:before="180" w:after="60" w:line="240" w:lineRule="auto"/>
              <w:jc w:val="center"/>
              <w:rPr>
                <w:rFonts w:cstheme="minorHAnsi"/>
                <w:sz w:val="20"/>
                <w:szCs w:val="20"/>
              </w:rPr>
            </w:pPr>
            <w:r w:rsidRPr="005956B4">
              <w:rPr>
                <w:rFonts w:cstheme="minorHAnsi"/>
                <w:sz w:val="20"/>
                <w:szCs w:val="20"/>
              </w:rPr>
              <w:t>Wartości dopuszczalne</w:t>
            </w:r>
          </w:p>
        </w:tc>
      </w:tr>
      <w:tr w:rsidR="002B52C5" w:rsidRPr="005956B4" w14:paraId="36AE7AA1" w14:textId="77777777" w:rsidTr="002B52C5">
        <w:tc>
          <w:tcPr>
            <w:tcW w:w="496" w:type="dxa"/>
            <w:tcBorders>
              <w:top w:val="single" w:sz="4" w:space="0" w:color="auto"/>
            </w:tcBorders>
            <w:vAlign w:val="center"/>
          </w:tcPr>
          <w:p w14:paraId="4F8BDF1B" w14:textId="77777777" w:rsidR="002B52C5" w:rsidRPr="005956B4" w:rsidRDefault="002B52C5" w:rsidP="002B52C5">
            <w:pPr>
              <w:numPr>
                <w:ilvl w:val="12"/>
                <w:numId w:val="0"/>
              </w:numPr>
              <w:spacing w:line="240" w:lineRule="auto"/>
              <w:jc w:val="center"/>
              <w:rPr>
                <w:rFonts w:cstheme="minorHAnsi"/>
                <w:sz w:val="20"/>
                <w:szCs w:val="20"/>
              </w:rPr>
            </w:pPr>
            <w:r w:rsidRPr="005956B4">
              <w:rPr>
                <w:rFonts w:cstheme="minorHAnsi"/>
                <w:sz w:val="20"/>
                <w:szCs w:val="20"/>
              </w:rPr>
              <w:t>1</w:t>
            </w:r>
          </w:p>
        </w:tc>
        <w:tc>
          <w:tcPr>
            <w:tcW w:w="3118" w:type="dxa"/>
            <w:tcBorders>
              <w:top w:val="single" w:sz="4" w:space="0" w:color="auto"/>
            </w:tcBorders>
            <w:vAlign w:val="center"/>
          </w:tcPr>
          <w:p w14:paraId="43FAF4B6"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Lokalizacja i zgodność granic terenu robót z dokumentacją projektową</w:t>
            </w:r>
          </w:p>
        </w:tc>
        <w:tc>
          <w:tcPr>
            <w:tcW w:w="1276" w:type="dxa"/>
            <w:tcBorders>
              <w:top w:val="single" w:sz="4" w:space="0" w:color="auto"/>
            </w:tcBorders>
            <w:vAlign w:val="center"/>
          </w:tcPr>
          <w:p w14:paraId="0D8AC529" w14:textId="77777777" w:rsidR="002B52C5" w:rsidRPr="005956B4" w:rsidRDefault="002B52C5" w:rsidP="002B52C5">
            <w:pPr>
              <w:numPr>
                <w:ilvl w:val="12"/>
                <w:numId w:val="0"/>
              </w:numPr>
              <w:spacing w:line="240" w:lineRule="auto"/>
              <w:jc w:val="center"/>
              <w:rPr>
                <w:rFonts w:cstheme="minorHAnsi"/>
                <w:sz w:val="20"/>
                <w:szCs w:val="20"/>
              </w:rPr>
            </w:pPr>
            <w:r w:rsidRPr="005956B4">
              <w:rPr>
                <w:rFonts w:cstheme="minorHAnsi"/>
                <w:sz w:val="20"/>
                <w:szCs w:val="20"/>
              </w:rPr>
              <w:t>1 raz</w:t>
            </w:r>
          </w:p>
        </w:tc>
        <w:tc>
          <w:tcPr>
            <w:tcW w:w="2693" w:type="dxa"/>
            <w:tcBorders>
              <w:top w:val="single" w:sz="4" w:space="0" w:color="auto"/>
            </w:tcBorders>
            <w:vAlign w:val="center"/>
          </w:tcPr>
          <w:p w14:paraId="1FBA5D9C" w14:textId="77777777" w:rsidR="002B52C5" w:rsidRPr="005956B4" w:rsidRDefault="002B52C5" w:rsidP="002B52C5">
            <w:pPr>
              <w:numPr>
                <w:ilvl w:val="12"/>
                <w:numId w:val="0"/>
              </w:numPr>
              <w:spacing w:line="240" w:lineRule="auto"/>
              <w:jc w:val="center"/>
              <w:rPr>
                <w:rFonts w:cstheme="minorHAnsi"/>
                <w:sz w:val="20"/>
                <w:szCs w:val="20"/>
              </w:rPr>
            </w:pPr>
            <w:r w:rsidRPr="005956B4">
              <w:rPr>
                <w:rFonts w:cstheme="minorHAnsi"/>
                <w:sz w:val="20"/>
                <w:szCs w:val="20"/>
              </w:rPr>
              <w:t xml:space="preserve">Wg pktu 5 </w:t>
            </w:r>
          </w:p>
          <w:p w14:paraId="4BA5E77D" w14:textId="77777777" w:rsidR="002B52C5" w:rsidRPr="005956B4" w:rsidRDefault="002B52C5" w:rsidP="002B52C5">
            <w:pPr>
              <w:numPr>
                <w:ilvl w:val="12"/>
                <w:numId w:val="0"/>
              </w:numPr>
              <w:spacing w:line="240" w:lineRule="auto"/>
              <w:jc w:val="center"/>
              <w:rPr>
                <w:rFonts w:cstheme="minorHAnsi"/>
                <w:sz w:val="20"/>
                <w:szCs w:val="20"/>
              </w:rPr>
            </w:pPr>
            <w:r w:rsidRPr="005956B4">
              <w:rPr>
                <w:rFonts w:cstheme="minorHAnsi"/>
                <w:sz w:val="20"/>
                <w:szCs w:val="20"/>
              </w:rPr>
              <w:t xml:space="preserve">i dokumentacji projektowej </w:t>
            </w:r>
          </w:p>
        </w:tc>
      </w:tr>
      <w:tr w:rsidR="002B52C5" w:rsidRPr="005956B4" w14:paraId="58A21645" w14:textId="77777777" w:rsidTr="002B52C5">
        <w:tc>
          <w:tcPr>
            <w:tcW w:w="496" w:type="dxa"/>
            <w:vAlign w:val="center"/>
          </w:tcPr>
          <w:p w14:paraId="5EA3529F"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2</w:t>
            </w:r>
          </w:p>
        </w:tc>
        <w:tc>
          <w:tcPr>
            <w:tcW w:w="3118" w:type="dxa"/>
            <w:vAlign w:val="center"/>
          </w:tcPr>
          <w:p w14:paraId="3AA57953"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Roboty przygotowawcze</w:t>
            </w:r>
          </w:p>
        </w:tc>
        <w:tc>
          <w:tcPr>
            <w:tcW w:w="1276" w:type="dxa"/>
            <w:vAlign w:val="center"/>
          </w:tcPr>
          <w:p w14:paraId="792C3DA4"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Ocena ciągła</w:t>
            </w:r>
          </w:p>
        </w:tc>
        <w:tc>
          <w:tcPr>
            <w:tcW w:w="2693" w:type="dxa"/>
            <w:vAlign w:val="center"/>
          </w:tcPr>
          <w:p w14:paraId="3145AA46"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Wg pktu 5.3</w:t>
            </w:r>
          </w:p>
        </w:tc>
      </w:tr>
      <w:tr w:rsidR="002B52C5" w:rsidRPr="005956B4" w14:paraId="57E791A0" w14:textId="77777777" w:rsidTr="002B52C5">
        <w:tc>
          <w:tcPr>
            <w:tcW w:w="496" w:type="dxa"/>
            <w:vAlign w:val="center"/>
          </w:tcPr>
          <w:p w14:paraId="5D3D42E9"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3</w:t>
            </w:r>
          </w:p>
        </w:tc>
        <w:tc>
          <w:tcPr>
            <w:tcW w:w="3118" w:type="dxa"/>
            <w:vAlign w:val="center"/>
          </w:tcPr>
          <w:p w14:paraId="123CC96D"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Właściwości kruszywa</w:t>
            </w:r>
          </w:p>
        </w:tc>
        <w:tc>
          <w:tcPr>
            <w:tcW w:w="1276" w:type="dxa"/>
            <w:vAlign w:val="center"/>
          </w:tcPr>
          <w:p w14:paraId="410819D6"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Dla każdej partii kruszywa i przy każdej zmianie kruszywa</w:t>
            </w:r>
          </w:p>
        </w:tc>
        <w:tc>
          <w:tcPr>
            <w:tcW w:w="2693" w:type="dxa"/>
            <w:vAlign w:val="center"/>
          </w:tcPr>
          <w:p w14:paraId="6ED40C44"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Tablica 1</w:t>
            </w:r>
          </w:p>
        </w:tc>
      </w:tr>
      <w:tr w:rsidR="002B52C5" w:rsidRPr="005956B4" w14:paraId="564FEDA1" w14:textId="77777777" w:rsidTr="002B52C5">
        <w:tc>
          <w:tcPr>
            <w:tcW w:w="496" w:type="dxa"/>
            <w:vAlign w:val="center"/>
          </w:tcPr>
          <w:p w14:paraId="69CA89F4" w14:textId="77777777" w:rsidR="002B52C5" w:rsidRPr="005956B4" w:rsidRDefault="002B52C5" w:rsidP="002B52C5">
            <w:pPr>
              <w:numPr>
                <w:ilvl w:val="12"/>
                <w:numId w:val="0"/>
              </w:numPr>
              <w:spacing w:line="240" w:lineRule="auto"/>
              <w:jc w:val="center"/>
              <w:rPr>
                <w:rFonts w:cstheme="minorHAnsi"/>
                <w:sz w:val="20"/>
                <w:szCs w:val="20"/>
              </w:rPr>
            </w:pPr>
            <w:r w:rsidRPr="005956B4">
              <w:rPr>
                <w:rFonts w:cstheme="minorHAnsi"/>
                <w:sz w:val="20"/>
                <w:szCs w:val="20"/>
              </w:rPr>
              <w:lastRenderedPageBreak/>
              <w:t>4</w:t>
            </w:r>
          </w:p>
        </w:tc>
        <w:tc>
          <w:tcPr>
            <w:tcW w:w="3118" w:type="dxa"/>
            <w:vAlign w:val="center"/>
          </w:tcPr>
          <w:p w14:paraId="1A1B45E3"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Właściwości wody</w:t>
            </w:r>
          </w:p>
        </w:tc>
        <w:tc>
          <w:tcPr>
            <w:tcW w:w="1276" w:type="dxa"/>
            <w:vAlign w:val="center"/>
          </w:tcPr>
          <w:p w14:paraId="2354CCB0" w14:textId="77777777" w:rsidR="002B52C5" w:rsidRPr="005956B4" w:rsidRDefault="002B52C5" w:rsidP="002B52C5">
            <w:pPr>
              <w:numPr>
                <w:ilvl w:val="12"/>
                <w:numId w:val="0"/>
              </w:numPr>
              <w:spacing w:line="240" w:lineRule="auto"/>
              <w:jc w:val="center"/>
              <w:rPr>
                <w:rFonts w:cstheme="minorHAnsi"/>
                <w:sz w:val="20"/>
                <w:szCs w:val="20"/>
              </w:rPr>
            </w:pPr>
            <w:r w:rsidRPr="005956B4">
              <w:rPr>
                <w:rFonts w:cstheme="minorHAnsi"/>
                <w:sz w:val="20"/>
                <w:szCs w:val="20"/>
              </w:rPr>
              <w:t>Dla każdego wątpliwego źródła</w:t>
            </w:r>
          </w:p>
        </w:tc>
        <w:tc>
          <w:tcPr>
            <w:tcW w:w="2693" w:type="dxa"/>
            <w:vAlign w:val="center"/>
          </w:tcPr>
          <w:p w14:paraId="073D50C3" w14:textId="77777777" w:rsidR="002B52C5" w:rsidRPr="005956B4" w:rsidRDefault="002B52C5" w:rsidP="002B52C5">
            <w:pPr>
              <w:numPr>
                <w:ilvl w:val="12"/>
                <w:numId w:val="0"/>
              </w:numPr>
              <w:spacing w:line="240" w:lineRule="auto"/>
              <w:jc w:val="center"/>
              <w:rPr>
                <w:rFonts w:cstheme="minorHAnsi"/>
                <w:sz w:val="20"/>
                <w:szCs w:val="20"/>
              </w:rPr>
            </w:pPr>
            <w:r w:rsidRPr="005956B4">
              <w:rPr>
                <w:rFonts w:cstheme="minorHAnsi"/>
                <w:sz w:val="20"/>
                <w:szCs w:val="20"/>
              </w:rPr>
              <w:t>PN-EN 1008 [11]</w:t>
            </w:r>
          </w:p>
        </w:tc>
      </w:tr>
      <w:tr w:rsidR="002B52C5" w:rsidRPr="005956B4" w14:paraId="2476CE55" w14:textId="77777777" w:rsidTr="002B52C5">
        <w:tc>
          <w:tcPr>
            <w:tcW w:w="496" w:type="dxa"/>
            <w:vAlign w:val="center"/>
          </w:tcPr>
          <w:p w14:paraId="535C1A72"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5</w:t>
            </w:r>
          </w:p>
        </w:tc>
        <w:tc>
          <w:tcPr>
            <w:tcW w:w="3118" w:type="dxa"/>
            <w:vAlign w:val="center"/>
          </w:tcPr>
          <w:p w14:paraId="0F6F62E8"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Właściwości cementu</w:t>
            </w:r>
          </w:p>
        </w:tc>
        <w:tc>
          <w:tcPr>
            <w:tcW w:w="1276" w:type="dxa"/>
            <w:vAlign w:val="center"/>
          </w:tcPr>
          <w:p w14:paraId="3F320971"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Dla każdej partii</w:t>
            </w:r>
          </w:p>
        </w:tc>
        <w:tc>
          <w:tcPr>
            <w:tcW w:w="2693" w:type="dxa"/>
            <w:vAlign w:val="center"/>
          </w:tcPr>
          <w:p w14:paraId="7DA0FF80"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PN-EN 197-1 [5]</w:t>
            </w:r>
          </w:p>
        </w:tc>
      </w:tr>
      <w:tr w:rsidR="002B52C5" w:rsidRPr="005956B4" w14:paraId="4D890886" w14:textId="77777777" w:rsidTr="002B52C5">
        <w:tc>
          <w:tcPr>
            <w:tcW w:w="496" w:type="dxa"/>
            <w:vAlign w:val="center"/>
          </w:tcPr>
          <w:p w14:paraId="7CD65E07"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6</w:t>
            </w:r>
          </w:p>
        </w:tc>
        <w:tc>
          <w:tcPr>
            <w:tcW w:w="3118" w:type="dxa"/>
            <w:vAlign w:val="center"/>
          </w:tcPr>
          <w:p w14:paraId="46E239DD"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Uziarnienie mieszanki</w:t>
            </w:r>
          </w:p>
        </w:tc>
        <w:tc>
          <w:tcPr>
            <w:tcW w:w="1276" w:type="dxa"/>
            <w:vAlign w:val="center"/>
          </w:tcPr>
          <w:p w14:paraId="6FD2AEEB"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2 razy dziennie</w:t>
            </w:r>
          </w:p>
        </w:tc>
        <w:tc>
          <w:tcPr>
            <w:tcW w:w="2693" w:type="dxa"/>
            <w:vAlign w:val="center"/>
          </w:tcPr>
          <w:p w14:paraId="008D7332"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Rys. 1 ÷ 5</w:t>
            </w:r>
          </w:p>
        </w:tc>
      </w:tr>
      <w:tr w:rsidR="002B52C5" w:rsidRPr="005956B4" w14:paraId="4C85EC05" w14:textId="77777777" w:rsidTr="002B52C5">
        <w:tc>
          <w:tcPr>
            <w:tcW w:w="496" w:type="dxa"/>
            <w:vAlign w:val="center"/>
          </w:tcPr>
          <w:p w14:paraId="1D18E1D6"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7</w:t>
            </w:r>
          </w:p>
        </w:tc>
        <w:tc>
          <w:tcPr>
            <w:tcW w:w="3118" w:type="dxa"/>
            <w:vAlign w:val="center"/>
          </w:tcPr>
          <w:p w14:paraId="5E9C95EC"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Wilgotność mieszanki</w:t>
            </w:r>
          </w:p>
        </w:tc>
        <w:tc>
          <w:tcPr>
            <w:tcW w:w="1276" w:type="dxa"/>
            <w:vAlign w:val="center"/>
          </w:tcPr>
          <w:p w14:paraId="38306E01"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Jw.</w:t>
            </w:r>
          </w:p>
        </w:tc>
        <w:tc>
          <w:tcPr>
            <w:tcW w:w="2693" w:type="dxa"/>
            <w:vAlign w:val="center"/>
          </w:tcPr>
          <w:p w14:paraId="34F8EC17"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Wilgotność optymalna z tolerancją +10%, -20%</w:t>
            </w:r>
          </w:p>
        </w:tc>
      </w:tr>
      <w:tr w:rsidR="002B52C5" w:rsidRPr="005956B4" w14:paraId="113FFE7A" w14:textId="77777777" w:rsidTr="002B52C5">
        <w:tc>
          <w:tcPr>
            <w:tcW w:w="496" w:type="dxa"/>
            <w:vAlign w:val="center"/>
          </w:tcPr>
          <w:p w14:paraId="48BC6876"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8</w:t>
            </w:r>
          </w:p>
        </w:tc>
        <w:tc>
          <w:tcPr>
            <w:tcW w:w="3118" w:type="dxa"/>
            <w:vAlign w:val="center"/>
          </w:tcPr>
          <w:p w14:paraId="7F005F3D"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Grubość warstwy podbudowy</w:t>
            </w:r>
          </w:p>
        </w:tc>
        <w:tc>
          <w:tcPr>
            <w:tcW w:w="1276" w:type="dxa"/>
            <w:vAlign w:val="center"/>
          </w:tcPr>
          <w:p w14:paraId="4C52A856"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Jw.</w:t>
            </w:r>
          </w:p>
        </w:tc>
        <w:tc>
          <w:tcPr>
            <w:tcW w:w="2693" w:type="dxa"/>
            <w:vAlign w:val="center"/>
          </w:tcPr>
          <w:p w14:paraId="1A10CAC7"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 xml:space="preserve">Tolerancja ± </w:t>
            </w:r>
            <w:smartTag w:uri="urn:schemas-microsoft-com:office:smarttags" w:element="metricconverter">
              <w:smartTagPr>
                <w:attr w:name="ProductID" w:val="1 cm"/>
              </w:smartTagPr>
              <w:r w:rsidRPr="005956B4">
                <w:rPr>
                  <w:rFonts w:cstheme="minorHAnsi"/>
                  <w:sz w:val="20"/>
                  <w:szCs w:val="20"/>
                </w:rPr>
                <w:t>1 cm</w:t>
              </w:r>
            </w:smartTag>
          </w:p>
        </w:tc>
      </w:tr>
      <w:tr w:rsidR="002B52C5" w:rsidRPr="005956B4" w14:paraId="01A9630A" w14:textId="77777777" w:rsidTr="002B52C5">
        <w:tc>
          <w:tcPr>
            <w:tcW w:w="496" w:type="dxa"/>
            <w:vAlign w:val="center"/>
          </w:tcPr>
          <w:p w14:paraId="5F123B0D"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9</w:t>
            </w:r>
          </w:p>
        </w:tc>
        <w:tc>
          <w:tcPr>
            <w:tcW w:w="3118" w:type="dxa"/>
            <w:vAlign w:val="center"/>
          </w:tcPr>
          <w:p w14:paraId="59704C6B"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Zagęszczenie warstwy mieszanki</w:t>
            </w:r>
          </w:p>
        </w:tc>
        <w:tc>
          <w:tcPr>
            <w:tcW w:w="1276" w:type="dxa"/>
            <w:vAlign w:val="center"/>
          </w:tcPr>
          <w:p w14:paraId="443097E3"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Jw.</w:t>
            </w:r>
          </w:p>
        </w:tc>
        <w:tc>
          <w:tcPr>
            <w:tcW w:w="2693" w:type="dxa"/>
            <w:vAlign w:val="center"/>
          </w:tcPr>
          <w:p w14:paraId="173FB257"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0,98 Proctora (p. 5.7)</w:t>
            </w:r>
          </w:p>
        </w:tc>
      </w:tr>
      <w:tr w:rsidR="002B52C5" w:rsidRPr="005956B4" w14:paraId="56ACFBEB" w14:textId="77777777" w:rsidTr="002B52C5">
        <w:tc>
          <w:tcPr>
            <w:tcW w:w="496" w:type="dxa"/>
            <w:vAlign w:val="center"/>
          </w:tcPr>
          <w:p w14:paraId="5A492948"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10</w:t>
            </w:r>
          </w:p>
        </w:tc>
        <w:tc>
          <w:tcPr>
            <w:tcW w:w="3118" w:type="dxa"/>
            <w:vAlign w:val="center"/>
          </w:tcPr>
          <w:p w14:paraId="43C1A744"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Oznaczenie wytrzymałości na ściskanie</w:t>
            </w:r>
          </w:p>
        </w:tc>
        <w:tc>
          <w:tcPr>
            <w:tcW w:w="1276" w:type="dxa"/>
            <w:vAlign w:val="center"/>
          </w:tcPr>
          <w:p w14:paraId="773AC786"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3 próbki dziennie</w:t>
            </w:r>
          </w:p>
        </w:tc>
        <w:tc>
          <w:tcPr>
            <w:tcW w:w="2693" w:type="dxa"/>
            <w:vAlign w:val="center"/>
          </w:tcPr>
          <w:p w14:paraId="25054822"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PN-EN 13286-41 [21]</w:t>
            </w:r>
          </w:p>
        </w:tc>
      </w:tr>
      <w:tr w:rsidR="002B52C5" w:rsidRPr="005956B4" w14:paraId="37C59A3E" w14:textId="77777777" w:rsidTr="002B52C5">
        <w:tc>
          <w:tcPr>
            <w:tcW w:w="496" w:type="dxa"/>
            <w:vAlign w:val="center"/>
          </w:tcPr>
          <w:p w14:paraId="45494FB8"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11</w:t>
            </w:r>
          </w:p>
        </w:tc>
        <w:tc>
          <w:tcPr>
            <w:tcW w:w="3118" w:type="dxa"/>
            <w:vAlign w:val="center"/>
          </w:tcPr>
          <w:p w14:paraId="28842E85"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Oznaczenie mrozoodporności</w:t>
            </w:r>
          </w:p>
        </w:tc>
        <w:tc>
          <w:tcPr>
            <w:tcW w:w="1276" w:type="dxa"/>
            <w:vAlign w:val="center"/>
          </w:tcPr>
          <w:p w14:paraId="71F974A3"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Na zlecenie Inżyniera</w:t>
            </w:r>
          </w:p>
        </w:tc>
        <w:tc>
          <w:tcPr>
            <w:tcW w:w="2693" w:type="dxa"/>
            <w:vAlign w:val="center"/>
          </w:tcPr>
          <w:p w14:paraId="09FC86A2"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p. 5.4</w:t>
            </w:r>
          </w:p>
        </w:tc>
      </w:tr>
      <w:tr w:rsidR="002B52C5" w:rsidRPr="005956B4" w14:paraId="38F5585C" w14:textId="77777777" w:rsidTr="002B52C5">
        <w:tc>
          <w:tcPr>
            <w:tcW w:w="496" w:type="dxa"/>
            <w:vAlign w:val="center"/>
          </w:tcPr>
          <w:p w14:paraId="32BB0880"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12</w:t>
            </w:r>
          </w:p>
        </w:tc>
        <w:tc>
          <w:tcPr>
            <w:tcW w:w="3118" w:type="dxa"/>
            <w:vAlign w:val="center"/>
          </w:tcPr>
          <w:p w14:paraId="4C41F762" w14:textId="77777777" w:rsidR="002B52C5" w:rsidRPr="005956B4" w:rsidRDefault="002B52C5" w:rsidP="002B52C5">
            <w:pPr>
              <w:numPr>
                <w:ilvl w:val="12"/>
                <w:numId w:val="0"/>
              </w:numPr>
              <w:spacing w:before="60" w:after="60" w:line="240" w:lineRule="auto"/>
              <w:rPr>
                <w:rFonts w:cstheme="minorHAnsi"/>
                <w:sz w:val="20"/>
                <w:szCs w:val="20"/>
              </w:rPr>
            </w:pPr>
            <w:r w:rsidRPr="005956B4">
              <w:rPr>
                <w:rFonts w:cstheme="minorHAnsi"/>
                <w:sz w:val="20"/>
                <w:szCs w:val="20"/>
              </w:rPr>
              <w:t>Wykonanie robót wykończeniowych</w:t>
            </w:r>
          </w:p>
        </w:tc>
        <w:tc>
          <w:tcPr>
            <w:tcW w:w="1276" w:type="dxa"/>
            <w:vAlign w:val="center"/>
          </w:tcPr>
          <w:p w14:paraId="19BC3F20"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Ocena ciągła</w:t>
            </w:r>
          </w:p>
        </w:tc>
        <w:tc>
          <w:tcPr>
            <w:tcW w:w="2693" w:type="dxa"/>
            <w:vAlign w:val="center"/>
          </w:tcPr>
          <w:p w14:paraId="65CE5DE7" w14:textId="77777777" w:rsidR="002B52C5" w:rsidRPr="005956B4" w:rsidRDefault="002B52C5" w:rsidP="002B52C5">
            <w:pPr>
              <w:numPr>
                <w:ilvl w:val="12"/>
                <w:numId w:val="0"/>
              </w:numPr>
              <w:spacing w:before="60" w:after="60" w:line="240" w:lineRule="auto"/>
              <w:jc w:val="center"/>
              <w:rPr>
                <w:rFonts w:cstheme="minorHAnsi"/>
                <w:sz w:val="20"/>
                <w:szCs w:val="20"/>
              </w:rPr>
            </w:pPr>
            <w:r w:rsidRPr="005956B4">
              <w:rPr>
                <w:rFonts w:cstheme="minorHAnsi"/>
                <w:sz w:val="20"/>
                <w:szCs w:val="20"/>
              </w:rPr>
              <w:t>Według punktu 5.9</w:t>
            </w:r>
          </w:p>
        </w:tc>
      </w:tr>
    </w:tbl>
    <w:p w14:paraId="374B9B69" w14:textId="77777777" w:rsidR="002B52C5" w:rsidRPr="005956B4" w:rsidRDefault="002B52C5" w:rsidP="002B52C5">
      <w:pPr>
        <w:pStyle w:val="Nagwek2"/>
        <w:ind w:left="426" w:hanging="426"/>
        <w:rPr>
          <w:rFonts w:asciiTheme="minorHAnsi" w:hAnsiTheme="minorHAnsi" w:cstheme="minorHAnsi"/>
        </w:rPr>
      </w:pPr>
      <w:bookmarkStart w:id="937" w:name="_Toc421940502"/>
      <w:bookmarkStart w:id="938" w:name="_Toc24955914"/>
      <w:bookmarkStart w:id="939" w:name="_Toc25128888"/>
      <w:bookmarkStart w:id="940" w:name="_Toc25373386"/>
      <w:bookmarkStart w:id="941" w:name="_Toc25379402"/>
      <w:bookmarkStart w:id="942" w:name="_Toc174333139"/>
      <w:bookmarkStart w:id="943" w:name="_Toc179183772"/>
      <w:bookmarkStart w:id="944" w:name="_Toc198436141"/>
      <w:bookmarkStart w:id="945" w:name="_Toc199904825"/>
      <w:bookmarkStart w:id="946" w:name="_Toc216843089"/>
      <w:bookmarkStart w:id="947" w:name="_Toc257193992"/>
      <w:bookmarkStart w:id="948" w:name="_Toc284409959"/>
      <w:bookmarkStart w:id="949" w:name="_Toc295205111"/>
      <w:r w:rsidRPr="005956B4">
        <w:rPr>
          <w:rFonts w:asciiTheme="minorHAnsi" w:hAnsiTheme="minorHAnsi" w:cstheme="minorHAnsi"/>
        </w:rPr>
        <w:t>6.4. Wymagania dotyczące cech geometrycznych i wytrzymałościowych podbudowy lub ulepszonego podłoża</w:t>
      </w:r>
    </w:p>
    <w:p w14:paraId="6A95EAC0"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Częstotliwość oraz zakres badań i pomiarów dotyczących cech geometrycznych podaje tablica 7.</w:t>
      </w:r>
    </w:p>
    <w:p w14:paraId="145BBF43" w14:textId="77777777" w:rsidR="002B52C5" w:rsidRPr="005956B4" w:rsidRDefault="002B52C5" w:rsidP="002B52C5">
      <w:pPr>
        <w:keepNext/>
        <w:spacing w:before="60" w:after="120" w:line="240" w:lineRule="auto"/>
        <w:rPr>
          <w:rFonts w:cstheme="minorHAnsi"/>
          <w:sz w:val="20"/>
          <w:szCs w:val="20"/>
        </w:rPr>
      </w:pPr>
      <w:r w:rsidRPr="005956B4">
        <w:rPr>
          <w:rFonts w:cstheme="minorHAnsi"/>
          <w:sz w:val="20"/>
          <w:szCs w:val="20"/>
        </w:rPr>
        <w:t>Tablica 7. Częstotliwość oraz zakres badań i pomiarów warstwy odsączającej i odcinającej</w:t>
      </w:r>
    </w:p>
    <w:tbl>
      <w:tblPr>
        <w:tblW w:w="786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144"/>
        <w:gridCol w:w="2392"/>
        <w:gridCol w:w="2835"/>
      </w:tblGrid>
      <w:tr w:rsidR="002B52C5" w:rsidRPr="005956B4" w14:paraId="2AACF0C0" w14:textId="77777777" w:rsidTr="002B52C5">
        <w:tc>
          <w:tcPr>
            <w:tcW w:w="496" w:type="dxa"/>
            <w:tcBorders>
              <w:top w:val="single" w:sz="4" w:space="0" w:color="auto"/>
              <w:left w:val="single" w:sz="4" w:space="0" w:color="auto"/>
              <w:bottom w:val="single" w:sz="4" w:space="0" w:color="auto"/>
            </w:tcBorders>
          </w:tcPr>
          <w:p w14:paraId="1EC53C51"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Lp.</w:t>
            </w:r>
          </w:p>
        </w:tc>
        <w:tc>
          <w:tcPr>
            <w:tcW w:w="2144" w:type="dxa"/>
            <w:tcBorders>
              <w:top w:val="single" w:sz="4" w:space="0" w:color="auto"/>
              <w:bottom w:val="single" w:sz="4" w:space="0" w:color="auto"/>
              <w:right w:val="single" w:sz="4" w:space="0" w:color="auto"/>
            </w:tcBorders>
          </w:tcPr>
          <w:p w14:paraId="0FA7B423" w14:textId="77777777" w:rsidR="002B52C5" w:rsidRPr="005956B4" w:rsidRDefault="002B52C5" w:rsidP="002B52C5">
            <w:pPr>
              <w:spacing w:line="240" w:lineRule="auto"/>
              <w:ind w:left="215" w:right="312"/>
              <w:jc w:val="center"/>
              <w:rPr>
                <w:rFonts w:cstheme="minorHAnsi"/>
                <w:sz w:val="20"/>
                <w:szCs w:val="20"/>
              </w:rPr>
            </w:pPr>
            <w:r w:rsidRPr="005956B4">
              <w:rPr>
                <w:rFonts w:cstheme="minorHAnsi"/>
                <w:sz w:val="20"/>
                <w:szCs w:val="20"/>
              </w:rPr>
              <w:t>Wyszczególnienie badań i pomiarów</w:t>
            </w:r>
          </w:p>
        </w:tc>
        <w:tc>
          <w:tcPr>
            <w:tcW w:w="2392" w:type="dxa"/>
            <w:tcBorders>
              <w:left w:val="single" w:sz="4" w:space="0" w:color="auto"/>
            </w:tcBorders>
            <w:shd w:val="clear" w:color="auto" w:fill="auto"/>
          </w:tcPr>
          <w:p w14:paraId="2FB66BD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Minimalna częstotliwość badań i pomiarów</w:t>
            </w:r>
          </w:p>
        </w:tc>
        <w:tc>
          <w:tcPr>
            <w:tcW w:w="2835" w:type="dxa"/>
            <w:shd w:val="clear" w:color="auto" w:fill="auto"/>
          </w:tcPr>
          <w:p w14:paraId="0454221A"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Dopuszczalne odchyłki</w:t>
            </w:r>
          </w:p>
        </w:tc>
      </w:tr>
      <w:tr w:rsidR="002B52C5" w:rsidRPr="005956B4" w14:paraId="36B09534" w14:textId="77777777" w:rsidTr="002B52C5">
        <w:tc>
          <w:tcPr>
            <w:tcW w:w="496" w:type="dxa"/>
            <w:tcBorders>
              <w:top w:val="single" w:sz="4" w:space="0" w:color="auto"/>
            </w:tcBorders>
          </w:tcPr>
          <w:p w14:paraId="479CBD2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w:t>
            </w:r>
          </w:p>
        </w:tc>
        <w:tc>
          <w:tcPr>
            <w:tcW w:w="2144" w:type="dxa"/>
            <w:tcBorders>
              <w:top w:val="single" w:sz="4" w:space="0" w:color="auto"/>
            </w:tcBorders>
          </w:tcPr>
          <w:p w14:paraId="63118557" w14:textId="77777777" w:rsidR="002B52C5" w:rsidRPr="005956B4" w:rsidRDefault="002B52C5" w:rsidP="002B52C5">
            <w:pPr>
              <w:spacing w:line="240" w:lineRule="auto"/>
              <w:rPr>
                <w:rFonts w:cstheme="minorHAnsi"/>
                <w:sz w:val="20"/>
                <w:szCs w:val="20"/>
              </w:rPr>
            </w:pPr>
            <w:r w:rsidRPr="005956B4">
              <w:rPr>
                <w:rFonts w:cstheme="minorHAnsi"/>
                <w:sz w:val="20"/>
                <w:szCs w:val="20"/>
              </w:rPr>
              <w:t xml:space="preserve">Szerokość </w:t>
            </w:r>
          </w:p>
        </w:tc>
        <w:tc>
          <w:tcPr>
            <w:tcW w:w="2392" w:type="dxa"/>
            <w:shd w:val="clear" w:color="auto" w:fill="auto"/>
          </w:tcPr>
          <w:p w14:paraId="32354455"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20 razy na </w:t>
            </w:r>
            <w:smartTag w:uri="urn:schemas-microsoft-com:office:smarttags" w:element="metricconverter">
              <w:smartTagPr>
                <w:attr w:name="ProductID" w:val="1 km"/>
              </w:smartTagPr>
              <w:r w:rsidRPr="005956B4">
                <w:rPr>
                  <w:rFonts w:cstheme="minorHAnsi"/>
                  <w:sz w:val="20"/>
                  <w:szCs w:val="20"/>
                </w:rPr>
                <w:t>1 km</w:t>
              </w:r>
            </w:smartTag>
          </w:p>
        </w:tc>
        <w:tc>
          <w:tcPr>
            <w:tcW w:w="2835" w:type="dxa"/>
            <w:shd w:val="clear" w:color="auto" w:fill="auto"/>
          </w:tcPr>
          <w:p w14:paraId="408B2FAB"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t>
            </w:r>
            <w:smartTag w:uri="urn:schemas-microsoft-com:office:smarttags" w:element="metricconverter">
              <w:smartTagPr>
                <w:attr w:name="ProductID" w:val="10 cm"/>
              </w:smartTagPr>
              <w:r w:rsidRPr="005956B4">
                <w:rPr>
                  <w:rFonts w:cstheme="minorHAnsi"/>
                  <w:sz w:val="20"/>
                  <w:szCs w:val="20"/>
                </w:rPr>
                <w:t>10 cm</w:t>
              </w:r>
            </w:smartTag>
            <w:r w:rsidRPr="005956B4">
              <w:rPr>
                <w:rFonts w:cstheme="minorHAnsi"/>
                <w:sz w:val="20"/>
                <w:szCs w:val="20"/>
              </w:rPr>
              <w:t>, -5 cm: różnice od szerokości projektowanej</w:t>
            </w:r>
          </w:p>
        </w:tc>
      </w:tr>
      <w:tr w:rsidR="002B52C5" w:rsidRPr="005956B4" w14:paraId="077D9C46" w14:textId="77777777" w:rsidTr="002B52C5">
        <w:tc>
          <w:tcPr>
            <w:tcW w:w="496" w:type="dxa"/>
          </w:tcPr>
          <w:p w14:paraId="2F58BCD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w:t>
            </w:r>
          </w:p>
        </w:tc>
        <w:tc>
          <w:tcPr>
            <w:tcW w:w="2144" w:type="dxa"/>
          </w:tcPr>
          <w:p w14:paraId="7A5057FE" w14:textId="77777777" w:rsidR="002B52C5" w:rsidRPr="005956B4" w:rsidRDefault="002B52C5" w:rsidP="002B52C5">
            <w:pPr>
              <w:spacing w:line="240" w:lineRule="auto"/>
              <w:rPr>
                <w:rFonts w:cstheme="minorHAnsi"/>
                <w:sz w:val="20"/>
                <w:szCs w:val="20"/>
              </w:rPr>
            </w:pPr>
            <w:r w:rsidRPr="005956B4">
              <w:rPr>
                <w:rFonts w:cstheme="minorHAnsi"/>
                <w:sz w:val="20"/>
                <w:szCs w:val="20"/>
              </w:rPr>
              <w:t>Równość podłużna</w:t>
            </w:r>
          </w:p>
        </w:tc>
        <w:tc>
          <w:tcPr>
            <w:tcW w:w="2392" w:type="dxa"/>
            <w:shd w:val="clear" w:color="auto" w:fill="auto"/>
          </w:tcPr>
          <w:p w14:paraId="774CA2B5"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[26]</w:t>
            </w:r>
          </w:p>
        </w:tc>
        <w:tc>
          <w:tcPr>
            <w:tcW w:w="2835" w:type="dxa"/>
            <w:shd w:val="clear" w:color="auto" w:fill="auto"/>
          </w:tcPr>
          <w:p w14:paraId="520AE84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[26]</w:t>
            </w:r>
          </w:p>
        </w:tc>
      </w:tr>
      <w:tr w:rsidR="002B52C5" w:rsidRPr="005956B4" w14:paraId="71D10984" w14:textId="77777777" w:rsidTr="002B52C5">
        <w:tc>
          <w:tcPr>
            <w:tcW w:w="496" w:type="dxa"/>
          </w:tcPr>
          <w:p w14:paraId="78E0F0E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3</w:t>
            </w:r>
          </w:p>
        </w:tc>
        <w:tc>
          <w:tcPr>
            <w:tcW w:w="2144" w:type="dxa"/>
          </w:tcPr>
          <w:p w14:paraId="6886FF6C" w14:textId="77777777" w:rsidR="002B52C5" w:rsidRPr="005956B4" w:rsidRDefault="002B52C5" w:rsidP="002B52C5">
            <w:pPr>
              <w:spacing w:line="240" w:lineRule="auto"/>
              <w:rPr>
                <w:rFonts w:cstheme="minorHAnsi"/>
                <w:sz w:val="20"/>
                <w:szCs w:val="20"/>
              </w:rPr>
            </w:pPr>
            <w:r w:rsidRPr="005956B4">
              <w:rPr>
                <w:rFonts w:cstheme="minorHAnsi"/>
                <w:sz w:val="20"/>
                <w:szCs w:val="20"/>
              </w:rPr>
              <w:t>Równość poprzeczna</w:t>
            </w:r>
          </w:p>
        </w:tc>
        <w:tc>
          <w:tcPr>
            <w:tcW w:w="2392" w:type="dxa"/>
            <w:shd w:val="clear" w:color="auto" w:fill="auto"/>
          </w:tcPr>
          <w:p w14:paraId="1E01B7E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[26]</w:t>
            </w:r>
          </w:p>
        </w:tc>
        <w:tc>
          <w:tcPr>
            <w:tcW w:w="2835" w:type="dxa"/>
            <w:shd w:val="clear" w:color="auto" w:fill="auto"/>
          </w:tcPr>
          <w:p w14:paraId="42F95224"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[26]</w:t>
            </w:r>
          </w:p>
        </w:tc>
      </w:tr>
      <w:tr w:rsidR="002B52C5" w:rsidRPr="005956B4" w14:paraId="3138EC1D" w14:textId="77777777" w:rsidTr="002B52C5">
        <w:tc>
          <w:tcPr>
            <w:tcW w:w="496" w:type="dxa"/>
          </w:tcPr>
          <w:p w14:paraId="7B66F00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4</w:t>
            </w:r>
          </w:p>
        </w:tc>
        <w:tc>
          <w:tcPr>
            <w:tcW w:w="2144" w:type="dxa"/>
          </w:tcPr>
          <w:p w14:paraId="37125BA9" w14:textId="77777777" w:rsidR="002B52C5" w:rsidRPr="005956B4" w:rsidRDefault="002B52C5" w:rsidP="002B52C5">
            <w:pPr>
              <w:spacing w:line="240" w:lineRule="auto"/>
              <w:rPr>
                <w:rFonts w:cstheme="minorHAnsi"/>
                <w:sz w:val="20"/>
                <w:szCs w:val="20"/>
              </w:rPr>
            </w:pPr>
            <w:r w:rsidRPr="005956B4">
              <w:rPr>
                <w:rFonts w:cstheme="minorHAnsi"/>
                <w:sz w:val="20"/>
                <w:szCs w:val="20"/>
              </w:rPr>
              <w:t xml:space="preserve">Spadki poprzeczne </w:t>
            </w:r>
            <w:r w:rsidRPr="005956B4">
              <w:rPr>
                <w:rFonts w:cstheme="minorHAnsi"/>
                <w:sz w:val="20"/>
                <w:szCs w:val="20"/>
                <w:vertAlign w:val="superscript"/>
              </w:rPr>
              <w:t>*)</w:t>
            </w:r>
          </w:p>
        </w:tc>
        <w:tc>
          <w:tcPr>
            <w:tcW w:w="2392" w:type="dxa"/>
            <w:shd w:val="clear" w:color="auto" w:fill="auto"/>
          </w:tcPr>
          <w:p w14:paraId="565341A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20 razy na </w:t>
            </w:r>
            <w:smartTag w:uri="urn:schemas-microsoft-com:office:smarttags" w:element="metricconverter">
              <w:smartTagPr>
                <w:attr w:name="ProductID" w:val="1 km"/>
              </w:smartTagPr>
              <w:r w:rsidRPr="005956B4">
                <w:rPr>
                  <w:rFonts w:cstheme="minorHAnsi"/>
                  <w:sz w:val="20"/>
                  <w:szCs w:val="20"/>
                </w:rPr>
                <w:t>1 km</w:t>
              </w:r>
            </w:smartTag>
          </w:p>
        </w:tc>
        <w:tc>
          <w:tcPr>
            <w:tcW w:w="2835" w:type="dxa"/>
            <w:shd w:val="clear" w:color="auto" w:fill="auto"/>
          </w:tcPr>
          <w:p w14:paraId="53099228" w14:textId="77777777" w:rsidR="002B52C5" w:rsidRPr="005956B4" w:rsidRDefault="002B52C5" w:rsidP="002B52C5">
            <w:pPr>
              <w:spacing w:line="240" w:lineRule="auto"/>
              <w:rPr>
                <w:rFonts w:cstheme="minorHAnsi"/>
                <w:sz w:val="20"/>
                <w:szCs w:val="20"/>
              </w:rPr>
            </w:pPr>
            <w:r w:rsidRPr="005956B4">
              <w:rPr>
                <w:rFonts w:cstheme="minorHAnsi"/>
                <w:sz w:val="20"/>
                <w:szCs w:val="20"/>
              </w:rPr>
              <w:t>± 0,5% dopuszczalna tolerancja od dokumentacji projektowej</w:t>
            </w:r>
          </w:p>
        </w:tc>
      </w:tr>
      <w:tr w:rsidR="002B52C5" w:rsidRPr="005956B4" w14:paraId="6309AED4" w14:textId="77777777" w:rsidTr="002B52C5">
        <w:tc>
          <w:tcPr>
            <w:tcW w:w="496" w:type="dxa"/>
          </w:tcPr>
          <w:p w14:paraId="6FC6D75E"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5</w:t>
            </w:r>
          </w:p>
        </w:tc>
        <w:tc>
          <w:tcPr>
            <w:tcW w:w="2144" w:type="dxa"/>
          </w:tcPr>
          <w:p w14:paraId="3A413240" w14:textId="77777777" w:rsidR="002B52C5" w:rsidRPr="005956B4" w:rsidRDefault="002B52C5" w:rsidP="002B52C5">
            <w:pPr>
              <w:spacing w:line="240" w:lineRule="auto"/>
              <w:rPr>
                <w:rFonts w:cstheme="minorHAnsi"/>
                <w:sz w:val="20"/>
                <w:szCs w:val="20"/>
              </w:rPr>
            </w:pPr>
            <w:r w:rsidRPr="005956B4">
              <w:rPr>
                <w:rFonts w:cstheme="minorHAnsi"/>
                <w:sz w:val="20"/>
                <w:szCs w:val="20"/>
              </w:rPr>
              <w:t>Rzędne wysokościowe</w:t>
            </w:r>
          </w:p>
        </w:tc>
        <w:tc>
          <w:tcPr>
            <w:tcW w:w="2392" w:type="dxa"/>
            <w:shd w:val="clear" w:color="auto" w:fill="auto"/>
          </w:tcPr>
          <w:p w14:paraId="723199E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[26]</w:t>
            </w:r>
          </w:p>
        </w:tc>
        <w:tc>
          <w:tcPr>
            <w:tcW w:w="2835" w:type="dxa"/>
            <w:shd w:val="clear" w:color="auto" w:fill="auto"/>
          </w:tcPr>
          <w:p w14:paraId="73E9951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wg [26]</w:t>
            </w:r>
          </w:p>
        </w:tc>
      </w:tr>
      <w:tr w:rsidR="002B52C5" w:rsidRPr="005956B4" w14:paraId="27D08DB5" w14:textId="77777777" w:rsidTr="002B52C5">
        <w:tc>
          <w:tcPr>
            <w:tcW w:w="496" w:type="dxa"/>
          </w:tcPr>
          <w:p w14:paraId="0584F7A0"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6</w:t>
            </w:r>
          </w:p>
        </w:tc>
        <w:tc>
          <w:tcPr>
            <w:tcW w:w="2144" w:type="dxa"/>
          </w:tcPr>
          <w:p w14:paraId="591C6B39" w14:textId="77777777" w:rsidR="002B52C5" w:rsidRPr="005956B4" w:rsidRDefault="002B52C5" w:rsidP="002B52C5">
            <w:pPr>
              <w:spacing w:line="240" w:lineRule="auto"/>
              <w:rPr>
                <w:rFonts w:cstheme="minorHAnsi"/>
                <w:sz w:val="20"/>
                <w:szCs w:val="20"/>
              </w:rPr>
            </w:pPr>
            <w:r w:rsidRPr="005956B4">
              <w:rPr>
                <w:rFonts w:cstheme="minorHAnsi"/>
                <w:sz w:val="20"/>
                <w:szCs w:val="20"/>
              </w:rPr>
              <w:t xml:space="preserve">Ukształtowanie osi w planie </w:t>
            </w:r>
            <w:r w:rsidRPr="005956B4">
              <w:rPr>
                <w:rFonts w:cstheme="minorHAnsi"/>
                <w:sz w:val="20"/>
                <w:szCs w:val="20"/>
                <w:vertAlign w:val="superscript"/>
              </w:rPr>
              <w:t>*)</w:t>
            </w:r>
          </w:p>
        </w:tc>
        <w:tc>
          <w:tcPr>
            <w:tcW w:w="2392" w:type="dxa"/>
            <w:shd w:val="clear" w:color="auto" w:fill="auto"/>
          </w:tcPr>
          <w:p w14:paraId="324A491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co 25 m</w:t>
            </w:r>
          </w:p>
        </w:tc>
        <w:tc>
          <w:tcPr>
            <w:tcW w:w="2835" w:type="dxa"/>
            <w:shd w:val="clear" w:color="auto" w:fill="auto"/>
          </w:tcPr>
          <w:p w14:paraId="66E2D9F6"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Przesunięcie od osi projektowanej ± </w:t>
            </w:r>
            <w:smartTag w:uri="urn:schemas-microsoft-com:office:smarttags" w:element="metricconverter">
              <w:smartTagPr>
                <w:attr w:name="ProductID" w:val="5 cm"/>
              </w:smartTagPr>
              <w:r w:rsidRPr="005956B4">
                <w:rPr>
                  <w:rFonts w:cstheme="minorHAnsi"/>
                  <w:sz w:val="20"/>
                  <w:szCs w:val="20"/>
                </w:rPr>
                <w:t>5 cm</w:t>
              </w:r>
            </w:smartTag>
          </w:p>
        </w:tc>
      </w:tr>
      <w:tr w:rsidR="002B52C5" w:rsidRPr="005956B4" w14:paraId="7F2E9DB6" w14:textId="77777777" w:rsidTr="002B52C5">
        <w:tc>
          <w:tcPr>
            <w:tcW w:w="496" w:type="dxa"/>
          </w:tcPr>
          <w:p w14:paraId="06D91C5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7</w:t>
            </w:r>
          </w:p>
        </w:tc>
        <w:tc>
          <w:tcPr>
            <w:tcW w:w="2144" w:type="dxa"/>
          </w:tcPr>
          <w:p w14:paraId="5221094D" w14:textId="77777777" w:rsidR="002B52C5" w:rsidRPr="005956B4" w:rsidRDefault="002B52C5" w:rsidP="002B52C5">
            <w:pPr>
              <w:spacing w:line="240" w:lineRule="auto"/>
              <w:rPr>
                <w:rFonts w:cstheme="minorHAnsi"/>
                <w:sz w:val="20"/>
                <w:szCs w:val="20"/>
              </w:rPr>
            </w:pPr>
            <w:r w:rsidRPr="005956B4">
              <w:rPr>
                <w:rFonts w:cstheme="minorHAnsi"/>
                <w:sz w:val="20"/>
                <w:szCs w:val="20"/>
              </w:rPr>
              <w:t xml:space="preserve">Grubość podbudowy </w:t>
            </w:r>
          </w:p>
          <w:p w14:paraId="586EA4B1" w14:textId="77777777" w:rsidR="002B52C5" w:rsidRPr="005956B4" w:rsidRDefault="002B52C5" w:rsidP="002B52C5">
            <w:pPr>
              <w:spacing w:line="240" w:lineRule="auto"/>
              <w:rPr>
                <w:rFonts w:cstheme="minorHAnsi"/>
                <w:sz w:val="20"/>
                <w:szCs w:val="20"/>
              </w:rPr>
            </w:pPr>
            <w:r w:rsidRPr="005956B4">
              <w:rPr>
                <w:rFonts w:cstheme="minorHAnsi"/>
                <w:sz w:val="20"/>
                <w:szCs w:val="20"/>
              </w:rPr>
              <w:t>i ulepszonego podłoża</w:t>
            </w:r>
          </w:p>
        </w:tc>
        <w:tc>
          <w:tcPr>
            <w:tcW w:w="2392" w:type="dxa"/>
            <w:shd w:val="clear" w:color="auto" w:fill="auto"/>
          </w:tcPr>
          <w:p w14:paraId="27B0EC5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 xml:space="preserve">w 3 punktach, lecz nie rzadziej niż raz na </w:t>
            </w:r>
            <w:smartTag w:uri="urn:schemas-microsoft-com:office:smarttags" w:element="metricconverter">
              <w:smartTagPr>
                <w:attr w:name="ProductID" w:val="2000 m2"/>
              </w:smartTagPr>
              <w:r w:rsidRPr="005956B4">
                <w:rPr>
                  <w:rFonts w:cstheme="minorHAnsi"/>
                  <w:sz w:val="20"/>
                  <w:szCs w:val="20"/>
                </w:rPr>
                <w:t>2000 m</w:t>
              </w:r>
              <w:r w:rsidRPr="005956B4">
                <w:rPr>
                  <w:rFonts w:cstheme="minorHAnsi"/>
                  <w:sz w:val="20"/>
                  <w:szCs w:val="20"/>
                  <w:vertAlign w:val="superscript"/>
                </w:rPr>
                <w:t>2</w:t>
              </w:r>
            </w:smartTag>
          </w:p>
        </w:tc>
        <w:tc>
          <w:tcPr>
            <w:tcW w:w="2835" w:type="dxa"/>
            <w:shd w:val="clear" w:color="auto" w:fill="auto"/>
          </w:tcPr>
          <w:p w14:paraId="4967E833" w14:textId="77777777" w:rsidR="002B52C5" w:rsidRPr="005956B4" w:rsidRDefault="002B52C5" w:rsidP="002B52C5">
            <w:pPr>
              <w:spacing w:line="240" w:lineRule="auto"/>
              <w:rPr>
                <w:rFonts w:cstheme="minorHAnsi"/>
                <w:sz w:val="20"/>
                <w:szCs w:val="20"/>
              </w:rPr>
            </w:pPr>
            <w:r w:rsidRPr="005956B4">
              <w:rPr>
                <w:rFonts w:cstheme="minorHAnsi"/>
                <w:sz w:val="20"/>
                <w:szCs w:val="20"/>
              </w:rPr>
              <w:t>Różnice od grubości projekto-wanej dla:</w:t>
            </w:r>
          </w:p>
          <w:p w14:paraId="3243CC83" w14:textId="77777777" w:rsidR="002B52C5" w:rsidRPr="005956B4" w:rsidRDefault="002B52C5" w:rsidP="00537EDD">
            <w:pPr>
              <w:numPr>
                <w:ilvl w:val="0"/>
                <w:numId w:val="70"/>
              </w:numPr>
              <w:overflowPunct w:val="0"/>
              <w:autoSpaceDE w:val="0"/>
              <w:autoSpaceDN w:val="0"/>
              <w:adjustRightInd w:val="0"/>
              <w:spacing w:after="0" w:line="240" w:lineRule="auto"/>
              <w:textAlignment w:val="baseline"/>
              <w:rPr>
                <w:rFonts w:cstheme="minorHAnsi"/>
                <w:sz w:val="20"/>
                <w:szCs w:val="20"/>
              </w:rPr>
            </w:pPr>
            <w:r w:rsidRPr="005956B4">
              <w:rPr>
                <w:rFonts w:cstheme="minorHAnsi"/>
                <w:sz w:val="20"/>
                <w:szCs w:val="20"/>
              </w:rPr>
              <w:t>podbudowy zasadniczej ±10%</w:t>
            </w:r>
          </w:p>
          <w:p w14:paraId="6E098B37" w14:textId="77777777" w:rsidR="002B52C5" w:rsidRPr="005956B4" w:rsidRDefault="002B52C5" w:rsidP="00537EDD">
            <w:pPr>
              <w:numPr>
                <w:ilvl w:val="0"/>
                <w:numId w:val="70"/>
              </w:numPr>
              <w:overflowPunct w:val="0"/>
              <w:autoSpaceDE w:val="0"/>
              <w:autoSpaceDN w:val="0"/>
              <w:adjustRightInd w:val="0"/>
              <w:spacing w:after="0" w:line="240" w:lineRule="auto"/>
              <w:textAlignment w:val="baseline"/>
              <w:rPr>
                <w:rFonts w:cstheme="minorHAnsi"/>
                <w:sz w:val="20"/>
                <w:szCs w:val="20"/>
              </w:rPr>
            </w:pPr>
            <w:r w:rsidRPr="005956B4">
              <w:rPr>
                <w:rFonts w:cstheme="minorHAnsi"/>
                <w:sz w:val="20"/>
                <w:szCs w:val="20"/>
              </w:rPr>
              <w:t>podbudowy pomocniczej        i podłoża ulepszonego +10%, -15%</w:t>
            </w:r>
          </w:p>
        </w:tc>
      </w:tr>
    </w:tbl>
    <w:p w14:paraId="3A653C23" w14:textId="77777777" w:rsidR="002B52C5" w:rsidRPr="005956B4" w:rsidRDefault="002B52C5" w:rsidP="002B52C5">
      <w:pPr>
        <w:spacing w:before="120" w:line="240" w:lineRule="auto"/>
        <w:rPr>
          <w:rFonts w:cstheme="minorHAnsi"/>
          <w:sz w:val="20"/>
          <w:szCs w:val="20"/>
        </w:rPr>
      </w:pPr>
      <w:r w:rsidRPr="005956B4">
        <w:rPr>
          <w:rFonts w:cstheme="minorHAnsi"/>
          <w:sz w:val="20"/>
          <w:szCs w:val="20"/>
        </w:rPr>
        <w:t>*) Dodatkowe pomiary spadków poprzecznych i ukształtowania osi w planie należy wykonać w punktach głównych łuków poziomych.</w:t>
      </w:r>
    </w:p>
    <w:p w14:paraId="58C0EFA4" w14:textId="77777777" w:rsidR="002B52C5" w:rsidRPr="005956B4" w:rsidRDefault="002B52C5" w:rsidP="002B52C5">
      <w:pPr>
        <w:pStyle w:val="Nagwek1"/>
        <w:numPr>
          <w:ilvl w:val="12"/>
          <w:numId w:val="0"/>
        </w:numPr>
        <w:rPr>
          <w:rFonts w:asciiTheme="minorHAnsi" w:hAnsiTheme="minorHAnsi" w:cstheme="minorHAnsi"/>
        </w:rPr>
      </w:pPr>
      <w:bookmarkStart w:id="950" w:name="_Toc332010317"/>
      <w:r w:rsidRPr="005956B4">
        <w:rPr>
          <w:rFonts w:asciiTheme="minorHAnsi" w:hAnsiTheme="minorHAnsi" w:cstheme="minorHAnsi"/>
        </w:rPr>
        <w:lastRenderedPageBreak/>
        <w:t xml:space="preserve">7. </w:t>
      </w:r>
      <w:bookmarkEnd w:id="937"/>
      <w:bookmarkEnd w:id="938"/>
      <w:bookmarkEnd w:id="939"/>
      <w:bookmarkEnd w:id="940"/>
      <w:bookmarkEnd w:id="941"/>
      <w:bookmarkEnd w:id="942"/>
      <w:bookmarkEnd w:id="943"/>
      <w:bookmarkEnd w:id="944"/>
      <w:bookmarkEnd w:id="945"/>
      <w:bookmarkEnd w:id="946"/>
      <w:bookmarkEnd w:id="947"/>
      <w:bookmarkEnd w:id="948"/>
      <w:bookmarkEnd w:id="949"/>
      <w:r w:rsidRPr="005956B4">
        <w:rPr>
          <w:rFonts w:asciiTheme="minorHAnsi" w:hAnsiTheme="minorHAnsi" w:cstheme="minorHAnsi"/>
        </w:rPr>
        <w:t>OBMIAR ROBOT</w:t>
      </w:r>
      <w:bookmarkEnd w:id="950"/>
    </w:p>
    <w:p w14:paraId="7CB65A1D" w14:textId="77777777" w:rsidR="002B52C5" w:rsidRPr="005956B4" w:rsidRDefault="002B52C5" w:rsidP="002B52C5">
      <w:pPr>
        <w:pStyle w:val="Nagwek2"/>
        <w:numPr>
          <w:ilvl w:val="12"/>
          <w:numId w:val="0"/>
        </w:numPr>
        <w:rPr>
          <w:rFonts w:asciiTheme="minorHAnsi" w:hAnsiTheme="minorHAnsi" w:cstheme="minorHAnsi"/>
        </w:rPr>
      </w:pPr>
      <w:r w:rsidRPr="005956B4">
        <w:rPr>
          <w:rFonts w:asciiTheme="minorHAnsi" w:hAnsiTheme="minorHAnsi" w:cstheme="minorHAnsi"/>
        </w:rPr>
        <w:t>7.1. Ogólne zasady obmiaru robót</w:t>
      </w:r>
    </w:p>
    <w:p w14:paraId="7AAC0E2E"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Ogólne zasady obmiaru robót podano w SST  D-M-00.00.00 „Wymagania ogólne” [1] pkt 7.</w:t>
      </w:r>
    </w:p>
    <w:p w14:paraId="35A90075" w14:textId="77777777" w:rsidR="002B52C5" w:rsidRPr="005956B4" w:rsidRDefault="002B52C5" w:rsidP="002B52C5">
      <w:pPr>
        <w:pStyle w:val="Nagwek2"/>
        <w:numPr>
          <w:ilvl w:val="12"/>
          <w:numId w:val="0"/>
        </w:numPr>
        <w:rPr>
          <w:rFonts w:asciiTheme="minorHAnsi" w:hAnsiTheme="minorHAnsi" w:cstheme="minorHAnsi"/>
        </w:rPr>
      </w:pPr>
      <w:r w:rsidRPr="005956B4">
        <w:rPr>
          <w:rFonts w:asciiTheme="minorHAnsi" w:hAnsiTheme="minorHAnsi" w:cstheme="minorHAnsi"/>
        </w:rPr>
        <w:t>7.2. Jednostka obmiarowa</w:t>
      </w:r>
    </w:p>
    <w:p w14:paraId="2F836B30" w14:textId="77777777" w:rsidR="002B52C5" w:rsidRPr="005956B4" w:rsidRDefault="002B52C5" w:rsidP="002B52C5">
      <w:pPr>
        <w:spacing w:line="240" w:lineRule="auto"/>
        <w:rPr>
          <w:rFonts w:cstheme="minorHAnsi"/>
          <w:sz w:val="20"/>
          <w:szCs w:val="20"/>
        </w:rPr>
      </w:pPr>
      <w:r w:rsidRPr="005956B4">
        <w:rPr>
          <w:rFonts w:cstheme="minorHAnsi"/>
          <w:sz w:val="20"/>
          <w:szCs w:val="20"/>
        </w:rPr>
        <w:tab/>
        <w:t>Jednostką obmiarową jest m</w:t>
      </w:r>
      <w:r w:rsidRPr="005956B4">
        <w:rPr>
          <w:rFonts w:cstheme="minorHAnsi"/>
          <w:sz w:val="20"/>
          <w:szCs w:val="20"/>
          <w:vertAlign w:val="superscript"/>
        </w:rPr>
        <w:t>2</w:t>
      </w:r>
      <w:r w:rsidRPr="005956B4">
        <w:rPr>
          <w:rFonts w:cstheme="minorHAnsi"/>
          <w:sz w:val="20"/>
          <w:szCs w:val="20"/>
        </w:rPr>
        <w:t xml:space="preserve"> (metr kwadratowy) wykonanej podbudowy i podłoża ulepszonego.</w:t>
      </w:r>
    </w:p>
    <w:p w14:paraId="5FB3CC61" w14:textId="77777777" w:rsidR="002B52C5" w:rsidRPr="005956B4" w:rsidRDefault="002B52C5" w:rsidP="002B52C5">
      <w:pPr>
        <w:pStyle w:val="Nagwek1"/>
        <w:numPr>
          <w:ilvl w:val="12"/>
          <w:numId w:val="0"/>
        </w:numPr>
        <w:rPr>
          <w:rFonts w:asciiTheme="minorHAnsi" w:hAnsiTheme="minorHAnsi" w:cstheme="minorHAnsi"/>
        </w:rPr>
      </w:pPr>
      <w:r w:rsidRPr="005956B4">
        <w:rPr>
          <w:rFonts w:asciiTheme="minorHAnsi" w:hAnsiTheme="minorHAnsi" w:cstheme="minorHAnsi"/>
        </w:rPr>
        <w:t xml:space="preserve"> </w:t>
      </w:r>
      <w:bookmarkStart w:id="951" w:name="_Toc421940503"/>
      <w:bookmarkStart w:id="952" w:name="_Toc24955915"/>
      <w:bookmarkStart w:id="953" w:name="_Toc25128889"/>
      <w:bookmarkStart w:id="954" w:name="_Toc25373387"/>
      <w:bookmarkStart w:id="955" w:name="_Toc25379403"/>
      <w:bookmarkStart w:id="956" w:name="_Toc174333140"/>
      <w:bookmarkStart w:id="957" w:name="_Toc179183773"/>
      <w:bookmarkStart w:id="958" w:name="_Toc198436142"/>
      <w:bookmarkStart w:id="959" w:name="_Toc199904826"/>
      <w:bookmarkStart w:id="960" w:name="_Toc216843090"/>
      <w:bookmarkStart w:id="961" w:name="_Toc257193993"/>
      <w:bookmarkStart w:id="962" w:name="_Toc284409960"/>
      <w:bookmarkStart w:id="963" w:name="_Toc295205112"/>
      <w:bookmarkStart w:id="964" w:name="_Toc332010318"/>
      <w:r w:rsidRPr="005956B4">
        <w:rPr>
          <w:rFonts w:asciiTheme="minorHAnsi" w:hAnsiTheme="minorHAnsi" w:cstheme="minorHAnsi"/>
        </w:rPr>
        <w:t xml:space="preserve">8. </w:t>
      </w:r>
      <w:bookmarkEnd w:id="951"/>
      <w:bookmarkEnd w:id="952"/>
      <w:bookmarkEnd w:id="953"/>
      <w:bookmarkEnd w:id="954"/>
      <w:bookmarkEnd w:id="955"/>
      <w:bookmarkEnd w:id="956"/>
      <w:bookmarkEnd w:id="957"/>
      <w:bookmarkEnd w:id="958"/>
      <w:bookmarkEnd w:id="959"/>
      <w:bookmarkEnd w:id="960"/>
      <w:bookmarkEnd w:id="961"/>
      <w:bookmarkEnd w:id="962"/>
      <w:bookmarkEnd w:id="963"/>
      <w:r w:rsidRPr="005956B4">
        <w:rPr>
          <w:rFonts w:asciiTheme="minorHAnsi" w:hAnsiTheme="minorHAnsi" w:cstheme="minorHAnsi"/>
        </w:rPr>
        <w:t>ODBIÓR ROBÓT</w:t>
      </w:r>
      <w:bookmarkEnd w:id="964"/>
    </w:p>
    <w:p w14:paraId="0FB48B12"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Ogólne zasady odbioru robót podano w SST  D-M-00.00.00 „Wymagania ogólne” [1] pkt 8.</w:t>
      </w:r>
    </w:p>
    <w:p w14:paraId="1C47DF3F"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Roboty uznaje się za wykonane zgodnie z dokumentacją projektową, ST i wymaganiami Inżyniera, jeżeli wszystkie pomiary i badania z zachowaniem tolerancji według punktu 6 dały wyniki pozytywne.</w:t>
      </w:r>
    </w:p>
    <w:p w14:paraId="0C4C4616" w14:textId="77777777" w:rsidR="002B52C5" w:rsidRPr="005956B4" w:rsidRDefault="002B52C5" w:rsidP="002B52C5">
      <w:pPr>
        <w:pStyle w:val="Nagwek1"/>
        <w:numPr>
          <w:ilvl w:val="12"/>
          <w:numId w:val="0"/>
        </w:numPr>
        <w:rPr>
          <w:rFonts w:asciiTheme="minorHAnsi" w:hAnsiTheme="minorHAnsi" w:cstheme="minorHAnsi"/>
        </w:rPr>
      </w:pPr>
      <w:bookmarkStart w:id="965" w:name="_Toc421686551"/>
      <w:bookmarkStart w:id="966" w:name="_Toc421940504"/>
      <w:bookmarkStart w:id="967" w:name="_Toc24955916"/>
      <w:bookmarkStart w:id="968" w:name="_Toc25128890"/>
      <w:bookmarkStart w:id="969" w:name="_Toc25373388"/>
      <w:bookmarkStart w:id="970" w:name="_Toc25379404"/>
      <w:bookmarkStart w:id="971" w:name="_Toc174333141"/>
      <w:bookmarkStart w:id="972" w:name="_Toc179183774"/>
      <w:bookmarkStart w:id="973" w:name="_Toc198436143"/>
      <w:bookmarkStart w:id="974" w:name="_Toc199904827"/>
      <w:bookmarkStart w:id="975" w:name="_Toc216843091"/>
      <w:bookmarkStart w:id="976" w:name="_Toc257193994"/>
      <w:bookmarkStart w:id="977" w:name="_Toc284409961"/>
      <w:bookmarkStart w:id="978" w:name="_Toc295205113"/>
      <w:bookmarkStart w:id="979" w:name="_Toc332010319"/>
      <w:r w:rsidRPr="005956B4">
        <w:rPr>
          <w:rFonts w:asciiTheme="minorHAnsi" w:hAnsiTheme="minorHAnsi" w:cstheme="minorHAnsi"/>
        </w:rPr>
        <w:t xml:space="preserve">9. </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r w:rsidRPr="005956B4">
        <w:rPr>
          <w:rFonts w:asciiTheme="minorHAnsi" w:hAnsiTheme="minorHAnsi" w:cstheme="minorHAnsi"/>
        </w:rPr>
        <w:t>PODSTAWA PŁATNOŚCI</w:t>
      </w:r>
      <w:bookmarkEnd w:id="979"/>
    </w:p>
    <w:p w14:paraId="6529776E" w14:textId="77777777" w:rsidR="002B52C5" w:rsidRPr="005956B4" w:rsidRDefault="002B52C5" w:rsidP="002B52C5">
      <w:pPr>
        <w:pStyle w:val="Nagwek2"/>
        <w:numPr>
          <w:ilvl w:val="12"/>
          <w:numId w:val="0"/>
        </w:numPr>
        <w:rPr>
          <w:rFonts w:asciiTheme="minorHAnsi" w:hAnsiTheme="minorHAnsi" w:cstheme="minorHAnsi"/>
        </w:rPr>
      </w:pPr>
      <w:r w:rsidRPr="005956B4">
        <w:rPr>
          <w:rFonts w:asciiTheme="minorHAnsi" w:hAnsiTheme="minorHAnsi" w:cstheme="minorHAnsi"/>
        </w:rPr>
        <w:t>9.1. Ogólne ustalenia dotyczące podstawy płatności</w:t>
      </w:r>
    </w:p>
    <w:p w14:paraId="02D7B512"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Ogólne ustalenia dotyczące podstawy płatności podano w SST D-M-00.00.00 „Wymagania ogólne” [1] pkt 9.</w:t>
      </w:r>
    </w:p>
    <w:p w14:paraId="284A1B8D" w14:textId="77777777" w:rsidR="002B52C5" w:rsidRPr="005956B4" w:rsidRDefault="002B52C5" w:rsidP="002B52C5">
      <w:pPr>
        <w:pStyle w:val="Nagwek2"/>
        <w:numPr>
          <w:ilvl w:val="12"/>
          <w:numId w:val="0"/>
        </w:numPr>
        <w:rPr>
          <w:rFonts w:asciiTheme="minorHAnsi" w:hAnsiTheme="minorHAnsi" w:cstheme="minorHAnsi"/>
        </w:rPr>
      </w:pPr>
      <w:r w:rsidRPr="005956B4">
        <w:rPr>
          <w:rFonts w:asciiTheme="minorHAnsi" w:hAnsiTheme="minorHAnsi" w:cstheme="minorHAnsi"/>
        </w:rPr>
        <w:t>9.2. Cena jednostki obmiarowej</w:t>
      </w:r>
    </w:p>
    <w:p w14:paraId="3E0FC9EA" w14:textId="77777777" w:rsidR="002B52C5" w:rsidRPr="005956B4" w:rsidRDefault="002B52C5" w:rsidP="002B52C5">
      <w:pPr>
        <w:numPr>
          <w:ilvl w:val="12"/>
          <w:numId w:val="0"/>
        </w:numPr>
        <w:spacing w:line="240" w:lineRule="auto"/>
        <w:rPr>
          <w:rFonts w:cstheme="minorHAnsi"/>
          <w:sz w:val="20"/>
          <w:szCs w:val="20"/>
        </w:rPr>
      </w:pPr>
      <w:r w:rsidRPr="005956B4">
        <w:rPr>
          <w:rFonts w:cstheme="minorHAnsi"/>
          <w:sz w:val="20"/>
          <w:szCs w:val="20"/>
        </w:rPr>
        <w:tab/>
        <w:t>Cena wykonania  jednostki obmiarowej (</w:t>
      </w:r>
      <w:smartTag w:uri="urn:schemas-microsoft-com:office:smarttags" w:element="metricconverter">
        <w:smartTagPr>
          <w:attr w:name="ProductID" w:val="1 m2"/>
        </w:smartTagPr>
        <w:r w:rsidRPr="005956B4">
          <w:rPr>
            <w:rFonts w:cstheme="minorHAnsi"/>
            <w:sz w:val="20"/>
            <w:szCs w:val="20"/>
          </w:rPr>
          <w:t>1 m</w:t>
        </w:r>
        <w:r w:rsidRPr="005956B4">
          <w:rPr>
            <w:rFonts w:cstheme="minorHAnsi"/>
            <w:sz w:val="20"/>
            <w:szCs w:val="20"/>
            <w:vertAlign w:val="superscript"/>
          </w:rPr>
          <w:t>2</w:t>
        </w:r>
      </w:smartTag>
      <w:r w:rsidRPr="005956B4">
        <w:rPr>
          <w:rFonts w:cstheme="minorHAnsi"/>
          <w:sz w:val="20"/>
          <w:szCs w:val="20"/>
        </w:rPr>
        <w:t>) obejmuje:</w:t>
      </w:r>
    </w:p>
    <w:p w14:paraId="7EC1F0BE"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prace pomiarowe i roboty przygotowawcze,</w:t>
      </w:r>
    </w:p>
    <w:p w14:paraId="713DA7F3"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oznakowanie robót,</w:t>
      </w:r>
    </w:p>
    <w:p w14:paraId="65610A17"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dostarczenie materiałów i sprzętu,</w:t>
      </w:r>
    </w:p>
    <w:p w14:paraId="56CCF516"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wyprodukowanie mieszanki i jej transport na miejsce wbudowania,</w:t>
      </w:r>
    </w:p>
    <w:p w14:paraId="0FE339F1"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dostarczenie, ustawienie, rozebranie i odwiezienie prowadnic oraz innych materiałów i urządzeń pomocniczych,</w:t>
      </w:r>
    </w:p>
    <w:p w14:paraId="1B328A13"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rozłożenie i zagęszczenie mieszanki,</w:t>
      </w:r>
    </w:p>
    <w:p w14:paraId="7CE7C53A"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 nacięcie szczelin i wykonanie technologii przeciwspękaniowych,</w:t>
      </w:r>
    </w:p>
    <w:p w14:paraId="62864977"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pielęgnacja wykonanej warstwy,</w:t>
      </w:r>
    </w:p>
    <w:p w14:paraId="54BD3CC3"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przeprowadzenie wymaganych  pomiarów i badań,</w:t>
      </w:r>
    </w:p>
    <w:p w14:paraId="7AD0D935"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uporządkowanie terenu robót i jego otoczenia,</w:t>
      </w:r>
    </w:p>
    <w:p w14:paraId="3929B453"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wykończeniowe,</w:t>
      </w:r>
    </w:p>
    <w:p w14:paraId="0FF7A78D"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b/>
          <w:sz w:val="20"/>
          <w:szCs w:val="20"/>
        </w:rPr>
      </w:pPr>
      <w:r w:rsidRPr="005956B4">
        <w:rPr>
          <w:rFonts w:cstheme="minorHAnsi"/>
          <w:sz w:val="20"/>
          <w:szCs w:val="20"/>
        </w:rPr>
        <w:t>odwiezienie sprzętu.</w:t>
      </w:r>
    </w:p>
    <w:p w14:paraId="2AE38612"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Wszystkie roboty powinny być wykonane według wymagań dokumentacji projektowej, ST, specyfikacji technicznej i postanowień Inżyniera.</w:t>
      </w:r>
    </w:p>
    <w:p w14:paraId="759B1CB4"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9.3. Sposób rozliczenia robót tymczasowych i prac towarzyszących</w:t>
      </w:r>
    </w:p>
    <w:p w14:paraId="5AA9201F" w14:textId="77777777" w:rsidR="002B52C5" w:rsidRPr="005956B4" w:rsidRDefault="002B52C5" w:rsidP="002B52C5">
      <w:pPr>
        <w:spacing w:line="240" w:lineRule="auto"/>
        <w:rPr>
          <w:rFonts w:cstheme="minorHAnsi"/>
          <w:sz w:val="20"/>
          <w:szCs w:val="20"/>
        </w:rPr>
      </w:pPr>
      <w:r w:rsidRPr="005956B4">
        <w:rPr>
          <w:rFonts w:cstheme="minorHAnsi"/>
          <w:sz w:val="20"/>
          <w:szCs w:val="20"/>
        </w:rPr>
        <w:tab/>
        <w:t>Cena wykonania robót określonych niniejszą SST obejmuje:</w:t>
      </w:r>
    </w:p>
    <w:p w14:paraId="2542337C"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roboty tymczasowe, które są potrzebne do wykonania robót podstawowych, ale nie są przekazywane Zamawiającemu i są usuwane po wykonaniu robót podstawowych,</w:t>
      </w:r>
    </w:p>
    <w:p w14:paraId="77BDD6F0" w14:textId="77777777" w:rsidR="002B52C5" w:rsidRPr="005956B4" w:rsidRDefault="002B52C5" w:rsidP="002B52C5">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prace towarzyszące, które są niezbędne do wykonania robót podstawowych, niezaliczane do robót tymczasowych, jak geodezyjne wytyczenie robót itd.</w:t>
      </w:r>
    </w:p>
    <w:p w14:paraId="48EBAC8C" w14:textId="77777777" w:rsidR="002B52C5" w:rsidRPr="005956B4" w:rsidRDefault="002B52C5" w:rsidP="002B52C5">
      <w:pPr>
        <w:pStyle w:val="Nagwek1"/>
        <w:rPr>
          <w:rFonts w:asciiTheme="minorHAnsi" w:hAnsiTheme="minorHAnsi" w:cstheme="minorHAnsi"/>
        </w:rPr>
      </w:pPr>
      <w:bookmarkStart w:id="980" w:name="_Toc24955917"/>
      <w:bookmarkStart w:id="981" w:name="_Toc25041751"/>
      <w:bookmarkStart w:id="982" w:name="_Toc25128891"/>
      <w:bookmarkStart w:id="983" w:name="_Toc25373389"/>
      <w:bookmarkStart w:id="984" w:name="_Toc25379405"/>
      <w:bookmarkStart w:id="985" w:name="_Toc174333142"/>
      <w:bookmarkStart w:id="986" w:name="_Toc179183775"/>
      <w:bookmarkStart w:id="987" w:name="_Toc198436144"/>
      <w:bookmarkStart w:id="988" w:name="_Toc199904828"/>
      <w:bookmarkStart w:id="989" w:name="_Toc216843092"/>
      <w:bookmarkStart w:id="990" w:name="_Toc257193995"/>
      <w:bookmarkStart w:id="991" w:name="_Toc284409962"/>
      <w:bookmarkStart w:id="992" w:name="_Toc295205114"/>
      <w:bookmarkStart w:id="993" w:name="_Toc332010320"/>
      <w:r w:rsidRPr="005956B4">
        <w:rPr>
          <w:rFonts w:asciiTheme="minorHAnsi" w:hAnsiTheme="minorHAnsi" w:cstheme="minorHAnsi"/>
        </w:rPr>
        <w:t xml:space="preserve">10. </w:t>
      </w:r>
      <w:bookmarkEnd w:id="980"/>
      <w:bookmarkEnd w:id="981"/>
      <w:bookmarkEnd w:id="982"/>
      <w:bookmarkEnd w:id="983"/>
      <w:bookmarkEnd w:id="984"/>
      <w:bookmarkEnd w:id="985"/>
      <w:bookmarkEnd w:id="986"/>
      <w:bookmarkEnd w:id="987"/>
      <w:bookmarkEnd w:id="988"/>
      <w:bookmarkEnd w:id="989"/>
      <w:bookmarkEnd w:id="990"/>
      <w:bookmarkEnd w:id="991"/>
      <w:bookmarkEnd w:id="992"/>
      <w:r w:rsidRPr="005956B4">
        <w:rPr>
          <w:rFonts w:asciiTheme="minorHAnsi" w:hAnsiTheme="minorHAnsi" w:cstheme="minorHAnsi"/>
        </w:rPr>
        <w:t>PRZEPISY ZWIĄZANE</w:t>
      </w:r>
      <w:bookmarkEnd w:id="993"/>
    </w:p>
    <w:p w14:paraId="14475E57"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637"/>
        <w:gridCol w:w="1701"/>
        <w:gridCol w:w="5172"/>
      </w:tblGrid>
      <w:tr w:rsidR="002B52C5" w:rsidRPr="005956B4" w14:paraId="4E3E52FE" w14:textId="77777777" w:rsidTr="002B52C5">
        <w:tc>
          <w:tcPr>
            <w:tcW w:w="637" w:type="dxa"/>
          </w:tcPr>
          <w:p w14:paraId="10FADD2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w:t>
            </w:r>
          </w:p>
        </w:tc>
        <w:tc>
          <w:tcPr>
            <w:tcW w:w="1701" w:type="dxa"/>
          </w:tcPr>
          <w:p w14:paraId="03035886" w14:textId="77777777" w:rsidR="002B52C5" w:rsidRPr="005956B4" w:rsidRDefault="002B52C5" w:rsidP="002B52C5">
            <w:pPr>
              <w:spacing w:line="240" w:lineRule="auto"/>
              <w:rPr>
                <w:rFonts w:cstheme="minorHAnsi"/>
                <w:sz w:val="20"/>
                <w:szCs w:val="20"/>
              </w:rPr>
            </w:pPr>
            <w:r w:rsidRPr="005956B4">
              <w:rPr>
                <w:rFonts w:cstheme="minorHAnsi"/>
                <w:sz w:val="20"/>
                <w:szCs w:val="20"/>
              </w:rPr>
              <w:t xml:space="preserve"> D-M-00.00.00</w:t>
            </w:r>
          </w:p>
        </w:tc>
        <w:tc>
          <w:tcPr>
            <w:tcW w:w="5172" w:type="dxa"/>
          </w:tcPr>
          <w:p w14:paraId="3267AC00" w14:textId="77777777" w:rsidR="002B52C5" w:rsidRPr="005956B4" w:rsidRDefault="002B52C5" w:rsidP="002B52C5">
            <w:pPr>
              <w:spacing w:line="240" w:lineRule="auto"/>
              <w:rPr>
                <w:rFonts w:cstheme="minorHAnsi"/>
                <w:sz w:val="20"/>
                <w:szCs w:val="20"/>
              </w:rPr>
            </w:pPr>
            <w:r w:rsidRPr="005956B4">
              <w:rPr>
                <w:rFonts w:cstheme="minorHAnsi"/>
                <w:sz w:val="20"/>
                <w:szCs w:val="20"/>
              </w:rPr>
              <w:t>Wymagania ogólne</w:t>
            </w:r>
          </w:p>
        </w:tc>
      </w:tr>
      <w:tr w:rsidR="002B52C5" w:rsidRPr="005956B4" w14:paraId="5CC61A74" w14:textId="77777777" w:rsidTr="002B52C5">
        <w:tc>
          <w:tcPr>
            <w:tcW w:w="637" w:type="dxa"/>
          </w:tcPr>
          <w:p w14:paraId="4802C6B2"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w:t>
            </w:r>
          </w:p>
        </w:tc>
        <w:tc>
          <w:tcPr>
            <w:tcW w:w="1701" w:type="dxa"/>
          </w:tcPr>
          <w:p w14:paraId="2D8D6E23" w14:textId="77777777" w:rsidR="002B52C5" w:rsidRPr="005956B4" w:rsidRDefault="002B52C5" w:rsidP="002B52C5">
            <w:pPr>
              <w:spacing w:line="240" w:lineRule="auto"/>
              <w:rPr>
                <w:rFonts w:cstheme="minorHAnsi"/>
                <w:sz w:val="20"/>
                <w:szCs w:val="20"/>
              </w:rPr>
            </w:pPr>
            <w:r w:rsidRPr="005956B4">
              <w:rPr>
                <w:rFonts w:cstheme="minorHAnsi"/>
                <w:sz w:val="20"/>
                <w:szCs w:val="20"/>
              </w:rPr>
              <w:t xml:space="preserve"> D-01.00.00</w:t>
            </w:r>
          </w:p>
        </w:tc>
        <w:tc>
          <w:tcPr>
            <w:tcW w:w="5172" w:type="dxa"/>
          </w:tcPr>
          <w:p w14:paraId="25C6F588" w14:textId="77777777" w:rsidR="002B52C5" w:rsidRPr="005956B4" w:rsidRDefault="002B52C5" w:rsidP="002B52C5">
            <w:pPr>
              <w:spacing w:line="240" w:lineRule="auto"/>
              <w:rPr>
                <w:rFonts w:cstheme="minorHAnsi"/>
                <w:sz w:val="20"/>
                <w:szCs w:val="20"/>
              </w:rPr>
            </w:pPr>
            <w:r w:rsidRPr="005956B4">
              <w:rPr>
                <w:rFonts w:cstheme="minorHAnsi"/>
                <w:sz w:val="20"/>
                <w:szCs w:val="20"/>
              </w:rPr>
              <w:t>Roboty przygotowawcze</w:t>
            </w:r>
          </w:p>
        </w:tc>
      </w:tr>
      <w:tr w:rsidR="002B52C5" w:rsidRPr="005956B4" w14:paraId="026D6BCB" w14:textId="77777777" w:rsidTr="002B52C5">
        <w:tc>
          <w:tcPr>
            <w:tcW w:w="637" w:type="dxa"/>
          </w:tcPr>
          <w:p w14:paraId="36F1A8E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3.</w:t>
            </w:r>
          </w:p>
        </w:tc>
        <w:tc>
          <w:tcPr>
            <w:tcW w:w="1701" w:type="dxa"/>
          </w:tcPr>
          <w:p w14:paraId="6FE8D0A6" w14:textId="77777777" w:rsidR="002B52C5" w:rsidRPr="005956B4" w:rsidRDefault="002B52C5" w:rsidP="002B52C5">
            <w:pPr>
              <w:spacing w:line="240" w:lineRule="auto"/>
              <w:rPr>
                <w:rFonts w:cstheme="minorHAnsi"/>
                <w:sz w:val="20"/>
                <w:szCs w:val="20"/>
              </w:rPr>
            </w:pPr>
            <w:r w:rsidRPr="005956B4">
              <w:rPr>
                <w:rFonts w:cstheme="minorHAnsi"/>
                <w:sz w:val="20"/>
                <w:szCs w:val="20"/>
              </w:rPr>
              <w:t xml:space="preserve"> D-02.00.00</w:t>
            </w:r>
          </w:p>
        </w:tc>
        <w:tc>
          <w:tcPr>
            <w:tcW w:w="5172" w:type="dxa"/>
          </w:tcPr>
          <w:p w14:paraId="51995562" w14:textId="77777777" w:rsidR="002B52C5" w:rsidRPr="005956B4" w:rsidRDefault="002B52C5" w:rsidP="002B52C5">
            <w:pPr>
              <w:spacing w:line="240" w:lineRule="auto"/>
              <w:rPr>
                <w:rFonts w:cstheme="minorHAnsi"/>
                <w:sz w:val="20"/>
                <w:szCs w:val="20"/>
              </w:rPr>
            </w:pPr>
            <w:r w:rsidRPr="005956B4">
              <w:rPr>
                <w:rFonts w:cstheme="minorHAnsi"/>
                <w:sz w:val="20"/>
                <w:szCs w:val="20"/>
              </w:rPr>
              <w:t>Roboty ziemne</w:t>
            </w:r>
          </w:p>
        </w:tc>
      </w:tr>
      <w:tr w:rsidR="002B52C5" w:rsidRPr="005956B4" w14:paraId="3ADD48E4" w14:textId="77777777" w:rsidTr="002B52C5">
        <w:tc>
          <w:tcPr>
            <w:tcW w:w="637" w:type="dxa"/>
          </w:tcPr>
          <w:p w14:paraId="3ACD0065"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4.</w:t>
            </w:r>
          </w:p>
        </w:tc>
        <w:tc>
          <w:tcPr>
            <w:tcW w:w="1701" w:type="dxa"/>
          </w:tcPr>
          <w:p w14:paraId="6594FEA1" w14:textId="77777777" w:rsidR="002B52C5" w:rsidRPr="005956B4" w:rsidRDefault="002B52C5" w:rsidP="002B52C5">
            <w:pPr>
              <w:spacing w:line="240" w:lineRule="auto"/>
              <w:rPr>
                <w:rFonts w:cstheme="minorHAnsi"/>
                <w:sz w:val="20"/>
                <w:szCs w:val="20"/>
              </w:rPr>
            </w:pPr>
            <w:r w:rsidRPr="005956B4">
              <w:rPr>
                <w:rFonts w:cstheme="minorHAnsi"/>
                <w:sz w:val="20"/>
                <w:szCs w:val="20"/>
              </w:rPr>
              <w:t xml:space="preserve"> D-04.01.01</w:t>
            </w:r>
          </w:p>
        </w:tc>
        <w:tc>
          <w:tcPr>
            <w:tcW w:w="5172" w:type="dxa"/>
          </w:tcPr>
          <w:p w14:paraId="1FF95276" w14:textId="77777777" w:rsidR="002B52C5" w:rsidRPr="005956B4" w:rsidRDefault="002B52C5" w:rsidP="002B52C5">
            <w:pPr>
              <w:spacing w:line="240" w:lineRule="auto"/>
              <w:rPr>
                <w:rFonts w:cstheme="minorHAnsi"/>
                <w:sz w:val="20"/>
                <w:szCs w:val="20"/>
              </w:rPr>
            </w:pPr>
            <w:r w:rsidRPr="005956B4">
              <w:rPr>
                <w:rFonts w:cstheme="minorHAnsi"/>
                <w:sz w:val="20"/>
                <w:szCs w:val="20"/>
              </w:rPr>
              <w:t>Koryto wraz z profilowaniem i zagęszczeniem podłoża</w:t>
            </w:r>
          </w:p>
        </w:tc>
      </w:tr>
    </w:tbl>
    <w:p w14:paraId="56422C5E"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lastRenderedPageBreak/>
        <w:t>10.2. Normy</w:t>
      </w:r>
    </w:p>
    <w:tbl>
      <w:tblPr>
        <w:tblW w:w="0" w:type="auto"/>
        <w:tblLook w:val="01E0" w:firstRow="1" w:lastRow="1" w:firstColumn="1" w:lastColumn="1" w:noHBand="0" w:noVBand="0"/>
      </w:tblPr>
      <w:tblGrid>
        <w:gridCol w:w="675"/>
        <w:gridCol w:w="1701"/>
        <w:gridCol w:w="5135"/>
      </w:tblGrid>
      <w:tr w:rsidR="002B52C5" w:rsidRPr="005956B4" w14:paraId="04B035D5" w14:textId="77777777" w:rsidTr="002B52C5">
        <w:tc>
          <w:tcPr>
            <w:tcW w:w="675" w:type="dxa"/>
          </w:tcPr>
          <w:p w14:paraId="43ACEE4F"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5.</w:t>
            </w:r>
          </w:p>
        </w:tc>
        <w:tc>
          <w:tcPr>
            <w:tcW w:w="1701" w:type="dxa"/>
          </w:tcPr>
          <w:p w14:paraId="5C3F3692"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197-1</w:t>
            </w:r>
          </w:p>
        </w:tc>
        <w:tc>
          <w:tcPr>
            <w:tcW w:w="5135" w:type="dxa"/>
          </w:tcPr>
          <w:p w14:paraId="001D7222" w14:textId="77777777" w:rsidR="002B52C5" w:rsidRPr="005956B4" w:rsidRDefault="002B52C5" w:rsidP="002B52C5">
            <w:pPr>
              <w:spacing w:line="240" w:lineRule="auto"/>
              <w:rPr>
                <w:rFonts w:cstheme="minorHAnsi"/>
                <w:sz w:val="20"/>
                <w:szCs w:val="20"/>
              </w:rPr>
            </w:pPr>
            <w:r w:rsidRPr="005956B4">
              <w:rPr>
                <w:rFonts w:cstheme="minorHAnsi"/>
                <w:sz w:val="20"/>
                <w:szCs w:val="20"/>
              </w:rPr>
              <w:t>Cement – Część 1: Skład, wymagania i kryteria zgodności dotyczące cementów powszechnego użytku</w:t>
            </w:r>
          </w:p>
        </w:tc>
      </w:tr>
      <w:tr w:rsidR="002B52C5" w:rsidRPr="005956B4" w14:paraId="7E7C05DE" w14:textId="77777777" w:rsidTr="002B52C5">
        <w:tc>
          <w:tcPr>
            <w:tcW w:w="675" w:type="dxa"/>
          </w:tcPr>
          <w:p w14:paraId="770DD7B0"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6.</w:t>
            </w:r>
          </w:p>
        </w:tc>
        <w:tc>
          <w:tcPr>
            <w:tcW w:w="1701" w:type="dxa"/>
          </w:tcPr>
          <w:p w14:paraId="691862B2" w14:textId="77777777" w:rsidR="002B52C5" w:rsidRPr="005956B4" w:rsidRDefault="002B52C5" w:rsidP="002B52C5">
            <w:pPr>
              <w:spacing w:line="240" w:lineRule="auto"/>
              <w:rPr>
                <w:rFonts w:cstheme="minorHAnsi"/>
                <w:sz w:val="20"/>
                <w:szCs w:val="20"/>
              </w:rPr>
            </w:pPr>
            <w:r w:rsidRPr="005956B4">
              <w:rPr>
                <w:rFonts w:cstheme="minorHAnsi"/>
                <w:sz w:val="20"/>
                <w:szCs w:val="20"/>
              </w:rPr>
              <w:t>PN-EN 933-1</w:t>
            </w:r>
          </w:p>
        </w:tc>
        <w:tc>
          <w:tcPr>
            <w:tcW w:w="5135" w:type="dxa"/>
          </w:tcPr>
          <w:p w14:paraId="678F45F7"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geometrycznych właściwości kruszyw – Oznaczanie składu ziarnowego – Metoda przesiewania</w:t>
            </w:r>
          </w:p>
        </w:tc>
      </w:tr>
      <w:tr w:rsidR="002B52C5" w:rsidRPr="005956B4" w14:paraId="076DBF7E" w14:textId="77777777" w:rsidTr="002B52C5">
        <w:tc>
          <w:tcPr>
            <w:tcW w:w="675" w:type="dxa"/>
          </w:tcPr>
          <w:p w14:paraId="76FA207D"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7.</w:t>
            </w:r>
          </w:p>
        </w:tc>
        <w:tc>
          <w:tcPr>
            <w:tcW w:w="1701" w:type="dxa"/>
          </w:tcPr>
          <w:p w14:paraId="74BD4B93" w14:textId="77777777" w:rsidR="002B52C5" w:rsidRPr="005956B4" w:rsidRDefault="002B52C5" w:rsidP="002B52C5">
            <w:pPr>
              <w:spacing w:line="240" w:lineRule="auto"/>
              <w:rPr>
                <w:rFonts w:cstheme="minorHAnsi"/>
                <w:sz w:val="20"/>
                <w:szCs w:val="20"/>
              </w:rPr>
            </w:pPr>
            <w:r w:rsidRPr="005956B4">
              <w:rPr>
                <w:rFonts w:cstheme="minorHAnsi"/>
                <w:sz w:val="20"/>
                <w:szCs w:val="20"/>
              </w:rPr>
              <w:t>PN-EN 933-3</w:t>
            </w:r>
          </w:p>
        </w:tc>
        <w:tc>
          <w:tcPr>
            <w:tcW w:w="5135" w:type="dxa"/>
          </w:tcPr>
          <w:p w14:paraId="1D094376"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geometrycznych właściwości kruszyw – Oznaczanie kształtu ziarn za pomocą wskaźnika płaskości</w:t>
            </w:r>
          </w:p>
        </w:tc>
      </w:tr>
      <w:tr w:rsidR="002B52C5" w:rsidRPr="005956B4" w14:paraId="0D0003CE" w14:textId="77777777" w:rsidTr="002B52C5">
        <w:tc>
          <w:tcPr>
            <w:tcW w:w="675" w:type="dxa"/>
          </w:tcPr>
          <w:p w14:paraId="1857EC0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8.</w:t>
            </w:r>
          </w:p>
        </w:tc>
        <w:tc>
          <w:tcPr>
            <w:tcW w:w="1701" w:type="dxa"/>
          </w:tcPr>
          <w:p w14:paraId="0006F602" w14:textId="77777777" w:rsidR="002B52C5" w:rsidRPr="005956B4" w:rsidRDefault="002B52C5" w:rsidP="002B52C5">
            <w:pPr>
              <w:spacing w:line="240" w:lineRule="auto"/>
              <w:rPr>
                <w:rFonts w:cstheme="minorHAnsi"/>
                <w:sz w:val="20"/>
                <w:szCs w:val="20"/>
              </w:rPr>
            </w:pPr>
            <w:r w:rsidRPr="005956B4">
              <w:rPr>
                <w:rFonts w:cstheme="minorHAnsi"/>
                <w:sz w:val="20"/>
                <w:szCs w:val="20"/>
              </w:rPr>
              <w:t>PN-EN 933-4</w:t>
            </w:r>
          </w:p>
        </w:tc>
        <w:tc>
          <w:tcPr>
            <w:tcW w:w="5135" w:type="dxa"/>
          </w:tcPr>
          <w:p w14:paraId="26184AF3"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geometrycznych właściwości kruszyw – Oznaczanie kształtu ziarn – Wskaźnik kształtu</w:t>
            </w:r>
          </w:p>
        </w:tc>
      </w:tr>
      <w:tr w:rsidR="002B52C5" w:rsidRPr="005956B4" w14:paraId="6C093517" w14:textId="77777777" w:rsidTr="002B52C5">
        <w:tc>
          <w:tcPr>
            <w:tcW w:w="675" w:type="dxa"/>
          </w:tcPr>
          <w:p w14:paraId="549EA770"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9.</w:t>
            </w:r>
          </w:p>
        </w:tc>
        <w:tc>
          <w:tcPr>
            <w:tcW w:w="1701" w:type="dxa"/>
          </w:tcPr>
          <w:p w14:paraId="658A56F7" w14:textId="77777777" w:rsidR="002B52C5" w:rsidRPr="005956B4" w:rsidRDefault="002B52C5" w:rsidP="002B52C5">
            <w:pPr>
              <w:spacing w:line="240" w:lineRule="auto"/>
              <w:rPr>
                <w:rFonts w:cstheme="minorHAnsi"/>
                <w:sz w:val="20"/>
                <w:szCs w:val="20"/>
              </w:rPr>
            </w:pPr>
            <w:r w:rsidRPr="005956B4">
              <w:rPr>
                <w:rFonts w:cstheme="minorHAnsi"/>
                <w:sz w:val="20"/>
                <w:szCs w:val="20"/>
              </w:rPr>
              <w:t>PN-EN 933-5</w:t>
            </w:r>
          </w:p>
        </w:tc>
        <w:tc>
          <w:tcPr>
            <w:tcW w:w="5135" w:type="dxa"/>
          </w:tcPr>
          <w:p w14:paraId="0737356C"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geometrycznych właściwości kruszyw – Oznaczanie procentowej zawartości ziarn o powierzchniach powstałych w wyniku przekruszenia lub łamania kruszyw grubych</w:t>
            </w:r>
          </w:p>
        </w:tc>
      </w:tr>
      <w:tr w:rsidR="002B52C5" w:rsidRPr="005956B4" w14:paraId="4138B1AC" w14:textId="77777777" w:rsidTr="002B52C5">
        <w:tc>
          <w:tcPr>
            <w:tcW w:w="675" w:type="dxa"/>
          </w:tcPr>
          <w:p w14:paraId="3846B0C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10.</w:t>
            </w:r>
          </w:p>
        </w:tc>
        <w:tc>
          <w:tcPr>
            <w:tcW w:w="1701" w:type="dxa"/>
          </w:tcPr>
          <w:p w14:paraId="0AF8EB8F" w14:textId="77777777" w:rsidR="002B52C5" w:rsidRPr="005956B4" w:rsidRDefault="002B52C5" w:rsidP="002B52C5">
            <w:pPr>
              <w:spacing w:line="240" w:lineRule="auto"/>
              <w:rPr>
                <w:rFonts w:cstheme="minorHAnsi"/>
                <w:sz w:val="20"/>
                <w:szCs w:val="20"/>
              </w:rPr>
            </w:pPr>
            <w:r w:rsidRPr="005956B4">
              <w:rPr>
                <w:rFonts w:cstheme="minorHAnsi"/>
                <w:sz w:val="20"/>
                <w:szCs w:val="20"/>
              </w:rPr>
              <w:t>PN-EN 934-2</w:t>
            </w:r>
          </w:p>
        </w:tc>
        <w:tc>
          <w:tcPr>
            <w:tcW w:w="5135" w:type="dxa"/>
          </w:tcPr>
          <w:p w14:paraId="0A718CF1" w14:textId="77777777" w:rsidR="002B52C5" w:rsidRPr="005956B4" w:rsidRDefault="002B52C5" w:rsidP="002B52C5">
            <w:pPr>
              <w:spacing w:line="240" w:lineRule="auto"/>
              <w:rPr>
                <w:rFonts w:cstheme="minorHAnsi"/>
                <w:sz w:val="20"/>
                <w:szCs w:val="20"/>
              </w:rPr>
            </w:pPr>
            <w:r w:rsidRPr="005956B4">
              <w:rPr>
                <w:rFonts w:cstheme="minorHAnsi"/>
                <w:sz w:val="20"/>
                <w:szCs w:val="20"/>
              </w:rPr>
              <w:t>Domieszki do betonu, zaprawy i zaczynu – Domieszki do betonu – Definicje i wymagania</w:t>
            </w:r>
          </w:p>
        </w:tc>
      </w:tr>
      <w:tr w:rsidR="002B52C5" w:rsidRPr="005956B4" w14:paraId="148B8B4B" w14:textId="77777777" w:rsidTr="002B52C5">
        <w:tc>
          <w:tcPr>
            <w:tcW w:w="675" w:type="dxa"/>
          </w:tcPr>
          <w:p w14:paraId="3704EF3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11.</w:t>
            </w:r>
          </w:p>
        </w:tc>
        <w:tc>
          <w:tcPr>
            <w:tcW w:w="1701" w:type="dxa"/>
          </w:tcPr>
          <w:p w14:paraId="53593797"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1008</w:t>
            </w:r>
          </w:p>
        </w:tc>
        <w:tc>
          <w:tcPr>
            <w:tcW w:w="5135" w:type="dxa"/>
          </w:tcPr>
          <w:p w14:paraId="20B68150" w14:textId="77777777" w:rsidR="002B52C5" w:rsidRPr="005956B4" w:rsidRDefault="002B52C5" w:rsidP="002B52C5">
            <w:pPr>
              <w:spacing w:line="240" w:lineRule="auto"/>
              <w:rPr>
                <w:rFonts w:cstheme="minorHAnsi"/>
                <w:sz w:val="20"/>
                <w:szCs w:val="20"/>
              </w:rPr>
            </w:pPr>
            <w:r w:rsidRPr="005956B4">
              <w:rPr>
                <w:rFonts w:cstheme="minorHAnsi"/>
                <w:sz w:val="20"/>
                <w:szCs w:val="20"/>
              </w:rPr>
              <w:t>Woda zarobowa do betonu – Specyfikacja pobierania próbek, badanie i ocena przydatności wody zarobowej do betonu, w tym wody odzyskanej z procesów produkcji betonu</w:t>
            </w:r>
          </w:p>
        </w:tc>
      </w:tr>
      <w:tr w:rsidR="002B52C5" w:rsidRPr="005956B4" w14:paraId="2B9C254B" w14:textId="77777777" w:rsidTr="002B52C5">
        <w:tc>
          <w:tcPr>
            <w:tcW w:w="675" w:type="dxa"/>
          </w:tcPr>
          <w:p w14:paraId="486B7CAF"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12.</w:t>
            </w:r>
          </w:p>
        </w:tc>
        <w:tc>
          <w:tcPr>
            <w:tcW w:w="1701" w:type="dxa"/>
          </w:tcPr>
          <w:p w14:paraId="5E9B2781"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1097-1</w:t>
            </w:r>
          </w:p>
        </w:tc>
        <w:tc>
          <w:tcPr>
            <w:tcW w:w="5135" w:type="dxa"/>
          </w:tcPr>
          <w:p w14:paraId="01476937"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mechanicznych i fizycznych właściwości kruszyw – Oznaczanie odporności na ścieranie (mikro-Deval)</w:t>
            </w:r>
          </w:p>
        </w:tc>
      </w:tr>
      <w:tr w:rsidR="002B52C5" w:rsidRPr="005956B4" w14:paraId="488AC87F" w14:textId="77777777" w:rsidTr="002B52C5">
        <w:tc>
          <w:tcPr>
            <w:tcW w:w="675" w:type="dxa"/>
          </w:tcPr>
          <w:p w14:paraId="204F7E9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13.</w:t>
            </w:r>
          </w:p>
        </w:tc>
        <w:tc>
          <w:tcPr>
            <w:tcW w:w="1701" w:type="dxa"/>
          </w:tcPr>
          <w:p w14:paraId="24B78198"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1097-2</w:t>
            </w:r>
          </w:p>
        </w:tc>
        <w:tc>
          <w:tcPr>
            <w:tcW w:w="5135" w:type="dxa"/>
          </w:tcPr>
          <w:p w14:paraId="2EF3582F"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mechanicznych i fizycznych właściwości kruszyw – Metody oznaczania odporności na rozdrabnianie</w:t>
            </w:r>
          </w:p>
        </w:tc>
      </w:tr>
      <w:tr w:rsidR="002B52C5" w:rsidRPr="005956B4" w14:paraId="757C5ABD" w14:textId="77777777" w:rsidTr="002B52C5">
        <w:tc>
          <w:tcPr>
            <w:tcW w:w="675" w:type="dxa"/>
          </w:tcPr>
          <w:p w14:paraId="0F3A81ED"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14.</w:t>
            </w:r>
          </w:p>
        </w:tc>
        <w:tc>
          <w:tcPr>
            <w:tcW w:w="1701" w:type="dxa"/>
          </w:tcPr>
          <w:p w14:paraId="52970B5B"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1097-6</w:t>
            </w:r>
          </w:p>
        </w:tc>
        <w:tc>
          <w:tcPr>
            <w:tcW w:w="5135" w:type="dxa"/>
          </w:tcPr>
          <w:p w14:paraId="079B8CFC"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mechanicznych i fizycznych właściwości kruszyw – Część 6: Oznaczanie gęstości ziarn i nasiąkliwości</w:t>
            </w:r>
          </w:p>
        </w:tc>
      </w:tr>
      <w:tr w:rsidR="002B52C5" w:rsidRPr="005956B4" w14:paraId="1CF8917F" w14:textId="77777777" w:rsidTr="002B52C5">
        <w:tc>
          <w:tcPr>
            <w:tcW w:w="675" w:type="dxa"/>
          </w:tcPr>
          <w:p w14:paraId="3EB1F18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15.</w:t>
            </w:r>
          </w:p>
        </w:tc>
        <w:tc>
          <w:tcPr>
            <w:tcW w:w="1701" w:type="dxa"/>
          </w:tcPr>
          <w:p w14:paraId="4B8BC566"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1367-1</w:t>
            </w:r>
          </w:p>
        </w:tc>
        <w:tc>
          <w:tcPr>
            <w:tcW w:w="5135" w:type="dxa"/>
          </w:tcPr>
          <w:p w14:paraId="4C20AF79"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właściwości cieplnych i odporności kruszyw na działanie czynników atmosferycznych – Część 1: Oznaczanie mrozoodporności</w:t>
            </w:r>
          </w:p>
        </w:tc>
      </w:tr>
      <w:tr w:rsidR="002B52C5" w:rsidRPr="005956B4" w14:paraId="16D34088" w14:textId="77777777" w:rsidTr="002B52C5">
        <w:tc>
          <w:tcPr>
            <w:tcW w:w="675" w:type="dxa"/>
          </w:tcPr>
          <w:p w14:paraId="06F27521"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16.</w:t>
            </w:r>
          </w:p>
        </w:tc>
        <w:tc>
          <w:tcPr>
            <w:tcW w:w="1701" w:type="dxa"/>
          </w:tcPr>
          <w:p w14:paraId="1E842B1D"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1367-3</w:t>
            </w:r>
          </w:p>
        </w:tc>
        <w:tc>
          <w:tcPr>
            <w:tcW w:w="5135" w:type="dxa"/>
          </w:tcPr>
          <w:p w14:paraId="4F76ACE2"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właściwości cieplnych i odporności kruszyw na działanie czynników atmosferycznych – Część 3: Badanie bazaltowej zgorzeli słonecznej metodą gotowania</w:t>
            </w:r>
          </w:p>
        </w:tc>
      </w:tr>
      <w:tr w:rsidR="002B52C5" w:rsidRPr="005956B4" w14:paraId="24D50373" w14:textId="77777777" w:rsidTr="002B52C5">
        <w:tc>
          <w:tcPr>
            <w:tcW w:w="675" w:type="dxa"/>
          </w:tcPr>
          <w:p w14:paraId="415F607F"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17.</w:t>
            </w:r>
          </w:p>
        </w:tc>
        <w:tc>
          <w:tcPr>
            <w:tcW w:w="1701" w:type="dxa"/>
          </w:tcPr>
          <w:p w14:paraId="0305BFBB"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1744-1</w:t>
            </w:r>
          </w:p>
        </w:tc>
        <w:tc>
          <w:tcPr>
            <w:tcW w:w="5135" w:type="dxa"/>
          </w:tcPr>
          <w:p w14:paraId="0E992960"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chemicznych właściwości kruszyw – Analiza chemiczna</w:t>
            </w:r>
          </w:p>
        </w:tc>
      </w:tr>
      <w:tr w:rsidR="002B52C5" w:rsidRPr="005956B4" w14:paraId="2BF5C347" w14:textId="77777777" w:rsidTr="002B52C5">
        <w:tc>
          <w:tcPr>
            <w:tcW w:w="675" w:type="dxa"/>
          </w:tcPr>
          <w:p w14:paraId="1AF2066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18.</w:t>
            </w:r>
          </w:p>
        </w:tc>
        <w:tc>
          <w:tcPr>
            <w:tcW w:w="1701" w:type="dxa"/>
          </w:tcPr>
          <w:p w14:paraId="51EC7D07"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1744-3</w:t>
            </w:r>
          </w:p>
        </w:tc>
        <w:tc>
          <w:tcPr>
            <w:tcW w:w="5135" w:type="dxa"/>
          </w:tcPr>
          <w:p w14:paraId="788546B0" w14:textId="77777777" w:rsidR="002B52C5" w:rsidRPr="005956B4" w:rsidRDefault="002B52C5" w:rsidP="002B52C5">
            <w:pPr>
              <w:spacing w:line="240" w:lineRule="auto"/>
              <w:rPr>
                <w:rFonts w:cstheme="minorHAnsi"/>
                <w:sz w:val="20"/>
                <w:szCs w:val="20"/>
              </w:rPr>
            </w:pPr>
            <w:r w:rsidRPr="005956B4">
              <w:rPr>
                <w:rFonts w:cstheme="minorHAnsi"/>
                <w:sz w:val="20"/>
                <w:szCs w:val="20"/>
              </w:rPr>
              <w:t>Badania chemicznych właściwości kruszyw – Część 3: Przygotowanie wyciągów przez wymywanie kruszyw</w:t>
            </w:r>
          </w:p>
        </w:tc>
      </w:tr>
      <w:tr w:rsidR="002B52C5" w:rsidRPr="005956B4" w14:paraId="65F0B9FD" w14:textId="77777777" w:rsidTr="002B52C5">
        <w:tc>
          <w:tcPr>
            <w:tcW w:w="675" w:type="dxa"/>
          </w:tcPr>
          <w:p w14:paraId="0E513FA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19.</w:t>
            </w:r>
          </w:p>
        </w:tc>
        <w:tc>
          <w:tcPr>
            <w:tcW w:w="1701" w:type="dxa"/>
          </w:tcPr>
          <w:p w14:paraId="5E03C0BC"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13242</w:t>
            </w:r>
          </w:p>
        </w:tc>
        <w:tc>
          <w:tcPr>
            <w:tcW w:w="5135" w:type="dxa"/>
          </w:tcPr>
          <w:p w14:paraId="5105C8AF" w14:textId="77777777" w:rsidR="002B52C5" w:rsidRPr="005956B4" w:rsidRDefault="002B52C5" w:rsidP="002B52C5">
            <w:pPr>
              <w:spacing w:line="240" w:lineRule="auto"/>
              <w:rPr>
                <w:rFonts w:cstheme="minorHAnsi"/>
                <w:sz w:val="20"/>
                <w:szCs w:val="20"/>
              </w:rPr>
            </w:pPr>
            <w:r w:rsidRPr="005956B4">
              <w:rPr>
                <w:rFonts w:cstheme="minorHAnsi"/>
                <w:sz w:val="20"/>
                <w:szCs w:val="20"/>
              </w:rPr>
              <w:t>Kruszywa do niezwiązanych i związanych hydraulicznie materiałów stosowanych w obiektach budowlanych i budownictwie drogowym</w:t>
            </w:r>
          </w:p>
        </w:tc>
      </w:tr>
      <w:tr w:rsidR="002B52C5" w:rsidRPr="005956B4" w14:paraId="4994FA3A" w14:textId="77777777" w:rsidTr="002B52C5">
        <w:tc>
          <w:tcPr>
            <w:tcW w:w="675" w:type="dxa"/>
          </w:tcPr>
          <w:p w14:paraId="5F1C05A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20.</w:t>
            </w:r>
          </w:p>
        </w:tc>
        <w:tc>
          <w:tcPr>
            <w:tcW w:w="1701" w:type="dxa"/>
          </w:tcPr>
          <w:p w14:paraId="5111192D"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13286-2</w:t>
            </w:r>
          </w:p>
        </w:tc>
        <w:tc>
          <w:tcPr>
            <w:tcW w:w="5135" w:type="dxa"/>
          </w:tcPr>
          <w:p w14:paraId="17FFC0D2" w14:textId="77777777" w:rsidR="002B52C5" w:rsidRPr="005956B4" w:rsidRDefault="002B52C5" w:rsidP="002B52C5">
            <w:pPr>
              <w:spacing w:line="240" w:lineRule="auto"/>
              <w:rPr>
                <w:rFonts w:cstheme="minorHAnsi"/>
                <w:sz w:val="20"/>
                <w:szCs w:val="20"/>
              </w:rPr>
            </w:pPr>
            <w:r w:rsidRPr="005956B4">
              <w:rPr>
                <w:rFonts w:cstheme="minorHAnsi"/>
                <w:sz w:val="20"/>
                <w:szCs w:val="20"/>
              </w:rPr>
              <w:t>Mieszanki niezwiązane i związane spoiwem hydraulicznym – Część 2: Metody określania gęstości i zawartości wody – Zagęszczanie metodą Proctora</w:t>
            </w:r>
          </w:p>
        </w:tc>
      </w:tr>
      <w:tr w:rsidR="002B52C5" w:rsidRPr="005956B4" w14:paraId="578CC3BF" w14:textId="77777777" w:rsidTr="002B52C5">
        <w:tc>
          <w:tcPr>
            <w:tcW w:w="675" w:type="dxa"/>
          </w:tcPr>
          <w:p w14:paraId="735056EA"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lastRenderedPageBreak/>
              <w:t>21.</w:t>
            </w:r>
          </w:p>
        </w:tc>
        <w:tc>
          <w:tcPr>
            <w:tcW w:w="1701" w:type="dxa"/>
          </w:tcPr>
          <w:p w14:paraId="6C2332A9"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13286-41</w:t>
            </w:r>
          </w:p>
        </w:tc>
        <w:tc>
          <w:tcPr>
            <w:tcW w:w="5135" w:type="dxa"/>
          </w:tcPr>
          <w:p w14:paraId="1D5B6DB7" w14:textId="77777777" w:rsidR="002B52C5" w:rsidRPr="005956B4" w:rsidRDefault="002B52C5" w:rsidP="002B52C5">
            <w:pPr>
              <w:spacing w:line="240" w:lineRule="auto"/>
              <w:rPr>
                <w:rFonts w:cstheme="minorHAnsi"/>
                <w:sz w:val="20"/>
                <w:szCs w:val="20"/>
              </w:rPr>
            </w:pPr>
            <w:r w:rsidRPr="005956B4">
              <w:rPr>
                <w:rFonts w:cstheme="minorHAnsi"/>
                <w:sz w:val="20"/>
                <w:szCs w:val="20"/>
              </w:rPr>
              <w:t>Mieszanki niezwiązane i związane spoiwem hydraulicznym – Część 41: Metoda oznaczania wytrzymałości na ściskanie mieszanek związanych spoiwem hydraulicznym</w:t>
            </w:r>
          </w:p>
        </w:tc>
      </w:tr>
      <w:tr w:rsidR="002B52C5" w:rsidRPr="005956B4" w14:paraId="043B06DB" w14:textId="77777777" w:rsidTr="002B52C5">
        <w:tc>
          <w:tcPr>
            <w:tcW w:w="675" w:type="dxa"/>
          </w:tcPr>
          <w:p w14:paraId="4E3E4E0D"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22.</w:t>
            </w:r>
          </w:p>
        </w:tc>
        <w:tc>
          <w:tcPr>
            <w:tcW w:w="1701" w:type="dxa"/>
          </w:tcPr>
          <w:p w14:paraId="4745367E"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13286-50</w:t>
            </w:r>
          </w:p>
        </w:tc>
        <w:tc>
          <w:tcPr>
            <w:tcW w:w="5135" w:type="dxa"/>
          </w:tcPr>
          <w:p w14:paraId="45485D95" w14:textId="77777777" w:rsidR="002B52C5" w:rsidRPr="005956B4" w:rsidRDefault="002B52C5" w:rsidP="002B52C5">
            <w:pPr>
              <w:spacing w:line="240" w:lineRule="auto"/>
              <w:rPr>
                <w:rFonts w:cstheme="minorHAnsi"/>
                <w:sz w:val="20"/>
                <w:szCs w:val="20"/>
              </w:rPr>
            </w:pPr>
            <w:r w:rsidRPr="005956B4">
              <w:rPr>
                <w:rFonts w:cstheme="minorHAnsi"/>
                <w:sz w:val="20"/>
                <w:szCs w:val="20"/>
              </w:rPr>
              <w:t>Mieszanki niezwiązane i związane spoiwem hydraulicznym – Część 50: Metoda sporządzania próbek związanych hydraulicznie za pomocą aparatu Proctora lub zagęszczania na stole wibracyjnym</w:t>
            </w:r>
          </w:p>
        </w:tc>
      </w:tr>
      <w:tr w:rsidR="002B52C5" w:rsidRPr="005956B4" w14:paraId="66081164" w14:textId="77777777" w:rsidTr="002B52C5">
        <w:tc>
          <w:tcPr>
            <w:tcW w:w="675" w:type="dxa"/>
          </w:tcPr>
          <w:p w14:paraId="6782BE59"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23.</w:t>
            </w:r>
          </w:p>
        </w:tc>
        <w:tc>
          <w:tcPr>
            <w:tcW w:w="1701" w:type="dxa"/>
          </w:tcPr>
          <w:p w14:paraId="1DCD3E6A"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14227-1</w:t>
            </w:r>
          </w:p>
        </w:tc>
        <w:tc>
          <w:tcPr>
            <w:tcW w:w="5135" w:type="dxa"/>
          </w:tcPr>
          <w:p w14:paraId="65E0396E" w14:textId="77777777" w:rsidR="002B52C5" w:rsidRPr="005956B4" w:rsidRDefault="002B52C5" w:rsidP="002B52C5">
            <w:pPr>
              <w:spacing w:line="240" w:lineRule="auto"/>
              <w:rPr>
                <w:rFonts w:cstheme="minorHAnsi"/>
                <w:sz w:val="20"/>
                <w:szCs w:val="20"/>
              </w:rPr>
            </w:pPr>
            <w:r w:rsidRPr="005956B4">
              <w:rPr>
                <w:rFonts w:cstheme="minorHAnsi"/>
                <w:sz w:val="20"/>
                <w:szCs w:val="20"/>
              </w:rPr>
              <w:t>Mieszanki związane spoiwem hydraulicznym – Wymagania – Część 1: Mieszanki związane cementem</w:t>
            </w:r>
          </w:p>
        </w:tc>
      </w:tr>
      <w:tr w:rsidR="002B52C5" w:rsidRPr="005956B4" w14:paraId="68A7A388" w14:textId="77777777" w:rsidTr="002B52C5">
        <w:tc>
          <w:tcPr>
            <w:tcW w:w="675" w:type="dxa"/>
          </w:tcPr>
          <w:p w14:paraId="5E9020C3"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24.</w:t>
            </w:r>
          </w:p>
        </w:tc>
        <w:tc>
          <w:tcPr>
            <w:tcW w:w="1701" w:type="dxa"/>
          </w:tcPr>
          <w:p w14:paraId="5A45C735" w14:textId="77777777" w:rsidR="002B52C5" w:rsidRPr="005956B4" w:rsidRDefault="002B52C5" w:rsidP="002B52C5">
            <w:pPr>
              <w:spacing w:line="240" w:lineRule="auto"/>
              <w:rPr>
                <w:rFonts w:cstheme="minorHAnsi"/>
                <w:sz w:val="20"/>
                <w:szCs w:val="20"/>
              </w:rPr>
            </w:pPr>
            <w:r w:rsidRPr="005956B4">
              <w:rPr>
                <w:rFonts w:cstheme="minorHAnsi"/>
                <w:sz w:val="20"/>
                <w:szCs w:val="20"/>
              </w:rPr>
              <w:t>PN-EN 14227-10</w:t>
            </w:r>
          </w:p>
        </w:tc>
        <w:tc>
          <w:tcPr>
            <w:tcW w:w="5135" w:type="dxa"/>
          </w:tcPr>
          <w:p w14:paraId="41F82B73" w14:textId="77777777" w:rsidR="002B52C5" w:rsidRPr="005956B4" w:rsidRDefault="002B52C5" w:rsidP="002B52C5">
            <w:pPr>
              <w:spacing w:line="240" w:lineRule="auto"/>
              <w:rPr>
                <w:rFonts w:cstheme="minorHAnsi"/>
                <w:sz w:val="20"/>
                <w:szCs w:val="20"/>
              </w:rPr>
            </w:pPr>
            <w:r w:rsidRPr="005956B4">
              <w:rPr>
                <w:rFonts w:cstheme="minorHAnsi"/>
                <w:sz w:val="20"/>
                <w:szCs w:val="20"/>
              </w:rPr>
              <w:t>Mieszanki związane spoiwem hydraulicznym – Specyfikacja – Część 10: Grunty stabilizowane cementem</w:t>
            </w:r>
          </w:p>
        </w:tc>
      </w:tr>
    </w:tbl>
    <w:p w14:paraId="02398090" w14:textId="77777777" w:rsidR="002B52C5" w:rsidRPr="005956B4" w:rsidRDefault="002B52C5" w:rsidP="002B52C5">
      <w:pPr>
        <w:pStyle w:val="Nagwek2"/>
        <w:rPr>
          <w:rFonts w:asciiTheme="minorHAnsi" w:hAnsiTheme="minorHAnsi" w:cstheme="minorHAnsi"/>
        </w:rPr>
      </w:pPr>
      <w:r w:rsidRPr="005956B4">
        <w:rPr>
          <w:rFonts w:asciiTheme="minorHAnsi" w:hAnsiTheme="minorHAnsi" w:cstheme="minorHAnsi"/>
        </w:rPr>
        <w:t>10.3. Inne dokumenty</w:t>
      </w:r>
    </w:p>
    <w:p w14:paraId="7305B3DB" w14:textId="77777777" w:rsidR="002B52C5" w:rsidRPr="005956B4" w:rsidRDefault="002B52C5" w:rsidP="00537EDD">
      <w:pPr>
        <w:numPr>
          <w:ilvl w:val="0"/>
          <w:numId w:val="71"/>
        </w:numPr>
        <w:overflowPunct w:val="0"/>
        <w:autoSpaceDE w:val="0"/>
        <w:autoSpaceDN w:val="0"/>
        <w:adjustRightInd w:val="0"/>
        <w:spacing w:after="0" w:line="240" w:lineRule="auto"/>
        <w:ind w:hanging="425"/>
        <w:jc w:val="both"/>
        <w:textAlignment w:val="baseline"/>
        <w:rPr>
          <w:rFonts w:cstheme="minorHAnsi"/>
          <w:sz w:val="20"/>
          <w:szCs w:val="20"/>
        </w:rPr>
      </w:pPr>
      <w:r w:rsidRPr="005956B4">
        <w:rPr>
          <w:rFonts w:cstheme="minorHAnsi"/>
          <w:sz w:val="20"/>
          <w:szCs w:val="20"/>
        </w:rPr>
        <w:t>Mieszanki związane spoiwem hydraulicznym do dróg krajowych – WT-5 2010 Wymagania techniczne (zalecone do stosowania w specyfikacji technicznej na roboty budowlane na drogach krajowych wg zarządzenia nr 102 GDDKiA z dnia 19.11.2010 r.)</w:t>
      </w:r>
    </w:p>
    <w:p w14:paraId="3CD1C475" w14:textId="77777777" w:rsidR="002B52C5" w:rsidRPr="005956B4" w:rsidRDefault="002B52C5" w:rsidP="00537EDD">
      <w:pPr>
        <w:numPr>
          <w:ilvl w:val="0"/>
          <w:numId w:val="71"/>
        </w:numPr>
        <w:overflowPunct w:val="0"/>
        <w:autoSpaceDE w:val="0"/>
        <w:autoSpaceDN w:val="0"/>
        <w:adjustRightInd w:val="0"/>
        <w:spacing w:after="0" w:line="240" w:lineRule="auto"/>
        <w:ind w:hanging="425"/>
        <w:jc w:val="both"/>
        <w:textAlignment w:val="baseline"/>
        <w:rPr>
          <w:rFonts w:cstheme="minorHAnsi"/>
          <w:sz w:val="20"/>
          <w:szCs w:val="20"/>
        </w:rPr>
      </w:pPr>
      <w:r w:rsidRPr="005956B4">
        <w:rPr>
          <w:rFonts w:cstheme="minorHAnsi"/>
          <w:sz w:val="20"/>
          <w:szCs w:val="20"/>
        </w:rPr>
        <w:t>Rozporządzenie Ministra Transportu i Gospodarki Morskiej z dnia 2 marca 1999 r. w sprawie warunków technicznych, jakim powinny odpowiadać drogi publiczne i ich usytuowanie (Dz.U. nr 43, poz. 430)</w:t>
      </w:r>
    </w:p>
    <w:p w14:paraId="566A9CA3" w14:textId="77777777" w:rsidR="002B52C5" w:rsidRPr="005956B4" w:rsidRDefault="002B52C5" w:rsidP="00537EDD">
      <w:pPr>
        <w:numPr>
          <w:ilvl w:val="0"/>
          <w:numId w:val="71"/>
        </w:numPr>
        <w:overflowPunct w:val="0"/>
        <w:autoSpaceDE w:val="0"/>
        <w:autoSpaceDN w:val="0"/>
        <w:adjustRightInd w:val="0"/>
        <w:spacing w:after="0" w:line="240" w:lineRule="auto"/>
        <w:ind w:hanging="425"/>
        <w:jc w:val="both"/>
        <w:textAlignment w:val="baseline"/>
        <w:rPr>
          <w:rFonts w:cstheme="minorHAnsi"/>
          <w:sz w:val="20"/>
          <w:szCs w:val="20"/>
        </w:rPr>
      </w:pPr>
      <w:r w:rsidRPr="005956B4">
        <w:rPr>
          <w:rFonts w:cstheme="minorHAnsi"/>
          <w:sz w:val="20"/>
          <w:szCs w:val="20"/>
        </w:rPr>
        <w:t>Katalog typowych konstrukcji nawierzchni podatnych i półsztywnych. Generalna Dyrekcja Dróg Publicznych – Instytut Badawczy Dróg i Mostów, Warszawa 1997</w:t>
      </w:r>
    </w:p>
    <w:p w14:paraId="5307F4C7" w14:textId="77777777" w:rsidR="002B52C5" w:rsidRPr="005956B4" w:rsidRDefault="002B52C5" w:rsidP="002B52C5">
      <w:pPr>
        <w:spacing w:line="240" w:lineRule="auto"/>
        <w:rPr>
          <w:rFonts w:cstheme="minorHAnsi"/>
          <w:sz w:val="20"/>
          <w:szCs w:val="20"/>
        </w:rPr>
      </w:pPr>
    </w:p>
    <w:p w14:paraId="73464EC8" w14:textId="77777777" w:rsidR="002B52C5" w:rsidRPr="005956B4" w:rsidRDefault="002B52C5" w:rsidP="002B52C5">
      <w:pPr>
        <w:pStyle w:val="Nagwek1"/>
        <w:jc w:val="center"/>
        <w:rPr>
          <w:rFonts w:asciiTheme="minorHAnsi" w:hAnsiTheme="minorHAnsi" w:cstheme="minorHAnsi"/>
        </w:rPr>
      </w:pPr>
      <w:r w:rsidRPr="005956B4">
        <w:rPr>
          <w:rFonts w:asciiTheme="minorHAnsi" w:hAnsiTheme="minorHAnsi" w:cstheme="minorHAnsi"/>
        </w:rPr>
        <w:br w:type="page"/>
      </w:r>
      <w:bookmarkStart w:id="994" w:name="_Toc332010321"/>
      <w:r w:rsidRPr="005956B4">
        <w:rPr>
          <w:rFonts w:asciiTheme="minorHAnsi" w:hAnsiTheme="minorHAnsi" w:cstheme="minorHAnsi"/>
        </w:rPr>
        <w:lastRenderedPageBreak/>
        <w:t>11. ZAŁĄCZNIK</w:t>
      </w:r>
      <w:bookmarkEnd w:id="994"/>
    </w:p>
    <w:p w14:paraId="6B493C59" w14:textId="77777777" w:rsidR="002B52C5" w:rsidRPr="005956B4" w:rsidRDefault="002B52C5" w:rsidP="002B52C5">
      <w:pPr>
        <w:spacing w:before="120" w:after="120" w:line="240" w:lineRule="auto"/>
        <w:jc w:val="center"/>
        <w:rPr>
          <w:rFonts w:cstheme="minorHAnsi"/>
          <w:b/>
          <w:sz w:val="20"/>
          <w:szCs w:val="20"/>
        </w:rPr>
      </w:pPr>
      <w:r w:rsidRPr="005956B4">
        <w:rPr>
          <w:rFonts w:cstheme="minorHAnsi"/>
          <w:b/>
          <w:sz w:val="20"/>
          <w:szCs w:val="20"/>
        </w:rPr>
        <w:t>PODSTAWY  FORMALNE  OPRACOWANIA  SST</w:t>
      </w:r>
    </w:p>
    <w:p w14:paraId="739D1F89"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 2007 r. wprowadzono do zbioru Polskich Norm normę PN-EN 14227-1 „Mieszanki związane spoiwem hydraulicznym – Wymagania – Część 1: Mieszanki związane cementem” [23], opublikowaną w języku polskim. Norma jest normą klasyfikacyjną, nie określającą bezpośrednio wymagań wobec mieszanek do konkretnych zastosowań. Wprowadzenie normy do praktycznego stosowania umożliwia krajowy dokument aplikacyjny „Mieszanki związane spoiwem hydraulicznym do dróg krajowych – WT-5 2010 Wymagania techniczne” [25] zalecony do stosowania w specyfikacjach technicznych wykonania i odbioru robót budowlanych, zarządzeniem nr 102 Generalnego Dyrektora Dróg Krajowych i Autostrad z 19 listopada 2010 r.</w:t>
      </w:r>
    </w:p>
    <w:p w14:paraId="6DCFB8B0" w14:textId="77777777" w:rsidR="002B52C5" w:rsidRPr="005956B4" w:rsidRDefault="002B52C5" w:rsidP="002B52C5">
      <w:pPr>
        <w:spacing w:line="240" w:lineRule="auto"/>
        <w:rPr>
          <w:rFonts w:cstheme="minorHAnsi"/>
          <w:sz w:val="20"/>
          <w:szCs w:val="20"/>
        </w:rPr>
      </w:pPr>
      <w:r w:rsidRPr="005956B4">
        <w:rPr>
          <w:rFonts w:cstheme="minorHAnsi"/>
          <w:sz w:val="20"/>
          <w:szCs w:val="20"/>
        </w:rPr>
        <w:tab/>
        <w:t>Wyżej wymienione dwa dokumenty są podstawą do opracowania niniejszej SST.</w:t>
      </w:r>
    </w:p>
    <w:p w14:paraId="54ED23C2" w14:textId="77777777" w:rsidR="002B52C5" w:rsidRPr="005956B4" w:rsidRDefault="002B52C5" w:rsidP="002B52C5">
      <w:pPr>
        <w:spacing w:line="240" w:lineRule="auto"/>
        <w:rPr>
          <w:rFonts w:cstheme="minorHAnsi"/>
          <w:sz w:val="20"/>
          <w:szCs w:val="20"/>
        </w:rPr>
      </w:pPr>
      <w:r w:rsidRPr="005956B4">
        <w:rPr>
          <w:rFonts w:cstheme="minorHAnsi"/>
          <w:sz w:val="20"/>
          <w:szCs w:val="20"/>
        </w:rPr>
        <w:tab/>
        <w:t>Norma PN-EN 14227-1 wprowadza stosowanie kruszyw zgodnych z normą PN-EN 13242 [19]. Nowością jest dopuszczenie kruszyw sztucznych oraz kruszyw z recyklingu, a także oznaczenia pozaklasowe, o parametrach deklarowanych.</w:t>
      </w:r>
    </w:p>
    <w:p w14:paraId="2881B201" w14:textId="77777777" w:rsidR="002B52C5" w:rsidRPr="005956B4" w:rsidRDefault="002B52C5" w:rsidP="002B52C5">
      <w:pPr>
        <w:spacing w:line="240" w:lineRule="auto"/>
        <w:rPr>
          <w:rFonts w:cstheme="minorHAnsi"/>
          <w:sz w:val="20"/>
          <w:szCs w:val="20"/>
        </w:rPr>
      </w:pPr>
      <w:r w:rsidRPr="005956B4">
        <w:rPr>
          <w:rFonts w:cstheme="minorHAnsi"/>
          <w:sz w:val="20"/>
          <w:szCs w:val="20"/>
        </w:rPr>
        <w:tab/>
        <w:t>Określony normą PN-EN 14227-1 [23] zakres wytrzymałości na ściskanie mieszanek z kruszyw związanych cementem wynosi od 1,5 do 20 MPa. W tym przedziale mieszczą się wytrzymałości na ściskanie, charakteryzujące dotychczas stosowane w kraju mieszanki z chudego betonu (6÷9 MPa).</w:t>
      </w:r>
    </w:p>
    <w:p w14:paraId="129692C1" w14:textId="77777777" w:rsidR="002B52C5" w:rsidRPr="005956B4" w:rsidRDefault="002B52C5" w:rsidP="002B52C5">
      <w:pPr>
        <w:spacing w:line="240" w:lineRule="auto"/>
        <w:rPr>
          <w:rFonts w:cstheme="minorHAnsi"/>
          <w:sz w:val="20"/>
          <w:szCs w:val="20"/>
        </w:rPr>
      </w:pPr>
      <w:r w:rsidRPr="005956B4">
        <w:rPr>
          <w:rFonts w:cstheme="minorHAnsi"/>
          <w:sz w:val="20"/>
          <w:szCs w:val="20"/>
        </w:rPr>
        <w:tab/>
        <w:t>Dotychczasowa normalizacja polska nie przewidywała oddzielnych norm PN dla kruszyw i gruntów stabilizowanych cementem. Obecnie w normach europejskich problem ten ujęto w dwóch normach:</w:t>
      </w:r>
    </w:p>
    <w:p w14:paraId="3588A70B" w14:textId="77777777" w:rsidR="002B52C5" w:rsidRPr="005956B4" w:rsidRDefault="002B52C5" w:rsidP="00537EDD">
      <w:pPr>
        <w:numPr>
          <w:ilvl w:val="0"/>
          <w:numId w:val="7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PN-EN 14227-1 [23], dotyczącej kruszyw związanych cementem,</w:t>
      </w:r>
    </w:p>
    <w:p w14:paraId="567D1BEC" w14:textId="77777777" w:rsidR="002B52C5" w:rsidRPr="005956B4" w:rsidRDefault="002B52C5" w:rsidP="00537EDD">
      <w:pPr>
        <w:numPr>
          <w:ilvl w:val="0"/>
          <w:numId w:val="7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PN-EN 14227-10 [24], dotyczącej gruntów ulepszonych cementem.</w:t>
      </w:r>
    </w:p>
    <w:p w14:paraId="18A51F27" w14:textId="77777777" w:rsidR="002B52C5" w:rsidRPr="005956B4" w:rsidRDefault="002B52C5" w:rsidP="002B52C5">
      <w:pPr>
        <w:spacing w:line="240" w:lineRule="auto"/>
        <w:ind w:firstLine="709"/>
        <w:rPr>
          <w:rFonts w:cstheme="minorHAnsi"/>
          <w:sz w:val="20"/>
          <w:szCs w:val="20"/>
        </w:rPr>
      </w:pPr>
      <w:r w:rsidRPr="005956B4">
        <w:rPr>
          <w:rFonts w:cstheme="minorHAnsi"/>
          <w:sz w:val="20"/>
          <w:szCs w:val="20"/>
        </w:rPr>
        <w:t>Niniejsza SST nie dotyczy gruntów, lecz dotyczy tylko kruszyw związanych cementem, zastosowanych w podbudowie zasadniczej i pomocniczej oraz w podłożu ulepszonym. Warstwy nawierzchni ujęte w SST przedstawiono na rysunku warstw konstrukcji nawierzchni drogowej podatnej i półsztywnej.</w:t>
      </w:r>
    </w:p>
    <w:p w14:paraId="11A8DCA9" w14:textId="77777777" w:rsidR="002B52C5" w:rsidRPr="005956B4" w:rsidRDefault="002B52C5" w:rsidP="002B52C5">
      <w:pPr>
        <w:tabs>
          <w:tab w:val="left" w:pos="709"/>
        </w:tabs>
        <w:spacing w:before="120" w:line="240" w:lineRule="auto"/>
        <w:ind w:left="709" w:hanging="709"/>
        <w:rPr>
          <w:rFonts w:cstheme="minorHAnsi"/>
          <w:sz w:val="20"/>
          <w:szCs w:val="20"/>
        </w:rPr>
      </w:pPr>
      <w:r w:rsidRPr="005956B4">
        <w:rPr>
          <w:rFonts w:cstheme="minorHAnsi"/>
          <w:sz w:val="20"/>
          <w:szCs w:val="20"/>
        </w:rPr>
        <w:t>Rys. 6.</w:t>
      </w:r>
      <w:r w:rsidRPr="005956B4">
        <w:rPr>
          <w:rFonts w:cstheme="minorHAnsi"/>
          <w:sz w:val="20"/>
          <w:szCs w:val="20"/>
        </w:rPr>
        <w:tab/>
        <w:t xml:space="preserve">Układ warstw w konstrukcji nawierzchni drogowej podatnej i półsztywnej </w:t>
      </w:r>
    </w:p>
    <w:p w14:paraId="1625E96F" w14:textId="77777777" w:rsidR="002B52C5" w:rsidRPr="005956B4" w:rsidRDefault="002B52C5" w:rsidP="002B52C5">
      <w:pPr>
        <w:spacing w:after="120" w:line="240" w:lineRule="auto"/>
        <w:ind w:left="709"/>
        <w:rPr>
          <w:rFonts w:cstheme="minorHAnsi"/>
          <w:sz w:val="20"/>
          <w:szCs w:val="20"/>
        </w:rPr>
      </w:pPr>
      <w:r w:rsidRPr="005956B4">
        <w:rPr>
          <w:rFonts w:cstheme="minorHAnsi"/>
          <w:sz w:val="20"/>
          <w:szCs w:val="20"/>
        </w:rPr>
        <w:t>(wg [25])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3652"/>
        <w:gridCol w:w="1985"/>
        <w:gridCol w:w="1842"/>
      </w:tblGrid>
      <w:tr w:rsidR="002B52C5" w:rsidRPr="005956B4" w14:paraId="6A3D4F43" w14:textId="77777777" w:rsidTr="002B52C5">
        <w:tc>
          <w:tcPr>
            <w:tcW w:w="5637" w:type="dxa"/>
            <w:gridSpan w:val="2"/>
            <w:shd w:val="clear" w:color="auto" w:fill="D9D9D9"/>
          </w:tcPr>
          <w:p w14:paraId="4778F6FA" w14:textId="77777777" w:rsidR="002B52C5" w:rsidRPr="005956B4" w:rsidRDefault="002B52C5" w:rsidP="002B52C5">
            <w:pPr>
              <w:spacing w:line="240" w:lineRule="auto"/>
              <w:rPr>
                <w:rFonts w:cstheme="minorHAnsi"/>
                <w:sz w:val="20"/>
                <w:szCs w:val="20"/>
              </w:rPr>
            </w:pPr>
            <w:r w:rsidRPr="005956B4">
              <w:rPr>
                <w:rFonts w:cstheme="minorHAnsi"/>
                <w:sz w:val="20"/>
                <w:szCs w:val="20"/>
              </w:rPr>
              <w:t>warstwa ścieralna</w:t>
            </w:r>
          </w:p>
        </w:tc>
        <w:tc>
          <w:tcPr>
            <w:tcW w:w="1842" w:type="dxa"/>
            <w:vMerge w:val="restart"/>
            <w:shd w:val="clear" w:color="auto" w:fill="D9D9D9"/>
          </w:tcPr>
          <w:p w14:paraId="06A7C2BE" w14:textId="77777777" w:rsidR="002B52C5" w:rsidRPr="005956B4" w:rsidRDefault="002B52C5" w:rsidP="002B52C5">
            <w:pPr>
              <w:spacing w:line="240" w:lineRule="auto"/>
              <w:jc w:val="center"/>
              <w:rPr>
                <w:rFonts w:cstheme="minorHAnsi"/>
                <w:sz w:val="20"/>
                <w:szCs w:val="20"/>
              </w:rPr>
            </w:pPr>
          </w:p>
          <w:p w14:paraId="6CE6B868" w14:textId="77777777" w:rsidR="002B52C5" w:rsidRPr="005956B4" w:rsidRDefault="002B52C5" w:rsidP="002B52C5">
            <w:pPr>
              <w:spacing w:line="240" w:lineRule="auto"/>
              <w:jc w:val="center"/>
              <w:rPr>
                <w:rFonts w:cstheme="minorHAnsi"/>
                <w:sz w:val="20"/>
                <w:szCs w:val="20"/>
              </w:rPr>
            </w:pPr>
            <w:r w:rsidRPr="005956B4">
              <w:rPr>
                <w:rFonts w:cstheme="minorHAnsi"/>
                <w:sz w:val="20"/>
                <w:szCs w:val="20"/>
              </w:rPr>
              <w:t>nawierzchnia</w:t>
            </w:r>
          </w:p>
        </w:tc>
      </w:tr>
      <w:tr w:rsidR="002B52C5" w:rsidRPr="005956B4" w14:paraId="040F3848" w14:textId="77777777" w:rsidTr="002B52C5">
        <w:tc>
          <w:tcPr>
            <w:tcW w:w="5637" w:type="dxa"/>
            <w:gridSpan w:val="2"/>
            <w:shd w:val="clear" w:color="auto" w:fill="D9D9D9"/>
          </w:tcPr>
          <w:p w14:paraId="4D16A351" w14:textId="77777777" w:rsidR="002B52C5" w:rsidRPr="005956B4" w:rsidRDefault="002B52C5" w:rsidP="002B52C5">
            <w:pPr>
              <w:spacing w:line="240" w:lineRule="auto"/>
              <w:rPr>
                <w:rFonts w:cstheme="minorHAnsi"/>
                <w:sz w:val="20"/>
                <w:szCs w:val="20"/>
              </w:rPr>
            </w:pPr>
            <w:r w:rsidRPr="005956B4">
              <w:rPr>
                <w:rFonts w:cstheme="minorHAnsi"/>
                <w:sz w:val="20"/>
                <w:szCs w:val="20"/>
              </w:rPr>
              <w:t>warstwa wiążąca</w:t>
            </w:r>
          </w:p>
        </w:tc>
        <w:tc>
          <w:tcPr>
            <w:tcW w:w="1842" w:type="dxa"/>
            <w:vMerge/>
            <w:shd w:val="clear" w:color="auto" w:fill="D9D9D9"/>
          </w:tcPr>
          <w:p w14:paraId="78843C6E" w14:textId="77777777" w:rsidR="002B52C5" w:rsidRPr="005956B4" w:rsidRDefault="002B52C5" w:rsidP="002B52C5">
            <w:pPr>
              <w:spacing w:line="240" w:lineRule="auto"/>
              <w:rPr>
                <w:rFonts w:cstheme="minorHAnsi"/>
                <w:sz w:val="20"/>
                <w:szCs w:val="20"/>
              </w:rPr>
            </w:pPr>
          </w:p>
        </w:tc>
      </w:tr>
      <w:tr w:rsidR="002B52C5" w:rsidRPr="005956B4" w14:paraId="273114F7" w14:textId="77777777" w:rsidTr="002B52C5">
        <w:tc>
          <w:tcPr>
            <w:tcW w:w="3652" w:type="dxa"/>
            <w:shd w:val="clear" w:color="auto" w:fill="D9D9D9"/>
          </w:tcPr>
          <w:p w14:paraId="56EEE06C" w14:textId="77777777" w:rsidR="002B52C5" w:rsidRPr="005956B4" w:rsidRDefault="002B52C5" w:rsidP="002B52C5">
            <w:pPr>
              <w:spacing w:line="240" w:lineRule="auto"/>
              <w:rPr>
                <w:rFonts w:cstheme="minorHAnsi"/>
                <w:sz w:val="20"/>
                <w:szCs w:val="20"/>
              </w:rPr>
            </w:pPr>
            <w:r w:rsidRPr="005956B4">
              <w:rPr>
                <w:rFonts w:cstheme="minorHAnsi"/>
                <w:sz w:val="20"/>
                <w:szCs w:val="20"/>
              </w:rPr>
              <w:t>podbudowa zasadnicza</w:t>
            </w:r>
          </w:p>
        </w:tc>
        <w:tc>
          <w:tcPr>
            <w:tcW w:w="1985" w:type="dxa"/>
            <w:vMerge w:val="restart"/>
            <w:shd w:val="clear" w:color="auto" w:fill="D9D9D9"/>
          </w:tcPr>
          <w:p w14:paraId="252466E7"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podbudowa</w:t>
            </w:r>
          </w:p>
        </w:tc>
        <w:tc>
          <w:tcPr>
            <w:tcW w:w="1842" w:type="dxa"/>
            <w:vMerge/>
            <w:shd w:val="clear" w:color="auto" w:fill="D9D9D9"/>
          </w:tcPr>
          <w:p w14:paraId="008C7354" w14:textId="77777777" w:rsidR="002B52C5" w:rsidRPr="005956B4" w:rsidRDefault="002B52C5" w:rsidP="002B52C5">
            <w:pPr>
              <w:spacing w:line="240" w:lineRule="auto"/>
              <w:rPr>
                <w:rFonts w:cstheme="minorHAnsi"/>
                <w:sz w:val="20"/>
                <w:szCs w:val="20"/>
              </w:rPr>
            </w:pPr>
          </w:p>
        </w:tc>
      </w:tr>
      <w:tr w:rsidR="002B52C5" w:rsidRPr="005956B4" w14:paraId="4A7E74E0" w14:textId="77777777" w:rsidTr="002B52C5">
        <w:tc>
          <w:tcPr>
            <w:tcW w:w="3652" w:type="dxa"/>
            <w:shd w:val="clear" w:color="auto" w:fill="D9D9D9"/>
          </w:tcPr>
          <w:p w14:paraId="20FE0B18" w14:textId="77777777" w:rsidR="002B52C5" w:rsidRPr="005956B4" w:rsidRDefault="002B52C5" w:rsidP="002B52C5">
            <w:pPr>
              <w:spacing w:line="240" w:lineRule="auto"/>
              <w:rPr>
                <w:rFonts w:cstheme="minorHAnsi"/>
                <w:sz w:val="20"/>
                <w:szCs w:val="20"/>
              </w:rPr>
            </w:pPr>
            <w:r w:rsidRPr="005956B4">
              <w:rPr>
                <w:rFonts w:cstheme="minorHAnsi"/>
                <w:sz w:val="20"/>
                <w:szCs w:val="20"/>
              </w:rPr>
              <w:t>podbudowa pomocnicza</w:t>
            </w:r>
          </w:p>
        </w:tc>
        <w:tc>
          <w:tcPr>
            <w:tcW w:w="1985" w:type="dxa"/>
            <w:vMerge/>
            <w:shd w:val="clear" w:color="auto" w:fill="D9D9D9"/>
          </w:tcPr>
          <w:p w14:paraId="4CFC6202" w14:textId="77777777" w:rsidR="002B52C5" w:rsidRPr="005956B4" w:rsidRDefault="002B52C5" w:rsidP="002B52C5">
            <w:pPr>
              <w:spacing w:line="240" w:lineRule="auto"/>
              <w:rPr>
                <w:rFonts w:cstheme="minorHAnsi"/>
                <w:sz w:val="20"/>
                <w:szCs w:val="20"/>
              </w:rPr>
            </w:pPr>
          </w:p>
        </w:tc>
        <w:tc>
          <w:tcPr>
            <w:tcW w:w="1842" w:type="dxa"/>
            <w:vMerge/>
            <w:shd w:val="clear" w:color="auto" w:fill="D9D9D9"/>
          </w:tcPr>
          <w:p w14:paraId="0948D776" w14:textId="77777777" w:rsidR="002B52C5" w:rsidRPr="005956B4" w:rsidRDefault="002B52C5" w:rsidP="002B52C5">
            <w:pPr>
              <w:spacing w:line="240" w:lineRule="auto"/>
              <w:rPr>
                <w:rFonts w:cstheme="minorHAnsi"/>
                <w:sz w:val="20"/>
                <w:szCs w:val="20"/>
              </w:rPr>
            </w:pPr>
          </w:p>
        </w:tc>
      </w:tr>
      <w:tr w:rsidR="002B52C5" w:rsidRPr="005956B4" w14:paraId="176B0769" w14:textId="77777777" w:rsidTr="002B52C5">
        <w:tc>
          <w:tcPr>
            <w:tcW w:w="5637" w:type="dxa"/>
            <w:gridSpan w:val="2"/>
            <w:shd w:val="clear" w:color="auto" w:fill="D9D9D9"/>
          </w:tcPr>
          <w:p w14:paraId="70569940" w14:textId="77777777" w:rsidR="002B52C5" w:rsidRPr="005956B4" w:rsidRDefault="002B52C5" w:rsidP="002B52C5">
            <w:pPr>
              <w:spacing w:line="240" w:lineRule="auto"/>
              <w:rPr>
                <w:rFonts w:cstheme="minorHAnsi"/>
                <w:sz w:val="20"/>
                <w:szCs w:val="20"/>
              </w:rPr>
            </w:pPr>
            <w:r w:rsidRPr="005956B4">
              <w:rPr>
                <w:rFonts w:cstheme="minorHAnsi"/>
                <w:sz w:val="20"/>
                <w:szCs w:val="20"/>
              </w:rPr>
              <w:t>podłoże ulepszone (warstwa mrozoochronna, odcinająca, wzmacniająca)</w:t>
            </w:r>
          </w:p>
        </w:tc>
        <w:tc>
          <w:tcPr>
            <w:tcW w:w="1842" w:type="dxa"/>
            <w:vMerge w:val="restart"/>
            <w:shd w:val="clear" w:color="auto" w:fill="D9D9D9"/>
          </w:tcPr>
          <w:p w14:paraId="45423153" w14:textId="77777777" w:rsidR="002B52C5" w:rsidRPr="005956B4" w:rsidRDefault="002B52C5" w:rsidP="002B52C5">
            <w:pPr>
              <w:spacing w:before="120" w:line="240" w:lineRule="auto"/>
              <w:jc w:val="center"/>
              <w:rPr>
                <w:rFonts w:cstheme="minorHAnsi"/>
                <w:sz w:val="20"/>
                <w:szCs w:val="20"/>
              </w:rPr>
            </w:pPr>
            <w:r w:rsidRPr="005956B4">
              <w:rPr>
                <w:rFonts w:cstheme="minorHAnsi"/>
                <w:sz w:val="20"/>
                <w:szCs w:val="20"/>
              </w:rPr>
              <w:t>podłoże</w:t>
            </w:r>
          </w:p>
        </w:tc>
      </w:tr>
      <w:tr w:rsidR="002B52C5" w:rsidRPr="005956B4" w14:paraId="2293F464" w14:textId="77777777" w:rsidTr="002B52C5">
        <w:tc>
          <w:tcPr>
            <w:tcW w:w="5637" w:type="dxa"/>
            <w:gridSpan w:val="2"/>
            <w:shd w:val="clear" w:color="auto" w:fill="D9D9D9"/>
          </w:tcPr>
          <w:p w14:paraId="0007FAD9" w14:textId="77777777" w:rsidR="002B52C5" w:rsidRPr="005956B4" w:rsidRDefault="002B52C5" w:rsidP="002B52C5">
            <w:pPr>
              <w:spacing w:line="240" w:lineRule="auto"/>
              <w:rPr>
                <w:rFonts w:cstheme="minorHAnsi"/>
                <w:sz w:val="20"/>
                <w:szCs w:val="20"/>
              </w:rPr>
            </w:pPr>
            <w:r w:rsidRPr="005956B4">
              <w:rPr>
                <w:rFonts w:cstheme="minorHAnsi"/>
                <w:sz w:val="20"/>
                <w:szCs w:val="20"/>
              </w:rPr>
              <w:t>podłoże gruntowe</w:t>
            </w:r>
          </w:p>
        </w:tc>
        <w:tc>
          <w:tcPr>
            <w:tcW w:w="1842" w:type="dxa"/>
            <w:vMerge/>
            <w:shd w:val="clear" w:color="auto" w:fill="D9D9D9"/>
          </w:tcPr>
          <w:p w14:paraId="4D2F170C" w14:textId="77777777" w:rsidR="002B52C5" w:rsidRPr="005956B4" w:rsidRDefault="002B52C5" w:rsidP="002B52C5">
            <w:pPr>
              <w:spacing w:line="240" w:lineRule="auto"/>
              <w:rPr>
                <w:rFonts w:cstheme="minorHAnsi"/>
                <w:b/>
                <w:sz w:val="20"/>
                <w:szCs w:val="20"/>
              </w:rPr>
            </w:pPr>
          </w:p>
        </w:tc>
      </w:tr>
    </w:tbl>
    <w:p w14:paraId="211356F4" w14:textId="77777777" w:rsidR="002B52C5" w:rsidRPr="005956B4" w:rsidRDefault="002B52C5" w:rsidP="002B52C5">
      <w:pPr>
        <w:spacing w:line="240" w:lineRule="auto"/>
        <w:rPr>
          <w:rFonts w:cstheme="minorHAnsi"/>
          <w:b/>
          <w:sz w:val="20"/>
          <w:szCs w:val="20"/>
        </w:rPr>
      </w:pPr>
    </w:p>
    <w:p w14:paraId="7DFB9213" w14:textId="77777777" w:rsidR="002B52C5" w:rsidRPr="005956B4" w:rsidRDefault="002B52C5" w:rsidP="002B52C5">
      <w:pPr>
        <w:spacing w:line="240" w:lineRule="auto"/>
        <w:rPr>
          <w:rFonts w:cstheme="minorHAnsi"/>
          <w:b/>
          <w:sz w:val="20"/>
          <w:szCs w:val="20"/>
        </w:rPr>
      </w:pPr>
    </w:p>
    <w:p w14:paraId="371FCF06" w14:textId="77777777" w:rsidR="002B52C5" w:rsidRPr="005956B4" w:rsidRDefault="002B52C5" w:rsidP="002B52C5">
      <w:pPr>
        <w:spacing w:line="240" w:lineRule="auto"/>
        <w:rPr>
          <w:rFonts w:cstheme="minorHAnsi"/>
          <w:b/>
          <w:sz w:val="20"/>
          <w:szCs w:val="20"/>
        </w:rPr>
      </w:pPr>
    </w:p>
    <w:p w14:paraId="5A55F737" w14:textId="77777777" w:rsidR="002B52C5" w:rsidRPr="005956B4" w:rsidRDefault="002B52C5" w:rsidP="002B52C5">
      <w:pPr>
        <w:spacing w:line="240" w:lineRule="auto"/>
        <w:rPr>
          <w:rFonts w:cstheme="minorHAnsi"/>
          <w:b/>
          <w:sz w:val="20"/>
          <w:szCs w:val="20"/>
        </w:rPr>
      </w:pPr>
    </w:p>
    <w:p w14:paraId="2EF9D13F" w14:textId="77777777" w:rsidR="002B52C5" w:rsidRPr="005956B4" w:rsidRDefault="002B52C5" w:rsidP="002B52C5">
      <w:pPr>
        <w:spacing w:line="240" w:lineRule="auto"/>
        <w:rPr>
          <w:rFonts w:cstheme="minorHAnsi"/>
          <w:b/>
          <w:sz w:val="20"/>
          <w:szCs w:val="20"/>
        </w:rPr>
      </w:pPr>
    </w:p>
    <w:p w14:paraId="40DD36AD" w14:textId="77777777" w:rsidR="002B52C5" w:rsidRPr="005956B4" w:rsidRDefault="002B52C5" w:rsidP="002B52C5">
      <w:pPr>
        <w:spacing w:line="240" w:lineRule="auto"/>
        <w:rPr>
          <w:rFonts w:cstheme="minorHAnsi"/>
          <w:b/>
          <w:sz w:val="20"/>
          <w:szCs w:val="20"/>
        </w:rPr>
      </w:pPr>
    </w:p>
    <w:p w14:paraId="01876E0F" w14:textId="77777777" w:rsidR="002B52C5" w:rsidRPr="005956B4" w:rsidRDefault="002B52C5" w:rsidP="002B52C5">
      <w:pPr>
        <w:spacing w:line="240" w:lineRule="auto"/>
        <w:rPr>
          <w:rFonts w:cstheme="minorHAnsi"/>
          <w:b/>
          <w:sz w:val="20"/>
          <w:szCs w:val="20"/>
        </w:rPr>
      </w:pPr>
    </w:p>
    <w:p w14:paraId="4395D572" w14:textId="77777777" w:rsidR="002B52C5" w:rsidRPr="005956B4" w:rsidRDefault="002B52C5" w:rsidP="002B52C5">
      <w:pPr>
        <w:spacing w:line="240" w:lineRule="auto"/>
        <w:rPr>
          <w:rFonts w:cstheme="minorHAnsi"/>
          <w:b/>
          <w:sz w:val="20"/>
          <w:szCs w:val="20"/>
        </w:rPr>
      </w:pPr>
      <w:r w:rsidRPr="005956B4">
        <w:rPr>
          <w:rFonts w:cstheme="minorHAnsi"/>
          <w:b/>
          <w:noProof/>
          <w:sz w:val="20"/>
          <w:szCs w:val="20"/>
        </w:rPr>
        <w:lastRenderedPageBreak/>
        <w:drawing>
          <wp:inline distT="0" distB="0" distL="0" distR="0" wp14:anchorId="6E5FD4A3" wp14:editId="22B27740">
            <wp:extent cx="4305300" cy="2095500"/>
            <wp:effectExtent l="0" t="0" r="0" b="0"/>
            <wp:docPr id="22" name="Obraz 22" descr="ry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ys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305300" cy="2095500"/>
                    </a:xfrm>
                    <a:prstGeom prst="rect">
                      <a:avLst/>
                    </a:prstGeom>
                    <a:noFill/>
                    <a:ln>
                      <a:noFill/>
                    </a:ln>
                  </pic:spPr>
                </pic:pic>
              </a:graphicData>
            </a:graphic>
          </wp:inline>
        </w:drawing>
      </w:r>
    </w:p>
    <w:p w14:paraId="662A3F65" w14:textId="77777777" w:rsidR="002B52C5" w:rsidRPr="005956B4" w:rsidRDefault="002B52C5" w:rsidP="002B52C5">
      <w:pPr>
        <w:tabs>
          <w:tab w:val="left" w:pos="709"/>
        </w:tabs>
        <w:spacing w:before="120" w:line="240" w:lineRule="auto"/>
        <w:ind w:left="709" w:hanging="709"/>
        <w:rPr>
          <w:rFonts w:cstheme="minorHAnsi"/>
          <w:sz w:val="20"/>
          <w:szCs w:val="20"/>
        </w:rPr>
      </w:pPr>
      <w:r w:rsidRPr="005956B4">
        <w:rPr>
          <w:rFonts w:cstheme="minorHAnsi"/>
          <w:sz w:val="20"/>
          <w:szCs w:val="20"/>
        </w:rPr>
        <w:t>Rys. 7.</w:t>
      </w:r>
      <w:r w:rsidRPr="005956B4">
        <w:rPr>
          <w:rFonts w:cstheme="minorHAnsi"/>
          <w:sz w:val="20"/>
          <w:szCs w:val="20"/>
        </w:rPr>
        <w:tab/>
        <w:t>Schemat technologiczny wytwarzania mieszanki kruszywa związanej cementem w mieszarce o działaniu ciągłym (wg: S. Rolla, M. Rolla i W. Żarnoch – Budowa dróg cz. 1. Wyd. Szkolne i Pedagogiczne, 1993)</w:t>
      </w:r>
    </w:p>
    <w:p w14:paraId="7DCEE7D8" w14:textId="77777777" w:rsidR="002B52C5" w:rsidRPr="005956B4" w:rsidRDefault="002B52C5" w:rsidP="002B52C5">
      <w:pPr>
        <w:ind w:left="709" w:hanging="709"/>
        <w:rPr>
          <w:rFonts w:cstheme="minorHAnsi"/>
          <w:sz w:val="20"/>
          <w:szCs w:val="20"/>
        </w:rPr>
      </w:pPr>
    </w:p>
    <w:p w14:paraId="05A147BA" w14:textId="77777777" w:rsidR="002B52C5" w:rsidRPr="005956B4" w:rsidRDefault="002B52C5" w:rsidP="002B52C5">
      <w:pPr>
        <w:ind w:left="709" w:hanging="709"/>
        <w:rPr>
          <w:rFonts w:cstheme="minorHAnsi"/>
          <w:sz w:val="20"/>
          <w:szCs w:val="20"/>
        </w:rPr>
      </w:pPr>
    </w:p>
    <w:p w14:paraId="17496099" w14:textId="77777777" w:rsidR="002B52C5" w:rsidRPr="005956B4" w:rsidRDefault="002B52C5" w:rsidP="002B52C5">
      <w:pPr>
        <w:rPr>
          <w:rFonts w:cstheme="minorHAnsi"/>
          <w:sz w:val="20"/>
          <w:szCs w:val="20"/>
        </w:rPr>
      </w:pPr>
    </w:p>
    <w:p w14:paraId="750B7FA2" w14:textId="77777777" w:rsidR="002B52C5" w:rsidRPr="005956B4" w:rsidRDefault="002B52C5" w:rsidP="002B52C5">
      <w:pPr>
        <w:rPr>
          <w:rFonts w:cstheme="minorHAnsi"/>
          <w:sz w:val="20"/>
          <w:szCs w:val="20"/>
        </w:rPr>
      </w:pPr>
    </w:p>
    <w:p w14:paraId="552C5094" w14:textId="77777777" w:rsidR="002B52C5" w:rsidRPr="005956B4" w:rsidRDefault="002B52C5" w:rsidP="002B52C5">
      <w:pPr>
        <w:rPr>
          <w:rFonts w:cstheme="minorHAnsi"/>
          <w:sz w:val="20"/>
          <w:szCs w:val="20"/>
        </w:rPr>
      </w:pPr>
    </w:p>
    <w:p w14:paraId="201C18CE" w14:textId="77777777" w:rsidR="002B52C5" w:rsidRPr="005956B4" w:rsidRDefault="002B52C5" w:rsidP="002B52C5">
      <w:pPr>
        <w:rPr>
          <w:rFonts w:cstheme="minorHAnsi"/>
          <w:sz w:val="20"/>
          <w:szCs w:val="20"/>
        </w:rPr>
      </w:pPr>
    </w:p>
    <w:p w14:paraId="70F064E9" w14:textId="77777777" w:rsidR="002B52C5" w:rsidRPr="005956B4" w:rsidRDefault="002B52C5" w:rsidP="002B52C5">
      <w:pPr>
        <w:rPr>
          <w:rFonts w:cstheme="minorHAnsi"/>
          <w:sz w:val="20"/>
          <w:szCs w:val="20"/>
        </w:rPr>
      </w:pPr>
    </w:p>
    <w:p w14:paraId="515C22D3" w14:textId="77777777" w:rsidR="002B52C5" w:rsidRPr="005956B4" w:rsidRDefault="002B52C5" w:rsidP="002B52C5">
      <w:pPr>
        <w:rPr>
          <w:rFonts w:cstheme="minorHAnsi"/>
          <w:sz w:val="20"/>
          <w:szCs w:val="20"/>
        </w:rPr>
      </w:pPr>
    </w:p>
    <w:p w14:paraId="56B0CCF2" w14:textId="77777777" w:rsidR="002B52C5" w:rsidRPr="005956B4" w:rsidRDefault="002B52C5" w:rsidP="002B52C5">
      <w:pPr>
        <w:rPr>
          <w:rFonts w:cstheme="minorHAnsi"/>
          <w:sz w:val="20"/>
          <w:szCs w:val="20"/>
        </w:rPr>
      </w:pPr>
    </w:p>
    <w:p w14:paraId="57B34704" w14:textId="77777777" w:rsidR="002B52C5" w:rsidRPr="005956B4" w:rsidRDefault="002B52C5" w:rsidP="002B52C5">
      <w:pPr>
        <w:rPr>
          <w:rFonts w:cstheme="minorHAnsi"/>
          <w:sz w:val="20"/>
          <w:szCs w:val="20"/>
        </w:rPr>
      </w:pPr>
    </w:p>
    <w:p w14:paraId="13B83BE6" w14:textId="77777777" w:rsidR="002B52C5" w:rsidRPr="005956B4" w:rsidRDefault="002B52C5" w:rsidP="002B52C5">
      <w:pPr>
        <w:rPr>
          <w:rFonts w:cstheme="minorHAnsi"/>
          <w:sz w:val="20"/>
          <w:szCs w:val="20"/>
        </w:rPr>
      </w:pPr>
    </w:p>
    <w:p w14:paraId="1DDE990F" w14:textId="77777777" w:rsidR="002B52C5" w:rsidRPr="005956B4" w:rsidRDefault="002B52C5" w:rsidP="002B52C5">
      <w:pPr>
        <w:rPr>
          <w:rFonts w:cstheme="minorHAnsi"/>
          <w:sz w:val="20"/>
          <w:szCs w:val="20"/>
        </w:rPr>
      </w:pPr>
    </w:p>
    <w:p w14:paraId="7FA29841" w14:textId="77777777" w:rsidR="002B52C5" w:rsidRPr="005956B4" w:rsidRDefault="002B52C5" w:rsidP="002B52C5">
      <w:pPr>
        <w:rPr>
          <w:rFonts w:cstheme="minorHAnsi"/>
          <w:sz w:val="20"/>
          <w:szCs w:val="20"/>
        </w:rPr>
      </w:pPr>
    </w:p>
    <w:p w14:paraId="1BB80494" w14:textId="77777777" w:rsidR="002B52C5" w:rsidRPr="005956B4" w:rsidRDefault="002B52C5" w:rsidP="002B52C5">
      <w:pPr>
        <w:rPr>
          <w:rFonts w:cstheme="minorHAnsi"/>
          <w:sz w:val="20"/>
          <w:szCs w:val="20"/>
        </w:rPr>
      </w:pPr>
    </w:p>
    <w:p w14:paraId="7D946B1E" w14:textId="77777777" w:rsidR="002B52C5" w:rsidRPr="005956B4" w:rsidRDefault="002B52C5" w:rsidP="002B52C5">
      <w:pPr>
        <w:rPr>
          <w:rFonts w:cstheme="minorHAnsi"/>
          <w:sz w:val="20"/>
          <w:szCs w:val="20"/>
        </w:rPr>
      </w:pPr>
    </w:p>
    <w:p w14:paraId="41DE576F" w14:textId="77777777" w:rsidR="002B52C5" w:rsidRPr="005956B4" w:rsidRDefault="002B52C5" w:rsidP="002B52C5">
      <w:pPr>
        <w:rPr>
          <w:rFonts w:cstheme="minorHAnsi"/>
          <w:sz w:val="20"/>
          <w:szCs w:val="20"/>
        </w:rPr>
      </w:pPr>
    </w:p>
    <w:p w14:paraId="09CD08C8" w14:textId="77777777" w:rsidR="002B52C5" w:rsidRPr="005956B4" w:rsidRDefault="002B52C5" w:rsidP="002B52C5">
      <w:pPr>
        <w:rPr>
          <w:rFonts w:cstheme="minorHAnsi"/>
          <w:sz w:val="20"/>
          <w:szCs w:val="20"/>
        </w:rPr>
      </w:pPr>
    </w:p>
    <w:p w14:paraId="19D690C3" w14:textId="77777777" w:rsidR="002B52C5" w:rsidRPr="005956B4" w:rsidRDefault="002B52C5" w:rsidP="002B52C5">
      <w:pPr>
        <w:rPr>
          <w:rFonts w:cstheme="minorHAnsi"/>
          <w:sz w:val="20"/>
          <w:szCs w:val="20"/>
        </w:rPr>
      </w:pPr>
    </w:p>
    <w:p w14:paraId="577C53D8" w14:textId="77777777" w:rsidR="002B52C5" w:rsidRPr="005956B4" w:rsidRDefault="002B52C5" w:rsidP="002B52C5">
      <w:pPr>
        <w:rPr>
          <w:rFonts w:cstheme="minorHAnsi"/>
          <w:sz w:val="20"/>
          <w:szCs w:val="20"/>
        </w:rPr>
      </w:pPr>
    </w:p>
    <w:p w14:paraId="57A9587D" w14:textId="77777777" w:rsidR="002B52C5" w:rsidRPr="005956B4" w:rsidRDefault="002B52C5" w:rsidP="002B52C5">
      <w:pPr>
        <w:rPr>
          <w:rFonts w:cstheme="minorHAnsi"/>
          <w:sz w:val="20"/>
          <w:szCs w:val="20"/>
        </w:rPr>
      </w:pPr>
    </w:p>
    <w:p w14:paraId="4CE47322" w14:textId="77777777" w:rsidR="00444724" w:rsidRPr="00003BB3" w:rsidRDefault="00444724" w:rsidP="00444724">
      <w:pPr>
        <w:jc w:val="center"/>
        <w:rPr>
          <w:rFonts w:cstheme="minorHAnsi"/>
          <w:b/>
          <w:sz w:val="20"/>
          <w:szCs w:val="20"/>
        </w:rPr>
      </w:pPr>
      <w:bookmarkStart w:id="995" w:name="_Toc462133766"/>
      <w:r w:rsidRPr="00003BB3">
        <w:rPr>
          <w:rFonts w:cstheme="minorHAnsi"/>
          <w:b/>
          <w:sz w:val="20"/>
          <w:szCs w:val="20"/>
        </w:rPr>
        <w:lastRenderedPageBreak/>
        <w:t>D – 05.03.05a</w:t>
      </w:r>
    </w:p>
    <w:p w14:paraId="7321BF55" w14:textId="77777777" w:rsidR="00444724" w:rsidRPr="00003BB3" w:rsidRDefault="00444724" w:rsidP="00444724">
      <w:pPr>
        <w:jc w:val="center"/>
        <w:rPr>
          <w:rFonts w:cstheme="minorHAnsi"/>
          <w:b/>
          <w:sz w:val="20"/>
          <w:szCs w:val="20"/>
        </w:rPr>
      </w:pPr>
      <w:r w:rsidRPr="00003BB3">
        <w:rPr>
          <w:rFonts w:cstheme="minorHAnsi"/>
          <w:b/>
          <w:sz w:val="20"/>
          <w:szCs w:val="20"/>
        </w:rPr>
        <w:t>NAWIERZCHNIA  Z  BETONU ASFALTOWEGO.</w:t>
      </w:r>
    </w:p>
    <w:p w14:paraId="70B613DE" w14:textId="77777777" w:rsidR="00444724" w:rsidRPr="00003BB3" w:rsidRDefault="00444724" w:rsidP="00444724">
      <w:pPr>
        <w:jc w:val="center"/>
        <w:rPr>
          <w:rFonts w:cstheme="minorHAnsi"/>
          <w:b/>
          <w:sz w:val="20"/>
          <w:szCs w:val="20"/>
        </w:rPr>
      </w:pPr>
      <w:r w:rsidRPr="00003BB3">
        <w:rPr>
          <w:rFonts w:cstheme="minorHAnsi"/>
          <w:b/>
          <w:sz w:val="20"/>
          <w:szCs w:val="20"/>
        </w:rPr>
        <w:t>WARSTWA ŚCIERALNA wg WT-1 i WT-2</w:t>
      </w:r>
    </w:p>
    <w:p w14:paraId="14250C62" w14:textId="77777777" w:rsidR="00444724" w:rsidRPr="00003BB3" w:rsidRDefault="00444724" w:rsidP="00444724">
      <w:pPr>
        <w:jc w:val="center"/>
        <w:rPr>
          <w:rFonts w:cstheme="minorHAnsi"/>
          <w:b/>
          <w:sz w:val="20"/>
          <w:szCs w:val="20"/>
        </w:rPr>
      </w:pPr>
    </w:p>
    <w:p w14:paraId="6C58D242" w14:textId="77777777" w:rsidR="00444724" w:rsidRPr="00003BB3" w:rsidRDefault="00444724" w:rsidP="00444724">
      <w:pPr>
        <w:pStyle w:val="Nagwek1"/>
        <w:rPr>
          <w:rFonts w:asciiTheme="minorHAnsi" w:hAnsiTheme="minorHAnsi" w:cstheme="minorHAnsi"/>
        </w:rPr>
      </w:pPr>
      <w:bookmarkStart w:id="996" w:name="_Toc412637944"/>
      <w:r w:rsidRPr="00003BB3">
        <w:rPr>
          <w:rFonts w:asciiTheme="minorHAnsi" w:hAnsiTheme="minorHAnsi" w:cstheme="minorHAnsi"/>
        </w:rPr>
        <w:t>1. Wstęp</w:t>
      </w:r>
      <w:bookmarkEnd w:id="996"/>
    </w:p>
    <w:p w14:paraId="268712D5"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 xml:space="preserve">1.1. Przedmiot </w:t>
      </w:r>
      <w:r>
        <w:rPr>
          <w:rFonts w:asciiTheme="minorHAnsi" w:hAnsiTheme="minorHAnsi" w:cstheme="minorHAnsi"/>
        </w:rPr>
        <w:t>SST</w:t>
      </w:r>
    </w:p>
    <w:p w14:paraId="26EA3BBD" w14:textId="77777777" w:rsidR="00444724" w:rsidRPr="00003BB3" w:rsidRDefault="00444724" w:rsidP="00444724">
      <w:pPr>
        <w:pStyle w:val="Standardowytekst"/>
        <w:rPr>
          <w:rFonts w:asciiTheme="minorHAnsi" w:hAnsiTheme="minorHAnsi" w:cstheme="minorHAnsi"/>
        </w:rPr>
      </w:pPr>
      <w:r w:rsidRPr="00003BB3">
        <w:rPr>
          <w:rFonts w:asciiTheme="minorHAnsi" w:hAnsiTheme="minorHAnsi" w:cstheme="minorHAnsi"/>
        </w:rPr>
        <w:tab/>
        <w:t xml:space="preserve">Przedmiotem niniejszej </w:t>
      </w:r>
      <w:r>
        <w:rPr>
          <w:rFonts w:asciiTheme="minorHAnsi" w:hAnsiTheme="minorHAnsi" w:cstheme="minorHAnsi"/>
        </w:rPr>
        <w:t xml:space="preserve">szczegółowej </w:t>
      </w:r>
      <w:r w:rsidRPr="00003BB3">
        <w:rPr>
          <w:rFonts w:asciiTheme="minorHAnsi" w:hAnsiTheme="minorHAnsi" w:cstheme="minorHAnsi"/>
        </w:rPr>
        <w:t>specyfikacji technicznej (</w:t>
      </w:r>
      <w:r>
        <w:rPr>
          <w:rFonts w:asciiTheme="minorHAnsi" w:hAnsiTheme="minorHAnsi" w:cstheme="minorHAnsi"/>
        </w:rPr>
        <w:t>SST</w:t>
      </w:r>
      <w:r w:rsidRPr="00003BB3">
        <w:rPr>
          <w:rFonts w:asciiTheme="minorHAnsi" w:hAnsiTheme="minorHAnsi" w:cstheme="minorHAnsi"/>
        </w:rPr>
        <w:t>) są wymagania dotyczące wykonania i odbioru robót związanych z wykonaniem warstwy ścieralnej z betonu asfaltowego.</w:t>
      </w:r>
    </w:p>
    <w:p w14:paraId="03028AA5"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 xml:space="preserve">1.2. Zakres stosowania </w:t>
      </w:r>
      <w:r>
        <w:rPr>
          <w:rFonts w:asciiTheme="minorHAnsi" w:hAnsiTheme="minorHAnsi" w:cstheme="minorHAnsi"/>
        </w:rPr>
        <w:t>SST</w:t>
      </w:r>
    </w:p>
    <w:p w14:paraId="0EE71476" w14:textId="7B853494" w:rsidR="00444724" w:rsidRDefault="00444724" w:rsidP="00444724">
      <w:pPr>
        <w:rPr>
          <w:rFonts w:cstheme="minorHAnsi"/>
          <w:sz w:val="20"/>
        </w:rPr>
      </w:pPr>
      <w:r w:rsidRPr="00003BB3">
        <w:rPr>
          <w:rFonts w:cstheme="minorHAnsi"/>
          <w:sz w:val="20"/>
          <w:szCs w:val="20"/>
        </w:rPr>
        <w:tab/>
      </w:r>
      <w:r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384B12FA" w14:textId="68794208" w:rsidR="00444724" w:rsidRPr="00003BB3" w:rsidRDefault="00444724" w:rsidP="00444724">
      <w:pPr>
        <w:rPr>
          <w:rFonts w:cstheme="minorHAnsi"/>
          <w:sz w:val="20"/>
        </w:rPr>
      </w:pPr>
      <w:r w:rsidRPr="00003BB3">
        <w:rPr>
          <w:rFonts w:cstheme="minorHAnsi"/>
          <w:sz w:val="20"/>
        </w:rPr>
        <w:t xml:space="preserve">1.3. Zakres robót objętych </w:t>
      </w:r>
      <w:r>
        <w:rPr>
          <w:rFonts w:cstheme="minorHAnsi"/>
          <w:sz w:val="20"/>
        </w:rPr>
        <w:t>SST</w:t>
      </w:r>
    </w:p>
    <w:p w14:paraId="3323DE7B" w14:textId="77777777" w:rsidR="00444724" w:rsidRPr="00003BB3" w:rsidRDefault="00444724" w:rsidP="00444724">
      <w:pPr>
        <w:rPr>
          <w:rFonts w:cstheme="minorHAnsi"/>
          <w:sz w:val="20"/>
          <w:szCs w:val="20"/>
        </w:rPr>
      </w:pPr>
      <w:r w:rsidRPr="00003BB3">
        <w:rPr>
          <w:rFonts w:cstheme="minorHAnsi"/>
          <w:sz w:val="20"/>
          <w:szCs w:val="20"/>
        </w:rPr>
        <w:tab/>
        <w:t>Ustalenia zawarte w niniejszej specyfikacji dotyczą zasad prowadzenia robót związanych z wykonaniem i odbiorem warstwy ścieralnej z betonu asfaltowego wg PN-EN 13108-1 [50] i WT-2 Mieszanki mineralno-asfaltowe 2014 [70] z mieszanki mineralno-asfaltowej dostarczonej od producenta. W przypadku produkcji mieszanki mineralno-asfaltowej przez Wykonawcę dla potrzeb budowy, Wykonawca zobowiązany jest prowadzić zakładową kontrolę produkcji (ZKP) zgodnie z  PN-EN 13108-21 [53].</w:t>
      </w:r>
    </w:p>
    <w:p w14:paraId="021AF07A" w14:textId="77777777" w:rsidR="00444724" w:rsidRPr="00003BB3" w:rsidRDefault="00444724" w:rsidP="00444724">
      <w:pPr>
        <w:rPr>
          <w:rFonts w:cstheme="minorHAnsi"/>
          <w:sz w:val="20"/>
          <w:szCs w:val="20"/>
        </w:rPr>
      </w:pPr>
      <w:r w:rsidRPr="00003BB3">
        <w:rPr>
          <w:rFonts w:cstheme="minorHAnsi"/>
          <w:sz w:val="20"/>
          <w:szCs w:val="20"/>
        </w:rPr>
        <w:tab/>
        <w:t>Warstwę ścieralną z betonu asfaltowego można wykonywać dla dróg kategorii ruchu od KR1 do KR6 (określenie kategorii ruchu podano w punkcie 1.4.7). Dopuszcza się stosowanie warstwy ścieralnej betonu asfaltowego AC11S na obiektach mostowych, jeżeli nawierzchnia dojazdów do mostu jest wykonana z betonu asfaltowego.</w:t>
      </w:r>
    </w:p>
    <w:p w14:paraId="5E8818FD" w14:textId="77777777" w:rsidR="00444724" w:rsidRPr="00003BB3" w:rsidRDefault="00444724" w:rsidP="00444724">
      <w:pPr>
        <w:ind w:firstLine="709"/>
        <w:rPr>
          <w:rFonts w:cstheme="minorHAnsi"/>
          <w:sz w:val="20"/>
          <w:szCs w:val="20"/>
        </w:rPr>
      </w:pPr>
      <w:r w:rsidRPr="00003BB3">
        <w:rPr>
          <w:rFonts w:cstheme="minorHAnsi"/>
          <w:sz w:val="20"/>
          <w:szCs w:val="20"/>
        </w:rPr>
        <w:t>Stosowane mieszanki  betonu asfaltowego o wymiarze D podano w tablicy 1.</w:t>
      </w:r>
    </w:p>
    <w:p w14:paraId="2633833F" w14:textId="77777777" w:rsidR="00444724" w:rsidRPr="00003BB3" w:rsidRDefault="00444724" w:rsidP="00444724">
      <w:pPr>
        <w:spacing w:before="60" w:after="60"/>
        <w:rPr>
          <w:rFonts w:cstheme="minorHAnsi"/>
          <w:sz w:val="20"/>
          <w:szCs w:val="20"/>
        </w:rPr>
      </w:pPr>
      <w:r w:rsidRPr="00003BB3">
        <w:rPr>
          <w:rFonts w:cstheme="minorHAnsi"/>
          <w:sz w:val="20"/>
          <w:szCs w:val="20"/>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444724" w:rsidRPr="00003BB3" w14:paraId="6A7EE599" w14:textId="77777777" w:rsidTr="00F803EF">
        <w:trPr>
          <w:trHeight w:val="590"/>
        </w:trPr>
        <w:tc>
          <w:tcPr>
            <w:tcW w:w="1276" w:type="dxa"/>
            <w:vAlign w:val="center"/>
          </w:tcPr>
          <w:p w14:paraId="213ED07F" w14:textId="77777777" w:rsidR="00444724" w:rsidRPr="00003BB3" w:rsidRDefault="00444724" w:rsidP="00F803EF">
            <w:pPr>
              <w:jc w:val="center"/>
              <w:rPr>
                <w:rFonts w:cstheme="minorHAnsi"/>
                <w:sz w:val="20"/>
                <w:szCs w:val="20"/>
              </w:rPr>
            </w:pPr>
            <w:r w:rsidRPr="00003BB3">
              <w:rPr>
                <w:rFonts w:cstheme="minorHAnsi"/>
                <w:sz w:val="20"/>
                <w:szCs w:val="20"/>
              </w:rPr>
              <w:t>Kategoria</w:t>
            </w:r>
          </w:p>
          <w:p w14:paraId="01D14BFE" w14:textId="77777777" w:rsidR="00444724" w:rsidRPr="00003BB3" w:rsidRDefault="00444724" w:rsidP="00F803EF">
            <w:pPr>
              <w:jc w:val="center"/>
              <w:rPr>
                <w:rFonts w:cstheme="minorHAnsi"/>
                <w:sz w:val="20"/>
                <w:szCs w:val="20"/>
              </w:rPr>
            </w:pPr>
            <w:r w:rsidRPr="00003BB3">
              <w:rPr>
                <w:rFonts w:cstheme="minorHAnsi"/>
                <w:sz w:val="20"/>
                <w:szCs w:val="20"/>
              </w:rPr>
              <w:t>Ruchu</w:t>
            </w:r>
          </w:p>
        </w:tc>
        <w:tc>
          <w:tcPr>
            <w:tcW w:w="6132" w:type="dxa"/>
            <w:vAlign w:val="center"/>
          </w:tcPr>
          <w:p w14:paraId="555CF70F" w14:textId="77777777" w:rsidR="00444724" w:rsidRPr="00003BB3" w:rsidRDefault="00444724" w:rsidP="00F803EF">
            <w:pPr>
              <w:jc w:val="center"/>
              <w:rPr>
                <w:rFonts w:cstheme="minorHAnsi"/>
                <w:sz w:val="20"/>
                <w:szCs w:val="20"/>
              </w:rPr>
            </w:pPr>
            <w:r w:rsidRPr="00003BB3">
              <w:rPr>
                <w:rFonts w:cstheme="minorHAnsi"/>
                <w:sz w:val="20"/>
                <w:szCs w:val="20"/>
              </w:rPr>
              <w:t>Mieszanki  o wymiarze D</w:t>
            </w:r>
            <w:r w:rsidRPr="00003BB3">
              <w:rPr>
                <w:rFonts w:cstheme="minorHAnsi"/>
                <w:sz w:val="20"/>
                <w:szCs w:val="20"/>
                <w:vertAlign w:val="superscript"/>
              </w:rPr>
              <w:t>1)</w:t>
            </w:r>
            <w:r w:rsidRPr="00003BB3">
              <w:rPr>
                <w:rFonts w:cstheme="minorHAnsi"/>
                <w:sz w:val="20"/>
                <w:szCs w:val="20"/>
              </w:rPr>
              <w:t>,  mm</w:t>
            </w:r>
          </w:p>
        </w:tc>
      </w:tr>
      <w:tr w:rsidR="00444724" w:rsidRPr="00003BB3" w14:paraId="74273AEC" w14:textId="77777777" w:rsidTr="00F803EF">
        <w:tc>
          <w:tcPr>
            <w:tcW w:w="1276" w:type="dxa"/>
          </w:tcPr>
          <w:p w14:paraId="213B05B0"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KR 1-2</w:t>
            </w:r>
          </w:p>
          <w:p w14:paraId="7055E203" w14:textId="77777777" w:rsidR="00444724" w:rsidRPr="00003BB3" w:rsidRDefault="00444724" w:rsidP="00F803EF">
            <w:pPr>
              <w:spacing w:before="60" w:after="60"/>
              <w:jc w:val="center"/>
              <w:rPr>
                <w:rFonts w:cstheme="minorHAnsi"/>
                <w:sz w:val="20"/>
                <w:szCs w:val="20"/>
              </w:rPr>
            </w:pPr>
          </w:p>
        </w:tc>
        <w:tc>
          <w:tcPr>
            <w:tcW w:w="6132" w:type="dxa"/>
          </w:tcPr>
          <w:p w14:paraId="272FE9C0" w14:textId="09CE8377" w:rsidR="00444724" w:rsidRPr="00846723" w:rsidRDefault="00444724" w:rsidP="00846723">
            <w:pPr>
              <w:spacing w:before="60" w:after="60"/>
              <w:jc w:val="center"/>
              <w:rPr>
                <w:rFonts w:cstheme="minorHAnsi"/>
                <w:sz w:val="20"/>
                <w:szCs w:val="20"/>
                <w:lang w:val="en-US"/>
              </w:rPr>
            </w:pPr>
            <w:r w:rsidRPr="00003BB3">
              <w:rPr>
                <w:rFonts w:cstheme="minorHAnsi"/>
                <w:sz w:val="20"/>
                <w:szCs w:val="20"/>
                <w:lang w:val="en-US"/>
              </w:rPr>
              <w:t>AC11S</w:t>
            </w:r>
          </w:p>
        </w:tc>
      </w:tr>
    </w:tbl>
    <w:p w14:paraId="200C5736" w14:textId="77777777" w:rsidR="00444724" w:rsidRPr="00003BB3" w:rsidRDefault="00444724" w:rsidP="00444724">
      <w:pPr>
        <w:rPr>
          <w:rFonts w:cstheme="minorHAnsi"/>
          <w:sz w:val="20"/>
          <w:szCs w:val="20"/>
        </w:rPr>
      </w:pPr>
      <w:r w:rsidRPr="00003BB3">
        <w:rPr>
          <w:rFonts w:cstheme="minorHAnsi"/>
          <w:sz w:val="20"/>
          <w:szCs w:val="20"/>
          <w:vertAlign w:val="superscript"/>
        </w:rPr>
        <w:t xml:space="preserve">1) </w:t>
      </w:r>
      <w:r w:rsidRPr="00003BB3">
        <w:rPr>
          <w:rFonts w:cstheme="minorHAnsi"/>
          <w:sz w:val="20"/>
          <w:szCs w:val="20"/>
        </w:rPr>
        <w:t>Podział ze względu na wymiar największego kruszywa w mieszance – patrz punkt 1.4.4.</w:t>
      </w:r>
    </w:p>
    <w:p w14:paraId="147A869D" w14:textId="77777777" w:rsidR="00444724" w:rsidRPr="00003BB3" w:rsidRDefault="00444724" w:rsidP="00444724">
      <w:pPr>
        <w:rPr>
          <w:rFonts w:cstheme="minorHAnsi"/>
          <w:sz w:val="20"/>
          <w:szCs w:val="20"/>
        </w:rPr>
      </w:pPr>
      <w:r w:rsidRPr="00003BB3">
        <w:rPr>
          <w:rFonts w:cstheme="minorHAnsi"/>
          <w:sz w:val="20"/>
          <w:szCs w:val="20"/>
          <w:vertAlign w:val="superscript"/>
        </w:rPr>
        <w:t xml:space="preserve">2) </w:t>
      </w:r>
      <w:r w:rsidRPr="00003BB3">
        <w:rPr>
          <w:rFonts w:cstheme="minorHAnsi"/>
          <w:sz w:val="20"/>
          <w:szCs w:val="20"/>
        </w:rPr>
        <w:t>Dopuszczony do stosowania w terenach górskich.</w:t>
      </w:r>
    </w:p>
    <w:p w14:paraId="3B8B0044"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1.4. Określenia podstawowe</w:t>
      </w:r>
    </w:p>
    <w:p w14:paraId="5E95F244" w14:textId="77777777" w:rsidR="00444724" w:rsidRPr="00003BB3" w:rsidRDefault="00444724" w:rsidP="00444724">
      <w:pPr>
        <w:pStyle w:val="StylIwony"/>
        <w:spacing w:before="0" w:after="0"/>
        <w:rPr>
          <w:rFonts w:asciiTheme="minorHAnsi" w:hAnsiTheme="minorHAnsi" w:cstheme="minorHAnsi"/>
          <w:sz w:val="20"/>
        </w:rPr>
      </w:pPr>
      <w:r w:rsidRPr="00003BB3">
        <w:rPr>
          <w:rFonts w:asciiTheme="minorHAnsi" w:hAnsiTheme="minorHAnsi" w:cstheme="minorHAnsi"/>
          <w:b/>
          <w:sz w:val="20"/>
        </w:rPr>
        <w:t xml:space="preserve">1.4.1. </w:t>
      </w:r>
      <w:r w:rsidRPr="00003BB3">
        <w:rPr>
          <w:rFonts w:asciiTheme="minorHAnsi" w:hAnsiTheme="minorHAnsi" w:cstheme="minorHAnsi"/>
          <w:sz w:val="20"/>
        </w:rPr>
        <w:t>Nawierzchnia – konstrukcja składająca się z jednej lub kilku warstw służących do przejmowania i rozkładania obciążeń od ruchu pojazdów na podłoże.</w:t>
      </w:r>
    </w:p>
    <w:p w14:paraId="397BF212"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1.4.2. </w:t>
      </w:r>
      <w:r w:rsidRPr="00003BB3">
        <w:rPr>
          <w:rFonts w:asciiTheme="minorHAnsi" w:hAnsiTheme="minorHAnsi" w:cstheme="minorHAnsi"/>
          <w:sz w:val="20"/>
        </w:rPr>
        <w:t>Warstwa ścieralna – górna warstwa nawierzchni będąca w bezpośrednim kontakcie z kołami pojazdów.</w:t>
      </w:r>
    </w:p>
    <w:p w14:paraId="63026E6F"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1.4.3. </w:t>
      </w:r>
      <w:r w:rsidRPr="00003BB3">
        <w:rPr>
          <w:rFonts w:asciiTheme="minorHAnsi" w:hAnsiTheme="minorHAnsi" w:cstheme="minorHAnsi"/>
          <w:sz w:val="20"/>
        </w:rPr>
        <w:t>Mieszanka mineralno-asfaltowa – mieszanka kruszyw i lepiszcza asfaltowego.</w:t>
      </w:r>
    </w:p>
    <w:p w14:paraId="6F53869E"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1.4.4. </w:t>
      </w:r>
      <w:r w:rsidRPr="00003BB3">
        <w:rPr>
          <w:rFonts w:asciiTheme="minorHAnsi" w:hAnsiTheme="minorHAnsi" w:cstheme="minorHAnsi"/>
          <w:sz w:val="20"/>
        </w:rPr>
        <w:t>Wymiar mieszanki mineralno-asfaltowej – określenie mieszanki mineralno-asfaltowej, ze względu na największy wymiar kruszywa D, np. wymiar 5, 8, 11.</w:t>
      </w:r>
    </w:p>
    <w:p w14:paraId="7260439F"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lastRenderedPageBreak/>
        <w:t xml:space="preserve">1.4.5. </w:t>
      </w:r>
      <w:r w:rsidRPr="00003BB3">
        <w:rPr>
          <w:rFonts w:asciiTheme="minorHAnsi" w:hAnsiTheme="minorHAnsi" w:cstheme="minorHAnsi"/>
          <w:sz w:val="20"/>
        </w:rPr>
        <w:t>Beton asfaltowy – mieszanka mineralno-asfaltowa, w której kruszywo o uziarnieniu ciągłym lub nieciągłym tworzy strukturę wzajemnie klinującą się.</w:t>
      </w:r>
    </w:p>
    <w:p w14:paraId="720F1E13"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1.4.6. </w:t>
      </w:r>
      <w:r w:rsidRPr="00003BB3">
        <w:rPr>
          <w:rFonts w:asciiTheme="minorHAnsi" w:hAnsiTheme="minorHAnsi" w:cstheme="minorHAnsi"/>
          <w:sz w:val="20"/>
        </w:rPr>
        <w:t>Uziarnienie – skład ziarnowy kruszywa, wyrażony w procentach masy ziaren przechodzących przez określony zestaw sit.</w:t>
      </w:r>
    </w:p>
    <w:p w14:paraId="4901ADB9"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1.4.7. </w:t>
      </w:r>
      <w:r w:rsidRPr="00003BB3">
        <w:rPr>
          <w:rFonts w:asciiTheme="minorHAnsi" w:hAnsiTheme="minorHAnsi" w:cstheme="minorHAnsi"/>
          <w:sz w:val="20"/>
        </w:rPr>
        <w:t>Kategoria ruchu – obciążenie drogi ruchem samochodowym, wyrażone w osiach obliczeniowych (100 kN) wg „Katalogu typowych konstrukcji nawierzchni podatnych i półsztywnych” GDDKiA [71].</w:t>
      </w:r>
    </w:p>
    <w:p w14:paraId="60725E8F"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1.4.8. </w:t>
      </w:r>
      <w:r w:rsidRPr="00003BB3">
        <w:rPr>
          <w:rFonts w:asciiTheme="minorHAnsi" w:hAnsiTheme="minorHAnsi" w:cstheme="minorHAnsi"/>
          <w:sz w:val="20"/>
        </w:rPr>
        <w:t>Wymiar kruszywa – wielkość ziaren kruszywa, określona przez dolny (d) i górny (D) wymiar sita.</w:t>
      </w:r>
    </w:p>
    <w:p w14:paraId="1EA27150"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1.4.9. </w:t>
      </w:r>
      <w:r w:rsidRPr="00003BB3">
        <w:rPr>
          <w:rFonts w:asciiTheme="minorHAnsi" w:hAnsiTheme="minorHAnsi" w:cstheme="minorHAnsi"/>
          <w:sz w:val="20"/>
        </w:rPr>
        <w:t xml:space="preserve">Kruszywo grube – kruszywo z ziaren o wymiarze: D ≤ </w:t>
      </w:r>
      <w:smartTag w:uri="urn:schemas-microsoft-com:office:smarttags" w:element="metricconverter">
        <w:smartTagPr>
          <w:attr w:name="ProductID" w:val="45 mm"/>
        </w:smartTagPr>
        <w:r w:rsidRPr="00003BB3">
          <w:rPr>
            <w:rFonts w:asciiTheme="minorHAnsi" w:hAnsiTheme="minorHAnsi" w:cstheme="minorHAnsi"/>
            <w:sz w:val="20"/>
          </w:rPr>
          <w:t>45 mm</w:t>
        </w:r>
      </w:smartTag>
      <w:r w:rsidRPr="00003BB3">
        <w:rPr>
          <w:rFonts w:asciiTheme="minorHAnsi" w:hAnsiTheme="minorHAnsi" w:cstheme="minorHAnsi"/>
          <w:sz w:val="20"/>
        </w:rPr>
        <w:t xml:space="preserve"> oraz d &gt; </w:t>
      </w:r>
      <w:smartTag w:uri="urn:schemas-microsoft-com:office:smarttags" w:element="metricconverter">
        <w:smartTagPr>
          <w:attr w:name="ProductID" w:val="2 mm"/>
        </w:smartTagPr>
        <w:r w:rsidRPr="00003BB3">
          <w:rPr>
            <w:rFonts w:asciiTheme="minorHAnsi" w:hAnsiTheme="minorHAnsi" w:cstheme="minorHAnsi"/>
            <w:sz w:val="20"/>
          </w:rPr>
          <w:t>2 mm</w:t>
        </w:r>
      </w:smartTag>
      <w:r w:rsidRPr="00003BB3">
        <w:rPr>
          <w:rFonts w:asciiTheme="minorHAnsi" w:hAnsiTheme="minorHAnsi" w:cstheme="minorHAnsi"/>
          <w:sz w:val="20"/>
        </w:rPr>
        <w:t>.</w:t>
      </w:r>
    </w:p>
    <w:p w14:paraId="58E1C9FA"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1.4.10. </w:t>
      </w:r>
      <w:r w:rsidRPr="00003BB3">
        <w:rPr>
          <w:rFonts w:asciiTheme="minorHAnsi" w:hAnsiTheme="minorHAnsi" w:cstheme="minorHAnsi"/>
          <w:sz w:val="20"/>
        </w:rPr>
        <w:t xml:space="preserve">Kruszywo drobne – kruszywo z ziaren o wymiarze: D ≤ </w:t>
      </w:r>
      <w:smartTag w:uri="urn:schemas-microsoft-com:office:smarttags" w:element="metricconverter">
        <w:smartTagPr>
          <w:attr w:name="ProductID" w:val="2 mm"/>
        </w:smartTagPr>
        <w:r w:rsidRPr="00003BB3">
          <w:rPr>
            <w:rFonts w:asciiTheme="minorHAnsi" w:hAnsiTheme="minorHAnsi" w:cstheme="minorHAnsi"/>
            <w:sz w:val="20"/>
          </w:rPr>
          <w:t>2 mm</w:t>
        </w:r>
      </w:smartTag>
      <w:r w:rsidRPr="00003BB3">
        <w:rPr>
          <w:rFonts w:asciiTheme="minorHAnsi" w:hAnsiTheme="minorHAnsi" w:cstheme="minorHAnsi"/>
          <w:sz w:val="20"/>
        </w:rPr>
        <w:t xml:space="preserve">, którego większa część pozostaje na sicie </w:t>
      </w:r>
      <w:smartTag w:uri="urn:schemas-microsoft-com:office:smarttags" w:element="metricconverter">
        <w:smartTagPr>
          <w:attr w:name="ProductID" w:val="0,063 mm"/>
        </w:smartTagPr>
        <w:r w:rsidRPr="00003BB3">
          <w:rPr>
            <w:rFonts w:asciiTheme="minorHAnsi" w:hAnsiTheme="minorHAnsi" w:cstheme="minorHAnsi"/>
            <w:sz w:val="20"/>
          </w:rPr>
          <w:t>0,063 mm</w:t>
        </w:r>
      </w:smartTag>
      <w:r w:rsidRPr="00003BB3">
        <w:rPr>
          <w:rFonts w:asciiTheme="minorHAnsi" w:hAnsiTheme="minorHAnsi" w:cstheme="minorHAnsi"/>
          <w:sz w:val="20"/>
        </w:rPr>
        <w:t>.</w:t>
      </w:r>
    </w:p>
    <w:p w14:paraId="690E5356"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1.4.11. </w:t>
      </w:r>
      <w:r w:rsidRPr="00003BB3">
        <w:rPr>
          <w:rFonts w:asciiTheme="minorHAnsi" w:hAnsiTheme="minorHAnsi" w:cstheme="minorHAnsi"/>
          <w:sz w:val="20"/>
        </w:rPr>
        <w:t xml:space="preserve">Pył – kruszywo z ziaren przechodzących przez sito </w:t>
      </w:r>
      <w:smartTag w:uri="urn:schemas-microsoft-com:office:smarttags" w:element="metricconverter">
        <w:smartTagPr>
          <w:attr w:name="ProductID" w:val="0,063 mm"/>
        </w:smartTagPr>
        <w:r w:rsidRPr="00003BB3">
          <w:rPr>
            <w:rFonts w:asciiTheme="minorHAnsi" w:hAnsiTheme="minorHAnsi" w:cstheme="minorHAnsi"/>
            <w:sz w:val="20"/>
          </w:rPr>
          <w:t>0,063 mm</w:t>
        </w:r>
      </w:smartTag>
      <w:r w:rsidRPr="00003BB3">
        <w:rPr>
          <w:rFonts w:asciiTheme="minorHAnsi" w:hAnsiTheme="minorHAnsi" w:cstheme="minorHAnsi"/>
          <w:sz w:val="20"/>
        </w:rPr>
        <w:t>.</w:t>
      </w:r>
    </w:p>
    <w:p w14:paraId="659FEA13"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1.4.12. </w:t>
      </w:r>
      <w:r w:rsidRPr="00003BB3">
        <w:rPr>
          <w:rFonts w:asciiTheme="minorHAnsi" w:hAnsiTheme="minorHAnsi" w:cstheme="minorHAnsi"/>
          <w:sz w:val="20"/>
        </w:rPr>
        <w:t xml:space="preserve">Wypełniacz – kruszywo, którego większa część przechodzi przez sito </w:t>
      </w:r>
      <w:smartTag w:uri="urn:schemas-microsoft-com:office:smarttags" w:element="metricconverter">
        <w:smartTagPr>
          <w:attr w:name="ProductID" w:val="0,063 mm"/>
        </w:smartTagPr>
        <w:r w:rsidRPr="00003BB3">
          <w:rPr>
            <w:rFonts w:asciiTheme="minorHAnsi" w:hAnsiTheme="minorHAnsi" w:cstheme="minorHAnsi"/>
            <w:sz w:val="20"/>
          </w:rPr>
          <w:t>0,063 mm</w:t>
        </w:r>
      </w:smartTag>
      <w:r w:rsidRPr="00003BB3">
        <w:rPr>
          <w:rFonts w:asciiTheme="minorHAnsi" w:hAnsiTheme="minorHAnsi" w:cstheme="minorHAnsi"/>
          <w:sz w:val="20"/>
        </w:rPr>
        <w:t>. (Wypełniacz mieszany – kruszywo, które składa się z wypełniacza pochodzenia mineralnego i wodorotlenku wapnia. Wypełniacz dodany – wypełniacz pochodzenia mineralnego, wyprodukowany oddzielnie).</w:t>
      </w:r>
    </w:p>
    <w:p w14:paraId="42E3C0F4"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1.4.13. </w:t>
      </w:r>
      <w:r w:rsidRPr="00003BB3">
        <w:rPr>
          <w:rFonts w:asciiTheme="minorHAnsi" w:hAnsiTheme="minorHAnsi" w:cstheme="minorHAnsi"/>
          <w:sz w:val="20"/>
        </w:rPr>
        <w:t>Kationowa emulsja asfaltowa – emulsja, w której emulgator nadaje dodatnie ładunki cząstkom zdyspergowanego asfaltu.</w:t>
      </w:r>
    </w:p>
    <w:p w14:paraId="366E399E" w14:textId="77777777" w:rsidR="00444724" w:rsidRPr="00003BB3" w:rsidRDefault="00444724" w:rsidP="00444724">
      <w:pPr>
        <w:pStyle w:val="StylIwony"/>
        <w:spacing w:after="0"/>
        <w:rPr>
          <w:rFonts w:asciiTheme="minorHAnsi" w:hAnsiTheme="minorHAnsi" w:cstheme="minorHAnsi"/>
          <w:sz w:val="20"/>
        </w:rPr>
      </w:pPr>
      <w:r w:rsidRPr="00003BB3">
        <w:rPr>
          <w:rFonts w:asciiTheme="minorHAnsi" w:hAnsiTheme="minorHAnsi" w:cstheme="minorHAnsi"/>
          <w:b/>
          <w:sz w:val="20"/>
        </w:rPr>
        <w:t xml:space="preserve">1.4.14. </w:t>
      </w:r>
      <w:r w:rsidRPr="00003BB3">
        <w:rPr>
          <w:rFonts w:asciiTheme="minorHAnsi" w:hAnsiTheme="minorHAnsi" w:cstheme="minorHAnsi"/>
          <w:sz w:val="20"/>
        </w:rPr>
        <w:t xml:space="preserve">Pozostałe określenia podstawowe są zgodne z obowiązującymi, odpowiednimi polskimi normami i z definicjami podanymi w </w:t>
      </w:r>
      <w:r>
        <w:rPr>
          <w:rFonts w:asciiTheme="minorHAnsi" w:hAnsiTheme="minorHAnsi" w:cstheme="minorHAnsi"/>
          <w:sz w:val="20"/>
        </w:rPr>
        <w:t>SST</w:t>
      </w:r>
      <w:r w:rsidRPr="00003BB3">
        <w:rPr>
          <w:rFonts w:asciiTheme="minorHAnsi" w:hAnsiTheme="minorHAnsi" w:cstheme="minorHAnsi"/>
          <w:sz w:val="20"/>
        </w:rPr>
        <w:t xml:space="preserve"> D-M-00.00.00 „Wymagania ogólne” pkt 1.4.</w:t>
      </w:r>
    </w:p>
    <w:p w14:paraId="3DA5283B" w14:textId="77777777" w:rsidR="00444724" w:rsidRPr="00003BB3" w:rsidRDefault="00444724" w:rsidP="00444724">
      <w:pPr>
        <w:pStyle w:val="StylIwony"/>
        <w:rPr>
          <w:rFonts w:asciiTheme="minorHAnsi" w:hAnsiTheme="minorHAnsi" w:cstheme="minorHAnsi"/>
          <w:sz w:val="20"/>
        </w:rPr>
      </w:pPr>
      <w:r w:rsidRPr="00003BB3">
        <w:rPr>
          <w:rFonts w:asciiTheme="minorHAnsi" w:hAnsiTheme="minorHAnsi" w:cstheme="minorHAnsi"/>
          <w:b/>
          <w:sz w:val="20"/>
        </w:rPr>
        <w:t xml:space="preserve">1.4.15. </w:t>
      </w:r>
      <w:r w:rsidRPr="00003BB3">
        <w:rPr>
          <w:rFonts w:asciiTheme="minorHAnsi" w:hAnsiTheme="minorHAnsi" w:cstheme="minorHAnsi"/>
          <w:sz w:val="20"/>
        </w:rPr>
        <w:t>Symbole i skróty dodatkowe</w:t>
      </w:r>
    </w:p>
    <w:tbl>
      <w:tblPr>
        <w:tblW w:w="0" w:type="auto"/>
        <w:tblLook w:val="04A0" w:firstRow="1" w:lastRow="0" w:firstColumn="1" w:lastColumn="0" w:noHBand="0" w:noVBand="1"/>
      </w:tblPr>
      <w:tblGrid>
        <w:gridCol w:w="737"/>
        <w:gridCol w:w="8131"/>
      </w:tblGrid>
      <w:tr w:rsidR="00444724" w:rsidRPr="00003BB3" w14:paraId="33266AA7" w14:textId="77777777" w:rsidTr="00F803EF">
        <w:tc>
          <w:tcPr>
            <w:tcW w:w="737" w:type="dxa"/>
          </w:tcPr>
          <w:p w14:paraId="0405445E"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AC_S</w:t>
            </w:r>
          </w:p>
        </w:tc>
        <w:tc>
          <w:tcPr>
            <w:tcW w:w="8131" w:type="dxa"/>
          </w:tcPr>
          <w:p w14:paraId="591C70F6" w14:textId="77777777" w:rsidR="00444724" w:rsidRPr="00003BB3" w:rsidRDefault="00444724" w:rsidP="00444724">
            <w:pPr>
              <w:pStyle w:val="StylIwony"/>
              <w:numPr>
                <w:ilvl w:val="0"/>
                <w:numId w:val="233"/>
              </w:numPr>
              <w:spacing w:before="0" w:after="0"/>
              <w:ind w:left="318" w:hanging="219"/>
              <w:rPr>
                <w:rFonts w:asciiTheme="minorHAnsi" w:hAnsiTheme="minorHAnsi" w:cstheme="minorHAnsi"/>
                <w:sz w:val="20"/>
              </w:rPr>
            </w:pPr>
            <w:r w:rsidRPr="00003BB3">
              <w:rPr>
                <w:rFonts w:asciiTheme="minorHAnsi" w:hAnsiTheme="minorHAnsi" w:cstheme="minorHAnsi"/>
                <w:sz w:val="20"/>
              </w:rPr>
              <w:t>beton asfaltowy do warstwy ścieralnej</w:t>
            </w:r>
          </w:p>
        </w:tc>
      </w:tr>
      <w:tr w:rsidR="00444724" w:rsidRPr="00003BB3" w14:paraId="7AF410F6" w14:textId="77777777" w:rsidTr="00F803EF">
        <w:tc>
          <w:tcPr>
            <w:tcW w:w="737" w:type="dxa"/>
          </w:tcPr>
          <w:p w14:paraId="63D667FA"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PMB</w:t>
            </w:r>
          </w:p>
        </w:tc>
        <w:tc>
          <w:tcPr>
            <w:tcW w:w="8131" w:type="dxa"/>
          </w:tcPr>
          <w:p w14:paraId="335FBD75"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lang w:val="en-US"/>
              </w:rPr>
            </w:pPr>
            <w:r w:rsidRPr="00003BB3">
              <w:rPr>
                <w:rFonts w:asciiTheme="minorHAnsi" w:hAnsiTheme="minorHAnsi" w:cstheme="minorHAnsi"/>
                <w:sz w:val="20"/>
                <w:lang w:val="en-US"/>
              </w:rPr>
              <w:t>polimeroasfalt (ang. polymer modified bitumen),</w:t>
            </w:r>
          </w:p>
        </w:tc>
      </w:tr>
      <w:tr w:rsidR="00444724" w:rsidRPr="00003BB3" w14:paraId="56B49366" w14:textId="77777777" w:rsidTr="00F803EF">
        <w:tc>
          <w:tcPr>
            <w:tcW w:w="737" w:type="dxa"/>
          </w:tcPr>
          <w:p w14:paraId="003B96F2"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MG</w:t>
            </w:r>
          </w:p>
        </w:tc>
        <w:tc>
          <w:tcPr>
            <w:tcW w:w="8131" w:type="dxa"/>
          </w:tcPr>
          <w:p w14:paraId="091A72D9"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rPr>
            </w:pPr>
            <w:r w:rsidRPr="00003BB3">
              <w:rPr>
                <w:rFonts w:asciiTheme="minorHAnsi" w:hAnsiTheme="minorHAnsi" w:cstheme="minorHAnsi"/>
                <w:sz w:val="20"/>
              </w:rPr>
              <w:t>asfalt wielorodzajowy (ang. multigrade),</w:t>
            </w:r>
          </w:p>
        </w:tc>
      </w:tr>
      <w:tr w:rsidR="00444724" w:rsidRPr="00003BB3" w14:paraId="3852509D" w14:textId="77777777" w:rsidTr="00F803EF">
        <w:tc>
          <w:tcPr>
            <w:tcW w:w="737" w:type="dxa"/>
          </w:tcPr>
          <w:p w14:paraId="68878A7B"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D</w:t>
            </w:r>
          </w:p>
        </w:tc>
        <w:tc>
          <w:tcPr>
            <w:tcW w:w="8131" w:type="dxa"/>
          </w:tcPr>
          <w:p w14:paraId="32D88AD1"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rPr>
            </w:pPr>
            <w:r w:rsidRPr="00003BB3">
              <w:rPr>
                <w:rFonts w:asciiTheme="minorHAnsi" w:hAnsiTheme="minorHAnsi" w:cstheme="minorHAnsi"/>
                <w:sz w:val="20"/>
              </w:rPr>
              <w:t>górny wymiar sita (przy określaniu wielkości ziaren kruszywa),</w:t>
            </w:r>
          </w:p>
        </w:tc>
      </w:tr>
      <w:tr w:rsidR="00444724" w:rsidRPr="00003BB3" w14:paraId="0269C823" w14:textId="77777777" w:rsidTr="00F803EF">
        <w:tc>
          <w:tcPr>
            <w:tcW w:w="737" w:type="dxa"/>
          </w:tcPr>
          <w:p w14:paraId="48EB64F6"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d</w:t>
            </w:r>
          </w:p>
        </w:tc>
        <w:tc>
          <w:tcPr>
            <w:tcW w:w="8131" w:type="dxa"/>
          </w:tcPr>
          <w:p w14:paraId="098D079D"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rPr>
            </w:pPr>
            <w:r w:rsidRPr="00003BB3">
              <w:rPr>
                <w:rFonts w:asciiTheme="minorHAnsi" w:hAnsiTheme="minorHAnsi" w:cstheme="minorHAnsi"/>
                <w:sz w:val="20"/>
              </w:rPr>
              <w:t>dolny wymiar sita (przy określaniu wielkości ziaren kruszywa),</w:t>
            </w:r>
          </w:p>
        </w:tc>
      </w:tr>
      <w:tr w:rsidR="00444724" w:rsidRPr="00003BB3" w14:paraId="66F47D42" w14:textId="77777777" w:rsidTr="00F803EF">
        <w:tc>
          <w:tcPr>
            <w:tcW w:w="737" w:type="dxa"/>
          </w:tcPr>
          <w:p w14:paraId="2F2F9FBD"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C</w:t>
            </w:r>
          </w:p>
        </w:tc>
        <w:tc>
          <w:tcPr>
            <w:tcW w:w="8131" w:type="dxa"/>
          </w:tcPr>
          <w:p w14:paraId="510FD1E7"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rPr>
            </w:pPr>
            <w:r w:rsidRPr="00003BB3">
              <w:rPr>
                <w:rFonts w:asciiTheme="minorHAnsi" w:hAnsiTheme="minorHAnsi" w:cstheme="minorHAnsi"/>
                <w:sz w:val="20"/>
              </w:rPr>
              <w:t>kationowa emulsja asfaltowa,</w:t>
            </w:r>
          </w:p>
        </w:tc>
      </w:tr>
      <w:tr w:rsidR="00444724" w:rsidRPr="00003BB3" w14:paraId="220B35B2" w14:textId="77777777" w:rsidTr="00F803EF">
        <w:tc>
          <w:tcPr>
            <w:tcW w:w="737" w:type="dxa"/>
          </w:tcPr>
          <w:p w14:paraId="4C762DDC"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NPD</w:t>
            </w:r>
          </w:p>
        </w:tc>
        <w:tc>
          <w:tcPr>
            <w:tcW w:w="8131" w:type="dxa"/>
          </w:tcPr>
          <w:p w14:paraId="6CCA2570"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rPr>
            </w:pPr>
            <w:r w:rsidRPr="00003BB3">
              <w:rPr>
                <w:rFonts w:asciiTheme="minorHAnsi" w:hAnsiTheme="minorHAnsi" w:cstheme="minorHAnsi"/>
                <w:sz w:val="20"/>
              </w:rPr>
              <w:t>właściwość użytkowa nie określana (ang. No Performance Determined; producent może jej nie określać),</w:t>
            </w:r>
          </w:p>
        </w:tc>
      </w:tr>
      <w:tr w:rsidR="00444724" w:rsidRPr="00003BB3" w14:paraId="62205B96" w14:textId="77777777" w:rsidTr="00F803EF">
        <w:tc>
          <w:tcPr>
            <w:tcW w:w="737" w:type="dxa"/>
          </w:tcPr>
          <w:p w14:paraId="2317B8D2"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TBR</w:t>
            </w:r>
          </w:p>
        </w:tc>
        <w:tc>
          <w:tcPr>
            <w:tcW w:w="8131" w:type="dxa"/>
          </w:tcPr>
          <w:p w14:paraId="601A0AE2"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rPr>
            </w:pPr>
            <w:r w:rsidRPr="00003BB3">
              <w:rPr>
                <w:rFonts w:asciiTheme="minorHAnsi" w:hAnsiTheme="minorHAnsi" w:cstheme="minorHAnsi"/>
                <w:sz w:val="20"/>
              </w:rPr>
              <w:t>do zadeklarowania (ang. To Be Reported; producent może dostarczyć odpowiednie informacje, jednak nie jest do tego zobowiązany),</w:t>
            </w:r>
          </w:p>
        </w:tc>
      </w:tr>
      <w:tr w:rsidR="00444724" w:rsidRPr="00003BB3" w14:paraId="3D4529C5" w14:textId="77777777" w:rsidTr="00F803EF">
        <w:tc>
          <w:tcPr>
            <w:tcW w:w="737" w:type="dxa"/>
          </w:tcPr>
          <w:p w14:paraId="0E668161"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IRI</w:t>
            </w:r>
          </w:p>
        </w:tc>
        <w:tc>
          <w:tcPr>
            <w:tcW w:w="8131" w:type="dxa"/>
          </w:tcPr>
          <w:p w14:paraId="0D7E31B2"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rPr>
            </w:pPr>
            <w:r w:rsidRPr="00003BB3">
              <w:rPr>
                <w:rFonts w:asciiTheme="minorHAnsi" w:hAnsiTheme="minorHAnsi" w:cstheme="minorHAnsi"/>
                <w:sz w:val="20"/>
              </w:rPr>
              <w:t>(International Roughness Index) międzynarodowy wskaźnik równości,</w:t>
            </w:r>
          </w:p>
        </w:tc>
      </w:tr>
      <w:tr w:rsidR="00444724" w:rsidRPr="00003BB3" w14:paraId="640D242D" w14:textId="77777777" w:rsidTr="00F803EF">
        <w:tc>
          <w:tcPr>
            <w:tcW w:w="737" w:type="dxa"/>
          </w:tcPr>
          <w:p w14:paraId="21603592"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MOP</w:t>
            </w:r>
          </w:p>
        </w:tc>
        <w:tc>
          <w:tcPr>
            <w:tcW w:w="8131" w:type="dxa"/>
          </w:tcPr>
          <w:p w14:paraId="02F3F510"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rPr>
            </w:pPr>
            <w:r w:rsidRPr="00003BB3">
              <w:rPr>
                <w:rFonts w:asciiTheme="minorHAnsi" w:hAnsiTheme="minorHAnsi" w:cstheme="minorHAnsi"/>
                <w:sz w:val="20"/>
              </w:rPr>
              <w:t xml:space="preserve">miejsce obsługi podróżnych. </w:t>
            </w:r>
          </w:p>
        </w:tc>
      </w:tr>
      <w:tr w:rsidR="00444724" w:rsidRPr="00003BB3" w14:paraId="60C2621B" w14:textId="77777777" w:rsidTr="00F803EF">
        <w:tc>
          <w:tcPr>
            <w:tcW w:w="737" w:type="dxa"/>
          </w:tcPr>
          <w:p w14:paraId="6731C97C" w14:textId="77777777" w:rsidR="00444724" w:rsidRPr="00003BB3" w:rsidRDefault="00444724" w:rsidP="00F803EF">
            <w:pPr>
              <w:pStyle w:val="StylIwony"/>
              <w:spacing w:before="0" w:after="0"/>
              <w:rPr>
                <w:rFonts w:asciiTheme="minorHAnsi" w:hAnsiTheme="minorHAnsi" w:cstheme="minorHAnsi"/>
                <w:sz w:val="20"/>
              </w:rPr>
            </w:pPr>
            <w:r w:rsidRPr="00003BB3">
              <w:rPr>
                <w:rFonts w:asciiTheme="minorHAnsi" w:hAnsiTheme="minorHAnsi" w:cstheme="minorHAnsi"/>
                <w:sz w:val="20"/>
              </w:rPr>
              <w:t>ZKP</w:t>
            </w:r>
          </w:p>
        </w:tc>
        <w:tc>
          <w:tcPr>
            <w:tcW w:w="8131" w:type="dxa"/>
          </w:tcPr>
          <w:p w14:paraId="7C0B838B" w14:textId="77777777" w:rsidR="00444724" w:rsidRPr="00003BB3" w:rsidRDefault="00444724" w:rsidP="00444724">
            <w:pPr>
              <w:pStyle w:val="StylIwony"/>
              <w:numPr>
                <w:ilvl w:val="0"/>
                <w:numId w:val="73"/>
              </w:numPr>
              <w:spacing w:before="0" w:after="0"/>
              <w:ind w:left="318" w:hanging="219"/>
              <w:rPr>
                <w:rFonts w:asciiTheme="minorHAnsi" w:hAnsiTheme="minorHAnsi" w:cstheme="minorHAnsi"/>
                <w:sz w:val="20"/>
              </w:rPr>
            </w:pPr>
            <w:r w:rsidRPr="00003BB3">
              <w:rPr>
                <w:rFonts w:asciiTheme="minorHAnsi" w:hAnsiTheme="minorHAnsi" w:cstheme="minorHAnsi"/>
                <w:sz w:val="20"/>
              </w:rPr>
              <w:t>zakładowa kontrola produkcji</w:t>
            </w:r>
          </w:p>
        </w:tc>
      </w:tr>
    </w:tbl>
    <w:p w14:paraId="1C3A9455" w14:textId="77777777" w:rsidR="00444724" w:rsidRPr="00003BB3" w:rsidRDefault="00444724" w:rsidP="00444724">
      <w:pPr>
        <w:spacing w:before="120"/>
        <w:rPr>
          <w:rFonts w:cstheme="minorHAnsi"/>
          <w:sz w:val="20"/>
          <w:szCs w:val="20"/>
        </w:rPr>
      </w:pPr>
      <w:r w:rsidRPr="00003BB3">
        <w:rPr>
          <w:rFonts w:cstheme="minorHAnsi"/>
          <w:b/>
          <w:sz w:val="20"/>
          <w:szCs w:val="20"/>
        </w:rPr>
        <w:t>1.4</w:t>
      </w:r>
      <w:r w:rsidRPr="00003BB3">
        <w:rPr>
          <w:rFonts w:cstheme="minorHAnsi"/>
          <w:sz w:val="20"/>
          <w:szCs w:val="20"/>
        </w:rPr>
        <w:t>.</w:t>
      </w:r>
      <w:r w:rsidRPr="00003BB3">
        <w:rPr>
          <w:rFonts w:cstheme="minorHAnsi"/>
          <w:b/>
          <w:sz w:val="20"/>
          <w:szCs w:val="20"/>
        </w:rPr>
        <w:t xml:space="preserve">16. </w:t>
      </w:r>
      <w:r w:rsidRPr="00003BB3">
        <w:rPr>
          <w:rFonts w:cstheme="minorHAnsi"/>
          <w:sz w:val="20"/>
          <w:szCs w:val="20"/>
        </w:rPr>
        <w:t xml:space="preserve">Pozostałe określenia podstawowe są zgodne z obowiązującymi, odpowiednimi polskimi normami i z definicjami podanymi w </w:t>
      </w:r>
      <w:r>
        <w:rPr>
          <w:rFonts w:cstheme="minorHAnsi"/>
          <w:sz w:val="20"/>
        </w:rPr>
        <w:t>SST</w:t>
      </w:r>
      <w:r w:rsidRPr="00003BB3">
        <w:rPr>
          <w:rFonts w:cstheme="minorHAnsi"/>
          <w:sz w:val="20"/>
          <w:szCs w:val="20"/>
        </w:rPr>
        <w:t xml:space="preserve"> D-M-00.00.00 „Wymagania ogólne”[1] pkt 1.4.</w:t>
      </w:r>
    </w:p>
    <w:p w14:paraId="0E593149"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1.5. Ogólne wymagania dotyczące robót</w:t>
      </w:r>
    </w:p>
    <w:p w14:paraId="0EC47E09" w14:textId="77777777" w:rsidR="00444724" w:rsidRPr="00003BB3" w:rsidRDefault="00444724" w:rsidP="00444724">
      <w:pPr>
        <w:rPr>
          <w:rFonts w:cstheme="minorHAnsi"/>
          <w:sz w:val="20"/>
          <w:szCs w:val="20"/>
        </w:rPr>
      </w:pPr>
      <w:r w:rsidRPr="00003BB3">
        <w:rPr>
          <w:rFonts w:cstheme="minorHAnsi"/>
          <w:sz w:val="20"/>
          <w:szCs w:val="20"/>
        </w:rPr>
        <w:tab/>
        <w:t xml:space="preserve">Ogólne wymagania dotyczące robót podano w </w:t>
      </w:r>
      <w:r>
        <w:rPr>
          <w:rFonts w:cstheme="minorHAnsi"/>
          <w:sz w:val="20"/>
        </w:rPr>
        <w:t>SST</w:t>
      </w:r>
      <w:r w:rsidRPr="00003BB3">
        <w:rPr>
          <w:rFonts w:cstheme="minorHAnsi"/>
          <w:sz w:val="20"/>
          <w:szCs w:val="20"/>
        </w:rPr>
        <w:t xml:space="preserve"> D-M-00.00.00 „Wymagania ogólne” [1] pkt 1.5.</w:t>
      </w:r>
    </w:p>
    <w:p w14:paraId="2323E1CF" w14:textId="77777777" w:rsidR="00444724" w:rsidRPr="00003BB3" w:rsidRDefault="00444724" w:rsidP="00444724">
      <w:pPr>
        <w:pStyle w:val="Nagwek1"/>
        <w:rPr>
          <w:rFonts w:asciiTheme="minorHAnsi" w:hAnsiTheme="minorHAnsi" w:cstheme="minorHAnsi"/>
        </w:rPr>
      </w:pPr>
      <w:bookmarkStart w:id="997" w:name="_Toc412637945"/>
      <w:r w:rsidRPr="00003BB3">
        <w:rPr>
          <w:rFonts w:asciiTheme="minorHAnsi" w:hAnsiTheme="minorHAnsi" w:cstheme="minorHAnsi"/>
        </w:rPr>
        <w:t>2. Materiały</w:t>
      </w:r>
      <w:bookmarkEnd w:id="997"/>
    </w:p>
    <w:p w14:paraId="329A8111"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2.1. Ogólne wymagania dotyczące materiałów</w:t>
      </w:r>
    </w:p>
    <w:p w14:paraId="6C562BDC" w14:textId="77777777" w:rsidR="00444724" w:rsidRPr="00003BB3" w:rsidRDefault="00444724" w:rsidP="00444724">
      <w:pPr>
        <w:rPr>
          <w:rFonts w:cstheme="minorHAnsi"/>
          <w:sz w:val="20"/>
          <w:szCs w:val="20"/>
        </w:rPr>
      </w:pPr>
      <w:r w:rsidRPr="00003BB3">
        <w:rPr>
          <w:rFonts w:cstheme="minorHAnsi"/>
          <w:sz w:val="20"/>
          <w:szCs w:val="20"/>
        </w:rPr>
        <w:tab/>
        <w:t xml:space="preserve">Ogólne wymagania dotyczące materiałów, ich pozyskiwania i składowania, podano w  </w:t>
      </w:r>
      <w:r>
        <w:rPr>
          <w:rFonts w:cstheme="minorHAnsi"/>
          <w:sz w:val="20"/>
        </w:rPr>
        <w:t>SST</w:t>
      </w:r>
      <w:r w:rsidRPr="00003BB3">
        <w:rPr>
          <w:rFonts w:cstheme="minorHAnsi"/>
          <w:sz w:val="20"/>
          <w:szCs w:val="20"/>
        </w:rPr>
        <w:t xml:space="preserve"> D-M-00.00.00 „Wymagania ogólne” [1] pkt 2.</w:t>
      </w:r>
    </w:p>
    <w:p w14:paraId="40DD8A16"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2.2. Lepiszcza asfaltowe</w:t>
      </w:r>
    </w:p>
    <w:p w14:paraId="0E074EE1" w14:textId="77777777" w:rsidR="00444724" w:rsidRPr="00003BB3" w:rsidRDefault="00444724" w:rsidP="00444724">
      <w:pPr>
        <w:rPr>
          <w:rFonts w:cstheme="minorHAnsi"/>
          <w:sz w:val="20"/>
          <w:szCs w:val="20"/>
        </w:rPr>
      </w:pPr>
      <w:r w:rsidRPr="00003BB3">
        <w:rPr>
          <w:rFonts w:cstheme="minorHAnsi"/>
          <w:sz w:val="20"/>
          <w:szCs w:val="20"/>
        </w:rPr>
        <w:tab/>
        <w:t xml:space="preserve">Należy stosować asfalty drogowe wg PN-EN 12591 [23] lub polimeroasfalty wg PN-EN 14023:2011/Ap1:2014-04 [64a] oraz asfalty drogowe wielorodzajowe wg PN-EN 13924-2:2014-04/Ap1:2014-07 [63a]. </w:t>
      </w:r>
    </w:p>
    <w:p w14:paraId="4969BBE5" w14:textId="77777777" w:rsidR="00444724" w:rsidRPr="00003BB3" w:rsidRDefault="00444724" w:rsidP="00444724">
      <w:pPr>
        <w:ind w:firstLine="709"/>
        <w:rPr>
          <w:rFonts w:cstheme="minorHAnsi"/>
          <w:sz w:val="20"/>
          <w:szCs w:val="20"/>
        </w:rPr>
      </w:pPr>
      <w:r w:rsidRPr="00003BB3">
        <w:rPr>
          <w:rFonts w:cstheme="minorHAnsi"/>
          <w:sz w:val="20"/>
          <w:szCs w:val="20"/>
        </w:rPr>
        <w:t>Rodzaje stosowanych lepiszcz asfaltowych podano w tablicy 2. Oprócz lepiszcz wymienionych w tablicy 2 można stosować inne lepiszcza nienormowe według aprobat technicznych.</w:t>
      </w:r>
    </w:p>
    <w:p w14:paraId="785A15D5" w14:textId="77777777" w:rsidR="00444724" w:rsidRPr="00003BB3" w:rsidRDefault="00444724" w:rsidP="00444724">
      <w:pPr>
        <w:spacing w:before="60" w:after="60"/>
        <w:rPr>
          <w:rFonts w:cstheme="minorHAnsi"/>
          <w:sz w:val="20"/>
          <w:szCs w:val="20"/>
        </w:rPr>
      </w:pPr>
      <w:r w:rsidRPr="00003BB3">
        <w:rPr>
          <w:rFonts w:cstheme="minorHAnsi"/>
          <w:sz w:val="20"/>
          <w:szCs w:val="20"/>
        </w:rPr>
        <w:lastRenderedPageBreak/>
        <w:t>Tablica 2. Zalecane  lepiszcza asfaltowe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457"/>
        <w:gridCol w:w="4637"/>
        <w:gridCol w:w="66"/>
      </w:tblGrid>
      <w:tr w:rsidR="00444724" w:rsidRPr="00003BB3" w14:paraId="10BA7E5A" w14:textId="77777777" w:rsidTr="00F803EF">
        <w:tc>
          <w:tcPr>
            <w:tcW w:w="1548" w:type="dxa"/>
            <w:tcBorders>
              <w:bottom w:val="nil"/>
            </w:tcBorders>
          </w:tcPr>
          <w:p w14:paraId="33047DD2" w14:textId="77777777" w:rsidR="00444724" w:rsidRPr="00003BB3" w:rsidRDefault="00444724" w:rsidP="00F803EF">
            <w:pPr>
              <w:spacing w:before="60"/>
              <w:jc w:val="center"/>
              <w:rPr>
                <w:rFonts w:cstheme="minorHAnsi"/>
                <w:sz w:val="20"/>
                <w:szCs w:val="20"/>
              </w:rPr>
            </w:pPr>
            <w:r w:rsidRPr="00003BB3">
              <w:rPr>
                <w:rFonts w:cstheme="minorHAnsi"/>
                <w:sz w:val="20"/>
                <w:szCs w:val="20"/>
              </w:rPr>
              <w:t>Kategoria</w:t>
            </w:r>
          </w:p>
        </w:tc>
        <w:tc>
          <w:tcPr>
            <w:tcW w:w="2457" w:type="dxa"/>
            <w:tcBorders>
              <w:bottom w:val="nil"/>
            </w:tcBorders>
          </w:tcPr>
          <w:p w14:paraId="4E5BBB6D" w14:textId="77777777" w:rsidR="00444724" w:rsidRPr="00003BB3" w:rsidRDefault="00444724" w:rsidP="00F803EF">
            <w:pPr>
              <w:spacing w:before="60"/>
              <w:jc w:val="center"/>
              <w:rPr>
                <w:rFonts w:cstheme="minorHAnsi"/>
                <w:sz w:val="20"/>
                <w:szCs w:val="20"/>
              </w:rPr>
            </w:pPr>
            <w:r w:rsidRPr="00003BB3">
              <w:rPr>
                <w:rFonts w:cstheme="minorHAnsi"/>
                <w:sz w:val="20"/>
                <w:szCs w:val="20"/>
              </w:rPr>
              <w:t>Mieszanka</w:t>
            </w:r>
          </w:p>
        </w:tc>
        <w:tc>
          <w:tcPr>
            <w:tcW w:w="4703" w:type="dxa"/>
            <w:gridSpan w:val="2"/>
          </w:tcPr>
          <w:p w14:paraId="30323225" w14:textId="77777777" w:rsidR="00444724" w:rsidRPr="00003BB3" w:rsidRDefault="00444724" w:rsidP="00F803EF">
            <w:pPr>
              <w:spacing w:before="60"/>
              <w:jc w:val="center"/>
              <w:rPr>
                <w:rFonts w:cstheme="minorHAnsi"/>
                <w:sz w:val="20"/>
                <w:szCs w:val="20"/>
              </w:rPr>
            </w:pPr>
            <w:r w:rsidRPr="00003BB3">
              <w:rPr>
                <w:rFonts w:cstheme="minorHAnsi"/>
                <w:sz w:val="20"/>
                <w:szCs w:val="20"/>
              </w:rPr>
              <w:t xml:space="preserve">Gatunek lepiszcza   </w:t>
            </w:r>
          </w:p>
        </w:tc>
      </w:tr>
      <w:tr w:rsidR="00444724" w:rsidRPr="00003BB3" w14:paraId="4B4B1F16" w14:textId="77777777" w:rsidTr="00F803EF">
        <w:trPr>
          <w:gridAfter w:val="1"/>
          <w:wAfter w:w="66" w:type="dxa"/>
        </w:trPr>
        <w:tc>
          <w:tcPr>
            <w:tcW w:w="1548" w:type="dxa"/>
            <w:tcBorders>
              <w:top w:val="nil"/>
            </w:tcBorders>
          </w:tcPr>
          <w:p w14:paraId="5D8DEC0E" w14:textId="77777777" w:rsidR="00444724" w:rsidRPr="00003BB3" w:rsidRDefault="00444724" w:rsidP="00F803EF">
            <w:pPr>
              <w:spacing w:after="60"/>
              <w:jc w:val="center"/>
              <w:rPr>
                <w:rFonts w:cstheme="minorHAnsi"/>
                <w:sz w:val="20"/>
                <w:szCs w:val="20"/>
              </w:rPr>
            </w:pPr>
            <w:r w:rsidRPr="00003BB3">
              <w:rPr>
                <w:rFonts w:cstheme="minorHAnsi"/>
                <w:sz w:val="20"/>
                <w:szCs w:val="20"/>
              </w:rPr>
              <w:t>ruchu</w:t>
            </w:r>
          </w:p>
        </w:tc>
        <w:tc>
          <w:tcPr>
            <w:tcW w:w="2457" w:type="dxa"/>
            <w:tcBorders>
              <w:top w:val="nil"/>
            </w:tcBorders>
          </w:tcPr>
          <w:p w14:paraId="28A5B91E" w14:textId="77777777" w:rsidR="00444724" w:rsidRPr="00003BB3" w:rsidRDefault="00444724" w:rsidP="00F803EF">
            <w:pPr>
              <w:spacing w:after="60"/>
              <w:jc w:val="center"/>
              <w:rPr>
                <w:rFonts w:cstheme="minorHAnsi"/>
                <w:sz w:val="20"/>
                <w:szCs w:val="20"/>
              </w:rPr>
            </w:pPr>
            <w:r w:rsidRPr="00003BB3">
              <w:rPr>
                <w:rFonts w:cstheme="minorHAnsi"/>
                <w:sz w:val="20"/>
                <w:szCs w:val="20"/>
              </w:rPr>
              <w:t>ACS</w:t>
            </w:r>
          </w:p>
        </w:tc>
        <w:tc>
          <w:tcPr>
            <w:tcW w:w="4637" w:type="dxa"/>
          </w:tcPr>
          <w:p w14:paraId="78BB7A2E" w14:textId="77777777" w:rsidR="00444724" w:rsidRPr="00003BB3" w:rsidRDefault="00444724" w:rsidP="00F803EF">
            <w:pPr>
              <w:spacing w:after="60"/>
              <w:jc w:val="center"/>
              <w:rPr>
                <w:rFonts w:cstheme="minorHAnsi"/>
                <w:sz w:val="20"/>
                <w:szCs w:val="20"/>
              </w:rPr>
            </w:pPr>
            <w:r w:rsidRPr="00003BB3">
              <w:rPr>
                <w:rFonts w:cstheme="minorHAnsi"/>
                <w:sz w:val="20"/>
                <w:szCs w:val="20"/>
              </w:rPr>
              <w:t>asfalt drogowy</w:t>
            </w:r>
          </w:p>
        </w:tc>
      </w:tr>
      <w:tr w:rsidR="00444724" w:rsidRPr="00003BB3" w14:paraId="22F75EC3" w14:textId="77777777" w:rsidTr="00F803EF">
        <w:trPr>
          <w:gridAfter w:val="1"/>
          <w:wAfter w:w="66" w:type="dxa"/>
        </w:trPr>
        <w:tc>
          <w:tcPr>
            <w:tcW w:w="1548" w:type="dxa"/>
          </w:tcPr>
          <w:p w14:paraId="1BF469E2" w14:textId="77777777" w:rsidR="00444724" w:rsidRPr="00003BB3" w:rsidRDefault="00444724" w:rsidP="00F803EF">
            <w:pPr>
              <w:spacing w:before="180"/>
              <w:jc w:val="center"/>
              <w:rPr>
                <w:rFonts w:cstheme="minorHAnsi"/>
                <w:sz w:val="20"/>
                <w:szCs w:val="20"/>
              </w:rPr>
            </w:pPr>
            <w:r w:rsidRPr="00003BB3">
              <w:rPr>
                <w:rFonts w:cstheme="minorHAnsi"/>
                <w:sz w:val="20"/>
                <w:szCs w:val="20"/>
              </w:rPr>
              <w:t>KR1 – KR2</w:t>
            </w:r>
          </w:p>
        </w:tc>
        <w:tc>
          <w:tcPr>
            <w:tcW w:w="2457" w:type="dxa"/>
          </w:tcPr>
          <w:p w14:paraId="0A8EC33E" w14:textId="77777777" w:rsidR="00444724" w:rsidRPr="00003BB3" w:rsidRDefault="00444724" w:rsidP="00F803EF">
            <w:pPr>
              <w:spacing w:before="180"/>
              <w:jc w:val="center"/>
              <w:rPr>
                <w:rFonts w:cstheme="minorHAnsi"/>
                <w:sz w:val="20"/>
                <w:szCs w:val="20"/>
              </w:rPr>
            </w:pPr>
            <w:r>
              <w:rPr>
                <w:rFonts w:cstheme="minorHAnsi"/>
                <w:sz w:val="20"/>
                <w:szCs w:val="20"/>
              </w:rPr>
              <w:t>AC 8S</w:t>
            </w:r>
            <w:r w:rsidRPr="00003BB3">
              <w:rPr>
                <w:rFonts w:cstheme="minorHAnsi"/>
                <w:sz w:val="20"/>
                <w:szCs w:val="20"/>
              </w:rPr>
              <w:t>, AC11S</w:t>
            </w:r>
          </w:p>
        </w:tc>
        <w:tc>
          <w:tcPr>
            <w:tcW w:w="4637" w:type="dxa"/>
          </w:tcPr>
          <w:p w14:paraId="21E4E795" w14:textId="77777777" w:rsidR="00444724" w:rsidRPr="00003BB3" w:rsidRDefault="00444724" w:rsidP="00F803EF">
            <w:pPr>
              <w:spacing w:before="60"/>
              <w:jc w:val="center"/>
              <w:rPr>
                <w:rFonts w:cstheme="minorHAnsi"/>
                <w:sz w:val="20"/>
              </w:rPr>
            </w:pPr>
            <w:r w:rsidRPr="00003BB3">
              <w:rPr>
                <w:rFonts w:cstheme="minorHAnsi"/>
                <w:sz w:val="20"/>
                <w:szCs w:val="20"/>
              </w:rPr>
              <w:t>50/70</w:t>
            </w:r>
          </w:p>
          <w:p w14:paraId="65951299" w14:textId="77777777" w:rsidR="00444724" w:rsidRPr="00003BB3" w:rsidRDefault="00444724" w:rsidP="00F803EF">
            <w:pPr>
              <w:jc w:val="center"/>
              <w:rPr>
                <w:rFonts w:cstheme="minorHAnsi"/>
                <w:sz w:val="20"/>
                <w:szCs w:val="20"/>
              </w:rPr>
            </w:pPr>
          </w:p>
        </w:tc>
      </w:tr>
    </w:tbl>
    <w:p w14:paraId="06FB16E4" w14:textId="77777777" w:rsidR="00444724" w:rsidRPr="00003BB3" w:rsidRDefault="00444724" w:rsidP="00444724">
      <w:pPr>
        <w:ind w:left="993" w:hanging="993"/>
        <w:rPr>
          <w:rFonts w:cstheme="minorHAnsi"/>
          <w:sz w:val="20"/>
          <w:szCs w:val="20"/>
        </w:rPr>
      </w:pPr>
    </w:p>
    <w:p w14:paraId="69A9D735" w14:textId="77777777" w:rsidR="00444724" w:rsidRPr="00003BB3" w:rsidRDefault="00444724" w:rsidP="00444724">
      <w:pPr>
        <w:ind w:firstLine="709"/>
        <w:rPr>
          <w:rFonts w:cstheme="minorHAnsi"/>
          <w:sz w:val="20"/>
          <w:szCs w:val="20"/>
        </w:rPr>
      </w:pPr>
      <w:r w:rsidRPr="00003BB3">
        <w:rPr>
          <w:rFonts w:cstheme="minorHAnsi"/>
          <w:sz w:val="20"/>
          <w:szCs w:val="20"/>
        </w:rPr>
        <w:t>Asfalty drogowe powinny spełniać wymagania podane w tablicy 3.  Polimeroasfalty  powinny spełniać wymagania podane  w tablicy 4. Asfalt wielorodzajowy powinien spełniać wymagania podane w tablicy 5.</w:t>
      </w:r>
    </w:p>
    <w:p w14:paraId="33B1F6CE" w14:textId="77777777" w:rsidR="00444724" w:rsidRPr="00003BB3" w:rsidRDefault="00444724" w:rsidP="00444724">
      <w:pPr>
        <w:spacing w:before="120" w:after="120"/>
        <w:rPr>
          <w:rFonts w:cstheme="minorHAnsi"/>
          <w:sz w:val="20"/>
          <w:szCs w:val="20"/>
        </w:rPr>
      </w:pPr>
      <w:r w:rsidRPr="00003BB3">
        <w:rPr>
          <w:rFonts w:cstheme="minorHAnsi"/>
          <w:sz w:val="20"/>
          <w:szCs w:val="20"/>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165"/>
        <w:gridCol w:w="260"/>
        <w:gridCol w:w="940"/>
        <w:gridCol w:w="1795"/>
        <w:gridCol w:w="1150"/>
        <w:gridCol w:w="1150"/>
      </w:tblGrid>
      <w:tr w:rsidR="00444724" w:rsidRPr="00003BB3" w14:paraId="12FAACCC" w14:textId="77777777" w:rsidTr="00F803EF">
        <w:tc>
          <w:tcPr>
            <w:tcW w:w="543" w:type="dxa"/>
            <w:vMerge w:val="restart"/>
            <w:vAlign w:val="center"/>
          </w:tcPr>
          <w:p w14:paraId="4D55FB8D" w14:textId="77777777" w:rsidR="00444724" w:rsidRPr="00003BB3" w:rsidRDefault="00444724" w:rsidP="00F803EF">
            <w:pPr>
              <w:jc w:val="center"/>
              <w:rPr>
                <w:rFonts w:cstheme="minorHAnsi"/>
                <w:sz w:val="20"/>
                <w:szCs w:val="20"/>
              </w:rPr>
            </w:pPr>
            <w:r w:rsidRPr="00003BB3">
              <w:rPr>
                <w:rFonts w:cstheme="minorHAnsi"/>
                <w:sz w:val="20"/>
                <w:szCs w:val="20"/>
              </w:rPr>
              <w:t>Lp.</w:t>
            </w:r>
          </w:p>
        </w:tc>
        <w:tc>
          <w:tcPr>
            <w:tcW w:w="4365" w:type="dxa"/>
            <w:gridSpan w:val="3"/>
            <w:vMerge w:val="restart"/>
            <w:vAlign w:val="center"/>
          </w:tcPr>
          <w:p w14:paraId="76A02B55" w14:textId="77777777" w:rsidR="00444724" w:rsidRPr="00003BB3" w:rsidRDefault="00444724" w:rsidP="00F803EF">
            <w:pPr>
              <w:jc w:val="center"/>
              <w:rPr>
                <w:rFonts w:cstheme="minorHAnsi"/>
                <w:sz w:val="20"/>
                <w:szCs w:val="20"/>
              </w:rPr>
            </w:pPr>
            <w:r w:rsidRPr="00003BB3">
              <w:rPr>
                <w:rFonts w:cstheme="minorHAnsi"/>
                <w:sz w:val="20"/>
                <w:szCs w:val="20"/>
              </w:rPr>
              <w:t>Właściwości</w:t>
            </w:r>
          </w:p>
        </w:tc>
        <w:tc>
          <w:tcPr>
            <w:tcW w:w="1795" w:type="dxa"/>
            <w:vMerge w:val="restart"/>
            <w:vAlign w:val="center"/>
          </w:tcPr>
          <w:p w14:paraId="79AB5748" w14:textId="77777777" w:rsidR="00444724" w:rsidRPr="00003BB3" w:rsidRDefault="00444724" w:rsidP="00F803EF">
            <w:pPr>
              <w:jc w:val="center"/>
              <w:rPr>
                <w:rFonts w:cstheme="minorHAnsi"/>
                <w:sz w:val="20"/>
                <w:szCs w:val="20"/>
              </w:rPr>
            </w:pPr>
            <w:r w:rsidRPr="00003BB3">
              <w:rPr>
                <w:rFonts w:cstheme="minorHAnsi"/>
                <w:sz w:val="20"/>
                <w:szCs w:val="20"/>
              </w:rPr>
              <w:t>Metoda</w:t>
            </w:r>
          </w:p>
          <w:p w14:paraId="3D406BA7" w14:textId="77777777" w:rsidR="00444724" w:rsidRPr="00003BB3" w:rsidRDefault="00444724" w:rsidP="00F803EF">
            <w:pPr>
              <w:jc w:val="center"/>
              <w:rPr>
                <w:rFonts w:cstheme="minorHAnsi"/>
                <w:sz w:val="20"/>
                <w:szCs w:val="20"/>
              </w:rPr>
            </w:pPr>
            <w:r w:rsidRPr="00003BB3">
              <w:rPr>
                <w:rFonts w:cstheme="minorHAnsi"/>
                <w:sz w:val="20"/>
                <w:szCs w:val="20"/>
              </w:rPr>
              <w:t>badania</w:t>
            </w:r>
          </w:p>
        </w:tc>
        <w:tc>
          <w:tcPr>
            <w:tcW w:w="2300" w:type="dxa"/>
            <w:gridSpan w:val="2"/>
          </w:tcPr>
          <w:p w14:paraId="6B6EC14E" w14:textId="77777777" w:rsidR="00444724" w:rsidRPr="00003BB3" w:rsidRDefault="00444724" w:rsidP="00F803EF">
            <w:pPr>
              <w:jc w:val="center"/>
              <w:rPr>
                <w:rFonts w:cstheme="minorHAnsi"/>
                <w:sz w:val="20"/>
                <w:szCs w:val="20"/>
              </w:rPr>
            </w:pPr>
            <w:r w:rsidRPr="00003BB3">
              <w:rPr>
                <w:rFonts w:cstheme="minorHAnsi"/>
                <w:sz w:val="20"/>
                <w:szCs w:val="20"/>
              </w:rPr>
              <w:t>Rodzaj asfaltu</w:t>
            </w:r>
          </w:p>
        </w:tc>
      </w:tr>
      <w:tr w:rsidR="00444724" w:rsidRPr="00003BB3" w14:paraId="0463BD0B" w14:textId="77777777" w:rsidTr="00F803EF">
        <w:tc>
          <w:tcPr>
            <w:tcW w:w="543" w:type="dxa"/>
            <w:vMerge/>
          </w:tcPr>
          <w:p w14:paraId="35C3D179" w14:textId="77777777" w:rsidR="00444724" w:rsidRPr="00003BB3" w:rsidRDefault="00444724" w:rsidP="00F803EF">
            <w:pPr>
              <w:jc w:val="center"/>
              <w:rPr>
                <w:rFonts w:cstheme="minorHAnsi"/>
                <w:sz w:val="20"/>
                <w:szCs w:val="20"/>
              </w:rPr>
            </w:pPr>
          </w:p>
        </w:tc>
        <w:tc>
          <w:tcPr>
            <w:tcW w:w="4365" w:type="dxa"/>
            <w:gridSpan w:val="3"/>
            <w:vMerge/>
          </w:tcPr>
          <w:p w14:paraId="3447CDBF" w14:textId="77777777" w:rsidR="00444724" w:rsidRPr="00003BB3" w:rsidRDefault="00444724" w:rsidP="00F803EF">
            <w:pPr>
              <w:jc w:val="center"/>
              <w:rPr>
                <w:rFonts w:cstheme="minorHAnsi"/>
                <w:sz w:val="20"/>
                <w:szCs w:val="20"/>
              </w:rPr>
            </w:pPr>
          </w:p>
        </w:tc>
        <w:tc>
          <w:tcPr>
            <w:tcW w:w="1795" w:type="dxa"/>
            <w:vMerge/>
          </w:tcPr>
          <w:p w14:paraId="41ACFA78" w14:textId="77777777" w:rsidR="00444724" w:rsidRPr="00003BB3" w:rsidRDefault="00444724" w:rsidP="00F803EF">
            <w:pPr>
              <w:jc w:val="center"/>
              <w:rPr>
                <w:rFonts w:cstheme="minorHAnsi"/>
                <w:sz w:val="20"/>
                <w:szCs w:val="20"/>
              </w:rPr>
            </w:pPr>
          </w:p>
        </w:tc>
        <w:tc>
          <w:tcPr>
            <w:tcW w:w="1150" w:type="dxa"/>
          </w:tcPr>
          <w:p w14:paraId="24119E85" w14:textId="77777777" w:rsidR="00444724" w:rsidRPr="00003BB3" w:rsidRDefault="00444724" w:rsidP="00F803EF">
            <w:pPr>
              <w:jc w:val="center"/>
              <w:rPr>
                <w:rFonts w:cstheme="minorHAnsi"/>
                <w:sz w:val="20"/>
                <w:szCs w:val="20"/>
              </w:rPr>
            </w:pPr>
            <w:r w:rsidRPr="00003BB3">
              <w:rPr>
                <w:rFonts w:cstheme="minorHAnsi"/>
                <w:sz w:val="20"/>
                <w:szCs w:val="20"/>
              </w:rPr>
              <w:t>50/70</w:t>
            </w:r>
          </w:p>
        </w:tc>
        <w:tc>
          <w:tcPr>
            <w:tcW w:w="1150" w:type="dxa"/>
          </w:tcPr>
          <w:p w14:paraId="52FB0E63" w14:textId="77777777" w:rsidR="00444724" w:rsidRPr="00003BB3" w:rsidRDefault="00444724" w:rsidP="00F803EF">
            <w:pPr>
              <w:jc w:val="center"/>
              <w:rPr>
                <w:rFonts w:cstheme="minorHAnsi"/>
                <w:sz w:val="20"/>
                <w:szCs w:val="20"/>
              </w:rPr>
            </w:pPr>
          </w:p>
        </w:tc>
      </w:tr>
      <w:tr w:rsidR="00444724" w:rsidRPr="00003BB3" w14:paraId="25B78C69" w14:textId="77777777" w:rsidTr="00F803EF">
        <w:tc>
          <w:tcPr>
            <w:tcW w:w="9003" w:type="dxa"/>
            <w:gridSpan w:val="7"/>
          </w:tcPr>
          <w:p w14:paraId="0157F0A5" w14:textId="77777777" w:rsidR="00444724" w:rsidRPr="00003BB3" w:rsidRDefault="00444724" w:rsidP="00F803EF">
            <w:pPr>
              <w:jc w:val="center"/>
              <w:rPr>
                <w:rFonts w:cstheme="minorHAnsi"/>
                <w:sz w:val="20"/>
                <w:szCs w:val="20"/>
              </w:rPr>
            </w:pPr>
            <w:r w:rsidRPr="00003BB3">
              <w:rPr>
                <w:rFonts w:cstheme="minorHAnsi"/>
                <w:sz w:val="20"/>
                <w:szCs w:val="20"/>
              </w:rPr>
              <w:t>WŁAŚCIWOŚCI   OBLIGATORYJNE</w:t>
            </w:r>
          </w:p>
        </w:tc>
      </w:tr>
      <w:tr w:rsidR="00444724" w:rsidRPr="00003BB3" w14:paraId="1027ECC1" w14:textId="77777777" w:rsidTr="00F803EF">
        <w:tc>
          <w:tcPr>
            <w:tcW w:w="543" w:type="dxa"/>
          </w:tcPr>
          <w:p w14:paraId="0D9260E8"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1</w:t>
            </w:r>
          </w:p>
        </w:tc>
        <w:tc>
          <w:tcPr>
            <w:tcW w:w="3165" w:type="dxa"/>
          </w:tcPr>
          <w:p w14:paraId="439C4B35" w14:textId="77777777" w:rsidR="00444724" w:rsidRPr="00003BB3" w:rsidRDefault="00444724" w:rsidP="00F803EF">
            <w:pPr>
              <w:spacing w:before="60" w:after="60"/>
              <w:rPr>
                <w:rFonts w:cstheme="minorHAnsi"/>
                <w:sz w:val="20"/>
                <w:szCs w:val="20"/>
              </w:rPr>
            </w:pPr>
            <w:r w:rsidRPr="00003BB3">
              <w:rPr>
                <w:rFonts w:cstheme="minorHAnsi"/>
                <w:sz w:val="20"/>
                <w:szCs w:val="20"/>
              </w:rPr>
              <w:t xml:space="preserve">Penetracja w </w:t>
            </w:r>
            <w:smartTag w:uri="urn:schemas-microsoft-com:office:smarttags" w:element="metricconverter">
              <w:smartTagPr>
                <w:attr w:name="ProductID" w:val="25ﾰC"/>
              </w:smartTagPr>
              <w:r w:rsidRPr="00003BB3">
                <w:rPr>
                  <w:rFonts w:cstheme="minorHAnsi"/>
                  <w:sz w:val="20"/>
                  <w:szCs w:val="20"/>
                </w:rPr>
                <w:t>25°C</w:t>
              </w:r>
            </w:smartTag>
          </w:p>
        </w:tc>
        <w:tc>
          <w:tcPr>
            <w:tcW w:w="1200" w:type="dxa"/>
            <w:gridSpan w:val="2"/>
          </w:tcPr>
          <w:p w14:paraId="5DFE04CF" w14:textId="77777777" w:rsidR="00444724" w:rsidRPr="00003BB3" w:rsidRDefault="00444724" w:rsidP="00F803EF">
            <w:pPr>
              <w:spacing w:before="60" w:after="60"/>
              <w:jc w:val="center"/>
              <w:rPr>
                <w:rFonts w:cstheme="minorHAnsi"/>
                <w:sz w:val="20"/>
                <w:szCs w:val="20"/>
              </w:rPr>
            </w:pPr>
            <w:smartTag w:uri="urn:schemas-microsoft-com:office:smarttags" w:element="metricconverter">
              <w:smartTagPr>
                <w:attr w:name="ProductID" w:val="0,1 mm"/>
              </w:smartTagPr>
              <w:r w:rsidRPr="00003BB3">
                <w:rPr>
                  <w:rFonts w:cstheme="minorHAnsi"/>
                  <w:sz w:val="20"/>
                  <w:szCs w:val="20"/>
                </w:rPr>
                <w:t>0,1 mm</w:t>
              </w:r>
            </w:smartTag>
          </w:p>
        </w:tc>
        <w:tc>
          <w:tcPr>
            <w:tcW w:w="1795" w:type="dxa"/>
          </w:tcPr>
          <w:p w14:paraId="750B658B"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PN-EN 1426 [20]</w:t>
            </w:r>
          </w:p>
        </w:tc>
        <w:tc>
          <w:tcPr>
            <w:tcW w:w="1150" w:type="dxa"/>
          </w:tcPr>
          <w:p w14:paraId="5143785C"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50-70</w:t>
            </w:r>
          </w:p>
        </w:tc>
        <w:tc>
          <w:tcPr>
            <w:tcW w:w="1150" w:type="dxa"/>
          </w:tcPr>
          <w:p w14:paraId="246D4CCC" w14:textId="77777777" w:rsidR="00444724" w:rsidRPr="00003BB3" w:rsidRDefault="00444724" w:rsidP="00F803EF">
            <w:pPr>
              <w:spacing w:before="60" w:after="60"/>
              <w:jc w:val="center"/>
              <w:rPr>
                <w:rFonts w:cstheme="minorHAnsi"/>
                <w:sz w:val="20"/>
                <w:szCs w:val="20"/>
              </w:rPr>
            </w:pPr>
          </w:p>
        </w:tc>
      </w:tr>
      <w:tr w:rsidR="00444724" w:rsidRPr="00003BB3" w14:paraId="7CF29E40" w14:textId="77777777" w:rsidTr="00F803EF">
        <w:tc>
          <w:tcPr>
            <w:tcW w:w="543" w:type="dxa"/>
          </w:tcPr>
          <w:p w14:paraId="66B255E4"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2</w:t>
            </w:r>
          </w:p>
        </w:tc>
        <w:tc>
          <w:tcPr>
            <w:tcW w:w="3165" w:type="dxa"/>
          </w:tcPr>
          <w:p w14:paraId="62960B5B" w14:textId="77777777" w:rsidR="00444724" w:rsidRPr="00003BB3" w:rsidRDefault="00444724" w:rsidP="00F803EF">
            <w:pPr>
              <w:spacing w:before="60" w:after="60"/>
              <w:rPr>
                <w:rFonts w:cstheme="minorHAnsi"/>
                <w:sz w:val="20"/>
                <w:szCs w:val="20"/>
              </w:rPr>
            </w:pPr>
            <w:r w:rsidRPr="00003BB3">
              <w:rPr>
                <w:rFonts w:cstheme="minorHAnsi"/>
                <w:sz w:val="20"/>
                <w:szCs w:val="20"/>
              </w:rPr>
              <w:t>Temperatura mięknienia</w:t>
            </w:r>
          </w:p>
        </w:tc>
        <w:tc>
          <w:tcPr>
            <w:tcW w:w="1200" w:type="dxa"/>
            <w:gridSpan w:val="2"/>
          </w:tcPr>
          <w:p w14:paraId="313E81BE"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°C</w:t>
            </w:r>
          </w:p>
        </w:tc>
        <w:tc>
          <w:tcPr>
            <w:tcW w:w="1795" w:type="dxa"/>
          </w:tcPr>
          <w:p w14:paraId="46042E24"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PN-EN 1427 [21]</w:t>
            </w:r>
          </w:p>
        </w:tc>
        <w:tc>
          <w:tcPr>
            <w:tcW w:w="1150" w:type="dxa"/>
          </w:tcPr>
          <w:p w14:paraId="296AE5EF"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46-54</w:t>
            </w:r>
          </w:p>
        </w:tc>
        <w:tc>
          <w:tcPr>
            <w:tcW w:w="1150" w:type="dxa"/>
          </w:tcPr>
          <w:p w14:paraId="0503C6E9" w14:textId="77777777" w:rsidR="00444724" w:rsidRPr="00003BB3" w:rsidRDefault="00444724" w:rsidP="00F803EF">
            <w:pPr>
              <w:spacing w:before="60" w:after="60"/>
              <w:jc w:val="center"/>
              <w:rPr>
                <w:rFonts w:cstheme="minorHAnsi"/>
                <w:sz w:val="20"/>
                <w:szCs w:val="20"/>
              </w:rPr>
            </w:pPr>
          </w:p>
        </w:tc>
      </w:tr>
      <w:tr w:rsidR="00444724" w:rsidRPr="00003BB3" w14:paraId="098FF72C" w14:textId="77777777" w:rsidTr="00F803EF">
        <w:tc>
          <w:tcPr>
            <w:tcW w:w="543" w:type="dxa"/>
          </w:tcPr>
          <w:p w14:paraId="02ADF3A4" w14:textId="77777777" w:rsidR="00444724" w:rsidRPr="00003BB3" w:rsidRDefault="00444724" w:rsidP="00F803EF">
            <w:pPr>
              <w:jc w:val="center"/>
              <w:rPr>
                <w:rFonts w:cstheme="minorHAnsi"/>
                <w:sz w:val="20"/>
                <w:szCs w:val="20"/>
              </w:rPr>
            </w:pPr>
            <w:r w:rsidRPr="00003BB3">
              <w:rPr>
                <w:rFonts w:cstheme="minorHAnsi"/>
                <w:sz w:val="20"/>
                <w:szCs w:val="20"/>
              </w:rPr>
              <w:t>3</w:t>
            </w:r>
          </w:p>
        </w:tc>
        <w:tc>
          <w:tcPr>
            <w:tcW w:w="3165" w:type="dxa"/>
          </w:tcPr>
          <w:p w14:paraId="66688DC1" w14:textId="77777777" w:rsidR="00444724" w:rsidRPr="00003BB3" w:rsidRDefault="00444724" w:rsidP="00F803EF">
            <w:pPr>
              <w:rPr>
                <w:rFonts w:cstheme="minorHAnsi"/>
                <w:sz w:val="20"/>
                <w:szCs w:val="20"/>
              </w:rPr>
            </w:pPr>
            <w:r w:rsidRPr="00003BB3">
              <w:rPr>
                <w:rFonts w:cstheme="minorHAnsi"/>
                <w:sz w:val="20"/>
                <w:szCs w:val="20"/>
              </w:rPr>
              <w:t xml:space="preserve">Temperatura zapłonu, </w:t>
            </w:r>
          </w:p>
          <w:p w14:paraId="54130147" w14:textId="77777777" w:rsidR="00444724" w:rsidRPr="00003BB3" w:rsidRDefault="00444724" w:rsidP="00F803EF">
            <w:pPr>
              <w:rPr>
                <w:rFonts w:cstheme="minorHAnsi"/>
                <w:sz w:val="20"/>
                <w:szCs w:val="20"/>
              </w:rPr>
            </w:pPr>
            <w:r w:rsidRPr="00003BB3">
              <w:rPr>
                <w:rFonts w:cstheme="minorHAnsi"/>
                <w:sz w:val="20"/>
                <w:szCs w:val="20"/>
              </w:rPr>
              <w:t>nie mniej niż</w:t>
            </w:r>
          </w:p>
        </w:tc>
        <w:tc>
          <w:tcPr>
            <w:tcW w:w="1200" w:type="dxa"/>
            <w:gridSpan w:val="2"/>
          </w:tcPr>
          <w:p w14:paraId="7824DB4E" w14:textId="77777777" w:rsidR="00444724" w:rsidRPr="00003BB3" w:rsidRDefault="00444724" w:rsidP="00F803EF">
            <w:pPr>
              <w:spacing w:before="120"/>
              <w:jc w:val="center"/>
              <w:rPr>
                <w:rFonts w:cstheme="minorHAnsi"/>
                <w:sz w:val="20"/>
                <w:szCs w:val="20"/>
              </w:rPr>
            </w:pPr>
            <w:r w:rsidRPr="00003BB3">
              <w:rPr>
                <w:rFonts w:cstheme="minorHAnsi"/>
                <w:sz w:val="20"/>
                <w:szCs w:val="20"/>
              </w:rPr>
              <w:t>°C</w:t>
            </w:r>
          </w:p>
        </w:tc>
        <w:tc>
          <w:tcPr>
            <w:tcW w:w="1795" w:type="dxa"/>
          </w:tcPr>
          <w:p w14:paraId="38FE295C" w14:textId="77777777" w:rsidR="00444724" w:rsidRPr="00003BB3" w:rsidRDefault="00444724" w:rsidP="00F803EF">
            <w:pPr>
              <w:spacing w:before="120"/>
              <w:jc w:val="center"/>
              <w:rPr>
                <w:rFonts w:cstheme="minorHAnsi"/>
                <w:sz w:val="20"/>
                <w:szCs w:val="20"/>
              </w:rPr>
            </w:pPr>
            <w:r w:rsidRPr="00003BB3">
              <w:rPr>
                <w:rFonts w:cstheme="minorHAnsi"/>
                <w:sz w:val="20"/>
                <w:szCs w:val="20"/>
              </w:rPr>
              <w:t>PN-EN 22592 [67]</w:t>
            </w:r>
          </w:p>
        </w:tc>
        <w:tc>
          <w:tcPr>
            <w:tcW w:w="1150" w:type="dxa"/>
          </w:tcPr>
          <w:p w14:paraId="0985892A" w14:textId="77777777" w:rsidR="00444724" w:rsidRPr="00003BB3" w:rsidRDefault="00444724" w:rsidP="00F803EF">
            <w:pPr>
              <w:spacing w:before="120"/>
              <w:jc w:val="center"/>
              <w:rPr>
                <w:rFonts w:cstheme="minorHAnsi"/>
                <w:sz w:val="20"/>
                <w:szCs w:val="20"/>
              </w:rPr>
            </w:pPr>
            <w:r w:rsidRPr="00003BB3">
              <w:rPr>
                <w:rFonts w:cstheme="minorHAnsi"/>
                <w:sz w:val="20"/>
                <w:szCs w:val="20"/>
              </w:rPr>
              <w:t>230</w:t>
            </w:r>
          </w:p>
        </w:tc>
        <w:tc>
          <w:tcPr>
            <w:tcW w:w="1150" w:type="dxa"/>
          </w:tcPr>
          <w:p w14:paraId="62EBC275" w14:textId="77777777" w:rsidR="00444724" w:rsidRPr="00003BB3" w:rsidRDefault="00444724" w:rsidP="00F803EF">
            <w:pPr>
              <w:spacing w:before="120"/>
              <w:jc w:val="center"/>
              <w:rPr>
                <w:rFonts w:cstheme="minorHAnsi"/>
                <w:sz w:val="20"/>
                <w:szCs w:val="20"/>
              </w:rPr>
            </w:pPr>
          </w:p>
        </w:tc>
      </w:tr>
      <w:tr w:rsidR="00444724" w:rsidRPr="00003BB3" w14:paraId="2FEA5821" w14:textId="77777777" w:rsidTr="00F803EF">
        <w:tc>
          <w:tcPr>
            <w:tcW w:w="543" w:type="dxa"/>
          </w:tcPr>
          <w:p w14:paraId="7309FF57" w14:textId="77777777" w:rsidR="00444724" w:rsidRPr="00003BB3" w:rsidRDefault="00444724" w:rsidP="00F803EF">
            <w:pPr>
              <w:jc w:val="center"/>
              <w:rPr>
                <w:rFonts w:cstheme="minorHAnsi"/>
                <w:sz w:val="20"/>
                <w:szCs w:val="20"/>
              </w:rPr>
            </w:pPr>
            <w:r w:rsidRPr="00003BB3">
              <w:rPr>
                <w:rFonts w:cstheme="minorHAnsi"/>
                <w:sz w:val="20"/>
                <w:szCs w:val="20"/>
              </w:rPr>
              <w:t>4</w:t>
            </w:r>
          </w:p>
        </w:tc>
        <w:tc>
          <w:tcPr>
            <w:tcW w:w="3165" w:type="dxa"/>
          </w:tcPr>
          <w:p w14:paraId="61959AD3" w14:textId="77777777" w:rsidR="00444724" w:rsidRPr="00003BB3" w:rsidRDefault="00444724" w:rsidP="00F803EF">
            <w:pPr>
              <w:rPr>
                <w:rFonts w:cstheme="minorHAnsi"/>
                <w:sz w:val="20"/>
                <w:szCs w:val="20"/>
              </w:rPr>
            </w:pPr>
            <w:r w:rsidRPr="00003BB3">
              <w:rPr>
                <w:rFonts w:cstheme="minorHAnsi"/>
                <w:sz w:val="20"/>
                <w:szCs w:val="20"/>
              </w:rPr>
              <w:t xml:space="preserve">Zawartość składników rozpuszczalnych, </w:t>
            </w:r>
          </w:p>
          <w:p w14:paraId="436171FC" w14:textId="77777777" w:rsidR="00444724" w:rsidRPr="00003BB3" w:rsidRDefault="00444724" w:rsidP="00F803EF">
            <w:pPr>
              <w:rPr>
                <w:rFonts w:cstheme="minorHAnsi"/>
                <w:sz w:val="20"/>
                <w:szCs w:val="20"/>
              </w:rPr>
            </w:pPr>
            <w:r w:rsidRPr="00003BB3">
              <w:rPr>
                <w:rFonts w:cstheme="minorHAnsi"/>
                <w:sz w:val="20"/>
                <w:szCs w:val="20"/>
              </w:rPr>
              <w:t>nie mniej niż</w:t>
            </w:r>
          </w:p>
        </w:tc>
        <w:tc>
          <w:tcPr>
            <w:tcW w:w="1200" w:type="dxa"/>
            <w:gridSpan w:val="2"/>
          </w:tcPr>
          <w:p w14:paraId="0C5EA884" w14:textId="77777777" w:rsidR="00444724" w:rsidRPr="00003BB3" w:rsidRDefault="00444724" w:rsidP="00F803EF">
            <w:pPr>
              <w:jc w:val="center"/>
              <w:rPr>
                <w:rFonts w:cstheme="minorHAnsi"/>
                <w:sz w:val="20"/>
                <w:szCs w:val="20"/>
              </w:rPr>
            </w:pPr>
          </w:p>
          <w:p w14:paraId="26738CDF" w14:textId="77777777" w:rsidR="00444724" w:rsidRPr="00003BB3" w:rsidRDefault="00444724" w:rsidP="00F803EF">
            <w:pPr>
              <w:jc w:val="center"/>
              <w:rPr>
                <w:rFonts w:cstheme="minorHAnsi"/>
                <w:sz w:val="20"/>
                <w:szCs w:val="20"/>
              </w:rPr>
            </w:pPr>
            <w:r w:rsidRPr="00003BB3">
              <w:rPr>
                <w:rFonts w:cstheme="minorHAnsi"/>
                <w:sz w:val="20"/>
                <w:szCs w:val="20"/>
              </w:rPr>
              <w:t>% m/m</w:t>
            </w:r>
          </w:p>
        </w:tc>
        <w:tc>
          <w:tcPr>
            <w:tcW w:w="1795" w:type="dxa"/>
          </w:tcPr>
          <w:p w14:paraId="39F01457" w14:textId="77777777" w:rsidR="00444724" w:rsidRPr="00003BB3" w:rsidRDefault="00444724" w:rsidP="00F803EF">
            <w:pPr>
              <w:spacing w:before="120"/>
              <w:jc w:val="center"/>
              <w:rPr>
                <w:rFonts w:cstheme="minorHAnsi"/>
                <w:sz w:val="20"/>
                <w:szCs w:val="20"/>
              </w:rPr>
            </w:pPr>
            <w:r w:rsidRPr="00003BB3">
              <w:rPr>
                <w:rFonts w:cstheme="minorHAnsi"/>
                <w:sz w:val="20"/>
                <w:szCs w:val="20"/>
              </w:rPr>
              <w:t>PN-EN 12592 [24]</w:t>
            </w:r>
          </w:p>
        </w:tc>
        <w:tc>
          <w:tcPr>
            <w:tcW w:w="1150" w:type="dxa"/>
          </w:tcPr>
          <w:p w14:paraId="4A491277" w14:textId="77777777" w:rsidR="00444724" w:rsidRPr="00003BB3" w:rsidRDefault="00444724" w:rsidP="00F803EF">
            <w:pPr>
              <w:jc w:val="center"/>
              <w:rPr>
                <w:rFonts w:cstheme="minorHAnsi"/>
                <w:sz w:val="20"/>
                <w:szCs w:val="20"/>
              </w:rPr>
            </w:pPr>
          </w:p>
          <w:p w14:paraId="7056364B" w14:textId="77777777" w:rsidR="00444724" w:rsidRPr="00003BB3" w:rsidRDefault="00444724" w:rsidP="00F803EF">
            <w:pPr>
              <w:jc w:val="center"/>
              <w:rPr>
                <w:rFonts w:cstheme="minorHAnsi"/>
                <w:sz w:val="20"/>
                <w:szCs w:val="20"/>
              </w:rPr>
            </w:pPr>
            <w:r w:rsidRPr="00003BB3">
              <w:rPr>
                <w:rFonts w:cstheme="minorHAnsi"/>
                <w:sz w:val="20"/>
                <w:szCs w:val="20"/>
              </w:rPr>
              <w:t>99</w:t>
            </w:r>
          </w:p>
        </w:tc>
        <w:tc>
          <w:tcPr>
            <w:tcW w:w="1150" w:type="dxa"/>
          </w:tcPr>
          <w:p w14:paraId="366DDDFF" w14:textId="77777777" w:rsidR="00444724" w:rsidRPr="00003BB3" w:rsidRDefault="00444724" w:rsidP="00F803EF">
            <w:pPr>
              <w:jc w:val="center"/>
              <w:rPr>
                <w:rFonts w:cstheme="minorHAnsi"/>
                <w:sz w:val="20"/>
                <w:szCs w:val="20"/>
              </w:rPr>
            </w:pPr>
          </w:p>
        </w:tc>
      </w:tr>
      <w:tr w:rsidR="00444724" w:rsidRPr="00003BB3" w14:paraId="0B8489C5" w14:textId="77777777" w:rsidTr="00F803EF">
        <w:tc>
          <w:tcPr>
            <w:tcW w:w="543" w:type="dxa"/>
          </w:tcPr>
          <w:p w14:paraId="4C43B152" w14:textId="77777777" w:rsidR="00444724" w:rsidRPr="00003BB3" w:rsidRDefault="00444724" w:rsidP="00F803EF">
            <w:pPr>
              <w:jc w:val="center"/>
              <w:rPr>
                <w:rFonts w:cstheme="minorHAnsi"/>
                <w:sz w:val="20"/>
                <w:szCs w:val="20"/>
              </w:rPr>
            </w:pPr>
            <w:r w:rsidRPr="00003BB3">
              <w:rPr>
                <w:rFonts w:cstheme="minorHAnsi"/>
                <w:sz w:val="20"/>
                <w:szCs w:val="20"/>
              </w:rPr>
              <w:t>5</w:t>
            </w:r>
          </w:p>
        </w:tc>
        <w:tc>
          <w:tcPr>
            <w:tcW w:w="3165" w:type="dxa"/>
          </w:tcPr>
          <w:p w14:paraId="5BF66DA1" w14:textId="77777777" w:rsidR="00444724" w:rsidRPr="00003BB3" w:rsidRDefault="00444724" w:rsidP="00F803EF">
            <w:pPr>
              <w:rPr>
                <w:rFonts w:cstheme="minorHAnsi"/>
                <w:sz w:val="20"/>
                <w:szCs w:val="20"/>
              </w:rPr>
            </w:pPr>
            <w:r w:rsidRPr="00003BB3">
              <w:rPr>
                <w:rFonts w:cstheme="minorHAnsi"/>
                <w:sz w:val="20"/>
                <w:szCs w:val="20"/>
              </w:rPr>
              <w:t xml:space="preserve">Zmiana masy po starzeniu (ubytek lub przyrost), </w:t>
            </w:r>
          </w:p>
          <w:p w14:paraId="17D8A756" w14:textId="77777777" w:rsidR="00444724" w:rsidRPr="00003BB3" w:rsidRDefault="00444724" w:rsidP="00F803EF">
            <w:pPr>
              <w:rPr>
                <w:rFonts w:cstheme="minorHAnsi"/>
                <w:sz w:val="20"/>
                <w:szCs w:val="20"/>
              </w:rPr>
            </w:pPr>
            <w:r w:rsidRPr="00003BB3">
              <w:rPr>
                <w:rFonts w:cstheme="minorHAnsi"/>
                <w:sz w:val="20"/>
                <w:szCs w:val="20"/>
              </w:rPr>
              <w:t>nie więcej niż</w:t>
            </w:r>
          </w:p>
        </w:tc>
        <w:tc>
          <w:tcPr>
            <w:tcW w:w="1200" w:type="dxa"/>
            <w:gridSpan w:val="2"/>
          </w:tcPr>
          <w:p w14:paraId="6D984CA8" w14:textId="77777777" w:rsidR="00444724" w:rsidRPr="00003BB3" w:rsidRDefault="00444724" w:rsidP="00F803EF">
            <w:pPr>
              <w:jc w:val="center"/>
              <w:rPr>
                <w:rFonts w:cstheme="minorHAnsi"/>
                <w:sz w:val="20"/>
                <w:szCs w:val="20"/>
              </w:rPr>
            </w:pPr>
          </w:p>
          <w:p w14:paraId="06C1AEA3" w14:textId="77777777" w:rsidR="00444724" w:rsidRPr="00003BB3" w:rsidRDefault="00444724" w:rsidP="00F803EF">
            <w:pPr>
              <w:jc w:val="center"/>
              <w:rPr>
                <w:rFonts w:cstheme="minorHAnsi"/>
                <w:sz w:val="20"/>
                <w:szCs w:val="20"/>
              </w:rPr>
            </w:pPr>
            <w:r w:rsidRPr="00003BB3">
              <w:rPr>
                <w:rFonts w:cstheme="minorHAnsi"/>
                <w:sz w:val="20"/>
                <w:szCs w:val="20"/>
              </w:rPr>
              <w:t>% m/m</w:t>
            </w:r>
          </w:p>
        </w:tc>
        <w:tc>
          <w:tcPr>
            <w:tcW w:w="1795" w:type="dxa"/>
          </w:tcPr>
          <w:p w14:paraId="4F556261" w14:textId="77777777" w:rsidR="00444724" w:rsidRPr="00003BB3" w:rsidRDefault="00444724" w:rsidP="00F803EF">
            <w:pPr>
              <w:spacing w:before="120"/>
              <w:jc w:val="center"/>
              <w:rPr>
                <w:rFonts w:cstheme="minorHAnsi"/>
                <w:sz w:val="20"/>
                <w:szCs w:val="20"/>
              </w:rPr>
            </w:pPr>
            <w:r w:rsidRPr="00003BB3">
              <w:rPr>
                <w:rFonts w:cstheme="minorHAnsi"/>
                <w:sz w:val="20"/>
                <w:szCs w:val="20"/>
              </w:rPr>
              <w:t>PN-EN 12607-1 [29]</w:t>
            </w:r>
          </w:p>
        </w:tc>
        <w:tc>
          <w:tcPr>
            <w:tcW w:w="1150" w:type="dxa"/>
          </w:tcPr>
          <w:p w14:paraId="19AC01CD" w14:textId="77777777" w:rsidR="00444724" w:rsidRPr="00003BB3" w:rsidRDefault="00444724" w:rsidP="00F803EF">
            <w:pPr>
              <w:jc w:val="center"/>
              <w:rPr>
                <w:rFonts w:cstheme="minorHAnsi"/>
                <w:sz w:val="20"/>
                <w:szCs w:val="20"/>
              </w:rPr>
            </w:pPr>
          </w:p>
          <w:p w14:paraId="76CDD1C9" w14:textId="77777777" w:rsidR="00444724" w:rsidRPr="00003BB3" w:rsidRDefault="00444724" w:rsidP="00F803EF">
            <w:pPr>
              <w:jc w:val="center"/>
              <w:rPr>
                <w:rFonts w:cstheme="minorHAnsi"/>
                <w:sz w:val="20"/>
                <w:szCs w:val="20"/>
              </w:rPr>
            </w:pPr>
            <w:r w:rsidRPr="00003BB3">
              <w:rPr>
                <w:rFonts w:cstheme="minorHAnsi"/>
                <w:sz w:val="20"/>
                <w:szCs w:val="20"/>
              </w:rPr>
              <w:t>0,5</w:t>
            </w:r>
          </w:p>
        </w:tc>
        <w:tc>
          <w:tcPr>
            <w:tcW w:w="1150" w:type="dxa"/>
          </w:tcPr>
          <w:p w14:paraId="50F614B0" w14:textId="77777777" w:rsidR="00444724" w:rsidRPr="00003BB3" w:rsidRDefault="00444724" w:rsidP="00F803EF">
            <w:pPr>
              <w:jc w:val="center"/>
              <w:rPr>
                <w:rFonts w:cstheme="minorHAnsi"/>
                <w:sz w:val="20"/>
                <w:szCs w:val="20"/>
              </w:rPr>
            </w:pPr>
          </w:p>
        </w:tc>
      </w:tr>
      <w:tr w:rsidR="00444724" w:rsidRPr="00003BB3" w14:paraId="618BD2CB" w14:textId="77777777" w:rsidTr="00F803EF">
        <w:tc>
          <w:tcPr>
            <w:tcW w:w="543" w:type="dxa"/>
          </w:tcPr>
          <w:p w14:paraId="76A5F845" w14:textId="77777777" w:rsidR="00444724" w:rsidRPr="00003BB3" w:rsidRDefault="00444724" w:rsidP="00F803EF">
            <w:pPr>
              <w:jc w:val="center"/>
              <w:rPr>
                <w:rFonts w:cstheme="minorHAnsi"/>
                <w:sz w:val="20"/>
                <w:szCs w:val="20"/>
              </w:rPr>
            </w:pPr>
            <w:r w:rsidRPr="00003BB3">
              <w:rPr>
                <w:rFonts w:cstheme="minorHAnsi"/>
                <w:sz w:val="20"/>
                <w:szCs w:val="20"/>
              </w:rPr>
              <w:t>6</w:t>
            </w:r>
          </w:p>
        </w:tc>
        <w:tc>
          <w:tcPr>
            <w:tcW w:w="3165" w:type="dxa"/>
          </w:tcPr>
          <w:p w14:paraId="583267A0" w14:textId="77777777" w:rsidR="00444724" w:rsidRPr="00003BB3" w:rsidRDefault="00444724" w:rsidP="00F803EF">
            <w:pPr>
              <w:rPr>
                <w:rFonts w:cstheme="minorHAnsi"/>
                <w:sz w:val="20"/>
                <w:szCs w:val="20"/>
              </w:rPr>
            </w:pPr>
            <w:r w:rsidRPr="00003BB3">
              <w:rPr>
                <w:rFonts w:cstheme="minorHAnsi"/>
                <w:sz w:val="20"/>
                <w:szCs w:val="20"/>
              </w:rPr>
              <w:t>Pozostała penetracja po starzeniu, nie mniej niż</w:t>
            </w:r>
          </w:p>
        </w:tc>
        <w:tc>
          <w:tcPr>
            <w:tcW w:w="1200" w:type="dxa"/>
            <w:gridSpan w:val="2"/>
          </w:tcPr>
          <w:p w14:paraId="20BE4902" w14:textId="77777777" w:rsidR="00444724" w:rsidRPr="00003BB3" w:rsidRDefault="00444724" w:rsidP="00F803EF">
            <w:pPr>
              <w:spacing w:before="120"/>
              <w:jc w:val="center"/>
              <w:rPr>
                <w:rFonts w:cstheme="minorHAnsi"/>
                <w:sz w:val="20"/>
                <w:szCs w:val="20"/>
              </w:rPr>
            </w:pPr>
            <w:r w:rsidRPr="00003BB3">
              <w:rPr>
                <w:rFonts w:cstheme="minorHAnsi"/>
                <w:sz w:val="20"/>
                <w:szCs w:val="20"/>
              </w:rPr>
              <w:t>%</w:t>
            </w:r>
          </w:p>
        </w:tc>
        <w:tc>
          <w:tcPr>
            <w:tcW w:w="1795" w:type="dxa"/>
          </w:tcPr>
          <w:p w14:paraId="3F038A13" w14:textId="77777777" w:rsidR="00444724" w:rsidRPr="00003BB3" w:rsidRDefault="00444724" w:rsidP="00F803EF">
            <w:pPr>
              <w:jc w:val="center"/>
              <w:rPr>
                <w:rFonts w:cstheme="minorHAnsi"/>
                <w:sz w:val="20"/>
                <w:szCs w:val="20"/>
              </w:rPr>
            </w:pPr>
            <w:r w:rsidRPr="00003BB3">
              <w:rPr>
                <w:rFonts w:cstheme="minorHAnsi"/>
                <w:sz w:val="20"/>
                <w:szCs w:val="20"/>
              </w:rPr>
              <w:t>PN-EN 1426 [20]</w:t>
            </w:r>
          </w:p>
        </w:tc>
        <w:tc>
          <w:tcPr>
            <w:tcW w:w="1150" w:type="dxa"/>
          </w:tcPr>
          <w:p w14:paraId="05D4C529" w14:textId="77777777" w:rsidR="00444724" w:rsidRPr="00003BB3" w:rsidRDefault="00444724" w:rsidP="00F803EF">
            <w:pPr>
              <w:spacing w:before="120"/>
              <w:jc w:val="center"/>
              <w:rPr>
                <w:rFonts w:cstheme="minorHAnsi"/>
                <w:sz w:val="20"/>
                <w:szCs w:val="20"/>
              </w:rPr>
            </w:pPr>
            <w:r w:rsidRPr="00003BB3">
              <w:rPr>
                <w:rFonts w:cstheme="minorHAnsi"/>
                <w:sz w:val="20"/>
                <w:szCs w:val="20"/>
              </w:rPr>
              <w:t>50</w:t>
            </w:r>
          </w:p>
        </w:tc>
        <w:tc>
          <w:tcPr>
            <w:tcW w:w="1150" w:type="dxa"/>
          </w:tcPr>
          <w:p w14:paraId="4E9C6998" w14:textId="77777777" w:rsidR="00444724" w:rsidRPr="00003BB3" w:rsidRDefault="00444724" w:rsidP="00F803EF">
            <w:pPr>
              <w:spacing w:before="120"/>
              <w:jc w:val="center"/>
              <w:rPr>
                <w:rFonts w:cstheme="minorHAnsi"/>
                <w:sz w:val="20"/>
                <w:szCs w:val="20"/>
              </w:rPr>
            </w:pPr>
          </w:p>
        </w:tc>
      </w:tr>
      <w:tr w:rsidR="00444724" w:rsidRPr="00003BB3" w14:paraId="436EE290" w14:textId="77777777" w:rsidTr="00F803EF">
        <w:tc>
          <w:tcPr>
            <w:tcW w:w="543" w:type="dxa"/>
          </w:tcPr>
          <w:p w14:paraId="4C22A923" w14:textId="77777777" w:rsidR="00444724" w:rsidRPr="00003BB3" w:rsidRDefault="00444724" w:rsidP="00F803EF">
            <w:pPr>
              <w:jc w:val="center"/>
              <w:rPr>
                <w:rFonts w:cstheme="minorHAnsi"/>
                <w:sz w:val="20"/>
                <w:szCs w:val="20"/>
              </w:rPr>
            </w:pPr>
            <w:r w:rsidRPr="00003BB3">
              <w:rPr>
                <w:rFonts w:cstheme="minorHAnsi"/>
                <w:sz w:val="20"/>
                <w:szCs w:val="20"/>
              </w:rPr>
              <w:t>7</w:t>
            </w:r>
          </w:p>
        </w:tc>
        <w:tc>
          <w:tcPr>
            <w:tcW w:w="3165" w:type="dxa"/>
          </w:tcPr>
          <w:p w14:paraId="68BF7310" w14:textId="77777777" w:rsidR="00444724" w:rsidRPr="00003BB3" w:rsidRDefault="00444724" w:rsidP="00F803EF">
            <w:pPr>
              <w:rPr>
                <w:rFonts w:cstheme="minorHAnsi"/>
                <w:sz w:val="20"/>
                <w:szCs w:val="20"/>
              </w:rPr>
            </w:pPr>
            <w:r w:rsidRPr="00003BB3">
              <w:rPr>
                <w:rFonts w:cstheme="minorHAnsi"/>
                <w:sz w:val="20"/>
                <w:szCs w:val="20"/>
              </w:rPr>
              <w:t>Temperatura mięknienia po starzeniu, nie mniej niż</w:t>
            </w:r>
          </w:p>
        </w:tc>
        <w:tc>
          <w:tcPr>
            <w:tcW w:w="1200" w:type="dxa"/>
            <w:gridSpan w:val="2"/>
          </w:tcPr>
          <w:p w14:paraId="13AE145E" w14:textId="77777777" w:rsidR="00444724" w:rsidRPr="00003BB3" w:rsidRDefault="00444724" w:rsidP="00F803EF">
            <w:pPr>
              <w:jc w:val="center"/>
              <w:rPr>
                <w:rFonts w:cstheme="minorHAnsi"/>
                <w:sz w:val="20"/>
                <w:szCs w:val="20"/>
              </w:rPr>
            </w:pPr>
            <w:r w:rsidRPr="00003BB3">
              <w:rPr>
                <w:rFonts w:cstheme="minorHAnsi"/>
                <w:sz w:val="20"/>
                <w:szCs w:val="20"/>
              </w:rPr>
              <w:t>°C</w:t>
            </w:r>
          </w:p>
        </w:tc>
        <w:tc>
          <w:tcPr>
            <w:tcW w:w="1795" w:type="dxa"/>
          </w:tcPr>
          <w:p w14:paraId="18500EAD" w14:textId="77777777" w:rsidR="00444724" w:rsidRPr="00003BB3" w:rsidRDefault="00444724" w:rsidP="00F803EF">
            <w:pPr>
              <w:jc w:val="center"/>
              <w:rPr>
                <w:rFonts w:cstheme="minorHAnsi"/>
                <w:sz w:val="20"/>
                <w:szCs w:val="20"/>
              </w:rPr>
            </w:pPr>
            <w:r w:rsidRPr="00003BB3">
              <w:rPr>
                <w:rFonts w:cstheme="minorHAnsi"/>
                <w:sz w:val="20"/>
                <w:szCs w:val="20"/>
              </w:rPr>
              <w:t>PN-EN 1427 [21]</w:t>
            </w:r>
          </w:p>
        </w:tc>
        <w:tc>
          <w:tcPr>
            <w:tcW w:w="1150" w:type="dxa"/>
          </w:tcPr>
          <w:p w14:paraId="524FC2FC" w14:textId="77777777" w:rsidR="00444724" w:rsidRPr="00003BB3" w:rsidRDefault="00444724" w:rsidP="00F803EF">
            <w:pPr>
              <w:spacing w:before="120"/>
              <w:jc w:val="center"/>
              <w:rPr>
                <w:rFonts w:cstheme="minorHAnsi"/>
                <w:sz w:val="20"/>
                <w:szCs w:val="20"/>
              </w:rPr>
            </w:pPr>
            <w:r w:rsidRPr="00003BB3">
              <w:rPr>
                <w:rFonts w:cstheme="minorHAnsi"/>
                <w:sz w:val="20"/>
                <w:szCs w:val="20"/>
              </w:rPr>
              <w:t>48</w:t>
            </w:r>
          </w:p>
        </w:tc>
        <w:tc>
          <w:tcPr>
            <w:tcW w:w="1150" w:type="dxa"/>
          </w:tcPr>
          <w:p w14:paraId="58F829F8" w14:textId="77777777" w:rsidR="00444724" w:rsidRPr="00003BB3" w:rsidRDefault="00444724" w:rsidP="00F803EF">
            <w:pPr>
              <w:spacing w:before="120"/>
              <w:jc w:val="center"/>
              <w:rPr>
                <w:rFonts w:cstheme="minorHAnsi"/>
                <w:sz w:val="20"/>
                <w:szCs w:val="20"/>
              </w:rPr>
            </w:pPr>
          </w:p>
        </w:tc>
      </w:tr>
      <w:tr w:rsidR="00444724" w:rsidRPr="00003BB3" w14:paraId="2CA79BFC" w14:textId="77777777" w:rsidTr="00F803EF">
        <w:tc>
          <w:tcPr>
            <w:tcW w:w="543" w:type="dxa"/>
          </w:tcPr>
          <w:p w14:paraId="0FF6957E" w14:textId="77777777" w:rsidR="00444724" w:rsidRPr="00003BB3" w:rsidRDefault="00444724" w:rsidP="00F803EF">
            <w:pPr>
              <w:jc w:val="center"/>
              <w:rPr>
                <w:rFonts w:cstheme="minorHAnsi"/>
                <w:sz w:val="20"/>
                <w:szCs w:val="20"/>
              </w:rPr>
            </w:pPr>
            <w:r w:rsidRPr="00003BB3">
              <w:rPr>
                <w:rFonts w:cstheme="minorHAnsi"/>
                <w:sz w:val="20"/>
                <w:szCs w:val="20"/>
              </w:rPr>
              <w:t>8</w:t>
            </w:r>
          </w:p>
        </w:tc>
        <w:tc>
          <w:tcPr>
            <w:tcW w:w="3165" w:type="dxa"/>
          </w:tcPr>
          <w:p w14:paraId="01D1BAD3" w14:textId="77777777" w:rsidR="00444724" w:rsidRPr="00003BB3" w:rsidRDefault="00444724" w:rsidP="00F803EF">
            <w:pPr>
              <w:rPr>
                <w:rFonts w:cstheme="minorHAnsi"/>
                <w:sz w:val="20"/>
                <w:szCs w:val="20"/>
              </w:rPr>
            </w:pPr>
            <w:r w:rsidRPr="00003BB3">
              <w:rPr>
                <w:rFonts w:cstheme="minorHAnsi"/>
                <w:sz w:val="20"/>
                <w:szCs w:val="20"/>
              </w:rPr>
              <w:t>Wzrost temp. mięknienia po starzeniu, nie więcej niż</w:t>
            </w:r>
          </w:p>
        </w:tc>
        <w:tc>
          <w:tcPr>
            <w:tcW w:w="1200" w:type="dxa"/>
            <w:gridSpan w:val="2"/>
          </w:tcPr>
          <w:p w14:paraId="65F8DF08" w14:textId="77777777" w:rsidR="00444724" w:rsidRPr="00003BB3" w:rsidRDefault="00444724" w:rsidP="00F803EF">
            <w:pPr>
              <w:jc w:val="center"/>
              <w:rPr>
                <w:rFonts w:cstheme="minorHAnsi"/>
                <w:sz w:val="20"/>
                <w:szCs w:val="20"/>
              </w:rPr>
            </w:pPr>
            <w:r w:rsidRPr="00003BB3">
              <w:rPr>
                <w:rFonts w:cstheme="minorHAnsi"/>
                <w:sz w:val="20"/>
                <w:szCs w:val="20"/>
              </w:rPr>
              <w:t>°C</w:t>
            </w:r>
          </w:p>
        </w:tc>
        <w:tc>
          <w:tcPr>
            <w:tcW w:w="1795" w:type="dxa"/>
          </w:tcPr>
          <w:p w14:paraId="17912076" w14:textId="77777777" w:rsidR="00444724" w:rsidRPr="00003BB3" w:rsidRDefault="00444724" w:rsidP="00F803EF">
            <w:pPr>
              <w:jc w:val="center"/>
              <w:rPr>
                <w:rFonts w:cstheme="minorHAnsi"/>
                <w:sz w:val="20"/>
                <w:szCs w:val="20"/>
              </w:rPr>
            </w:pPr>
            <w:r w:rsidRPr="00003BB3">
              <w:rPr>
                <w:rFonts w:cstheme="minorHAnsi"/>
                <w:sz w:val="20"/>
                <w:szCs w:val="20"/>
              </w:rPr>
              <w:t>PN-EN 1427 [21]</w:t>
            </w:r>
          </w:p>
        </w:tc>
        <w:tc>
          <w:tcPr>
            <w:tcW w:w="1150" w:type="dxa"/>
          </w:tcPr>
          <w:p w14:paraId="3596FE39" w14:textId="77777777" w:rsidR="00444724" w:rsidRPr="00003BB3" w:rsidRDefault="00444724" w:rsidP="00F803EF">
            <w:pPr>
              <w:spacing w:before="120"/>
              <w:jc w:val="center"/>
              <w:rPr>
                <w:rFonts w:cstheme="minorHAnsi"/>
                <w:sz w:val="20"/>
                <w:szCs w:val="20"/>
              </w:rPr>
            </w:pPr>
            <w:r w:rsidRPr="00003BB3">
              <w:rPr>
                <w:rFonts w:cstheme="minorHAnsi"/>
                <w:sz w:val="20"/>
                <w:szCs w:val="20"/>
              </w:rPr>
              <w:t>9</w:t>
            </w:r>
          </w:p>
        </w:tc>
        <w:tc>
          <w:tcPr>
            <w:tcW w:w="1150" w:type="dxa"/>
          </w:tcPr>
          <w:p w14:paraId="7CA3A2C0" w14:textId="77777777" w:rsidR="00444724" w:rsidRPr="00003BB3" w:rsidRDefault="00444724" w:rsidP="00F803EF">
            <w:pPr>
              <w:spacing w:before="120"/>
              <w:jc w:val="center"/>
              <w:rPr>
                <w:rFonts w:cstheme="minorHAnsi"/>
                <w:sz w:val="20"/>
                <w:szCs w:val="20"/>
              </w:rPr>
            </w:pPr>
          </w:p>
        </w:tc>
      </w:tr>
      <w:tr w:rsidR="00444724" w:rsidRPr="00003BB3" w14:paraId="6D061AFC" w14:textId="77777777" w:rsidTr="00F803EF">
        <w:tc>
          <w:tcPr>
            <w:tcW w:w="9003" w:type="dxa"/>
            <w:gridSpan w:val="7"/>
          </w:tcPr>
          <w:p w14:paraId="3517CC51" w14:textId="77777777" w:rsidR="00444724" w:rsidRPr="00003BB3" w:rsidRDefault="00444724" w:rsidP="00F803EF">
            <w:pPr>
              <w:jc w:val="center"/>
              <w:rPr>
                <w:rFonts w:cstheme="minorHAnsi"/>
                <w:sz w:val="20"/>
                <w:szCs w:val="20"/>
              </w:rPr>
            </w:pPr>
            <w:r w:rsidRPr="00003BB3">
              <w:rPr>
                <w:rFonts w:cstheme="minorHAnsi"/>
                <w:sz w:val="20"/>
                <w:szCs w:val="20"/>
              </w:rPr>
              <w:t>WŁAŚCIWOŚCI   SPECJALNE   KRAJOWE</w:t>
            </w:r>
          </w:p>
        </w:tc>
      </w:tr>
      <w:tr w:rsidR="00444724" w:rsidRPr="00003BB3" w14:paraId="3A0B081F" w14:textId="77777777" w:rsidTr="00F803EF">
        <w:tc>
          <w:tcPr>
            <w:tcW w:w="543" w:type="dxa"/>
          </w:tcPr>
          <w:p w14:paraId="1E463467" w14:textId="77777777" w:rsidR="00444724" w:rsidRPr="00003BB3" w:rsidRDefault="00444724" w:rsidP="00F803EF">
            <w:pPr>
              <w:jc w:val="center"/>
              <w:rPr>
                <w:rFonts w:cstheme="minorHAnsi"/>
                <w:sz w:val="20"/>
                <w:szCs w:val="20"/>
              </w:rPr>
            </w:pPr>
            <w:r w:rsidRPr="00003BB3">
              <w:rPr>
                <w:rFonts w:cstheme="minorHAnsi"/>
                <w:sz w:val="20"/>
                <w:szCs w:val="20"/>
              </w:rPr>
              <w:t>9</w:t>
            </w:r>
          </w:p>
        </w:tc>
        <w:tc>
          <w:tcPr>
            <w:tcW w:w="3425" w:type="dxa"/>
            <w:gridSpan w:val="2"/>
          </w:tcPr>
          <w:p w14:paraId="06551AD4" w14:textId="77777777" w:rsidR="00444724" w:rsidRPr="00003BB3" w:rsidRDefault="00444724" w:rsidP="00F803EF">
            <w:pPr>
              <w:rPr>
                <w:rFonts w:cstheme="minorHAnsi"/>
                <w:sz w:val="20"/>
                <w:szCs w:val="20"/>
              </w:rPr>
            </w:pPr>
            <w:r w:rsidRPr="00003BB3">
              <w:rPr>
                <w:rFonts w:cstheme="minorHAnsi"/>
                <w:sz w:val="20"/>
                <w:szCs w:val="20"/>
              </w:rPr>
              <w:t>Temperatura łamliwości Fraassa, nie więcej niż</w:t>
            </w:r>
          </w:p>
        </w:tc>
        <w:tc>
          <w:tcPr>
            <w:tcW w:w="940" w:type="dxa"/>
          </w:tcPr>
          <w:p w14:paraId="09F2EE77" w14:textId="77777777" w:rsidR="00444724" w:rsidRPr="00003BB3" w:rsidRDefault="00444724" w:rsidP="00F803EF">
            <w:pPr>
              <w:spacing w:before="120"/>
              <w:jc w:val="center"/>
              <w:rPr>
                <w:rFonts w:cstheme="minorHAnsi"/>
                <w:sz w:val="20"/>
                <w:szCs w:val="20"/>
              </w:rPr>
            </w:pPr>
            <w:r w:rsidRPr="00003BB3">
              <w:rPr>
                <w:rFonts w:cstheme="minorHAnsi"/>
                <w:sz w:val="20"/>
                <w:szCs w:val="20"/>
              </w:rPr>
              <w:t>°C</w:t>
            </w:r>
          </w:p>
        </w:tc>
        <w:tc>
          <w:tcPr>
            <w:tcW w:w="1795" w:type="dxa"/>
          </w:tcPr>
          <w:p w14:paraId="47B30E97" w14:textId="77777777" w:rsidR="00444724" w:rsidRPr="00003BB3" w:rsidRDefault="00444724" w:rsidP="00F803EF">
            <w:pPr>
              <w:spacing w:before="120"/>
              <w:jc w:val="center"/>
              <w:rPr>
                <w:rFonts w:cstheme="minorHAnsi"/>
                <w:sz w:val="20"/>
                <w:szCs w:val="20"/>
              </w:rPr>
            </w:pPr>
            <w:r w:rsidRPr="00003BB3">
              <w:rPr>
                <w:rFonts w:cstheme="minorHAnsi"/>
                <w:sz w:val="20"/>
                <w:szCs w:val="20"/>
              </w:rPr>
              <w:t>PN-EN 12593 [25]</w:t>
            </w:r>
          </w:p>
        </w:tc>
        <w:tc>
          <w:tcPr>
            <w:tcW w:w="1150" w:type="dxa"/>
          </w:tcPr>
          <w:p w14:paraId="3B439C02" w14:textId="77777777" w:rsidR="00444724" w:rsidRPr="00003BB3" w:rsidRDefault="00444724" w:rsidP="00F803EF">
            <w:pPr>
              <w:spacing w:before="120"/>
              <w:jc w:val="center"/>
              <w:rPr>
                <w:rFonts w:cstheme="minorHAnsi"/>
                <w:sz w:val="20"/>
                <w:szCs w:val="20"/>
              </w:rPr>
            </w:pPr>
            <w:r w:rsidRPr="00003BB3">
              <w:rPr>
                <w:rFonts w:cstheme="minorHAnsi"/>
                <w:sz w:val="20"/>
                <w:szCs w:val="20"/>
              </w:rPr>
              <w:t>-8</w:t>
            </w:r>
          </w:p>
        </w:tc>
        <w:tc>
          <w:tcPr>
            <w:tcW w:w="1150" w:type="dxa"/>
          </w:tcPr>
          <w:p w14:paraId="2BC4DACF" w14:textId="77777777" w:rsidR="00444724" w:rsidRPr="00003BB3" w:rsidRDefault="00444724" w:rsidP="00F803EF">
            <w:pPr>
              <w:spacing w:before="120"/>
              <w:jc w:val="center"/>
              <w:rPr>
                <w:rFonts w:cstheme="minorHAnsi"/>
                <w:sz w:val="20"/>
                <w:szCs w:val="20"/>
              </w:rPr>
            </w:pPr>
          </w:p>
        </w:tc>
      </w:tr>
      <w:tr w:rsidR="00444724" w:rsidRPr="00003BB3" w14:paraId="41D4273F" w14:textId="77777777" w:rsidTr="00F803EF">
        <w:tc>
          <w:tcPr>
            <w:tcW w:w="543" w:type="dxa"/>
          </w:tcPr>
          <w:p w14:paraId="54436DB2" w14:textId="77777777" w:rsidR="00444724" w:rsidRPr="00003BB3" w:rsidRDefault="00444724" w:rsidP="00F803EF">
            <w:pPr>
              <w:jc w:val="center"/>
              <w:rPr>
                <w:rFonts w:cstheme="minorHAnsi"/>
                <w:sz w:val="20"/>
                <w:szCs w:val="20"/>
              </w:rPr>
            </w:pPr>
            <w:r w:rsidRPr="00003BB3">
              <w:rPr>
                <w:rFonts w:cstheme="minorHAnsi"/>
                <w:sz w:val="20"/>
                <w:szCs w:val="20"/>
              </w:rPr>
              <w:lastRenderedPageBreak/>
              <w:t>10</w:t>
            </w:r>
          </w:p>
        </w:tc>
        <w:tc>
          <w:tcPr>
            <w:tcW w:w="3425" w:type="dxa"/>
            <w:gridSpan w:val="2"/>
          </w:tcPr>
          <w:p w14:paraId="39D416BD" w14:textId="77777777" w:rsidR="00444724" w:rsidRPr="00003BB3" w:rsidRDefault="00444724" w:rsidP="00F803EF">
            <w:pPr>
              <w:rPr>
                <w:rFonts w:cstheme="minorHAnsi"/>
                <w:sz w:val="20"/>
                <w:szCs w:val="20"/>
              </w:rPr>
            </w:pPr>
            <w:r w:rsidRPr="00003BB3">
              <w:rPr>
                <w:rFonts w:cstheme="minorHAnsi"/>
                <w:sz w:val="20"/>
                <w:szCs w:val="20"/>
              </w:rPr>
              <w:t>Indeks penetracji</w:t>
            </w:r>
          </w:p>
        </w:tc>
        <w:tc>
          <w:tcPr>
            <w:tcW w:w="940" w:type="dxa"/>
          </w:tcPr>
          <w:p w14:paraId="187918AB" w14:textId="77777777" w:rsidR="00444724" w:rsidRPr="00003BB3" w:rsidRDefault="00444724" w:rsidP="00F803EF">
            <w:pPr>
              <w:jc w:val="center"/>
              <w:rPr>
                <w:rFonts w:cstheme="minorHAnsi"/>
                <w:sz w:val="20"/>
                <w:szCs w:val="20"/>
              </w:rPr>
            </w:pPr>
            <w:r w:rsidRPr="00003BB3">
              <w:rPr>
                <w:rFonts w:cstheme="minorHAnsi"/>
                <w:sz w:val="20"/>
                <w:szCs w:val="20"/>
              </w:rPr>
              <w:t>-</w:t>
            </w:r>
          </w:p>
        </w:tc>
        <w:tc>
          <w:tcPr>
            <w:tcW w:w="1795" w:type="dxa"/>
          </w:tcPr>
          <w:p w14:paraId="78B420F3" w14:textId="77777777" w:rsidR="00444724" w:rsidRPr="00003BB3" w:rsidRDefault="00444724" w:rsidP="00F803EF">
            <w:pPr>
              <w:jc w:val="center"/>
              <w:rPr>
                <w:rFonts w:cstheme="minorHAnsi"/>
                <w:sz w:val="20"/>
                <w:szCs w:val="20"/>
              </w:rPr>
            </w:pPr>
            <w:r w:rsidRPr="00003BB3">
              <w:rPr>
                <w:rFonts w:cstheme="minorHAnsi"/>
                <w:sz w:val="20"/>
                <w:szCs w:val="20"/>
              </w:rPr>
              <w:t>PN-EN 12591 [23]</w:t>
            </w:r>
          </w:p>
        </w:tc>
        <w:tc>
          <w:tcPr>
            <w:tcW w:w="1150" w:type="dxa"/>
          </w:tcPr>
          <w:p w14:paraId="3160F966" w14:textId="77777777" w:rsidR="00444724" w:rsidRPr="00003BB3" w:rsidRDefault="00444724" w:rsidP="00F803EF">
            <w:pPr>
              <w:jc w:val="center"/>
              <w:rPr>
                <w:rFonts w:cstheme="minorHAnsi"/>
                <w:sz w:val="20"/>
                <w:szCs w:val="20"/>
              </w:rPr>
            </w:pPr>
            <w:r w:rsidRPr="00003BB3">
              <w:rPr>
                <w:rFonts w:cstheme="minorHAnsi"/>
                <w:sz w:val="20"/>
                <w:szCs w:val="20"/>
              </w:rPr>
              <w:t>Brak wymagań</w:t>
            </w:r>
          </w:p>
        </w:tc>
        <w:tc>
          <w:tcPr>
            <w:tcW w:w="1150" w:type="dxa"/>
          </w:tcPr>
          <w:p w14:paraId="704C7FEA" w14:textId="77777777" w:rsidR="00444724" w:rsidRPr="00003BB3" w:rsidRDefault="00444724" w:rsidP="00F803EF">
            <w:pPr>
              <w:jc w:val="center"/>
              <w:rPr>
                <w:rFonts w:cstheme="minorHAnsi"/>
                <w:sz w:val="20"/>
                <w:szCs w:val="20"/>
              </w:rPr>
            </w:pPr>
          </w:p>
        </w:tc>
      </w:tr>
      <w:tr w:rsidR="00444724" w:rsidRPr="00003BB3" w14:paraId="2E90B284" w14:textId="77777777" w:rsidTr="00F803EF">
        <w:tc>
          <w:tcPr>
            <w:tcW w:w="543" w:type="dxa"/>
          </w:tcPr>
          <w:p w14:paraId="02F283D1" w14:textId="77777777" w:rsidR="00444724" w:rsidRPr="00003BB3" w:rsidRDefault="00444724" w:rsidP="00F803EF">
            <w:pPr>
              <w:jc w:val="center"/>
              <w:rPr>
                <w:rFonts w:cstheme="minorHAnsi"/>
                <w:sz w:val="20"/>
                <w:szCs w:val="20"/>
              </w:rPr>
            </w:pPr>
            <w:r w:rsidRPr="00003BB3">
              <w:rPr>
                <w:rFonts w:cstheme="minorHAnsi"/>
                <w:sz w:val="20"/>
                <w:szCs w:val="20"/>
              </w:rPr>
              <w:t>11</w:t>
            </w:r>
          </w:p>
        </w:tc>
        <w:tc>
          <w:tcPr>
            <w:tcW w:w="3425" w:type="dxa"/>
            <w:gridSpan w:val="2"/>
          </w:tcPr>
          <w:p w14:paraId="2CB799EE" w14:textId="77777777" w:rsidR="00444724" w:rsidRPr="00003BB3" w:rsidRDefault="00444724" w:rsidP="00F803EF">
            <w:pPr>
              <w:rPr>
                <w:rFonts w:cstheme="minorHAnsi"/>
                <w:sz w:val="20"/>
                <w:szCs w:val="20"/>
              </w:rPr>
            </w:pPr>
            <w:r w:rsidRPr="00003BB3">
              <w:rPr>
                <w:rFonts w:cstheme="minorHAnsi"/>
                <w:sz w:val="20"/>
                <w:szCs w:val="20"/>
              </w:rPr>
              <w:t>Lepkość dynamiczna w 60°C</w:t>
            </w:r>
          </w:p>
        </w:tc>
        <w:tc>
          <w:tcPr>
            <w:tcW w:w="940" w:type="dxa"/>
          </w:tcPr>
          <w:p w14:paraId="1A99115D" w14:textId="77777777" w:rsidR="00444724" w:rsidRPr="00003BB3" w:rsidRDefault="00444724" w:rsidP="00F803EF">
            <w:pPr>
              <w:jc w:val="center"/>
              <w:rPr>
                <w:rFonts w:cstheme="minorHAnsi"/>
                <w:sz w:val="20"/>
                <w:szCs w:val="20"/>
              </w:rPr>
            </w:pPr>
            <w:r w:rsidRPr="00003BB3">
              <w:rPr>
                <w:rFonts w:cstheme="minorHAnsi"/>
                <w:sz w:val="20"/>
                <w:szCs w:val="20"/>
              </w:rPr>
              <w:t>Pa s</w:t>
            </w:r>
          </w:p>
        </w:tc>
        <w:tc>
          <w:tcPr>
            <w:tcW w:w="1795" w:type="dxa"/>
          </w:tcPr>
          <w:p w14:paraId="7D3BD55A" w14:textId="77777777" w:rsidR="00444724" w:rsidRPr="00003BB3" w:rsidRDefault="00444724" w:rsidP="00F803EF">
            <w:pPr>
              <w:jc w:val="center"/>
              <w:rPr>
                <w:rFonts w:cstheme="minorHAnsi"/>
                <w:sz w:val="20"/>
                <w:szCs w:val="20"/>
              </w:rPr>
            </w:pPr>
            <w:r w:rsidRPr="00003BB3">
              <w:rPr>
                <w:rFonts w:cstheme="minorHAnsi"/>
                <w:sz w:val="20"/>
                <w:szCs w:val="20"/>
              </w:rPr>
              <w:t>PN-EN 12596 [27]</w:t>
            </w:r>
          </w:p>
        </w:tc>
        <w:tc>
          <w:tcPr>
            <w:tcW w:w="1150" w:type="dxa"/>
          </w:tcPr>
          <w:p w14:paraId="7B74E337" w14:textId="77777777" w:rsidR="00444724" w:rsidRPr="00003BB3" w:rsidRDefault="00444724" w:rsidP="00F803EF">
            <w:pPr>
              <w:jc w:val="center"/>
              <w:rPr>
                <w:rFonts w:cstheme="minorHAnsi"/>
                <w:sz w:val="20"/>
                <w:szCs w:val="20"/>
              </w:rPr>
            </w:pPr>
            <w:r w:rsidRPr="00003BB3">
              <w:rPr>
                <w:rFonts w:cstheme="minorHAnsi"/>
                <w:sz w:val="20"/>
                <w:szCs w:val="20"/>
              </w:rPr>
              <w:t>Brak wymagań</w:t>
            </w:r>
          </w:p>
        </w:tc>
        <w:tc>
          <w:tcPr>
            <w:tcW w:w="1150" w:type="dxa"/>
          </w:tcPr>
          <w:p w14:paraId="4E3DA932" w14:textId="77777777" w:rsidR="00444724" w:rsidRPr="00003BB3" w:rsidRDefault="00444724" w:rsidP="00F803EF">
            <w:pPr>
              <w:jc w:val="center"/>
              <w:rPr>
                <w:rFonts w:cstheme="minorHAnsi"/>
                <w:sz w:val="20"/>
                <w:szCs w:val="20"/>
              </w:rPr>
            </w:pPr>
          </w:p>
        </w:tc>
      </w:tr>
      <w:tr w:rsidR="00444724" w:rsidRPr="00003BB3" w14:paraId="6C5252EC" w14:textId="77777777" w:rsidTr="00F803EF">
        <w:tc>
          <w:tcPr>
            <w:tcW w:w="543" w:type="dxa"/>
          </w:tcPr>
          <w:p w14:paraId="001D3325" w14:textId="77777777" w:rsidR="00444724" w:rsidRPr="00003BB3" w:rsidRDefault="00444724" w:rsidP="00F803EF">
            <w:pPr>
              <w:jc w:val="center"/>
              <w:rPr>
                <w:rFonts w:cstheme="minorHAnsi"/>
                <w:sz w:val="20"/>
                <w:szCs w:val="20"/>
              </w:rPr>
            </w:pPr>
            <w:r w:rsidRPr="00003BB3">
              <w:rPr>
                <w:rFonts w:cstheme="minorHAnsi"/>
                <w:sz w:val="20"/>
                <w:szCs w:val="20"/>
              </w:rPr>
              <w:t>12</w:t>
            </w:r>
          </w:p>
        </w:tc>
        <w:tc>
          <w:tcPr>
            <w:tcW w:w="3425" w:type="dxa"/>
            <w:gridSpan w:val="2"/>
          </w:tcPr>
          <w:p w14:paraId="7B3FC6F6" w14:textId="77777777" w:rsidR="00444724" w:rsidRPr="00003BB3" w:rsidRDefault="00444724" w:rsidP="00F803EF">
            <w:pPr>
              <w:rPr>
                <w:rFonts w:cstheme="minorHAnsi"/>
                <w:sz w:val="20"/>
                <w:szCs w:val="20"/>
              </w:rPr>
            </w:pPr>
            <w:r w:rsidRPr="00003BB3">
              <w:rPr>
                <w:rFonts w:cstheme="minorHAnsi"/>
                <w:sz w:val="20"/>
                <w:szCs w:val="20"/>
              </w:rPr>
              <w:t>Lepkość kinematyczna w 135°C</w:t>
            </w:r>
          </w:p>
        </w:tc>
        <w:tc>
          <w:tcPr>
            <w:tcW w:w="940" w:type="dxa"/>
          </w:tcPr>
          <w:p w14:paraId="58C0D83C" w14:textId="77777777" w:rsidR="00444724" w:rsidRPr="00003BB3" w:rsidRDefault="00444724" w:rsidP="00F803EF">
            <w:pPr>
              <w:jc w:val="center"/>
              <w:rPr>
                <w:rFonts w:cstheme="minorHAnsi"/>
                <w:sz w:val="20"/>
                <w:szCs w:val="20"/>
              </w:rPr>
            </w:pPr>
            <w:r w:rsidRPr="00003BB3">
              <w:rPr>
                <w:rFonts w:cstheme="minorHAnsi"/>
                <w:sz w:val="20"/>
                <w:szCs w:val="20"/>
              </w:rPr>
              <w:t>mm</w:t>
            </w:r>
            <w:r w:rsidRPr="00003BB3">
              <w:rPr>
                <w:rFonts w:cstheme="minorHAnsi"/>
                <w:sz w:val="20"/>
                <w:szCs w:val="20"/>
                <w:vertAlign w:val="superscript"/>
              </w:rPr>
              <w:t>2</w:t>
            </w:r>
            <w:r w:rsidRPr="00003BB3">
              <w:rPr>
                <w:rFonts w:cstheme="minorHAnsi"/>
                <w:sz w:val="20"/>
                <w:szCs w:val="20"/>
              </w:rPr>
              <w:t>/s</w:t>
            </w:r>
          </w:p>
        </w:tc>
        <w:tc>
          <w:tcPr>
            <w:tcW w:w="1795" w:type="dxa"/>
          </w:tcPr>
          <w:p w14:paraId="79344A3D" w14:textId="77777777" w:rsidR="00444724" w:rsidRPr="00003BB3" w:rsidRDefault="00444724" w:rsidP="00F803EF">
            <w:pPr>
              <w:jc w:val="center"/>
              <w:rPr>
                <w:rFonts w:cstheme="minorHAnsi"/>
                <w:sz w:val="20"/>
                <w:szCs w:val="20"/>
              </w:rPr>
            </w:pPr>
            <w:r w:rsidRPr="00003BB3">
              <w:rPr>
                <w:rFonts w:cstheme="minorHAnsi"/>
                <w:sz w:val="20"/>
                <w:szCs w:val="20"/>
              </w:rPr>
              <w:t>PN-EN 12595 [26]</w:t>
            </w:r>
          </w:p>
        </w:tc>
        <w:tc>
          <w:tcPr>
            <w:tcW w:w="1150" w:type="dxa"/>
          </w:tcPr>
          <w:p w14:paraId="6610FB32" w14:textId="77777777" w:rsidR="00444724" w:rsidRPr="00003BB3" w:rsidRDefault="00444724" w:rsidP="00F803EF">
            <w:pPr>
              <w:jc w:val="center"/>
              <w:rPr>
                <w:rFonts w:cstheme="minorHAnsi"/>
                <w:sz w:val="20"/>
                <w:szCs w:val="20"/>
              </w:rPr>
            </w:pPr>
            <w:r w:rsidRPr="00003BB3">
              <w:rPr>
                <w:rFonts w:cstheme="minorHAnsi"/>
                <w:sz w:val="20"/>
                <w:szCs w:val="20"/>
              </w:rPr>
              <w:t>Brak wymagań</w:t>
            </w:r>
          </w:p>
        </w:tc>
        <w:tc>
          <w:tcPr>
            <w:tcW w:w="1150" w:type="dxa"/>
          </w:tcPr>
          <w:p w14:paraId="3481A2E1" w14:textId="77777777" w:rsidR="00444724" w:rsidRPr="00003BB3" w:rsidRDefault="00444724" w:rsidP="00F803EF">
            <w:pPr>
              <w:jc w:val="center"/>
              <w:rPr>
                <w:rFonts w:cstheme="minorHAnsi"/>
                <w:sz w:val="20"/>
                <w:szCs w:val="20"/>
              </w:rPr>
            </w:pPr>
          </w:p>
        </w:tc>
      </w:tr>
    </w:tbl>
    <w:p w14:paraId="2D4428FD" w14:textId="77777777" w:rsidR="00444724" w:rsidRPr="00003BB3" w:rsidRDefault="00444724" w:rsidP="00444724">
      <w:pPr>
        <w:ind w:left="993" w:hanging="993"/>
        <w:rPr>
          <w:rFonts w:cstheme="minorHAnsi"/>
          <w:sz w:val="20"/>
          <w:szCs w:val="20"/>
        </w:rPr>
      </w:pPr>
    </w:p>
    <w:p w14:paraId="2AE53220" w14:textId="77777777" w:rsidR="00444724" w:rsidRPr="00003BB3" w:rsidRDefault="00444724" w:rsidP="00444724">
      <w:pPr>
        <w:rPr>
          <w:rFonts w:cstheme="minorHAnsi"/>
          <w:sz w:val="20"/>
          <w:szCs w:val="20"/>
        </w:rPr>
      </w:pPr>
      <w:r w:rsidRPr="00003BB3">
        <w:rPr>
          <w:rFonts w:cstheme="minorHAnsi"/>
          <w:sz w:val="20"/>
          <w:szCs w:val="20"/>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003BB3">
          <w:rPr>
            <w:rFonts w:cstheme="minorHAnsi"/>
            <w:sz w:val="20"/>
            <w:szCs w:val="20"/>
          </w:rPr>
          <w:t>5°C</w:t>
        </w:r>
      </w:smartTag>
      <w:r w:rsidRPr="00003BB3">
        <w:rPr>
          <w:rFonts w:cstheme="minorHAnsi"/>
          <w:sz w:val="20"/>
          <w:szCs w:val="20"/>
        </w:rPr>
        <w:t xml:space="preserve"> oraz układ cyrkulacji asfaltu.</w:t>
      </w:r>
    </w:p>
    <w:p w14:paraId="35C0C2A7" w14:textId="77777777" w:rsidR="00444724" w:rsidRPr="00003BB3" w:rsidRDefault="00444724" w:rsidP="00444724">
      <w:pPr>
        <w:rPr>
          <w:rFonts w:cstheme="minorHAnsi"/>
          <w:sz w:val="20"/>
          <w:szCs w:val="20"/>
        </w:rPr>
      </w:pPr>
      <w:r w:rsidRPr="00003BB3">
        <w:rPr>
          <w:rFonts w:cstheme="minorHAnsi"/>
          <w:sz w:val="20"/>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003BB3">
          <w:rPr>
            <w:rFonts w:cstheme="minorHAnsi"/>
            <w:sz w:val="20"/>
            <w:szCs w:val="20"/>
          </w:rPr>
          <w:t>5°C</w:t>
        </w:r>
      </w:smartTag>
      <w:r w:rsidRPr="00003BB3">
        <w:rPr>
          <w:rFonts w:cstheme="minorHAnsi"/>
          <w:sz w:val="20"/>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3EF85004" w14:textId="77777777" w:rsidR="00444724" w:rsidRPr="00003BB3" w:rsidRDefault="00444724" w:rsidP="00444724">
      <w:pPr>
        <w:ind w:firstLine="709"/>
        <w:rPr>
          <w:rFonts w:cstheme="minorHAnsi"/>
          <w:sz w:val="20"/>
          <w:szCs w:val="20"/>
        </w:rPr>
      </w:pPr>
      <w:r w:rsidRPr="00003BB3">
        <w:rPr>
          <w:rFonts w:cstheme="minorHAnsi"/>
          <w:sz w:val="20"/>
          <w:szCs w:val="20"/>
        </w:rPr>
        <w:t>Temperatura lepiszcza asfaltowego w zbiorniku magazynowym (roboczym) nie powinna przekraczać w okresie krótkotrwałym, nie dłuższym niż 5 dni,  poniższych wartości:</w:t>
      </w:r>
    </w:p>
    <w:p w14:paraId="57229101" w14:textId="77777777" w:rsidR="00444724" w:rsidRPr="00003BB3" w:rsidRDefault="00444724" w:rsidP="00444724">
      <w:pPr>
        <w:numPr>
          <w:ilvl w:val="0"/>
          <w:numId w:val="235"/>
        </w:numPr>
        <w:overflowPunct w:val="0"/>
        <w:autoSpaceDE w:val="0"/>
        <w:autoSpaceDN w:val="0"/>
        <w:adjustRightInd w:val="0"/>
        <w:spacing w:after="0" w:line="240" w:lineRule="auto"/>
        <w:ind w:left="426"/>
        <w:jc w:val="both"/>
        <w:textAlignment w:val="baseline"/>
        <w:rPr>
          <w:rFonts w:cstheme="minorHAnsi"/>
          <w:sz w:val="20"/>
          <w:szCs w:val="20"/>
        </w:rPr>
      </w:pPr>
      <w:r w:rsidRPr="00003BB3">
        <w:rPr>
          <w:rFonts w:cstheme="minorHAnsi"/>
          <w:sz w:val="20"/>
          <w:szCs w:val="20"/>
        </w:rPr>
        <w:t>asfaltu drogowego 50/70 i 70/100: 180°C,</w:t>
      </w:r>
    </w:p>
    <w:p w14:paraId="6421AE40" w14:textId="77777777" w:rsidR="00444724" w:rsidRPr="00003BB3" w:rsidRDefault="00444724" w:rsidP="00444724">
      <w:pPr>
        <w:numPr>
          <w:ilvl w:val="0"/>
          <w:numId w:val="235"/>
        </w:numPr>
        <w:overflowPunct w:val="0"/>
        <w:autoSpaceDE w:val="0"/>
        <w:autoSpaceDN w:val="0"/>
        <w:adjustRightInd w:val="0"/>
        <w:spacing w:after="0" w:line="240" w:lineRule="auto"/>
        <w:ind w:left="426"/>
        <w:jc w:val="both"/>
        <w:textAlignment w:val="baseline"/>
        <w:rPr>
          <w:rFonts w:cstheme="minorHAnsi"/>
          <w:sz w:val="20"/>
          <w:szCs w:val="20"/>
        </w:rPr>
      </w:pPr>
      <w:r w:rsidRPr="00003BB3">
        <w:rPr>
          <w:rFonts w:cstheme="minorHAnsi"/>
          <w:sz w:val="20"/>
          <w:szCs w:val="20"/>
        </w:rPr>
        <w:t>polimeroasfaltu: wg wskazań producenta,</w:t>
      </w:r>
    </w:p>
    <w:p w14:paraId="7B26B3C0" w14:textId="77777777" w:rsidR="00444724" w:rsidRPr="00003BB3" w:rsidRDefault="00444724" w:rsidP="00444724">
      <w:pPr>
        <w:numPr>
          <w:ilvl w:val="0"/>
          <w:numId w:val="235"/>
        </w:numPr>
        <w:overflowPunct w:val="0"/>
        <w:autoSpaceDE w:val="0"/>
        <w:autoSpaceDN w:val="0"/>
        <w:adjustRightInd w:val="0"/>
        <w:spacing w:after="0" w:line="240" w:lineRule="auto"/>
        <w:ind w:left="426"/>
        <w:jc w:val="both"/>
        <w:textAlignment w:val="baseline"/>
        <w:rPr>
          <w:rFonts w:cstheme="minorHAnsi"/>
          <w:sz w:val="20"/>
          <w:szCs w:val="20"/>
        </w:rPr>
      </w:pPr>
      <w:r w:rsidRPr="00003BB3">
        <w:rPr>
          <w:rFonts w:cstheme="minorHAnsi"/>
          <w:sz w:val="20"/>
          <w:szCs w:val="20"/>
        </w:rPr>
        <w:t>asfaltu drogowego wielorodzajowego: wg wskazań producenta.</w:t>
      </w:r>
    </w:p>
    <w:p w14:paraId="16CAB92D"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 xml:space="preserve">2.3. Kruszywo </w:t>
      </w:r>
    </w:p>
    <w:p w14:paraId="7A2EA087" w14:textId="77777777" w:rsidR="00444724" w:rsidRPr="00003BB3" w:rsidRDefault="00444724" w:rsidP="00444724">
      <w:pPr>
        <w:rPr>
          <w:rFonts w:cstheme="minorHAnsi"/>
          <w:sz w:val="20"/>
          <w:szCs w:val="20"/>
        </w:rPr>
      </w:pPr>
      <w:r w:rsidRPr="00003BB3">
        <w:rPr>
          <w:rFonts w:cstheme="minorHAnsi"/>
          <w:sz w:val="20"/>
          <w:szCs w:val="20"/>
        </w:rPr>
        <w:tab/>
        <w:t xml:space="preserve">Do warstwy ścieralnej z betonu asfaltowego należy stosować kruszywo według PN-EN 13043 [49] i WT-1 Kruszywa 2014 [69], obejmujące kruszywo grube, kruszywo drobne  i wypełniacz. </w:t>
      </w:r>
    </w:p>
    <w:p w14:paraId="69D1492F" w14:textId="77777777" w:rsidR="00444724" w:rsidRPr="00003BB3" w:rsidRDefault="00444724" w:rsidP="00444724">
      <w:pPr>
        <w:ind w:firstLine="709"/>
        <w:rPr>
          <w:rFonts w:cstheme="minorHAnsi"/>
          <w:sz w:val="20"/>
          <w:szCs w:val="20"/>
        </w:rPr>
      </w:pPr>
      <w:r w:rsidRPr="00003BB3">
        <w:rPr>
          <w:rFonts w:cstheme="minorHAnsi"/>
          <w:sz w:val="20"/>
          <w:szCs w:val="20"/>
        </w:rPr>
        <w:t>W mieszance mineralno-asfaltowej jako kruszywo drobne należy stosować mieszankę kruszywa łamanego i niełamanego dla KR1÷KR2 lub kruszywo łamane w 100% (dla kategorii KR3 do KR6 nie dopuszcza się stosowania kruszywa niełamanego drobnego).</w:t>
      </w:r>
    </w:p>
    <w:p w14:paraId="1CF190E1" w14:textId="77777777" w:rsidR="00444724" w:rsidRPr="00003BB3" w:rsidRDefault="00444724" w:rsidP="00444724">
      <w:pPr>
        <w:ind w:firstLine="709"/>
        <w:rPr>
          <w:rFonts w:cstheme="minorHAnsi"/>
          <w:sz w:val="20"/>
          <w:szCs w:val="20"/>
        </w:rPr>
      </w:pPr>
      <w:r w:rsidRPr="00003BB3">
        <w:rPr>
          <w:rFonts w:cstheme="minorHAnsi"/>
          <w:sz w:val="20"/>
          <w:szCs w:val="20"/>
        </w:rPr>
        <w:t>Jeżeli stosowana jest mieszanka kruszywa drobnego niełamanego i łamanego, to należy przyjąć proporcje kruszywa łamanego do niełamanego co najmniej 50/50.</w:t>
      </w:r>
    </w:p>
    <w:p w14:paraId="7A4FC46D" w14:textId="77777777" w:rsidR="00444724" w:rsidRPr="00003BB3" w:rsidRDefault="00444724" w:rsidP="00444724">
      <w:pPr>
        <w:ind w:firstLine="709"/>
        <w:rPr>
          <w:rFonts w:cstheme="minorHAnsi"/>
          <w:sz w:val="20"/>
          <w:szCs w:val="20"/>
        </w:rPr>
      </w:pPr>
      <w:r w:rsidRPr="00003BB3">
        <w:rPr>
          <w:rFonts w:cstheme="minorHAnsi"/>
          <w:sz w:val="20"/>
          <w:szCs w:val="20"/>
        </w:rPr>
        <w:t xml:space="preserve">Nie dopuszcza się użycia granulatu asfaltowego w warstwie ścieralnej. </w:t>
      </w:r>
    </w:p>
    <w:p w14:paraId="612F8EBE" w14:textId="77777777" w:rsidR="00444724" w:rsidRPr="00003BB3" w:rsidRDefault="00444724" w:rsidP="00444724">
      <w:pPr>
        <w:ind w:firstLine="709"/>
        <w:rPr>
          <w:rFonts w:cstheme="minorHAnsi"/>
          <w:sz w:val="20"/>
          <w:szCs w:val="20"/>
        </w:rPr>
      </w:pPr>
      <w:r w:rsidRPr="00003BB3">
        <w:rPr>
          <w:rFonts w:cstheme="minorHAnsi"/>
          <w:sz w:val="20"/>
          <w:szCs w:val="20"/>
        </w:rPr>
        <w:t>Kruszywa powinny spełniać wymagania podane w WT-1 Kruszywa 2014 [69]  wg tablic poniżej.</w:t>
      </w:r>
    </w:p>
    <w:p w14:paraId="2E989CBC" w14:textId="77777777" w:rsidR="00814926" w:rsidRDefault="00814926">
      <w:pPr>
        <w:spacing w:after="160" w:line="259" w:lineRule="auto"/>
        <w:rPr>
          <w:rFonts w:cstheme="minorHAnsi"/>
          <w:sz w:val="20"/>
          <w:szCs w:val="20"/>
        </w:rPr>
      </w:pPr>
      <w:r>
        <w:rPr>
          <w:rFonts w:cstheme="minorHAnsi"/>
          <w:sz w:val="20"/>
          <w:szCs w:val="20"/>
        </w:rPr>
        <w:br w:type="page"/>
      </w:r>
    </w:p>
    <w:p w14:paraId="788406AE" w14:textId="2CC8CE21" w:rsidR="00444724" w:rsidRPr="00003BB3" w:rsidRDefault="00444724" w:rsidP="00444724">
      <w:pPr>
        <w:spacing w:before="120" w:after="120"/>
        <w:ind w:left="1200" w:hanging="1200"/>
        <w:rPr>
          <w:rFonts w:cstheme="minorHAnsi"/>
          <w:sz w:val="20"/>
          <w:szCs w:val="20"/>
        </w:rPr>
      </w:pPr>
      <w:r w:rsidRPr="00003BB3">
        <w:rPr>
          <w:rFonts w:cstheme="minorHAnsi"/>
          <w:sz w:val="20"/>
          <w:szCs w:val="20"/>
        </w:rPr>
        <w:lastRenderedPageBreak/>
        <w:t>Tablica 6. Wymagane właściwości kruszywa grubego do warstwy ścieralnej z betonu asfaltowego</w:t>
      </w:r>
    </w:p>
    <w:tbl>
      <w:tblPr>
        <w:tblW w:w="579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7"/>
      </w:tblGrid>
      <w:tr w:rsidR="00444724" w:rsidRPr="00003BB3" w14:paraId="26E80ADB" w14:textId="77777777" w:rsidTr="00F803EF">
        <w:tc>
          <w:tcPr>
            <w:tcW w:w="546" w:type="dxa"/>
            <w:vAlign w:val="center"/>
          </w:tcPr>
          <w:p w14:paraId="7C01447B" w14:textId="77777777" w:rsidR="00444724" w:rsidRPr="00003BB3" w:rsidRDefault="00444724" w:rsidP="00F803EF">
            <w:pPr>
              <w:jc w:val="center"/>
              <w:rPr>
                <w:rFonts w:cstheme="minorHAnsi"/>
                <w:sz w:val="20"/>
                <w:szCs w:val="20"/>
              </w:rPr>
            </w:pPr>
            <w:r w:rsidRPr="00003BB3">
              <w:rPr>
                <w:rFonts w:cstheme="minorHAnsi"/>
                <w:sz w:val="20"/>
                <w:szCs w:val="20"/>
              </w:rPr>
              <w:t>Lp.</w:t>
            </w:r>
          </w:p>
        </w:tc>
        <w:tc>
          <w:tcPr>
            <w:tcW w:w="3827" w:type="dxa"/>
            <w:vAlign w:val="center"/>
          </w:tcPr>
          <w:p w14:paraId="57AD2BE0"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Właściwości kruszywa</w:t>
            </w:r>
          </w:p>
        </w:tc>
        <w:tc>
          <w:tcPr>
            <w:tcW w:w="1417" w:type="dxa"/>
            <w:vAlign w:val="center"/>
          </w:tcPr>
          <w:p w14:paraId="297920B2"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KR1÷KR2</w:t>
            </w:r>
          </w:p>
        </w:tc>
      </w:tr>
      <w:tr w:rsidR="00444724" w:rsidRPr="00003BB3" w14:paraId="662335DA" w14:textId="77777777" w:rsidTr="00F803EF">
        <w:tc>
          <w:tcPr>
            <w:tcW w:w="546" w:type="dxa"/>
          </w:tcPr>
          <w:p w14:paraId="2EF54442" w14:textId="77777777" w:rsidR="00444724" w:rsidRPr="00003BB3" w:rsidRDefault="00444724" w:rsidP="00F803EF">
            <w:pPr>
              <w:rPr>
                <w:rFonts w:cstheme="minorHAnsi"/>
                <w:sz w:val="20"/>
                <w:szCs w:val="20"/>
              </w:rPr>
            </w:pPr>
            <w:r w:rsidRPr="00003BB3">
              <w:rPr>
                <w:rFonts w:cstheme="minorHAnsi"/>
                <w:sz w:val="20"/>
                <w:szCs w:val="20"/>
              </w:rPr>
              <w:t>1</w:t>
            </w:r>
          </w:p>
        </w:tc>
        <w:tc>
          <w:tcPr>
            <w:tcW w:w="3827" w:type="dxa"/>
            <w:vAlign w:val="center"/>
          </w:tcPr>
          <w:p w14:paraId="12486382" w14:textId="77777777" w:rsidR="00444724" w:rsidRPr="00003BB3" w:rsidRDefault="00444724" w:rsidP="00F803EF">
            <w:pPr>
              <w:rPr>
                <w:rFonts w:cstheme="minorHAnsi"/>
                <w:b/>
                <w:sz w:val="20"/>
                <w:szCs w:val="20"/>
              </w:rPr>
            </w:pPr>
            <w:r w:rsidRPr="00003BB3">
              <w:rPr>
                <w:rFonts w:cstheme="minorHAnsi"/>
                <w:sz w:val="20"/>
                <w:szCs w:val="20"/>
              </w:rPr>
              <w:t>Uziarnienie według PN-EN 933-1[5]; kategoria nie niższa niż:</w:t>
            </w:r>
          </w:p>
        </w:tc>
        <w:tc>
          <w:tcPr>
            <w:tcW w:w="1417" w:type="dxa"/>
            <w:vAlign w:val="center"/>
          </w:tcPr>
          <w:p w14:paraId="7E1E294C" w14:textId="77777777" w:rsidR="00444724" w:rsidRPr="00003BB3" w:rsidRDefault="00444724" w:rsidP="00F803EF">
            <w:pPr>
              <w:jc w:val="center"/>
              <w:rPr>
                <w:rFonts w:cstheme="minorHAnsi"/>
                <w:b/>
                <w:sz w:val="20"/>
                <w:szCs w:val="20"/>
                <w:vertAlign w:val="superscript"/>
              </w:rPr>
            </w:pPr>
            <w:r w:rsidRPr="00003BB3">
              <w:rPr>
                <w:rFonts w:cstheme="minorHAnsi"/>
                <w:sz w:val="20"/>
                <w:szCs w:val="20"/>
              </w:rPr>
              <w:t>G</w:t>
            </w:r>
            <w:r w:rsidRPr="00003BB3">
              <w:rPr>
                <w:rFonts w:cstheme="minorHAnsi"/>
                <w:sz w:val="20"/>
                <w:szCs w:val="20"/>
                <w:vertAlign w:val="subscript"/>
              </w:rPr>
              <w:t>C</w:t>
            </w:r>
            <w:r w:rsidRPr="00003BB3">
              <w:rPr>
                <w:rFonts w:cstheme="minorHAnsi"/>
                <w:sz w:val="20"/>
                <w:szCs w:val="20"/>
              </w:rPr>
              <w:t>85/20</w:t>
            </w:r>
          </w:p>
        </w:tc>
      </w:tr>
      <w:tr w:rsidR="00444724" w:rsidRPr="00003BB3" w14:paraId="46A7CD97" w14:textId="77777777" w:rsidTr="00F803EF">
        <w:tc>
          <w:tcPr>
            <w:tcW w:w="546" w:type="dxa"/>
          </w:tcPr>
          <w:p w14:paraId="6FD5E61A" w14:textId="77777777" w:rsidR="00444724" w:rsidRPr="00003BB3" w:rsidRDefault="00444724" w:rsidP="00F803EF">
            <w:pPr>
              <w:rPr>
                <w:rFonts w:cstheme="minorHAnsi"/>
                <w:sz w:val="20"/>
                <w:szCs w:val="20"/>
              </w:rPr>
            </w:pPr>
            <w:r w:rsidRPr="00003BB3">
              <w:rPr>
                <w:rFonts w:cstheme="minorHAnsi"/>
                <w:sz w:val="20"/>
                <w:szCs w:val="20"/>
              </w:rPr>
              <w:t>2</w:t>
            </w:r>
          </w:p>
        </w:tc>
        <w:tc>
          <w:tcPr>
            <w:tcW w:w="3827" w:type="dxa"/>
            <w:vAlign w:val="center"/>
          </w:tcPr>
          <w:p w14:paraId="7BE96196" w14:textId="77777777" w:rsidR="00444724" w:rsidRPr="00003BB3" w:rsidRDefault="00444724" w:rsidP="00F803EF">
            <w:pPr>
              <w:rPr>
                <w:rFonts w:cstheme="minorHAnsi"/>
                <w:b/>
                <w:sz w:val="20"/>
                <w:szCs w:val="20"/>
              </w:rPr>
            </w:pPr>
            <w:r w:rsidRPr="00003BB3">
              <w:rPr>
                <w:rFonts w:cstheme="minorHAnsi"/>
                <w:sz w:val="20"/>
                <w:szCs w:val="20"/>
              </w:rPr>
              <w:t>Tolerancja uziarnienia; odchylenia nie większe niż według kategorii:</w:t>
            </w:r>
          </w:p>
        </w:tc>
        <w:tc>
          <w:tcPr>
            <w:tcW w:w="1417" w:type="dxa"/>
          </w:tcPr>
          <w:p w14:paraId="4351B84B" w14:textId="77777777" w:rsidR="00444724" w:rsidRPr="00003BB3" w:rsidRDefault="00444724" w:rsidP="00F803EF">
            <w:pPr>
              <w:jc w:val="center"/>
              <w:rPr>
                <w:rFonts w:cstheme="minorHAnsi"/>
                <w:sz w:val="20"/>
                <w:szCs w:val="20"/>
                <w:vertAlign w:val="subscript"/>
              </w:rPr>
            </w:pPr>
            <w:r w:rsidRPr="00003BB3">
              <w:rPr>
                <w:rFonts w:cstheme="minorHAnsi"/>
                <w:sz w:val="20"/>
                <w:szCs w:val="20"/>
              </w:rPr>
              <w:t>G</w:t>
            </w:r>
            <w:r w:rsidRPr="00003BB3">
              <w:rPr>
                <w:rFonts w:cstheme="minorHAnsi"/>
                <w:sz w:val="20"/>
                <w:szCs w:val="20"/>
                <w:vertAlign w:val="subscript"/>
              </w:rPr>
              <w:t>25/15</w:t>
            </w:r>
          </w:p>
          <w:p w14:paraId="3117F861" w14:textId="77777777" w:rsidR="00444724" w:rsidRPr="00003BB3" w:rsidRDefault="00444724" w:rsidP="00F803EF">
            <w:pPr>
              <w:jc w:val="center"/>
              <w:rPr>
                <w:rFonts w:cstheme="minorHAnsi"/>
                <w:sz w:val="20"/>
                <w:szCs w:val="20"/>
                <w:vertAlign w:val="subscript"/>
              </w:rPr>
            </w:pPr>
            <w:r w:rsidRPr="00003BB3">
              <w:rPr>
                <w:rFonts w:cstheme="minorHAnsi"/>
                <w:sz w:val="20"/>
                <w:szCs w:val="20"/>
              </w:rPr>
              <w:t>G</w:t>
            </w:r>
            <w:r w:rsidRPr="00003BB3">
              <w:rPr>
                <w:rFonts w:cstheme="minorHAnsi"/>
                <w:sz w:val="20"/>
                <w:szCs w:val="20"/>
                <w:vertAlign w:val="subscript"/>
              </w:rPr>
              <w:t>20/15</w:t>
            </w:r>
          </w:p>
          <w:p w14:paraId="7FA060A0" w14:textId="77777777" w:rsidR="00444724" w:rsidRPr="00003BB3" w:rsidRDefault="00444724" w:rsidP="00F803EF">
            <w:pPr>
              <w:jc w:val="center"/>
              <w:rPr>
                <w:rFonts w:cstheme="minorHAnsi"/>
                <w:b/>
                <w:sz w:val="20"/>
                <w:szCs w:val="20"/>
              </w:rPr>
            </w:pPr>
            <w:r w:rsidRPr="00003BB3">
              <w:rPr>
                <w:rFonts w:cstheme="minorHAnsi"/>
                <w:sz w:val="20"/>
                <w:szCs w:val="20"/>
              </w:rPr>
              <w:t>G</w:t>
            </w:r>
            <w:r w:rsidRPr="00003BB3">
              <w:rPr>
                <w:rFonts w:cstheme="minorHAnsi"/>
                <w:sz w:val="20"/>
                <w:szCs w:val="20"/>
                <w:vertAlign w:val="subscript"/>
              </w:rPr>
              <w:t>20/17,5</w:t>
            </w:r>
          </w:p>
        </w:tc>
      </w:tr>
      <w:tr w:rsidR="00444724" w:rsidRPr="00003BB3" w14:paraId="4932A4C0" w14:textId="77777777" w:rsidTr="00F803EF">
        <w:tc>
          <w:tcPr>
            <w:tcW w:w="546" w:type="dxa"/>
          </w:tcPr>
          <w:p w14:paraId="2E86F040" w14:textId="77777777" w:rsidR="00444724" w:rsidRPr="00003BB3" w:rsidRDefault="00444724" w:rsidP="00F803EF">
            <w:pPr>
              <w:rPr>
                <w:rFonts w:cstheme="minorHAnsi"/>
                <w:sz w:val="20"/>
                <w:szCs w:val="20"/>
              </w:rPr>
            </w:pPr>
            <w:r w:rsidRPr="00003BB3">
              <w:rPr>
                <w:rFonts w:cstheme="minorHAnsi"/>
                <w:sz w:val="20"/>
                <w:szCs w:val="20"/>
              </w:rPr>
              <w:t>3</w:t>
            </w:r>
          </w:p>
        </w:tc>
        <w:tc>
          <w:tcPr>
            <w:tcW w:w="3827" w:type="dxa"/>
            <w:vAlign w:val="center"/>
          </w:tcPr>
          <w:p w14:paraId="09BB8B4A" w14:textId="77777777" w:rsidR="00444724" w:rsidRPr="00003BB3" w:rsidRDefault="00444724" w:rsidP="00F803EF">
            <w:pPr>
              <w:rPr>
                <w:rFonts w:cstheme="minorHAnsi"/>
                <w:b/>
                <w:sz w:val="20"/>
                <w:szCs w:val="20"/>
              </w:rPr>
            </w:pPr>
            <w:r w:rsidRPr="00003BB3">
              <w:rPr>
                <w:rFonts w:cstheme="minorHAnsi"/>
                <w:sz w:val="20"/>
                <w:szCs w:val="20"/>
              </w:rPr>
              <w:t>Zawartość pyłu według PN-EN 933-1[5]; kategoria nie wyższa niż:</w:t>
            </w:r>
          </w:p>
        </w:tc>
        <w:tc>
          <w:tcPr>
            <w:tcW w:w="1417" w:type="dxa"/>
          </w:tcPr>
          <w:p w14:paraId="7ADB46A8" w14:textId="77777777" w:rsidR="00444724" w:rsidRPr="00003BB3" w:rsidRDefault="00444724" w:rsidP="00F803EF">
            <w:pPr>
              <w:spacing w:before="120"/>
              <w:jc w:val="center"/>
              <w:rPr>
                <w:rFonts w:cstheme="minorHAnsi"/>
                <w:b/>
                <w:sz w:val="20"/>
                <w:szCs w:val="20"/>
              </w:rPr>
            </w:pPr>
            <w:r w:rsidRPr="00003BB3">
              <w:rPr>
                <w:rFonts w:cstheme="minorHAnsi"/>
                <w:i/>
                <w:sz w:val="20"/>
                <w:szCs w:val="20"/>
              </w:rPr>
              <w:t>f</w:t>
            </w:r>
            <w:r w:rsidRPr="00003BB3">
              <w:rPr>
                <w:rFonts w:cstheme="minorHAnsi"/>
                <w:sz w:val="20"/>
                <w:szCs w:val="20"/>
                <w:vertAlign w:val="subscript"/>
              </w:rPr>
              <w:t>2</w:t>
            </w:r>
          </w:p>
        </w:tc>
      </w:tr>
      <w:tr w:rsidR="00444724" w:rsidRPr="00003BB3" w14:paraId="01FA9B69" w14:textId="77777777" w:rsidTr="00F803EF">
        <w:tc>
          <w:tcPr>
            <w:tcW w:w="546" w:type="dxa"/>
          </w:tcPr>
          <w:p w14:paraId="36E72E32" w14:textId="77777777" w:rsidR="00444724" w:rsidRPr="00003BB3" w:rsidRDefault="00444724" w:rsidP="00F803EF">
            <w:pPr>
              <w:rPr>
                <w:rFonts w:cstheme="minorHAnsi"/>
                <w:sz w:val="20"/>
                <w:szCs w:val="20"/>
              </w:rPr>
            </w:pPr>
            <w:r w:rsidRPr="00003BB3">
              <w:rPr>
                <w:rFonts w:cstheme="minorHAnsi"/>
                <w:sz w:val="20"/>
                <w:szCs w:val="20"/>
              </w:rPr>
              <w:t>4</w:t>
            </w:r>
          </w:p>
        </w:tc>
        <w:tc>
          <w:tcPr>
            <w:tcW w:w="3827" w:type="dxa"/>
            <w:vAlign w:val="center"/>
          </w:tcPr>
          <w:p w14:paraId="5DE402D6" w14:textId="77777777" w:rsidR="00444724" w:rsidRPr="00003BB3" w:rsidRDefault="00444724" w:rsidP="00F803EF">
            <w:pPr>
              <w:rPr>
                <w:rFonts w:cstheme="minorHAnsi"/>
                <w:b/>
                <w:sz w:val="20"/>
                <w:szCs w:val="20"/>
              </w:rPr>
            </w:pPr>
            <w:r w:rsidRPr="00003BB3">
              <w:rPr>
                <w:rFonts w:cstheme="minorHAnsi"/>
                <w:sz w:val="20"/>
                <w:szCs w:val="20"/>
              </w:rPr>
              <w:t>Kształt kruszywa według PN-EN 933-3 [6] lub według PN-EN 933-4 [7]; kategoria nie wyższa niż:</w:t>
            </w:r>
          </w:p>
        </w:tc>
        <w:tc>
          <w:tcPr>
            <w:tcW w:w="1417" w:type="dxa"/>
          </w:tcPr>
          <w:p w14:paraId="0F4DC14F" w14:textId="77777777" w:rsidR="00444724" w:rsidRPr="00003BB3" w:rsidRDefault="00444724" w:rsidP="00F803EF">
            <w:pPr>
              <w:jc w:val="center"/>
              <w:rPr>
                <w:rFonts w:cstheme="minorHAnsi"/>
                <w:i/>
                <w:sz w:val="20"/>
                <w:szCs w:val="20"/>
              </w:rPr>
            </w:pPr>
          </w:p>
          <w:p w14:paraId="34FDA6F4" w14:textId="77777777" w:rsidR="00444724" w:rsidRPr="00003BB3" w:rsidRDefault="00444724" w:rsidP="00F803EF">
            <w:pPr>
              <w:jc w:val="center"/>
              <w:rPr>
                <w:rFonts w:cstheme="minorHAnsi"/>
                <w:b/>
                <w:sz w:val="20"/>
                <w:szCs w:val="20"/>
              </w:rPr>
            </w:pPr>
            <w:r w:rsidRPr="00003BB3">
              <w:rPr>
                <w:rFonts w:cstheme="minorHAnsi"/>
                <w:i/>
                <w:sz w:val="20"/>
                <w:szCs w:val="20"/>
              </w:rPr>
              <w:t>FI</w:t>
            </w:r>
            <w:r w:rsidRPr="00003BB3">
              <w:rPr>
                <w:rFonts w:cstheme="minorHAnsi"/>
                <w:i/>
                <w:sz w:val="20"/>
                <w:szCs w:val="20"/>
                <w:vertAlign w:val="subscript"/>
              </w:rPr>
              <w:t>25</w:t>
            </w:r>
            <w:r w:rsidRPr="00003BB3">
              <w:rPr>
                <w:rFonts w:cstheme="minorHAnsi"/>
                <w:sz w:val="20"/>
                <w:szCs w:val="20"/>
              </w:rPr>
              <w:t xml:space="preserve"> lub </w:t>
            </w:r>
            <w:r w:rsidRPr="00003BB3">
              <w:rPr>
                <w:rFonts w:cstheme="minorHAnsi"/>
                <w:i/>
                <w:sz w:val="20"/>
                <w:szCs w:val="20"/>
              </w:rPr>
              <w:t>SI</w:t>
            </w:r>
            <w:r w:rsidRPr="00003BB3">
              <w:rPr>
                <w:rFonts w:cstheme="minorHAnsi"/>
                <w:i/>
                <w:sz w:val="20"/>
                <w:szCs w:val="20"/>
                <w:vertAlign w:val="subscript"/>
              </w:rPr>
              <w:t>25</w:t>
            </w:r>
          </w:p>
        </w:tc>
      </w:tr>
      <w:tr w:rsidR="00444724" w:rsidRPr="00003BB3" w14:paraId="6ACA193A" w14:textId="77777777" w:rsidTr="00F803EF">
        <w:tc>
          <w:tcPr>
            <w:tcW w:w="546" w:type="dxa"/>
          </w:tcPr>
          <w:p w14:paraId="0628CA8A" w14:textId="77777777" w:rsidR="00444724" w:rsidRPr="00003BB3" w:rsidRDefault="00444724" w:rsidP="00F803EF">
            <w:pPr>
              <w:rPr>
                <w:rFonts w:cstheme="minorHAnsi"/>
                <w:sz w:val="20"/>
                <w:szCs w:val="20"/>
              </w:rPr>
            </w:pPr>
            <w:r w:rsidRPr="00003BB3">
              <w:rPr>
                <w:rFonts w:cstheme="minorHAnsi"/>
                <w:sz w:val="20"/>
                <w:szCs w:val="20"/>
              </w:rPr>
              <w:t>5</w:t>
            </w:r>
          </w:p>
        </w:tc>
        <w:tc>
          <w:tcPr>
            <w:tcW w:w="3827" w:type="dxa"/>
            <w:vAlign w:val="center"/>
          </w:tcPr>
          <w:p w14:paraId="65EEB6DF" w14:textId="77777777" w:rsidR="00444724" w:rsidRPr="00003BB3" w:rsidRDefault="00444724" w:rsidP="00F803EF">
            <w:pPr>
              <w:rPr>
                <w:rFonts w:cstheme="minorHAnsi"/>
                <w:b/>
                <w:sz w:val="20"/>
                <w:szCs w:val="20"/>
              </w:rPr>
            </w:pPr>
            <w:r w:rsidRPr="00003BB3">
              <w:rPr>
                <w:rFonts w:cstheme="minorHAnsi"/>
                <w:sz w:val="20"/>
                <w:szCs w:val="20"/>
              </w:rPr>
              <w:t>Procentowa zawartość ziaren o powierzchni przekruszonej i łamanej w kruszywie grubym według PN-EN 933-5 [8]; kategoria nie niższa niż:</w:t>
            </w:r>
          </w:p>
        </w:tc>
        <w:tc>
          <w:tcPr>
            <w:tcW w:w="1417" w:type="dxa"/>
            <w:vAlign w:val="center"/>
          </w:tcPr>
          <w:p w14:paraId="11EA7653" w14:textId="77777777" w:rsidR="00444724" w:rsidRPr="00003BB3" w:rsidRDefault="00444724" w:rsidP="00F803EF">
            <w:pPr>
              <w:jc w:val="center"/>
              <w:rPr>
                <w:rFonts w:cstheme="minorHAnsi"/>
                <w:b/>
                <w:sz w:val="20"/>
                <w:szCs w:val="20"/>
              </w:rPr>
            </w:pPr>
            <w:r w:rsidRPr="00003BB3">
              <w:rPr>
                <w:rFonts w:cstheme="minorHAnsi"/>
                <w:i/>
                <w:sz w:val="20"/>
                <w:szCs w:val="20"/>
              </w:rPr>
              <w:t xml:space="preserve">C </w:t>
            </w:r>
            <w:r w:rsidRPr="00003BB3">
              <w:rPr>
                <w:rFonts w:cstheme="minorHAnsi"/>
                <w:i/>
                <w:sz w:val="20"/>
                <w:szCs w:val="20"/>
                <w:vertAlign w:val="subscript"/>
              </w:rPr>
              <w:t>deklarowana</w:t>
            </w:r>
          </w:p>
        </w:tc>
      </w:tr>
      <w:tr w:rsidR="00444724" w:rsidRPr="00003BB3" w14:paraId="58AE48FD" w14:textId="77777777" w:rsidTr="00F803EF">
        <w:tc>
          <w:tcPr>
            <w:tcW w:w="546" w:type="dxa"/>
          </w:tcPr>
          <w:p w14:paraId="6636C66C" w14:textId="77777777" w:rsidR="00444724" w:rsidRPr="00003BB3" w:rsidRDefault="00444724" w:rsidP="00F803EF">
            <w:pPr>
              <w:rPr>
                <w:rFonts w:cstheme="minorHAnsi"/>
                <w:sz w:val="20"/>
                <w:szCs w:val="20"/>
              </w:rPr>
            </w:pPr>
            <w:r w:rsidRPr="00003BB3">
              <w:rPr>
                <w:rFonts w:cstheme="minorHAnsi"/>
                <w:sz w:val="20"/>
                <w:szCs w:val="20"/>
              </w:rPr>
              <w:t>6</w:t>
            </w:r>
          </w:p>
        </w:tc>
        <w:tc>
          <w:tcPr>
            <w:tcW w:w="3827" w:type="dxa"/>
            <w:vAlign w:val="center"/>
          </w:tcPr>
          <w:p w14:paraId="5E66FCEB" w14:textId="77777777" w:rsidR="00444724" w:rsidRPr="00003BB3" w:rsidRDefault="00444724" w:rsidP="00F803EF">
            <w:pPr>
              <w:rPr>
                <w:rFonts w:cstheme="minorHAnsi"/>
                <w:b/>
                <w:sz w:val="20"/>
                <w:szCs w:val="20"/>
              </w:rPr>
            </w:pPr>
            <w:r w:rsidRPr="00003BB3">
              <w:rPr>
                <w:rFonts w:cstheme="minorHAnsi"/>
                <w:sz w:val="20"/>
                <w:szCs w:val="20"/>
              </w:rPr>
              <w:t>Odporność kruszywa na rozdrabnianie według normy PN-EN 1097-2 [12], badana na kruszywie o wymiarze 10/14, rozdział 5, kategoria nie wyższa niż:</w:t>
            </w:r>
          </w:p>
        </w:tc>
        <w:tc>
          <w:tcPr>
            <w:tcW w:w="1417" w:type="dxa"/>
          </w:tcPr>
          <w:p w14:paraId="30019B7D" w14:textId="77777777" w:rsidR="00444724" w:rsidRPr="00003BB3" w:rsidRDefault="00444724" w:rsidP="00F803EF">
            <w:pPr>
              <w:jc w:val="center"/>
              <w:rPr>
                <w:rFonts w:cstheme="minorHAnsi"/>
                <w:i/>
                <w:sz w:val="20"/>
                <w:szCs w:val="20"/>
              </w:rPr>
            </w:pPr>
          </w:p>
          <w:p w14:paraId="48B6D543" w14:textId="77777777" w:rsidR="00444724" w:rsidRPr="00003BB3" w:rsidRDefault="00444724" w:rsidP="00F803EF">
            <w:pPr>
              <w:jc w:val="center"/>
              <w:rPr>
                <w:rFonts w:cstheme="minorHAnsi"/>
                <w:i/>
                <w:sz w:val="20"/>
                <w:szCs w:val="20"/>
              </w:rPr>
            </w:pPr>
          </w:p>
          <w:p w14:paraId="292056CA" w14:textId="77777777" w:rsidR="00444724" w:rsidRPr="00003BB3" w:rsidRDefault="00444724" w:rsidP="00F803EF">
            <w:pPr>
              <w:jc w:val="center"/>
              <w:rPr>
                <w:rFonts w:cstheme="minorHAnsi"/>
                <w:b/>
                <w:sz w:val="20"/>
                <w:szCs w:val="20"/>
              </w:rPr>
            </w:pPr>
            <w:r w:rsidRPr="00003BB3">
              <w:rPr>
                <w:rFonts w:cstheme="minorHAnsi"/>
                <w:i/>
                <w:sz w:val="20"/>
                <w:szCs w:val="20"/>
              </w:rPr>
              <w:t>LA</w:t>
            </w:r>
            <w:r w:rsidRPr="00003BB3">
              <w:rPr>
                <w:rFonts w:cstheme="minorHAnsi"/>
                <w:i/>
                <w:sz w:val="20"/>
                <w:szCs w:val="20"/>
                <w:vertAlign w:val="subscript"/>
              </w:rPr>
              <w:t>30</w:t>
            </w:r>
          </w:p>
        </w:tc>
      </w:tr>
      <w:tr w:rsidR="00444724" w:rsidRPr="00003BB3" w14:paraId="7D218E08" w14:textId="77777777" w:rsidTr="00F803EF">
        <w:tc>
          <w:tcPr>
            <w:tcW w:w="546" w:type="dxa"/>
          </w:tcPr>
          <w:p w14:paraId="3133084C" w14:textId="77777777" w:rsidR="00444724" w:rsidRPr="00003BB3" w:rsidRDefault="00444724" w:rsidP="00F803EF">
            <w:pPr>
              <w:rPr>
                <w:rFonts w:cstheme="minorHAnsi"/>
                <w:sz w:val="20"/>
                <w:szCs w:val="20"/>
              </w:rPr>
            </w:pPr>
            <w:r w:rsidRPr="00003BB3">
              <w:rPr>
                <w:rFonts w:cstheme="minorHAnsi"/>
                <w:sz w:val="20"/>
                <w:szCs w:val="20"/>
              </w:rPr>
              <w:t>7</w:t>
            </w:r>
          </w:p>
        </w:tc>
        <w:tc>
          <w:tcPr>
            <w:tcW w:w="3827" w:type="dxa"/>
            <w:vAlign w:val="center"/>
          </w:tcPr>
          <w:p w14:paraId="0DD22527" w14:textId="77777777" w:rsidR="00444724" w:rsidRPr="00003BB3" w:rsidRDefault="00444724" w:rsidP="00F803EF">
            <w:pPr>
              <w:rPr>
                <w:rFonts w:cstheme="minorHAnsi"/>
                <w:b/>
                <w:sz w:val="20"/>
                <w:szCs w:val="20"/>
              </w:rPr>
            </w:pPr>
            <w:r w:rsidRPr="00003BB3">
              <w:rPr>
                <w:rFonts w:cstheme="minorHAnsi"/>
                <w:sz w:val="20"/>
                <w:szCs w:val="20"/>
              </w:rPr>
              <w:t>Odporność na polerowanie kruszyw według PN-EN 1097-8 [17] (dotyczy warstwy ścieralnej), kategoria nie niższa niż:</w:t>
            </w:r>
          </w:p>
        </w:tc>
        <w:tc>
          <w:tcPr>
            <w:tcW w:w="1417" w:type="dxa"/>
          </w:tcPr>
          <w:p w14:paraId="51E7FEF7" w14:textId="77777777" w:rsidR="00444724" w:rsidRPr="00003BB3" w:rsidRDefault="00444724" w:rsidP="00F803EF">
            <w:pPr>
              <w:jc w:val="center"/>
              <w:rPr>
                <w:rFonts w:cstheme="minorHAnsi"/>
                <w:i/>
                <w:sz w:val="20"/>
                <w:szCs w:val="20"/>
              </w:rPr>
            </w:pPr>
          </w:p>
          <w:p w14:paraId="4C2D339B" w14:textId="77777777" w:rsidR="00444724" w:rsidRPr="00003BB3" w:rsidRDefault="00444724" w:rsidP="00F803EF">
            <w:pPr>
              <w:spacing w:before="120"/>
              <w:jc w:val="center"/>
              <w:rPr>
                <w:rFonts w:cstheme="minorHAnsi"/>
                <w:b/>
                <w:sz w:val="20"/>
                <w:szCs w:val="20"/>
                <w:vertAlign w:val="subscript"/>
              </w:rPr>
            </w:pPr>
            <w:r w:rsidRPr="00003BB3">
              <w:rPr>
                <w:rFonts w:cstheme="minorHAnsi"/>
                <w:i/>
                <w:sz w:val="20"/>
                <w:szCs w:val="20"/>
              </w:rPr>
              <w:t>PSV</w:t>
            </w:r>
            <w:r w:rsidRPr="00003BB3">
              <w:rPr>
                <w:rFonts w:cstheme="minorHAnsi"/>
                <w:i/>
                <w:sz w:val="20"/>
                <w:szCs w:val="20"/>
                <w:vertAlign w:val="subscript"/>
              </w:rPr>
              <w:t>44</w:t>
            </w:r>
          </w:p>
        </w:tc>
      </w:tr>
      <w:tr w:rsidR="00444724" w:rsidRPr="00003BB3" w14:paraId="3C43730A" w14:textId="77777777" w:rsidTr="00F803EF">
        <w:tc>
          <w:tcPr>
            <w:tcW w:w="546" w:type="dxa"/>
          </w:tcPr>
          <w:p w14:paraId="0B52C91D" w14:textId="77777777" w:rsidR="00444724" w:rsidRPr="00003BB3" w:rsidRDefault="00444724" w:rsidP="00F803EF">
            <w:pPr>
              <w:rPr>
                <w:rFonts w:cstheme="minorHAnsi"/>
                <w:sz w:val="20"/>
                <w:szCs w:val="20"/>
              </w:rPr>
            </w:pPr>
            <w:r w:rsidRPr="00003BB3">
              <w:rPr>
                <w:rFonts w:cstheme="minorHAnsi"/>
                <w:sz w:val="20"/>
                <w:szCs w:val="20"/>
              </w:rPr>
              <w:t>8</w:t>
            </w:r>
          </w:p>
        </w:tc>
        <w:tc>
          <w:tcPr>
            <w:tcW w:w="3827" w:type="dxa"/>
          </w:tcPr>
          <w:p w14:paraId="01FA08EC" w14:textId="77777777" w:rsidR="00444724" w:rsidRPr="00003BB3" w:rsidRDefault="00444724" w:rsidP="00F803EF">
            <w:pPr>
              <w:rPr>
                <w:rFonts w:cstheme="minorHAnsi"/>
                <w:b/>
                <w:sz w:val="20"/>
                <w:szCs w:val="20"/>
              </w:rPr>
            </w:pPr>
            <w:r w:rsidRPr="00003BB3">
              <w:rPr>
                <w:rFonts w:cstheme="minorHAnsi"/>
                <w:sz w:val="20"/>
                <w:szCs w:val="20"/>
              </w:rPr>
              <w:t>Gęstość ziaren według PN-EN 1097-6 [15], rozdział 7, 8 lub 9:</w:t>
            </w:r>
          </w:p>
        </w:tc>
        <w:tc>
          <w:tcPr>
            <w:tcW w:w="1417" w:type="dxa"/>
            <w:vAlign w:val="center"/>
          </w:tcPr>
          <w:p w14:paraId="7034FFBA" w14:textId="77777777" w:rsidR="00444724" w:rsidRPr="00003BB3" w:rsidRDefault="00444724" w:rsidP="00F803EF">
            <w:pPr>
              <w:rPr>
                <w:rFonts w:cstheme="minorHAnsi"/>
                <w:b/>
                <w:sz w:val="20"/>
                <w:szCs w:val="20"/>
              </w:rPr>
            </w:pPr>
            <w:r w:rsidRPr="00003BB3">
              <w:rPr>
                <w:rFonts w:cstheme="minorHAnsi"/>
                <w:sz w:val="20"/>
                <w:szCs w:val="20"/>
              </w:rPr>
              <w:t>deklarowa-na przez producenta</w:t>
            </w:r>
          </w:p>
        </w:tc>
      </w:tr>
    </w:tbl>
    <w:p w14:paraId="02A129C4" w14:textId="77777777" w:rsidR="00444724" w:rsidRPr="00003BB3" w:rsidRDefault="00444724" w:rsidP="00444724">
      <w:pPr>
        <w:rPr>
          <w:rFonts w:cstheme="minorHAnsi"/>
          <w:sz w:val="20"/>
          <w:szCs w:val="20"/>
        </w:rPr>
      </w:pPr>
    </w:p>
    <w:tbl>
      <w:tblPr>
        <w:tblW w:w="579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7"/>
      </w:tblGrid>
      <w:tr w:rsidR="00444724" w:rsidRPr="00003BB3" w14:paraId="76EB4A88" w14:textId="77777777" w:rsidTr="00F803EF">
        <w:tc>
          <w:tcPr>
            <w:tcW w:w="546" w:type="dxa"/>
          </w:tcPr>
          <w:p w14:paraId="7BCC0397" w14:textId="77777777" w:rsidR="00444724" w:rsidRPr="00003BB3" w:rsidRDefault="00444724" w:rsidP="00F803EF">
            <w:pPr>
              <w:rPr>
                <w:rFonts w:cstheme="minorHAnsi"/>
                <w:sz w:val="20"/>
                <w:szCs w:val="20"/>
              </w:rPr>
            </w:pPr>
            <w:r w:rsidRPr="00003BB3">
              <w:rPr>
                <w:rFonts w:cstheme="minorHAnsi"/>
                <w:sz w:val="20"/>
                <w:szCs w:val="20"/>
              </w:rPr>
              <w:t>9</w:t>
            </w:r>
          </w:p>
        </w:tc>
        <w:tc>
          <w:tcPr>
            <w:tcW w:w="3827" w:type="dxa"/>
          </w:tcPr>
          <w:p w14:paraId="5CB2AB52" w14:textId="77777777" w:rsidR="00444724" w:rsidRPr="00003BB3" w:rsidRDefault="00444724" w:rsidP="00F803EF">
            <w:pPr>
              <w:rPr>
                <w:rFonts w:cstheme="minorHAnsi"/>
                <w:b/>
                <w:sz w:val="20"/>
                <w:szCs w:val="20"/>
              </w:rPr>
            </w:pPr>
            <w:r w:rsidRPr="00003BB3">
              <w:rPr>
                <w:rFonts w:cstheme="minorHAnsi"/>
                <w:sz w:val="20"/>
                <w:szCs w:val="20"/>
              </w:rPr>
              <w:t>Nasiąkliwość według PN-EN 1097-6 [15], rozdział 7, 8 lub 9:</w:t>
            </w:r>
          </w:p>
        </w:tc>
        <w:tc>
          <w:tcPr>
            <w:tcW w:w="1417" w:type="dxa"/>
            <w:vAlign w:val="center"/>
          </w:tcPr>
          <w:p w14:paraId="4D63561C" w14:textId="77777777" w:rsidR="00444724" w:rsidRPr="00003BB3" w:rsidRDefault="00444724" w:rsidP="00F803EF">
            <w:pPr>
              <w:rPr>
                <w:rFonts w:cstheme="minorHAnsi"/>
                <w:b/>
                <w:sz w:val="20"/>
                <w:szCs w:val="20"/>
              </w:rPr>
            </w:pPr>
            <w:r w:rsidRPr="00003BB3">
              <w:rPr>
                <w:rFonts w:cstheme="minorHAnsi"/>
                <w:sz w:val="20"/>
                <w:szCs w:val="20"/>
              </w:rPr>
              <w:t>deklarowa-na przez producenta</w:t>
            </w:r>
          </w:p>
        </w:tc>
      </w:tr>
      <w:tr w:rsidR="00444724" w:rsidRPr="00003BB3" w14:paraId="4EABD254" w14:textId="77777777" w:rsidTr="00F803EF">
        <w:tc>
          <w:tcPr>
            <w:tcW w:w="546" w:type="dxa"/>
          </w:tcPr>
          <w:p w14:paraId="3B9745DB" w14:textId="77777777" w:rsidR="00444724" w:rsidRPr="00003BB3" w:rsidRDefault="00444724" w:rsidP="00F803EF">
            <w:pPr>
              <w:rPr>
                <w:rFonts w:cstheme="minorHAnsi"/>
                <w:sz w:val="20"/>
                <w:szCs w:val="20"/>
              </w:rPr>
            </w:pPr>
            <w:r w:rsidRPr="00003BB3">
              <w:rPr>
                <w:rFonts w:cstheme="minorHAnsi"/>
                <w:sz w:val="20"/>
                <w:szCs w:val="20"/>
              </w:rPr>
              <w:t>10</w:t>
            </w:r>
          </w:p>
        </w:tc>
        <w:tc>
          <w:tcPr>
            <w:tcW w:w="3827" w:type="dxa"/>
            <w:vAlign w:val="center"/>
          </w:tcPr>
          <w:p w14:paraId="355FC58A" w14:textId="77777777" w:rsidR="00444724" w:rsidRPr="00003BB3" w:rsidRDefault="00444724" w:rsidP="00F803EF">
            <w:pPr>
              <w:rPr>
                <w:rFonts w:cstheme="minorHAnsi"/>
                <w:b/>
                <w:sz w:val="20"/>
                <w:szCs w:val="20"/>
              </w:rPr>
            </w:pPr>
            <w:r w:rsidRPr="00003BB3">
              <w:rPr>
                <w:rFonts w:cstheme="minorHAnsi"/>
                <w:sz w:val="20"/>
                <w:szCs w:val="20"/>
              </w:rPr>
              <w:t>Mrozoodporność według PN-EN 1367-6 [19], w 1 % NaCl (dotyczy warstwy ścieralnej); kategoria nie wyższa niż:</w:t>
            </w:r>
          </w:p>
        </w:tc>
        <w:tc>
          <w:tcPr>
            <w:tcW w:w="1417" w:type="dxa"/>
          </w:tcPr>
          <w:p w14:paraId="362A16F3" w14:textId="77777777" w:rsidR="00444724" w:rsidRPr="00003BB3" w:rsidRDefault="00444724" w:rsidP="00F803EF">
            <w:pPr>
              <w:spacing w:before="120"/>
              <w:jc w:val="center"/>
              <w:rPr>
                <w:rFonts w:cstheme="minorHAnsi"/>
                <w:sz w:val="20"/>
                <w:szCs w:val="20"/>
              </w:rPr>
            </w:pPr>
          </w:p>
          <w:p w14:paraId="07BF3DA0" w14:textId="77777777" w:rsidR="00444724" w:rsidRPr="00003BB3" w:rsidRDefault="00444724" w:rsidP="00F803EF">
            <w:pPr>
              <w:spacing w:before="120"/>
              <w:jc w:val="center"/>
              <w:rPr>
                <w:rFonts w:cstheme="minorHAnsi"/>
                <w:sz w:val="20"/>
                <w:szCs w:val="20"/>
              </w:rPr>
            </w:pPr>
            <w:r w:rsidRPr="00003BB3">
              <w:rPr>
                <w:rFonts w:cstheme="minorHAnsi"/>
                <w:sz w:val="20"/>
                <w:szCs w:val="20"/>
              </w:rPr>
              <w:t>10</w:t>
            </w:r>
          </w:p>
        </w:tc>
      </w:tr>
      <w:tr w:rsidR="00444724" w:rsidRPr="00003BB3" w14:paraId="3BF1D40F" w14:textId="77777777" w:rsidTr="00F803EF">
        <w:tc>
          <w:tcPr>
            <w:tcW w:w="546" w:type="dxa"/>
          </w:tcPr>
          <w:p w14:paraId="30B0CAFD" w14:textId="77777777" w:rsidR="00444724" w:rsidRPr="00003BB3" w:rsidRDefault="00444724" w:rsidP="00F803EF">
            <w:pPr>
              <w:rPr>
                <w:rFonts w:cstheme="minorHAnsi"/>
                <w:sz w:val="20"/>
                <w:szCs w:val="20"/>
              </w:rPr>
            </w:pPr>
            <w:r w:rsidRPr="00003BB3">
              <w:rPr>
                <w:rFonts w:cstheme="minorHAnsi"/>
                <w:sz w:val="20"/>
                <w:szCs w:val="20"/>
              </w:rPr>
              <w:t>11</w:t>
            </w:r>
          </w:p>
        </w:tc>
        <w:tc>
          <w:tcPr>
            <w:tcW w:w="3827" w:type="dxa"/>
            <w:vAlign w:val="center"/>
          </w:tcPr>
          <w:p w14:paraId="09682A06" w14:textId="77777777" w:rsidR="00444724" w:rsidRPr="00003BB3" w:rsidRDefault="00444724" w:rsidP="00F803EF">
            <w:pPr>
              <w:rPr>
                <w:rFonts w:cstheme="minorHAnsi"/>
                <w:b/>
                <w:sz w:val="20"/>
                <w:szCs w:val="20"/>
              </w:rPr>
            </w:pPr>
            <w:r w:rsidRPr="00003BB3">
              <w:rPr>
                <w:rFonts w:cstheme="minorHAnsi"/>
                <w:sz w:val="20"/>
                <w:szCs w:val="20"/>
              </w:rPr>
              <w:t xml:space="preserve">„Zgorzel słoneczna” bazaltu według </w:t>
            </w:r>
            <w:r w:rsidRPr="00003BB3">
              <w:rPr>
                <w:rFonts w:cstheme="minorHAnsi"/>
                <w:sz w:val="20"/>
                <w:szCs w:val="20"/>
              </w:rPr>
              <w:br/>
              <w:t>PN-EN 1367-3 [18]; wymagana kategoria:</w:t>
            </w:r>
          </w:p>
        </w:tc>
        <w:tc>
          <w:tcPr>
            <w:tcW w:w="1417" w:type="dxa"/>
          </w:tcPr>
          <w:p w14:paraId="7C20E10C" w14:textId="77777777" w:rsidR="00444724" w:rsidRPr="00003BB3" w:rsidRDefault="00444724" w:rsidP="00F803EF">
            <w:pPr>
              <w:jc w:val="center"/>
              <w:rPr>
                <w:rFonts w:cstheme="minorHAnsi"/>
                <w:i/>
                <w:sz w:val="20"/>
                <w:szCs w:val="20"/>
              </w:rPr>
            </w:pPr>
          </w:p>
          <w:p w14:paraId="14668465" w14:textId="77777777" w:rsidR="00444724" w:rsidRPr="00003BB3" w:rsidRDefault="00444724" w:rsidP="00F803EF">
            <w:pPr>
              <w:jc w:val="center"/>
              <w:rPr>
                <w:rFonts w:cstheme="minorHAnsi"/>
                <w:b/>
                <w:sz w:val="20"/>
                <w:szCs w:val="20"/>
              </w:rPr>
            </w:pPr>
            <w:r w:rsidRPr="00003BB3">
              <w:rPr>
                <w:rFonts w:cstheme="minorHAnsi"/>
                <w:i/>
                <w:sz w:val="20"/>
                <w:szCs w:val="20"/>
              </w:rPr>
              <w:t>SB</w:t>
            </w:r>
            <w:r w:rsidRPr="00003BB3">
              <w:rPr>
                <w:rFonts w:cstheme="minorHAnsi"/>
                <w:sz w:val="20"/>
                <w:szCs w:val="20"/>
                <w:vertAlign w:val="subscript"/>
              </w:rPr>
              <w:t>LA</w:t>
            </w:r>
          </w:p>
        </w:tc>
      </w:tr>
      <w:tr w:rsidR="00444724" w:rsidRPr="00003BB3" w14:paraId="26E0B583" w14:textId="77777777" w:rsidTr="00F803EF">
        <w:tc>
          <w:tcPr>
            <w:tcW w:w="546" w:type="dxa"/>
          </w:tcPr>
          <w:p w14:paraId="47611439" w14:textId="77777777" w:rsidR="00444724" w:rsidRPr="00003BB3" w:rsidRDefault="00444724" w:rsidP="00F803EF">
            <w:pPr>
              <w:rPr>
                <w:rFonts w:cstheme="minorHAnsi"/>
                <w:sz w:val="20"/>
                <w:szCs w:val="20"/>
              </w:rPr>
            </w:pPr>
            <w:r w:rsidRPr="00003BB3">
              <w:rPr>
                <w:rFonts w:cstheme="minorHAnsi"/>
                <w:sz w:val="20"/>
                <w:szCs w:val="20"/>
              </w:rPr>
              <w:lastRenderedPageBreak/>
              <w:t>12</w:t>
            </w:r>
          </w:p>
        </w:tc>
        <w:tc>
          <w:tcPr>
            <w:tcW w:w="3827" w:type="dxa"/>
            <w:vAlign w:val="center"/>
          </w:tcPr>
          <w:p w14:paraId="7251A133" w14:textId="77777777" w:rsidR="00444724" w:rsidRPr="00003BB3" w:rsidRDefault="00444724" w:rsidP="00F803EF">
            <w:pPr>
              <w:rPr>
                <w:rFonts w:cstheme="minorHAnsi"/>
                <w:b/>
                <w:sz w:val="20"/>
                <w:szCs w:val="20"/>
              </w:rPr>
            </w:pPr>
            <w:r w:rsidRPr="00003BB3">
              <w:rPr>
                <w:rFonts w:cstheme="minorHAnsi"/>
                <w:sz w:val="20"/>
                <w:szCs w:val="20"/>
              </w:rPr>
              <w:t>Skład chemiczny – uproszczony opis petrograficzny według PN-EN 932-3 [4]</w:t>
            </w:r>
          </w:p>
        </w:tc>
        <w:tc>
          <w:tcPr>
            <w:tcW w:w="1417" w:type="dxa"/>
          </w:tcPr>
          <w:p w14:paraId="40A22135" w14:textId="77777777" w:rsidR="00444724" w:rsidRPr="00003BB3" w:rsidRDefault="00444724" w:rsidP="00F803EF">
            <w:pPr>
              <w:rPr>
                <w:rFonts w:cstheme="minorHAnsi"/>
                <w:b/>
                <w:sz w:val="20"/>
                <w:szCs w:val="20"/>
              </w:rPr>
            </w:pPr>
            <w:r w:rsidRPr="00003BB3">
              <w:rPr>
                <w:rFonts w:cstheme="minorHAnsi"/>
                <w:sz w:val="20"/>
                <w:szCs w:val="20"/>
              </w:rPr>
              <w:t>deklarowa-ny przez producenta</w:t>
            </w:r>
          </w:p>
        </w:tc>
      </w:tr>
      <w:tr w:rsidR="00444724" w:rsidRPr="00003BB3" w14:paraId="63A6026D" w14:textId="77777777" w:rsidTr="00F803EF">
        <w:tc>
          <w:tcPr>
            <w:tcW w:w="546" w:type="dxa"/>
          </w:tcPr>
          <w:p w14:paraId="15A03277" w14:textId="77777777" w:rsidR="00444724" w:rsidRPr="00003BB3" w:rsidRDefault="00444724" w:rsidP="00F803EF">
            <w:pPr>
              <w:rPr>
                <w:rFonts w:cstheme="minorHAnsi"/>
                <w:sz w:val="20"/>
                <w:szCs w:val="20"/>
              </w:rPr>
            </w:pPr>
            <w:r w:rsidRPr="00003BB3">
              <w:rPr>
                <w:rFonts w:cstheme="minorHAnsi"/>
                <w:sz w:val="20"/>
                <w:szCs w:val="20"/>
              </w:rPr>
              <w:t>13</w:t>
            </w:r>
          </w:p>
        </w:tc>
        <w:tc>
          <w:tcPr>
            <w:tcW w:w="3827" w:type="dxa"/>
            <w:vAlign w:val="center"/>
          </w:tcPr>
          <w:p w14:paraId="3DBCCAD5" w14:textId="77777777" w:rsidR="00444724" w:rsidRPr="00003BB3" w:rsidRDefault="00444724" w:rsidP="00F803EF">
            <w:pPr>
              <w:rPr>
                <w:rFonts w:cstheme="minorHAnsi"/>
                <w:b/>
                <w:sz w:val="20"/>
                <w:szCs w:val="20"/>
              </w:rPr>
            </w:pPr>
            <w:r w:rsidRPr="00003BB3">
              <w:rPr>
                <w:rFonts w:cstheme="minorHAnsi"/>
                <w:sz w:val="20"/>
                <w:szCs w:val="20"/>
              </w:rPr>
              <w:t>Grube zanieczyszczenia lekkie według PN-EN 1744-1 [22], p.14.2; kategoria nie wyższa niż:</w:t>
            </w:r>
          </w:p>
        </w:tc>
        <w:tc>
          <w:tcPr>
            <w:tcW w:w="1417" w:type="dxa"/>
          </w:tcPr>
          <w:p w14:paraId="0EBE31C9" w14:textId="77777777" w:rsidR="00444724" w:rsidRPr="00003BB3" w:rsidRDefault="00444724" w:rsidP="00F803EF">
            <w:pPr>
              <w:jc w:val="center"/>
              <w:rPr>
                <w:rFonts w:cstheme="minorHAnsi"/>
                <w:i/>
                <w:sz w:val="20"/>
                <w:szCs w:val="20"/>
              </w:rPr>
            </w:pPr>
          </w:p>
          <w:p w14:paraId="3188AEC8" w14:textId="77777777" w:rsidR="00444724" w:rsidRPr="00003BB3" w:rsidRDefault="00444724" w:rsidP="00F803EF">
            <w:pPr>
              <w:jc w:val="center"/>
              <w:rPr>
                <w:rFonts w:cstheme="minorHAnsi"/>
                <w:b/>
                <w:sz w:val="20"/>
                <w:szCs w:val="20"/>
              </w:rPr>
            </w:pPr>
            <w:r w:rsidRPr="00003BB3">
              <w:rPr>
                <w:rFonts w:cstheme="minorHAnsi"/>
                <w:i/>
                <w:sz w:val="20"/>
                <w:szCs w:val="20"/>
              </w:rPr>
              <w:t>m</w:t>
            </w:r>
            <w:r w:rsidRPr="00003BB3">
              <w:rPr>
                <w:rFonts w:cstheme="minorHAnsi"/>
                <w:sz w:val="20"/>
                <w:szCs w:val="20"/>
                <w:vertAlign w:val="subscript"/>
              </w:rPr>
              <w:t>LPC</w:t>
            </w:r>
            <w:r w:rsidRPr="00003BB3">
              <w:rPr>
                <w:rFonts w:cstheme="minorHAnsi"/>
                <w:sz w:val="20"/>
                <w:szCs w:val="20"/>
              </w:rPr>
              <w:t xml:space="preserve"> 0,1</w:t>
            </w:r>
          </w:p>
        </w:tc>
      </w:tr>
      <w:tr w:rsidR="00444724" w:rsidRPr="00003BB3" w14:paraId="66C8327E" w14:textId="77777777" w:rsidTr="00F803EF">
        <w:tc>
          <w:tcPr>
            <w:tcW w:w="546" w:type="dxa"/>
          </w:tcPr>
          <w:p w14:paraId="72B7EC48" w14:textId="77777777" w:rsidR="00444724" w:rsidRPr="00003BB3" w:rsidRDefault="00444724" w:rsidP="00F803EF">
            <w:pPr>
              <w:rPr>
                <w:rFonts w:cstheme="minorHAnsi"/>
                <w:sz w:val="20"/>
                <w:szCs w:val="20"/>
              </w:rPr>
            </w:pPr>
            <w:r w:rsidRPr="00003BB3">
              <w:rPr>
                <w:rFonts w:cstheme="minorHAnsi"/>
                <w:sz w:val="20"/>
                <w:szCs w:val="20"/>
              </w:rPr>
              <w:t>14</w:t>
            </w:r>
          </w:p>
        </w:tc>
        <w:tc>
          <w:tcPr>
            <w:tcW w:w="3827" w:type="dxa"/>
            <w:vAlign w:val="center"/>
          </w:tcPr>
          <w:p w14:paraId="14F07A73" w14:textId="77777777" w:rsidR="00444724" w:rsidRPr="00003BB3" w:rsidRDefault="00444724" w:rsidP="00F803EF">
            <w:pPr>
              <w:rPr>
                <w:rFonts w:cstheme="minorHAnsi"/>
                <w:b/>
                <w:sz w:val="20"/>
                <w:szCs w:val="20"/>
              </w:rPr>
            </w:pPr>
            <w:r w:rsidRPr="00003BB3">
              <w:rPr>
                <w:rFonts w:cstheme="minorHAnsi"/>
                <w:sz w:val="20"/>
                <w:szCs w:val="20"/>
              </w:rPr>
              <w:t>Rozpad krzemianowy żużla wielkopiecowego chłodzonego powietrzem według PN-EN 1744-1 [22], p. 19.1:</w:t>
            </w:r>
          </w:p>
        </w:tc>
        <w:tc>
          <w:tcPr>
            <w:tcW w:w="1417" w:type="dxa"/>
            <w:vAlign w:val="center"/>
          </w:tcPr>
          <w:p w14:paraId="68963DA8" w14:textId="77777777" w:rsidR="00444724" w:rsidRPr="00003BB3" w:rsidRDefault="00444724" w:rsidP="00F803EF">
            <w:pPr>
              <w:rPr>
                <w:rFonts w:cstheme="minorHAnsi"/>
                <w:b/>
                <w:sz w:val="20"/>
                <w:szCs w:val="20"/>
              </w:rPr>
            </w:pPr>
            <w:r w:rsidRPr="00003BB3">
              <w:rPr>
                <w:rFonts w:cstheme="minorHAnsi"/>
                <w:sz w:val="20"/>
                <w:szCs w:val="20"/>
              </w:rPr>
              <w:t>wymagana odporność</w:t>
            </w:r>
          </w:p>
        </w:tc>
      </w:tr>
      <w:tr w:rsidR="00444724" w:rsidRPr="00003BB3" w14:paraId="50638EBF" w14:textId="77777777" w:rsidTr="00F803EF">
        <w:tc>
          <w:tcPr>
            <w:tcW w:w="546" w:type="dxa"/>
          </w:tcPr>
          <w:p w14:paraId="2945EB29" w14:textId="77777777" w:rsidR="00444724" w:rsidRPr="00003BB3" w:rsidRDefault="00444724" w:rsidP="00F803EF">
            <w:pPr>
              <w:rPr>
                <w:rFonts w:cstheme="minorHAnsi"/>
                <w:sz w:val="20"/>
                <w:szCs w:val="20"/>
              </w:rPr>
            </w:pPr>
            <w:r w:rsidRPr="00003BB3">
              <w:rPr>
                <w:rFonts w:cstheme="minorHAnsi"/>
                <w:sz w:val="20"/>
                <w:szCs w:val="20"/>
              </w:rPr>
              <w:t>15</w:t>
            </w:r>
          </w:p>
        </w:tc>
        <w:tc>
          <w:tcPr>
            <w:tcW w:w="3827" w:type="dxa"/>
            <w:vAlign w:val="center"/>
          </w:tcPr>
          <w:p w14:paraId="7A5B4022" w14:textId="77777777" w:rsidR="00444724" w:rsidRPr="00003BB3" w:rsidRDefault="00444724" w:rsidP="00F803EF">
            <w:pPr>
              <w:rPr>
                <w:rFonts w:cstheme="minorHAnsi"/>
                <w:b/>
                <w:sz w:val="20"/>
                <w:szCs w:val="20"/>
              </w:rPr>
            </w:pPr>
            <w:r w:rsidRPr="00003BB3">
              <w:rPr>
                <w:rFonts w:cstheme="minorHAnsi"/>
                <w:sz w:val="20"/>
                <w:szCs w:val="20"/>
              </w:rPr>
              <w:t>Rozpad żelazowy żużla wielkopiecowego chłodzonego powietrzem według PN-EN 1744-1 [22], p. 19.2:</w:t>
            </w:r>
          </w:p>
        </w:tc>
        <w:tc>
          <w:tcPr>
            <w:tcW w:w="1417" w:type="dxa"/>
            <w:vAlign w:val="center"/>
          </w:tcPr>
          <w:p w14:paraId="19B85A0E" w14:textId="77777777" w:rsidR="00444724" w:rsidRPr="00003BB3" w:rsidRDefault="00444724" w:rsidP="00F803EF">
            <w:pPr>
              <w:rPr>
                <w:rFonts w:cstheme="minorHAnsi"/>
                <w:b/>
                <w:sz w:val="20"/>
                <w:szCs w:val="20"/>
              </w:rPr>
            </w:pPr>
            <w:r w:rsidRPr="00003BB3">
              <w:rPr>
                <w:rFonts w:cstheme="minorHAnsi"/>
                <w:sz w:val="20"/>
                <w:szCs w:val="20"/>
              </w:rPr>
              <w:t>wymagana odporność</w:t>
            </w:r>
          </w:p>
        </w:tc>
      </w:tr>
      <w:tr w:rsidR="00444724" w:rsidRPr="00003BB3" w14:paraId="06925430" w14:textId="77777777" w:rsidTr="00F803EF">
        <w:tc>
          <w:tcPr>
            <w:tcW w:w="546" w:type="dxa"/>
          </w:tcPr>
          <w:p w14:paraId="1668100E" w14:textId="77777777" w:rsidR="00444724" w:rsidRPr="00003BB3" w:rsidRDefault="00444724" w:rsidP="00F803EF">
            <w:pPr>
              <w:rPr>
                <w:rFonts w:cstheme="minorHAnsi"/>
                <w:sz w:val="20"/>
                <w:szCs w:val="20"/>
              </w:rPr>
            </w:pPr>
            <w:r w:rsidRPr="00003BB3">
              <w:rPr>
                <w:rFonts w:cstheme="minorHAnsi"/>
                <w:sz w:val="20"/>
                <w:szCs w:val="20"/>
              </w:rPr>
              <w:t>16</w:t>
            </w:r>
          </w:p>
        </w:tc>
        <w:tc>
          <w:tcPr>
            <w:tcW w:w="3827" w:type="dxa"/>
            <w:vAlign w:val="center"/>
          </w:tcPr>
          <w:p w14:paraId="313C9452" w14:textId="77777777" w:rsidR="00444724" w:rsidRPr="00003BB3" w:rsidRDefault="00444724" w:rsidP="00F803EF">
            <w:pPr>
              <w:rPr>
                <w:rFonts w:cstheme="minorHAnsi"/>
                <w:b/>
                <w:sz w:val="20"/>
                <w:szCs w:val="20"/>
              </w:rPr>
            </w:pPr>
            <w:r w:rsidRPr="00003BB3">
              <w:rPr>
                <w:rFonts w:cstheme="minorHAnsi"/>
                <w:sz w:val="20"/>
                <w:szCs w:val="20"/>
              </w:rPr>
              <w:t>Stałość objętości kruszywa z żużla stalowniczego według PN-EN 1744-1 [22] p. 19.3; kategoria nie wyższa niż:</w:t>
            </w:r>
          </w:p>
        </w:tc>
        <w:tc>
          <w:tcPr>
            <w:tcW w:w="1417" w:type="dxa"/>
          </w:tcPr>
          <w:p w14:paraId="7C12E035" w14:textId="77777777" w:rsidR="00444724" w:rsidRPr="00003BB3" w:rsidRDefault="00444724" w:rsidP="00F803EF">
            <w:pPr>
              <w:spacing w:before="60"/>
              <w:jc w:val="center"/>
              <w:rPr>
                <w:rFonts w:cstheme="minorHAnsi"/>
                <w:i/>
                <w:sz w:val="20"/>
                <w:szCs w:val="20"/>
              </w:rPr>
            </w:pPr>
          </w:p>
          <w:p w14:paraId="7B3049F6" w14:textId="77777777" w:rsidR="00444724" w:rsidRPr="00003BB3" w:rsidRDefault="00444724" w:rsidP="00F803EF">
            <w:pPr>
              <w:spacing w:before="60"/>
              <w:jc w:val="center"/>
              <w:rPr>
                <w:rFonts w:cstheme="minorHAnsi"/>
                <w:b/>
                <w:sz w:val="20"/>
                <w:szCs w:val="20"/>
              </w:rPr>
            </w:pPr>
            <w:r w:rsidRPr="00003BB3">
              <w:rPr>
                <w:rFonts w:cstheme="minorHAnsi"/>
                <w:i/>
                <w:sz w:val="20"/>
                <w:szCs w:val="20"/>
              </w:rPr>
              <w:t>V</w:t>
            </w:r>
            <w:r w:rsidRPr="00003BB3">
              <w:rPr>
                <w:rFonts w:cstheme="minorHAnsi"/>
                <w:sz w:val="20"/>
                <w:szCs w:val="20"/>
                <w:vertAlign w:val="subscript"/>
              </w:rPr>
              <w:t>3,5</w:t>
            </w:r>
          </w:p>
        </w:tc>
      </w:tr>
    </w:tbl>
    <w:p w14:paraId="36B4659E" w14:textId="77777777" w:rsidR="00444724" w:rsidRPr="00003BB3" w:rsidRDefault="00444724" w:rsidP="00444724">
      <w:pPr>
        <w:shd w:val="clear" w:color="auto" w:fill="FFFFFF"/>
        <w:rPr>
          <w:rFonts w:cstheme="minorHAnsi"/>
          <w:sz w:val="20"/>
          <w:szCs w:val="20"/>
        </w:rPr>
      </w:pPr>
      <w:r w:rsidRPr="00003BB3">
        <w:rPr>
          <w:rFonts w:cstheme="minorHAnsi"/>
          <w:sz w:val="20"/>
          <w:szCs w:val="20"/>
        </w:rPr>
        <w:t>*) Kruszywa grube, które nie spełniają wymaganej kategorii wobec odporności na polerowanie (</w:t>
      </w:r>
      <w:r w:rsidRPr="00003BB3">
        <w:rPr>
          <w:rFonts w:cstheme="minorHAnsi"/>
          <w:i/>
          <w:sz w:val="20"/>
          <w:szCs w:val="20"/>
        </w:rPr>
        <w:t>PSV</w:t>
      </w:r>
      <w:r w:rsidRPr="00003BB3">
        <w:rPr>
          <w:rFonts w:cstheme="minorHAnsi"/>
          <w:sz w:val="20"/>
          <w:szCs w:val="20"/>
        </w:rPr>
        <w:t>), mogą być stosowane, jeśli są używane w mieszance kruszyw (grubych), która obliczeniowo osiąga podaną wartość wymaganej kategorii. Obliczona wartość (</w:t>
      </w:r>
      <w:r w:rsidRPr="00003BB3">
        <w:rPr>
          <w:rFonts w:cstheme="minorHAnsi"/>
          <w:i/>
          <w:sz w:val="20"/>
          <w:szCs w:val="20"/>
        </w:rPr>
        <w:t>PSV</w:t>
      </w:r>
      <w:r w:rsidRPr="00003BB3">
        <w:rPr>
          <w:rFonts w:cstheme="minorHAnsi"/>
          <w:sz w:val="20"/>
          <w:szCs w:val="20"/>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003BB3">
        <w:rPr>
          <w:rFonts w:cstheme="minorHAnsi"/>
          <w:sz w:val="20"/>
          <w:szCs w:val="20"/>
          <w:vertAlign w:val="subscript"/>
        </w:rPr>
        <w:t>44</w:t>
      </w:r>
      <w:r w:rsidRPr="00003BB3">
        <w:rPr>
          <w:rFonts w:cstheme="minorHAnsi"/>
          <w:sz w:val="20"/>
          <w:szCs w:val="20"/>
        </w:rPr>
        <w:t xml:space="preserve"> i wyższej.</w:t>
      </w:r>
    </w:p>
    <w:p w14:paraId="41AB305F" w14:textId="77777777" w:rsidR="00444724" w:rsidRPr="00003BB3" w:rsidRDefault="00444724" w:rsidP="00444724">
      <w:pPr>
        <w:shd w:val="clear" w:color="auto" w:fill="FFFFFF"/>
        <w:ind w:firstLine="709"/>
        <w:rPr>
          <w:rFonts w:cstheme="minorHAnsi"/>
          <w:sz w:val="20"/>
          <w:szCs w:val="20"/>
        </w:rPr>
      </w:pPr>
    </w:p>
    <w:p w14:paraId="5F6B7B69" w14:textId="77777777" w:rsidR="00444724" w:rsidRPr="00003BB3" w:rsidRDefault="00444724" w:rsidP="00444724">
      <w:pPr>
        <w:shd w:val="clear" w:color="auto" w:fill="FFFFFF"/>
        <w:ind w:firstLine="709"/>
        <w:rPr>
          <w:rFonts w:cstheme="minorHAnsi"/>
          <w:sz w:val="20"/>
          <w:szCs w:val="20"/>
        </w:rPr>
      </w:pPr>
      <w:r w:rsidRPr="00003BB3">
        <w:rPr>
          <w:rFonts w:cstheme="minorHAnsi"/>
          <w:sz w:val="20"/>
          <w:szCs w:val="20"/>
        </w:rPr>
        <w:t>Kruszywo niełamane drobne lub o ciągłym uziarnieniu do D ≤ 8  do warstwy ścieralnej  z betonu asfaltowego  powinno spełniać wymagania podane w tablicy  7 .</w:t>
      </w:r>
    </w:p>
    <w:p w14:paraId="396A4F40" w14:textId="77777777" w:rsidR="00444724" w:rsidRPr="00003BB3" w:rsidRDefault="00444724" w:rsidP="00444724">
      <w:pPr>
        <w:shd w:val="clear" w:color="auto" w:fill="FFFFFF"/>
        <w:spacing w:before="120" w:after="120"/>
        <w:ind w:left="1320" w:hanging="1320"/>
        <w:rPr>
          <w:rFonts w:cstheme="minorHAnsi"/>
          <w:sz w:val="20"/>
          <w:szCs w:val="20"/>
        </w:rPr>
      </w:pPr>
      <w:r w:rsidRPr="00003BB3">
        <w:rPr>
          <w:rFonts w:cstheme="minorHAnsi"/>
          <w:sz w:val="20"/>
          <w:szCs w:val="20"/>
        </w:rPr>
        <w:t>Tablica 7. Wymagane właściwości kruszywa niełamanego drobnego lub o ciągłym uziarnieniu do D≤8  do warstwy ścieralnej  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5208"/>
        <w:gridCol w:w="2985"/>
      </w:tblGrid>
      <w:tr w:rsidR="00444724" w:rsidRPr="00003BB3" w14:paraId="24475A04" w14:textId="77777777" w:rsidTr="00F803EF">
        <w:tc>
          <w:tcPr>
            <w:tcW w:w="675" w:type="dxa"/>
            <w:vMerge w:val="restart"/>
          </w:tcPr>
          <w:p w14:paraId="3E6F1780" w14:textId="77777777" w:rsidR="00444724" w:rsidRPr="00003BB3" w:rsidRDefault="00444724" w:rsidP="00F803EF">
            <w:pPr>
              <w:rPr>
                <w:rFonts w:cstheme="minorHAnsi"/>
                <w:sz w:val="20"/>
                <w:szCs w:val="20"/>
              </w:rPr>
            </w:pPr>
          </w:p>
          <w:p w14:paraId="46E56DC1" w14:textId="77777777" w:rsidR="00444724" w:rsidRPr="00003BB3" w:rsidRDefault="00444724" w:rsidP="00F803EF">
            <w:pPr>
              <w:rPr>
                <w:rFonts w:cstheme="minorHAnsi"/>
                <w:sz w:val="20"/>
                <w:szCs w:val="20"/>
              </w:rPr>
            </w:pPr>
            <w:r w:rsidRPr="00003BB3">
              <w:rPr>
                <w:rFonts w:cstheme="minorHAnsi"/>
                <w:sz w:val="20"/>
                <w:szCs w:val="20"/>
              </w:rPr>
              <w:t>Lp.</w:t>
            </w:r>
          </w:p>
        </w:tc>
        <w:tc>
          <w:tcPr>
            <w:tcW w:w="5208" w:type="dxa"/>
            <w:vMerge w:val="restart"/>
          </w:tcPr>
          <w:p w14:paraId="6AB0604C" w14:textId="77777777" w:rsidR="00444724" w:rsidRPr="00003BB3" w:rsidRDefault="00444724" w:rsidP="00F803EF">
            <w:pPr>
              <w:jc w:val="center"/>
              <w:rPr>
                <w:rFonts w:cstheme="minorHAnsi"/>
                <w:sz w:val="20"/>
                <w:szCs w:val="20"/>
              </w:rPr>
            </w:pPr>
          </w:p>
          <w:p w14:paraId="0B6B45FD" w14:textId="77777777" w:rsidR="00444724" w:rsidRPr="00003BB3" w:rsidRDefault="00444724" w:rsidP="00F803EF">
            <w:pPr>
              <w:jc w:val="center"/>
              <w:rPr>
                <w:rFonts w:cstheme="minorHAnsi"/>
                <w:sz w:val="20"/>
                <w:szCs w:val="20"/>
              </w:rPr>
            </w:pPr>
            <w:r w:rsidRPr="00003BB3">
              <w:rPr>
                <w:rFonts w:cstheme="minorHAnsi"/>
                <w:sz w:val="20"/>
                <w:szCs w:val="20"/>
              </w:rPr>
              <w:t>Właściwości kruszywa</w:t>
            </w:r>
          </w:p>
        </w:tc>
        <w:tc>
          <w:tcPr>
            <w:tcW w:w="2985" w:type="dxa"/>
          </w:tcPr>
          <w:p w14:paraId="2D68B07C" w14:textId="77777777" w:rsidR="00444724" w:rsidRPr="00003BB3" w:rsidRDefault="00444724" w:rsidP="00F803EF">
            <w:pPr>
              <w:jc w:val="center"/>
              <w:rPr>
                <w:rFonts w:cstheme="minorHAnsi"/>
                <w:sz w:val="20"/>
                <w:szCs w:val="20"/>
              </w:rPr>
            </w:pPr>
            <w:r w:rsidRPr="00003BB3">
              <w:rPr>
                <w:rFonts w:cstheme="minorHAnsi"/>
                <w:sz w:val="20"/>
                <w:szCs w:val="20"/>
              </w:rPr>
              <w:t>Wymagania w zależności od kategorii ruchu</w:t>
            </w:r>
          </w:p>
        </w:tc>
      </w:tr>
      <w:tr w:rsidR="00444724" w:rsidRPr="00003BB3" w14:paraId="5CCF6C09" w14:textId="77777777" w:rsidTr="00F803EF">
        <w:tc>
          <w:tcPr>
            <w:tcW w:w="675" w:type="dxa"/>
            <w:vMerge/>
          </w:tcPr>
          <w:p w14:paraId="6055248B" w14:textId="77777777" w:rsidR="00444724" w:rsidRPr="00003BB3" w:rsidRDefault="00444724" w:rsidP="00F803EF">
            <w:pPr>
              <w:rPr>
                <w:rFonts w:cstheme="minorHAnsi"/>
                <w:sz w:val="20"/>
                <w:szCs w:val="20"/>
              </w:rPr>
            </w:pPr>
          </w:p>
        </w:tc>
        <w:tc>
          <w:tcPr>
            <w:tcW w:w="5208" w:type="dxa"/>
            <w:vMerge/>
          </w:tcPr>
          <w:p w14:paraId="3D67C136" w14:textId="77777777" w:rsidR="00444724" w:rsidRPr="00003BB3" w:rsidRDefault="00444724" w:rsidP="00F803EF">
            <w:pPr>
              <w:rPr>
                <w:rFonts w:cstheme="minorHAnsi"/>
                <w:sz w:val="20"/>
                <w:szCs w:val="20"/>
              </w:rPr>
            </w:pPr>
          </w:p>
        </w:tc>
        <w:tc>
          <w:tcPr>
            <w:tcW w:w="2985" w:type="dxa"/>
          </w:tcPr>
          <w:p w14:paraId="506C10DA" w14:textId="77777777" w:rsidR="00444724" w:rsidRPr="00003BB3" w:rsidRDefault="00444724" w:rsidP="00F803EF">
            <w:pPr>
              <w:jc w:val="center"/>
              <w:rPr>
                <w:rFonts w:cstheme="minorHAnsi"/>
                <w:sz w:val="20"/>
                <w:szCs w:val="20"/>
              </w:rPr>
            </w:pPr>
            <w:r w:rsidRPr="00003BB3">
              <w:rPr>
                <w:rFonts w:cstheme="minorHAnsi"/>
                <w:sz w:val="20"/>
                <w:szCs w:val="20"/>
              </w:rPr>
              <w:t>KR1÷KR2</w:t>
            </w:r>
          </w:p>
        </w:tc>
      </w:tr>
      <w:tr w:rsidR="00444724" w:rsidRPr="00003BB3" w14:paraId="4151A054" w14:textId="77777777" w:rsidTr="00F803EF">
        <w:tc>
          <w:tcPr>
            <w:tcW w:w="675" w:type="dxa"/>
          </w:tcPr>
          <w:p w14:paraId="1C70843E" w14:textId="77777777" w:rsidR="00444724" w:rsidRPr="00003BB3" w:rsidRDefault="00444724" w:rsidP="00F803EF">
            <w:pPr>
              <w:jc w:val="center"/>
              <w:rPr>
                <w:rFonts w:cstheme="minorHAnsi"/>
                <w:sz w:val="20"/>
                <w:szCs w:val="20"/>
              </w:rPr>
            </w:pPr>
            <w:r w:rsidRPr="00003BB3">
              <w:rPr>
                <w:rFonts w:cstheme="minorHAnsi"/>
                <w:sz w:val="20"/>
                <w:szCs w:val="20"/>
              </w:rPr>
              <w:t>1</w:t>
            </w:r>
          </w:p>
        </w:tc>
        <w:tc>
          <w:tcPr>
            <w:tcW w:w="5208" w:type="dxa"/>
          </w:tcPr>
          <w:p w14:paraId="238DF260" w14:textId="77777777" w:rsidR="00444724" w:rsidRPr="00003BB3" w:rsidRDefault="00444724" w:rsidP="00F803EF">
            <w:pPr>
              <w:rPr>
                <w:rFonts w:cstheme="minorHAnsi"/>
                <w:b/>
                <w:sz w:val="20"/>
                <w:szCs w:val="20"/>
              </w:rPr>
            </w:pPr>
            <w:r w:rsidRPr="00003BB3">
              <w:rPr>
                <w:rFonts w:cstheme="minorHAnsi"/>
                <w:sz w:val="20"/>
                <w:szCs w:val="20"/>
              </w:rPr>
              <w:t>Uziarnienie według PN-EN 933-1 [5], wymagana kategoria:</w:t>
            </w:r>
          </w:p>
        </w:tc>
        <w:tc>
          <w:tcPr>
            <w:tcW w:w="2985" w:type="dxa"/>
          </w:tcPr>
          <w:p w14:paraId="17981B07" w14:textId="77777777" w:rsidR="00444724" w:rsidRPr="00003BB3" w:rsidRDefault="00444724" w:rsidP="00F803EF">
            <w:pPr>
              <w:spacing w:before="120"/>
              <w:jc w:val="center"/>
              <w:rPr>
                <w:rFonts w:cstheme="minorHAnsi"/>
                <w:b/>
                <w:sz w:val="20"/>
                <w:szCs w:val="20"/>
              </w:rPr>
            </w:pPr>
            <w:r w:rsidRPr="00003BB3">
              <w:rPr>
                <w:rFonts w:cstheme="minorHAnsi"/>
                <w:sz w:val="20"/>
                <w:szCs w:val="20"/>
              </w:rPr>
              <w:t>G</w:t>
            </w:r>
            <w:r w:rsidRPr="00003BB3">
              <w:rPr>
                <w:rFonts w:cstheme="minorHAnsi"/>
                <w:sz w:val="20"/>
                <w:szCs w:val="20"/>
                <w:vertAlign w:val="subscript"/>
              </w:rPr>
              <w:t>F</w:t>
            </w:r>
            <w:r w:rsidRPr="00003BB3">
              <w:rPr>
                <w:rFonts w:cstheme="minorHAnsi"/>
                <w:sz w:val="20"/>
                <w:szCs w:val="20"/>
              </w:rPr>
              <w:t>85 lub G</w:t>
            </w:r>
            <w:r w:rsidRPr="00003BB3">
              <w:rPr>
                <w:rFonts w:cstheme="minorHAnsi"/>
                <w:sz w:val="20"/>
                <w:szCs w:val="20"/>
                <w:vertAlign w:val="subscript"/>
              </w:rPr>
              <w:t>A</w:t>
            </w:r>
            <w:r w:rsidRPr="00003BB3">
              <w:rPr>
                <w:rFonts w:cstheme="minorHAnsi"/>
                <w:sz w:val="20"/>
                <w:szCs w:val="20"/>
              </w:rPr>
              <w:t>85</w:t>
            </w:r>
          </w:p>
        </w:tc>
      </w:tr>
      <w:tr w:rsidR="00444724" w:rsidRPr="00003BB3" w14:paraId="1AB76B05" w14:textId="77777777" w:rsidTr="00F803EF">
        <w:tc>
          <w:tcPr>
            <w:tcW w:w="675" w:type="dxa"/>
          </w:tcPr>
          <w:p w14:paraId="7380869C" w14:textId="77777777" w:rsidR="00444724" w:rsidRPr="00003BB3" w:rsidRDefault="00444724" w:rsidP="00F803EF">
            <w:pPr>
              <w:jc w:val="center"/>
              <w:rPr>
                <w:rFonts w:cstheme="minorHAnsi"/>
                <w:sz w:val="20"/>
                <w:szCs w:val="20"/>
              </w:rPr>
            </w:pPr>
            <w:r w:rsidRPr="00003BB3">
              <w:rPr>
                <w:rFonts w:cstheme="minorHAnsi"/>
                <w:sz w:val="20"/>
                <w:szCs w:val="20"/>
              </w:rPr>
              <w:t>2</w:t>
            </w:r>
          </w:p>
        </w:tc>
        <w:tc>
          <w:tcPr>
            <w:tcW w:w="5208" w:type="dxa"/>
          </w:tcPr>
          <w:p w14:paraId="24B9158B" w14:textId="77777777" w:rsidR="00444724" w:rsidRPr="00003BB3" w:rsidRDefault="00444724" w:rsidP="00F803EF">
            <w:pPr>
              <w:rPr>
                <w:rFonts w:cstheme="minorHAnsi"/>
                <w:b/>
                <w:sz w:val="20"/>
                <w:szCs w:val="20"/>
              </w:rPr>
            </w:pPr>
            <w:r w:rsidRPr="00003BB3">
              <w:rPr>
                <w:rFonts w:cstheme="minorHAnsi"/>
                <w:sz w:val="20"/>
                <w:szCs w:val="20"/>
              </w:rPr>
              <w:t>Tolerancja uziarnienia; odchylenie nie większe niż według kategorii:</w:t>
            </w:r>
          </w:p>
        </w:tc>
        <w:tc>
          <w:tcPr>
            <w:tcW w:w="2985" w:type="dxa"/>
          </w:tcPr>
          <w:p w14:paraId="6B7C4D89" w14:textId="77777777" w:rsidR="00444724" w:rsidRPr="00003BB3" w:rsidRDefault="00444724" w:rsidP="00F803EF">
            <w:pPr>
              <w:spacing w:before="120"/>
              <w:jc w:val="center"/>
              <w:rPr>
                <w:rFonts w:cstheme="minorHAnsi"/>
                <w:b/>
                <w:sz w:val="20"/>
                <w:szCs w:val="20"/>
              </w:rPr>
            </w:pPr>
            <w:r w:rsidRPr="00003BB3">
              <w:rPr>
                <w:rFonts w:cstheme="minorHAnsi"/>
                <w:sz w:val="20"/>
                <w:szCs w:val="20"/>
              </w:rPr>
              <w:t>G</w:t>
            </w:r>
            <w:r w:rsidRPr="00003BB3">
              <w:rPr>
                <w:rFonts w:cstheme="minorHAnsi"/>
                <w:sz w:val="20"/>
                <w:szCs w:val="20"/>
                <w:vertAlign w:val="subscript"/>
              </w:rPr>
              <w:t>TC</w:t>
            </w:r>
            <w:r w:rsidRPr="00003BB3">
              <w:rPr>
                <w:rFonts w:cstheme="minorHAnsi"/>
                <w:sz w:val="20"/>
                <w:szCs w:val="20"/>
              </w:rPr>
              <w:t>NR</w:t>
            </w:r>
          </w:p>
        </w:tc>
      </w:tr>
      <w:tr w:rsidR="00444724" w:rsidRPr="00003BB3" w14:paraId="292AEA46" w14:textId="77777777" w:rsidTr="00F803EF">
        <w:tc>
          <w:tcPr>
            <w:tcW w:w="675" w:type="dxa"/>
          </w:tcPr>
          <w:p w14:paraId="0991682D" w14:textId="77777777" w:rsidR="00444724" w:rsidRPr="00003BB3" w:rsidRDefault="00444724" w:rsidP="00F803EF">
            <w:pPr>
              <w:jc w:val="center"/>
              <w:rPr>
                <w:rFonts w:cstheme="minorHAnsi"/>
                <w:sz w:val="20"/>
                <w:szCs w:val="20"/>
              </w:rPr>
            </w:pPr>
            <w:r w:rsidRPr="00003BB3">
              <w:rPr>
                <w:rFonts w:cstheme="minorHAnsi"/>
                <w:sz w:val="20"/>
                <w:szCs w:val="20"/>
              </w:rPr>
              <w:t>3</w:t>
            </w:r>
          </w:p>
        </w:tc>
        <w:tc>
          <w:tcPr>
            <w:tcW w:w="5208" w:type="dxa"/>
          </w:tcPr>
          <w:p w14:paraId="2A563328" w14:textId="77777777" w:rsidR="00444724" w:rsidRPr="00003BB3" w:rsidRDefault="00444724" w:rsidP="00F803EF">
            <w:pPr>
              <w:rPr>
                <w:rFonts w:cstheme="minorHAnsi"/>
                <w:sz w:val="20"/>
                <w:szCs w:val="20"/>
              </w:rPr>
            </w:pPr>
            <w:r w:rsidRPr="00003BB3">
              <w:rPr>
                <w:rFonts w:cstheme="minorHAnsi"/>
                <w:sz w:val="20"/>
                <w:szCs w:val="20"/>
              </w:rPr>
              <w:t>Zawartość pyłów według PN-EN 933-1 [5], kategoria nie wyższa niż:</w:t>
            </w:r>
          </w:p>
        </w:tc>
        <w:tc>
          <w:tcPr>
            <w:tcW w:w="2985" w:type="dxa"/>
          </w:tcPr>
          <w:p w14:paraId="47F550D6" w14:textId="77777777" w:rsidR="00444724" w:rsidRPr="00003BB3" w:rsidRDefault="00444724" w:rsidP="00F803EF">
            <w:pPr>
              <w:spacing w:before="120"/>
              <w:jc w:val="center"/>
              <w:rPr>
                <w:rFonts w:cstheme="minorHAnsi"/>
                <w:b/>
                <w:sz w:val="20"/>
                <w:szCs w:val="20"/>
              </w:rPr>
            </w:pPr>
            <w:r w:rsidRPr="00003BB3">
              <w:rPr>
                <w:rFonts w:cstheme="minorHAnsi"/>
                <w:sz w:val="20"/>
                <w:szCs w:val="20"/>
              </w:rPr>
              <w:sym w:font="Symbol" w:char="F0A6"/>
            </w:r>
            <w:r w:rsidRPr="00003BB3">
              <w:rPr>
                <w:rFonts w:cstheme="minorHAnsi"/>
                <w:sz w:val="20"/>
                <w:szCs w:val="20"/>
                <w:vertAlign w:val="subscript"/>
              </w:rPr>
              <w:t>3</w:t>
            </w:r>
          </w:p>
        </w:tc>
      </w:tr>
      <w:tr w:rsidR="00444724" w:rsidRPr="00003BB3" w14:paraId="41A80FEC" w14:textId="77777777" w:rsidTr="00F803EF">
        <w:tc>
          <w:tcPr>
            <w:tcW w:w="675" w:type="dxa"/>
          </w:tcPr>
          <w:p w14:paraId="6E6A52AC" w14:textId="77777777" w:rsidR="00444724" w:rsidRPr="00003BB3" w:rsidRDefault="00444724" w:rsidP="00F803EF">
            <w:pPr>
              <w:jc w:val="center"/>
              <w:rPr>
                <w:rFonts w:cstheme="minorHAnsi"/>
                <w:sz w:val="20"/>
                <w:szCs w:val="20"/>
              </w:rPr>
            </w:pPr>
            <w:r w:rsidRPr="00003BB3">
              <w:rPr>
                <w:rFonts w:cstheme="minorHAnsi"/>
                <w:sz w:val="20"/>
                <w:szCs w:val="20"/>
              </w:rPr>
              <w:t>4</w:t>
            </w:r>
          </w:p>
        </w:tc>
        <w:tc>
          <w:tcPr>
            <w:tcW w:w="5208" w:type="dxa"/>
          </w:tcPr>
          <w:p w14:paraId="7FF2891E" w14:textId="77777777" w:rsidR="00444724" w:rsidRPr="00003BB3" w:rsidRDefault="00444724" w:rsidP="00F803EF">
            <w:pPr>
              <w:rPr>
                <w:rFonts w:cstheme="minorHAnsi"/>
                <w:b/>
                <w:sz w:val="20"/>
                <w:szCs w:val="20"/>
              </w:rPr>
            </w:pPr>
            <w:r w:rsidRPr="00003BB3">
              <w:rPr>
                <w:rFonts w:cstheme="minorHAnsi"/>
                <w:sz w:val="20"/>
                <w:szCs w:val="20"/>
              </w:rPr>
              <w:t>Jakość pyłów według PN-EN 933-9 [10]; kategoria nie wyższa niż:</w:t>
            </w:r>
          </w:p>
        </w:tc>
        <w:tc>
          <w:tcPr>
            <w:tcW w:w="2985" w:type="dxa"/>
          </w:tcPr>
          <w:p w14:paraId="16832ED3" w14:textId="77777777" w:rsidR="00444724" w:rsidRPr="00003BB3" w:rsidRDefault="00444724" w:rsidP="00F803EF">
            <w:pPr>
              <w:spacing w:before="120"/>
              <w:jc w:val="center"/>
              <w:rPr>
                <w:rFonts w:cstheme="minorHAnsi"/>
                <w:b/>
                <w:sz w:val="20"/>
                <w:szCs w:val="20"/>
              </w:rPr>
            </w:pPr>
            <w:r w:rsidRPr="00003BB3">
              <w:rPr>
                <w:rFonts w:cstheme="minorHAnsi"/>
                <w:sz w:val="20"/>
                <w:szCs w:val="20"/>
              </w:rPr>
              <w:t>MB</w:t>
            </w:r>
            <w:r w:rsidRPr="00003BB3">
              <w:rPr>
                <w:rFonts w:cstheme="minorHAnsi"/>
                <w:sz w:val="20"/>
                <w:szCs w:val="20"/>
                <w:vertAlign w:val="subscript"/>
              </w:rPr>
              <w:t>F</w:t>
            </w:r>
            <w:r w:rsidRPr="00003BB3">
              <w:rPr>
                <w:rFonts w:cstheme="minorHAnsi"/>
                <w:sz w:val="20"/>
                <w:szCs w:val="20"/>
              </w:rPr>
              <w:t>10</w:t>
            </w:r>
          </w:p>
        </w:tc>
      </w:tr>
      <w:tr w:rsidR="00444724" w:rsidRPr="00003BB3" w14:paraId="5CDCE5E6" w14:textId="77777777" w:rsidTr="00F803EF">
        <w:tc>
          <w:tcPr>
            <w:tcW w:w="675" w:type="dxa"/>
          </w:tcPr>
          <w:p w14:paraId="67779E35" w14:textId="77777777" w:rsidR="00444724" w:rsidRPr="00003BB3" w:rsidRDefault="00444724" w:rsidP="00F803EF">
            <w:pPr>
              <w:jc w:val="center"/>
              <w:rPr>
                <w:rFonts w:cstheme="minorHAnsi"/>
                <w:sz w:val="20"/>
                <w:szCs w:val="20"/>
              </w:rPr>
            </w:pPr>
            <w:r w:rsidRPr="00003BB3">
              <w:rPr>
                <w:rFonts w:cstheme="minorHAnsi"/>
                <w:sz w:val="20"/>
                <w:szCs w:val="20"/>
              </w:rPr>
              <w:lastRenderedPageBreak/>
              <w:t>5</w:t>
            </w:r>
          </w:p>
        </w:tc>
        <w:tc>
          <w:tcPr>
            <w:tcW w:w="5208" w:type="dxa"/>
          </w:tcPr>
          <w:p w14:paraId="72FD5069" w14:textId="77777777" w:rsidR="00444724" w:rsidRPr="00003BB3" w:rsidRDefault="00444724" w:rsidP="00F803EF">
            <w:pPr>
              <w:rPr>
                <w:rFonts w:cstheme="minorHAnsi"/>
                <w:b/>
                <w:sz w:val="20"/>
                <w:szCs w:val="20"/>
              </w:rPr>
            </w:pPr>
            <w:r w:rsidRPr="00003BB3">
              <w:rPr>
                <w:rFonts w:cstheme="minorHAnsi"/>
                <w:sz w:val="20"/>
                <w:szCs w:val="20"/>
              </w:rPr>
              <w:t>Kanciastość kruszywa drobnego lub kruszywa 0/2 wydzielonego z kruszywa o ciągłym uziarnieniu według PN-EN 933-6 [9], rozdz. 8, kategoria nie niższa niż:</w:t>
            </w:r>
          </w:p>
        </w:tc>
        <w:tc>
          <w:tcPr>
            <w:tcW w:w="2985" w:type="dxa"/>
          </w:tcPr>
          <w:p w14:paraId="7B02C154" w14:textId="77777777" w:rsidR="00444724" w:rsidRPr="00003BB3" w:rsidRDefault="00444724" w:rsidP="00F803EF">
            <w:pPr>
              <w:jc w:val="center"/>
              <w:rPr>
                <w:rFonts w:cstheme="minorHAnsi"/>
                <w:i/>
                <w:sz w:val="20"/>
                <w:szCs w:val="20"/>
              </w:rPr>
            </w:pPr>
          </w:p>
          <w:p w14:paraId="33BFB704" w14:textId="77777777" w:rsidR="00444724" w:rsidRPr="00003BB3" w:rsidRDefault="00444724" w:rsidP="00F803EF">
            <w:pPr>
              <w:jc w:val="center"/>
              <w:rPr>
                <w:rFonts w:cstheme="minorHAnsi"/>
                <w:b/>
                <w:sz w:val="20"/>
                <w:szCs w:val="20"/>
              </w:rPr>
            </w:pPr>
            <w:r w:rsidRPr="00003BB3">
              <w:rPr>
                <w:rFonts w:cstheme="minorHAnsi"/>
                <w:i/>
                <w:sz w:val="20"/>
                <w:szCs w:val="20"/>
              </w:rPr>
              <w:t>E</w:t>
            </w:r>
            <w:r w:rsidRPr="00003BB3">
              <w:rPr>
                <w:rFonts w:cstheme="minorHAnsi"/>
                <w:sz w:val="20"/>
                <w:szCs w:val="20"/>
                <w:vertAlign w:val="subscript"/>
              </w:rPr>
              <w:t xml:space="preserve">cs </w:t>
            </w:r>
            <w:r w:rsidRPr="00003BB3">
              <w:rPr>
                <w:rFonts w:cstheme="minorHAnsi"/>
                <w:sz w:val="20"/>
                <w:szCs w:val="20"/>
              </w:rPr>
              <w:t>Deklarowana</w:t>
            </w:r>
          </w:p>
        </w:tc>
      </w:tr>
      <w:tr w:rsidR="00444724" w:rsidRPr="00003BB3" w14:paraId="6514CD99" w14:textId="77777777" w:rsidTr="00F803EF">
        <w:tc>
          <w:tcPr>
            <w:tcW w:w="675" w:type="dxa"/>
          </w:tcPr>
          <w:p w14:paraId="216C9368" w14:textId="77777777" w:rsidR="00444724" w:rsidRPr="00003BB3" w:rsidRDefault="00444724" w:rsidP="00F803EF">
            <w:pPr>
              <w:jc w:val="center"/>
              <w:rPr>
                <w:rFonts w:cstheme="minorHAnsi"/>
                <w:sz w:val="20"/>
                <w:szCs w:val="20"/>
              </w:rPr>
            </w:pPr>
            <w:r w:rsidRPr="00003BB3">
              <w:rPr>
                <w:rFonts w:cstheme="minorHAnsi"/>
                <w:sz w:val="20"/>
                <w:szCs w:val="20"/>
              </w:rPr>
              <w:t>6</w:t>
            </w:r>
          </w:p>
        </w:tc>
        <w:tc>
          <w:tcPr>
            <w:tcW w:w="5208" w:type="dxa"/>
          </w:tcPr>
          <w:p w14:paraId="5D5FB101" w14:textId="77777777" w:rsidR="00444724" w:rsidRPr="00003BB3" w:rsidRDefault="00444724" w:rsidP="00F803EF">
            <w:pPr>
              <w:rPr>
                <w:rFonts w:cstheme="minorHAnsi"/>
                <w:b/>
                <w:sz w:val="20"/>
                <w:szCs w:val="20"/>
              </w:rPr>
            </w:pPr>
            <w:r w:rsidRPr="00003BB3">
              <w:rPr>
                <w:rFonts w:cstheme="minorHAnsi"/>
                <w:sz w:val="20"/>
                <w:szCs w:val="20"/>
              </w:rPr>
              <w:t>Gęstość ziaren według PN-EN 1097-6 [15], rozdz. 7, 8 lub 9:</w:t>
            </w:r>
          </w:p>
        </w:tc>
        <w:tc>
          <w:tcPr>
            <w:tcW w:w="2985" w:type="dxa"/>
          </w:tcPr>
          <w:p w14:paraId="3B16645B" w14:textId="77777777" w:rsidR="00444724" w:rsidRPr="00003BB3" w:rsidRDefault="00444724" w:rsidP="00F803EF">
            <w:pPr>
              <w:jc w:val="center"/>
              <w:rPr>
                <w:rFonts w:cstheme="minorHAnsi"/>
                <w:b/>
                <w:sz w:val="20"/>
                <w:szCs w:val="20"/>
              </w:rPr>
            </w:pPr>
            <w:r w:rsidRPr="00003BB3">
              <w:rPr>
                <w:rFonts w:cstheme="minorHAnsi"/>
                <w:sz w:val="20"/>
                <w:szCs w:val="20"/>
              </w:rPr>
              <w:t>deklarowana przez producenta</w:t>
            </w:r>
          </w:p>
        </w:tc>
      </w:tr>
      <w:tr w:rsidR="00444724" w:rsidRPr="00003BB3" w14:paraId="027A603D" w14:textId="77777777" w:rsidTr="00F803EF">
        <w:tc>
          <w:tcPr>
            <w:tcW w:w="675" w:type="dxa"/>
          </w:tcPr>
          <w:p w14:paraId="6A205EEA" w14:textId="77777777" w:rsidR="00444724" w:rsidRPr="00003BB3" w:rsidRDefault="00444724" w:rsidP="00F803EF">
            <w:pPr>
              <w:jc w:val="center"/>
              <w:rPr>
                <w:rFonts w:cstheme="minorHAnsi"/>
                <w:sz w:val="20"/>
                <w:szCs w:val="20"/>
              </w:rPr>
            </w:pPr>
            <w:r w:rsidRPr="00003BB3">
              <w:rPr>
                <w:rFonts w:cstheme="minorHAnsi"/>
                <w:sz w:val="20"/>
                <w:szCs w:val="20"/>
              </w:rPr>
              <w:t>7</w:t>
            </w:r>
          </w:p>
        </w:tc>
        <w:tc>
          <w:tcPr>
            <w:tcW w:w="5208" w:type="dxa"/>
          </w:tcPr>
          <w:p w14:paraId="76E62C44" w14:textId="77777777" w:rsidR="00444724" w:rsidRPr="00003BB3" w:rsidRDefault="00444724" w:rsidP="00F803EF">
            <w:pPr>
              <w:rPr>
                <w:rFonts w:cstheme="minorHAnsi"/>
                <w:sz w:val="20"/>
                <w:szCs w:val="20"/>
              </w:rPr>
            </w:pPr>
            <w:r w:rsidRPr="00003BB3">
              <w:rPr>
                <w:rFonts w:cstheme="minorHAnsi"/>
                <w:sz w:val="20"/>
                <w:szCs w:val="20"/>
              </w:rPr>
              <w:t>Nasiąkliwość według PN-EN 1097-6 [15], rozdz. 7, 8 lub 9</w:t>
            </w:r>
          </w:p>
        </w:tc>
        <w:tc>
          <w:tcPr>
            <w:tcW w:w="2985" w:type="dxa"/>
            <w:vAlign w:val="center"/>
          </w:tcPr>
          <w:p w14:paraId="773D372B" w14:textId="77777777" w:rsidR="00444724" w:rsidRPr="00003BB3" w:rsidRDefault="00444724" w:rsidP="00F803EF">
            <w:pPr>
              <w:jc w:val="center"/>
              <w:rPr>
                <w:rFonts w:cstheme="minorHAnsi"/>
                <w:sz w:val="20"/>
                <w:szCs w:val="20"/>
              </w:rPr>
            </w:pPr>
            <w:r w:rsidRPr="00003BB3">
              <w:rPr>
                <w:rFonts w:cstheme="minorHAnsi"/>
                <w:sz w:val="20"/>
                <w:szCs w:val="20"/>
              </w:rPr>
              <w:t>deklarowana przez producenta</w:t>
            </w:r>
          </w:p>
        </w:tc>
      </w:tr>
      <w:tr w:rsidR="00444724" w:rsidRPr="00003BB3" w14:paraId="61217E77" w14:textId="77777777" w:rsidTr="00F803EF">
        <w:tc>
          <w:tcPr>
            <w:tcW w:w="675" w:type="dxa"/>
          </w:tcPr>
          <w:p w14:paraId="2BCAC221" w14:textId="77777777" w:rsidR="00444724" w:rsidRPr="00003BB3" w:rsidRDefault="00444724" w:rsidP="00F803EF">
            <w:pPr>
              <w:jc w:val="center"/>
              <w:rPr>
                <w:rFonts w:cstheme="minorHAnsi"/>
                <w:sz w:val="20"/>
                <w:szCs w:val="20"/>
              </w:rPr>
            </w:pPr>
            <w:r w:rsidRPr="00003BB3">
              <w:rPr>
                <w:rFonts w:cstheme="minorHAnsi"/>
                <w:sz w:val="20"/>
                <w:szCs w:val="20"/>
              </w:rPr>
              <w:t>8</w:t>
            </w:r>
          </w:p>
        </w:tc>
        <w:tc>
          <w:tcPr>
            <w:tcW w:w="5208" w:type="dxa"/>
          </w:tcPr>
          <w:p w14:paraId="1C8627C9" w14:textId="77777777" w:rsidR="00444724" w:rsidRPr="00003BB3" w:rsidRDefault="00444724" w:rsidP="00F803EF">
            <w:pPr>
              <w:rPr>
                <w:rFonts w:cstheme="minorHAnsi"/>
                <w:sz w:val="20"/>
                <w:szCs w:val="20"/>
              </w:rPr>
            </w:pPr>
            <w:r w:rsidRPr="00003BB3">
              <w:rPr>
                <w:rFonts w:cstheme="minorHAnsi"/>
                <w:sz w:val="20"/>
                <w:szCs w:val="20"/>
              </w:rPr>
              <w:t>Grube zanieczyszczenia lekkie, według PN-EN 1744-1 [22] p. 14.2, kategoria nie wyższa niż:</w:t>
            </w:r>
          </w:p>
        </w:tc>
        <w:tc>
          <w:tcPr>
            <w:tcW w:w="2985" w:type="dxa"/>
            <w:vAlign w:val="center"/>
          </w:tcPr>
          <w:p w14:paraId="61B1128C" w14:textId="77777777" w:rsidR="00444724" w:rsidRPr="00003BB3" w:rsidRDefault="00444724" w:rsidP="00F803EF">
            <w:pPr>
              <w:jc w:val="center"/>
              <w:rPr>
                <w:rFonts w:cstheme="minorHAnsi"/>
                <w:sz w:val="20"/>
                <w:szCs w:val="20"/>
              </w:rPr>
            </w:pPr>
            <w:r w:rsidRPr="00003BB3">
              <w:rPr>
                <w:rFonts w:cstheme="minorHAnsi"/>
                <w:i/>
                <w:sz w:val="20"/>
                <w:szCs w:val="20"/>
              </w:rPr>
              <w:t>m</w:t>
            </w:r>
            <w:r w:rsidRPr="00003BB3">
              <w:rPr>
                <w:rFonts w:cstheme="minorHAnsi"/>
                <w:sz w:val="20"/>
                <w:szCs w:val="20"/>
                <w:vertAlign w:val="subscript"/>
              </w:rPr>
              <w:t>LPC</w:t>
            </w:r>
            <w:r w:rsidRPr="00003BB3">
              <w:rPr>
                <w:rFonts w:cstheme="minorHAnsi"/>
                <w:sz w:val="20"/>
                <w:szCs w:val="20"/>
              </w:rPr>
              <w:t>0,1</w:t>
            </w:r>
          </w:p>
        </w:tc>
      </w:tr>
    </w:tbl>
    <w:p w14:paraId="5CFD93DD" w14:textId="77777777" w:rsidR="00444724" w:rsidRPr="00003BB3" w:rsidRDefault="00444724" w:rsidP="00444724">
      <w:pPr>
        <w:shd w:val="clear" w:color="auto" w:fill="FFFFFF"/>
        <w:rPr>
          <w:rFonts w:cstheme="minorHAnsi"/>
          <w:b/>
          <w:sz w:val="20"/>
          <w:szCs w:val="20"/>
        </w:rPr>
      </w:pPr>
    </w:p>
    <w:p w14:paraId="071E7010" w14:textId="77777777" w:rsidR="00444724" w:rsidRPr="00003BB3" w:rsidRDefault="00444724" w:rsidP="00444724">
      <w:pPr>
        <w:shd w:val="clear" w:color="auto" w:fill="FFFFFF"/>
        <w:ind w:firstLine="709"/>
        <w:rPr>
          <w:rFonts w:cstheme="minorHAnsi"/>
          <w:sz w:val="20"/>
          <w:szCs w:val="20"/>
        </w:rPr>
      </w:pPr>
      <w:r w:rsidRPr="00003BB3">
        <w:rPr>
          <w:rFonts w:cstheme="minorHAnsi"/>
          <w:sz w:val="20"/>
          <w:szCs w:val="20"/>
        </w:rPr>
        <w:t>Kruszywo łamane drobne lub o ciągłym uziarnieniu do D≤8  do warstwy ścieralnej  z betonu asfaltowego  powinno spełniać wymagania podane w tablicy  8 .</w:t>
      </w:r>
    </w:p>
    <w:p w14:paraId="35BDC312" w14:textId="77777777" w:rsidR="00444724" w:rsidRPr="00003BB3" w:rsidRDefault="00444724" w:rsidP="00444724">
      <w:pPr>
        <w:shd w:val="clear" w:color="auto" w:fill="FFFFFF"/>
        <w:spacing w:before="120" w:after="120"/>
        <w:ind w:left="1321" w:hanging="1321"/>
        <w:rPr>
          <w:rFonts w:cstheme="minorHAnsi"/>
          <w:sz w:val="20"/>
          <w:szCs w:val="20"/>
        </w:rPr>
      </w:pPr>
      <w:r w:rsidRPr="00003BB3">
        <w:rPr>
          <w:rFonts w:cstheme="minorHAnsi"/>
          <w:sz w:val="20"/>
          <w:szCs w:val="20"/>
        </w:rPr>
        <w:t>Tablica 8. 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4353"/>
        <w:gridCol w:w="1490"/>
        <w:gridCol w:w="10"/>
        <w:gridCol w:w="1062"/>
        <w:gridCol w:w="7"/>
        <w:gridCol w:w="1069"/>
      </w:tblGrid>
      <w:tr w:rsidR="00444724" w:rsidRPr="00003BB3" w14:paraId="745C967B" w14:textId="77777777" w:rsidTr="00F803EF">
        <w:tc>
          <w:tcPr>
            <w:tcW w:w="675" w:type="dxa"/>
            <w:vAlign w:val="center"/>
          </w:tcPr>
          <w:p w14:paraId="4BF1584A" w14:textId="77777777" w:rsidR="00444724" w:rsidRPr="00003BB3" w:rsidRDefault="00444724" w:rsidP="00F803EF">
            <w:pPr>
              <w:jc w:val="center"/>
              <w:rPr>
                <w:rFonts w:cstheme="minorHAnsi"/>
                <w:sz w:val="20"/>
                <w:szCs w:val="20"/>
              </w:rPr>
            </w:pPr>
            <w:r w:rsidRPr="00003BB3">
              <w:rPr>
                <w:rFonts w:cstheme="minorHAnsi"/>
                <w:sz w:val="20"/>
                <w:szCs w:val="20"/>
              </w:rPr>
              <w:t>Lp.</w:t>
            </w:r>
          </w:p>
        </w:tc>
        <w:tc>
          <w:tcPr>
            <w:tcW w:w="4353" w:type="dxa"/>
            <w:vAlign w:val="center"/>
          </w:tcPr>
          <w:p w14:paraId="04D4E50E" w14:textId="77777777" w:rsidR="00444724" w:rsidRPr="00003BB3" w:rsidRDefault="00444724" w:rsidP="00F803EF">
            <w:pPr>
              <w:jc w:val="center"/>
              <w:rPr>
                <w:rFonts w:cstheme="minorHAnsi"/>
                <w:sz w:val="20"/>
                <w:szCs w:val="20"/>
              </w:rPr>
            </w:pPr>
            <w:r w:rsidRPr="00003BB3">
              <w:rPr>
                <w:rFonts w:cstheme="minorHAnsi"/>
                <w:sz w:val="20"/>
                <w:szCs w:val="20"/>
              </w:rPr>
              <w:t>Właściwości kruszywa</w:t>
            </w:r>
          </w:p>
        </w:tc>
        <w:tc>
          <w:tcPr>
            <w:tcW w:w="3497" w:type="dxa"/>
            <w:gridSpan w:val="5"/>
            <w:vAlign w:val="center"/>
          </w:tcPr>
          <w:p w14:paraId="7663F936" w14:textId="77777777" w:rsidR="00444724" w:rsidRPr="00003BB3" w:rsidRDefault="00444724" w:rsidP="00F803EF">
            <w:pPr>
              <w:jc w:val="center"/>
              <w:rPr>
                <w:rFonts w:cstheme="minorHAnsi"/>
                <w:sz w:val="20"/>
                <w:szCs w:val="20"/>
              </w:rPr>
            </w:pPr>
            <w:r w:rsidRPr="00003BB3">
              <w:rPr>
                <w:rFonts w:cstheme="minorHAnsi"/>
                <w:sz w:val="20"/>
                <w:szCs w:val="20"/>
              </w:rPr>
              <w:t>Wymagania w zależności od kategorii ruchu</w:t>
            </w:r>
          </w:p>
        </w:tc>
      </w:tr>
      <w:tr w:rsidR="00444724" w:rsidRPr="00003BB3" w14:paraId="098F5883" w14:textId="77777777" w:rsidTr="00F803EF">
        <w:tc>
          <w:tcPr>
            <w:tcW w:w="675" w:type="dxa"/>
            <w:vAlign w:val="center"/>
          </w:tcPr>
          <w:p w14:paraId="1F05F548" w14:textId="77777777" w:rsidR="00444724" w:rsidRPr="00003BB3" w:rsidRDefault="00444724" w:rsidP="00F803EF">
            <w:pPr>
              <w:jc w:val="center"/>
              <w:rPr>
                <w:rFonts w:cstheme="minorHAnsi"/>
                <w:sz w:val="20"/>
                <w:szCs w:val="20"/>
              </w:rPr>
            </w:pPr>
          </w:p>
        </w:tc>
        <w:tc>
          <w:tcPr>
            <w:tcW w:w="4353" w:type="dxa"/>
            <w:vAlign w:val="center"/>
          </w:tcPr>
          <w:p w14:paraId="429F83BA" w14:textId="77777777" w:rsidR="00444724" w:rsidRPr="00003BB3" w:rsidRDefault="00444724" w:rsidP="00F803EF">
            <w:pPr>
              <w:jc w:val="center"/>
              <w:rPr>
                <w:rFonts w:cstheme="minorHAnsi"/>
                <w:sz w:val="20"/>
                <w:szCs w:val="20"/>
              </w:rPr>
            </w:pPr>
          </w:p>
        </w:tc>
        <w:tc>
          <w:tcPr>
            <w:tcW w:w="1359" w:type="dxa"/>
            <w:gridSpan w:val="2"/>
            <w:vAlign w:val="center"/>
          </w:tcPr>
          <w:p w14:paraId="7C8D55BA" w14:textId="77777777" w:rsidR="00444724" w:rsidRPr="00003BB3" w:rsidRDefault="00444724" w:rsidP="00F803EF">
            <w:pPr>
              <w:jc w:val="center"/>
              <w:rPr>
                <w:rFonts w:cstheme="minorHAnsi"/>
                <w:sz w:val="20"/>
                <w:szCs w:val="20"/>
              </w:rPr>
            </w:pPr>
            <w:r w:rsidRPr="00003BB3">
              <w:rPr>
                <w:rFonts w:cstheme="minorHAnsi"/>
                <w:sz w:val="20"/>
                <w:szCs w:val="20"/>
              </w:rPr>
              <w:t>KR1</w:t>
            </w:r>
          </w:p>
          <w:p w14:paraId="551EB4A2" w14:textId="77777777" w:rsidR="00444724" w:rsidRPr="00003BB3" w:rsidRDefault="00444724" w:rsidP="00F803EF">
            <w:pPr>
              <w:jc w:val="center"/>
              <w:rPr>
                <w:rFonts w:cstheme="minorHAnsi"/>
                <w:sz w:val="20"/>
                <w:szCs w:val="20"/>
              </w:rPr>
            </w:pPr>
            <w:r w:rsidRPr="00003BB3">
              <w:rPr>
                <w:rFonts w:cstheme="minorHAnsi"/>
                <w:sz w:val="20"/>
                <w:szCs w:val="20"/>
              </w:rPr>
              <w:t xml:space="preserve"> </w:t>
            </w:r>
            <w:r w:rsidRPr="00003BB3">
              <w:rPr>
                <w:rFonts w:cstheme="minorHAnsi"/>
                <w:sz w:val="20"/>
                <w:szCs w:val="20"/>
              </w:rPr>
              <w:sym w:font="Symbol" w:char="F0B8"/>
            </w:r>
            <w:r w:rsidRPr="00003BB3">
              <w:rPr>
                <w:rFonts w:cstheme="minorHAnsi"/>
                <w:sz w:val="20"/>
                <w:szCs w:val="20"/>
              </w:rPr>
              <w:t xml:space="preserve"> KR2</w:t>
            </w:r>
          </w:p>
        </w:tc>
        <w:tc>
          <w:tcPr>
            <w:tcW w:w="1069" w:type="dxa"/>
            <w:gridSpan w:val="2"/>
            <w:vAlign w:val="center"/>
          </w:tcPr>
          <w:p w14:paraId="160492A1" w14:textId="77777777" w:rsidR="00444724" w:rsidRPr="00003BB3" w:rsidRDefault="00444724" w:rsidP="00F803EF">
            <w:pPr>
              <w:jc w:val="center"/>
              <w:rPr>
                <w:rFonts w:cstheme="minorHAnsi"/>
                <w:sz w:val="20"/>
                <w:szCs w:val="20"/>
              </w:rPr>
            </w:pPr>
          </w:p>
        </w:tc>
        <w:tc>
          <w:tcPr>
            <w:tcW w:w="1069" w:type="dxa"/>
            <w:vAlign w:val="center"/>
          </w:tcPr>
          <w:p w14:paraId="4879F3EB" w14:textId="77777777" w:rsidR="00444724" w:rsidRPr="00003BB3" w:rsidRDefault="00444724" w:rsidP="00F803EF">
            <w:pPr>
              <w:jc w:val="center"/>
              <w:rPr>
                <w:rFonts w:cstheme="minorHAnsi"/>
                <w:sz w:val="20"/>
                <w:szCs w:val="20"/>
              </w:rPr>
            </w:pPr>
          </w:p>
        </w:tc>
      </w:tr>
      <w:tr w:rsidR="00444724" w:rsidRPr="00003BB3" w14:paraId="671C6A42" w14:textId="77777777" w:rsidTr="00F803EF">
        <w:tc>
          <w:tcPr>
            <w:tcW w:w="675" w:type="dxa"/>
          </w:tcPr>
          <w:p w14:paraId="5B4360C5" w14:textId="77777777" w:rsidR="00444724" w:rsidRPr="00003BB3" w:rsidRDefault="00444724" w:rsidP="00F803EF">
            <w:pPr>
              <w:jc w:val="center"/>
              <w:rPr>
                <w:rFonts w:cstheme="minorHAnsi"/>
                <w:sz w:val="20"/>
                <w:szCs w:val="20"/>
              </w:rPr>
            </w:pPr>
            <w:r w:rsidRPr="00003BB3">
              <w:rPr>
                <w:rFonts w:cstheme="minorHAnsi"/>
                <w:sz w:val="20"/>
                <w:szCs w:val="20"/>
              </w:rPr>
              <w:t>1</w:t>
            </w:r>
          </w:p>
        </w:tc>
        <w:tc>
          <w:tcPr>
            <w:tcW w:w="4353" w:type="dxa"/>
          </w:tcPr>
          <w:p w14:paraId="42E454D6" w14:textId="77777777" w:rsidR="00444724" w:rsidRPr="00003BB3" w:rsidRDefault="00444724" w:rsidP="00F803EF">
            <w:pPr>
              <w:rPr>
                <w:rFonts w:cstheme="minorHAnsi"/>
                <w:sz w:val="20"/>
                <w:szCs w:val="20"/>
              </w:rPr>
            </w:pPr>
            <w:r w:rsidRPr="00003BB3">
              <w:rPr>
                <w:rFonts w:cstheme="minorHAnsi"/>
                <w:sz w:val="20"/>
                <w:szCs w:val="20"/>
              </w:rPr>
              <w:t>Uziarnienie według PN-EN 933-1 [5], wymagana kategoria:</w:t>
            </w:r>
          </w:p>
        </w:tc>
        <w:tc>
          <w:tcPr>
            <w:tcW w:w="3497" w:type="dxa"/>
            <w:gridSpan w:val="5"/>
            <w:vAlign w:val="center"/>
          </w:tcPr>
          <w:p w14:paraId="4C976577" w14:textId="77777777" w:rsidR="00444724" w:rsidRPr="00003BB3" w:rsidRDefault="00444724" w:rsidP="00F803EF">
            <w:pPr>
              <w:jc w:val="center"/>
              <w:rPr>
                <w:rFonts w:cstheme="minorHAnsi"/>
                <w:sz w:val="20"/>
                <w:szCs w:val="20"/>
              </w:rPr>
            </w:pPr>
            <w:r w:rsidRPr="00003BB3">
              <w:rPr>
                <w:rFonts w:cstheme="minorHAnsi"/>
                <w:sz w:val="20"/>
                <w:szCs w:val="20"/>
              </w:rPr>
              <w:t>G</w:t>
            </w:r>
            <w:r w:rsidRPr="00003BB3">
              <w:rPr>
                <w:rFonts w:cstheme="minorHAnsi"/>
                <w:sz w:val="20"/>
                <w:szCs w:val="20"/>
                <w:vertAlign w:val="subscript"/>
              </w:rPr>
              <w:t>F</w:t>
            </w:r>
            <w:r w:rsidRPr="00003BB3">
              <w:rPr>
                <w:rFonts w:cstheme="minorHAnsi"/>
                <w:sz w:val="20"/>
                <w:szCs w:val="20"/>
              </w:rPr>
              <w:t>85 lub G</w:t>
            </w:r>
            <w:r w:rsidRPr="00003BB3">
              <w:rPr>
                <w:rFonts w:cstheme="minorHAnsi"/>
                <w:sz w:val="20"/>
                <w:szCs w:val="20"/>
                <w:vertAlign w:val="subscript"/>
              </w:rPr>
              <w:t>A</w:t>
            </w:r>
            <w:r w:rsidRPr="00003BB3">
              <w:rPr>
                <w:rFonts w:cstheme="minorHAnsi"/>
                <w:sz w:val="20"/>
                <w:szCs w:val="20"/>
              </w:rPr>
              <w:t>85</w:t>
            </w:r>
          </w:p>
        </w:tc>
      </w:tr>
      <w:tr w:rsidR="00444724" w:rsidRPr="00003BB3" w14:paraId="70071F28" w14:textId="77777777" w:rsidTr="00F803EF">
        <w:tc>
          <w:tcPr>
            <w:tcW w:w="675" w:type="dxa"/>
          </w:tcPr>
          <w:p w14:paraId="4825529F" w14:textId="77777777" w:rsidR="00444724" w:rsidRPr="00003BB3" w:rsidRDefault="00444724" w:rsidP="00F803EF">
            <w:pPr>
              <w:jc w:val="center"/>
              <w:rPr>
                <w:rFonts w:cstheme="minorHAnsi"/>
                <w:sz w:val="20"/>
                <w:szCs w:val="20"/>
              </w:rPr>
            </w:pPr>
            <w:r w:rsidRPr="00003BB3">
              <w:rPr>
                <w:rFonts w:cstheme="minorHAnsi"/>
                <w:sz w:val="20"/>
                <w:szCs w:val="20"/>
              </w:rPr>
              <w:t>2</w:t>
            </w:r>
          </w:p>
        </w:tc>
        <w:tc>
          <w:tcPr>
            <w:tcW w:w="4353" w:type="dxa"/>
          </w:tcPr>
          <w:p w14:paraId="5ADF8623" w14:textId="77777777" w:rsidR="00444724" w:rsidRPr="00003BB3" w:rsidRDefault="00444724" w:rsidP="00F803EF">
            <w:pPr>
              <w:rPr>
                <w:rFonts w:cstheme="minorHAnsi"/>
                <w:sz w:val="20"/>
                <w:szCs w:val="20"/>
              </w:rPr>
            </w:pPr>
            <w:r w:rsidRPr="00003BB3">
              <w:rPr>
                <w:rFonts w:cstheme="minorHAnsi"/>
                <w:sz w:val="20"/>
                <w:szCs w:val="20"/>
              </w:rPr>
              <w:t>Tolerancja uziarnienia; odchylenie nie większe niż według kategorii:</w:t>
            </w:r>
          </w:p>
        </w:tc>
        <w:tc>
          <w:tcPr>
            <w:tcW w:w="1359" w:type="dxa"/>
            <w:gridSpan w:val="2"/>
          </w:tcPr>
          <w:p w14:paraId="4C29C787" w14:textId="77777777" w:rsidR="00444724" w:rsidRPr="00003BB3" w:rsidRDefault="00444724" w:rsidP="00F803EF">
            <w:pPr>
              <w:spacing w:before="180"/>
              <w:jc w:val="center"/>
              <w:rPr>
                <w:rFonts w:cstheme="minorHAnsi"/>
                <w:sz w:val="20"/>
                <w:szCs w:val="20"/>
              </w:rPr>
            </w:pPr>
            <w:r w:rsidRPr="00003BB3">
              <w:rPr>
                <w:rFonts w:cstheme="minorHAnsi"/>
                <w:sz w:val="20"/>
                <w:szCs w:val="20"/>
              </w:rPr>
              <w:t>G</w:t>
            </w:r>
            <w:r w:rsidRPr="00003BB3">
              <w:rPr>
                <w:rFonts w:cstheme="minorHAnsi"/>
                <w:sz w:val="20"/>
                <w:szCs w:val="20"/>
                <w:vertAlign w:val="subscript"/>
              </w:rPr>
              <w:t>TC</w:t>
            </w:r>
            <w:r w:rsidRPr="00003BB3">
              <w:rPr>
                <w:rFonts w:cstheme="minorHAnsi"/>
                <w:sz w:val="20"/>
                <w:szCs w:val="20"/>
              </w:rPr>
              <w:t>NR</w:t>
            </w:r>
          </w:p>
        </w:tc>
        <w:tc>
          <w:tcPr>
            <w:tcW w:w="1069" w:type="dxa"/>
            <w:gridSpan w:val="2"/>
            <w:vAlign w:val="center"/>
          </w:tcPr>
          <w:p w14:paraId="79D86593" w14:textId="77777777" w:rsidR="00444724" w:rsidRPr="00003BB3" w:rsidRDefault="00444724" w:rsidP="00F803EF">
            <w:pPr>
              <w:jc w:val="center"/>
              <w:rPr>
                <w:rFonts w:cstheme="minorHAnsi"/>
                <w:sz w:val="20"/>
                <w:szCs w:val="20"/>
              </w:rPr>
            </w:pPr>
          </w:p>
        </w:tc>
        <w:tc>
          <w:tcPr>
            <w:tcW w:w="1069" w:type="dxa"/>
          </w:tcPr>
          <w:p w14:paraId="7DBDA8F1" w14:textId="77777777" w:rsidR="00444724" w:rsidRPr="00003BB3" w:rsidRDefault="00444724" w:rsidP="00F803EF">
            <w:pPr>
              <w:spacing w:before="180"/>
              <w:jc w:val="center"/>
              <w:rPr>
                <w:rFonts w:cstheme="minorHAnsi"/>
                <w:sz w:val="20"/>
                <w:szCs w:val="20"/>
              </w:rPr>
            </w:pPr>
          </w:p>
        </w:tc>
      </w:tr>
      <w:tr w:rsidR="00444724" w:rsidRPr="00003BB3" w14:paraId="514379E3" w14:textId="77777777" w:rsidTr="00F803EF">
        <w:tc>
          <w:tcPr>
            <w:tcW w:w="675" w:type="dxa"/>
          </w:tcPr>
          <w:p w14:paraId="5C433A3D" w14:textId="77777777" w:rsidR="00444724" w:rsidRPr="00003BB3" w:rsidRDefault="00444724" w:rsidP="00F803EF">
            <w:pPr>
              <w:jc w:val="center"/>
              <w:rPr>
                <w:rFonts w:cstheme="minorHAnsi"/>
                <w:sz w:val="20"/>
                <w:szCs w:val="20"/>
              </w:rPr>
            </w:pPr>
            <w:r w:rsidRPr="00003BB3">
              <w:rPr>
                <w:rFonts w:cstheme="minorHAnsi"/>
                <w:sz w:val="20"/>
                <w:szCs w:val="20"/>
              </w:rPr>
              <w:t>3</w:t>
            </w:r>
          </w:p>
        </w:tc>
        <w:tc>
          <w:tcPr>
            <w:tcW w:w="4353" w:type="dxa"/>
          </w:tcPr>
          <w:p w14:paraId="1A1E27FB" w14:textId="77777777" w:rsidR="00444724" w:rsidRPr="00003BB3" w:rsidRDefault="00444724" w:rsidP="00F803EF">
            <w:pPr>
              <w:rPr>
                <w:rFonts w:cstheme="minorHAnsi"/>
                <w:sz w:val="20"/>
                <w:szCs w:val="20"/>
              </w:rPr>
            </w:pPr>
            <w:r w:rsidRPr="00003BB3">
              <w:rPr>
                <w:rFonts w:cstheme="minorHAnsi"/>
                <w:sz w:val="20"/>
                <w:szCs w:val="20"/>
              </w:rPr>
              <w:t>Zawartość pyłów według PN-EN 933-1 [5], kategoria nie wyższa niż:</w:t>
            </w:r>
          </w:p>
        </w:tc>
        <w:tc>
          <w:tcPr>
            <w:tcW w:w="3497" w:type="dxa"/>
            <w:gridSpan w:val="5"/>
            <w:vAlign w:val="center"/>
          </w:tcPr>
          <w:p w14:paraId="11F0784A" w14:textId="77777777" w:rsidR="00444724" w:rsidRPr="00003BB3" w:rsidRDefault="00444724" w:rsidP="00F803EF">
            <w:pPr>
              <w:jc w:val="center"/>
              <w:rPr>
                <w:rFonts w:cstheme="minorHAnsi"/>
                <w:sz w:val="20"/>
                <w:szCs w:val="20"/>
              </w:rPr>
            </w:pPr>
            <w:r w:rsidRPr="00003BB3">
              <w:rPr>
                <w:rFonts w:cstheme="minorHAnsi"/>
                <w:sz w:val="20"/>
                <w:szCs w:val="20"/>
              </w:rPr>
              <w:sym w:font="Symbol" w:char="F0A6"/>
            </w:r>
            <w:r w:rsidRPr="00003BB3">
              <w:rPr>
                <w:rFonts w:cstheme="minorHAnsi"/>
                <w:sz w:val="20"/>
                <w:szCs w:val="20"/>
                <w:vertAlign w:val="subscript"/>
              </w:rPr>
              <w:t>16</w:t>
            </w:r>
          </w:p>
        </w:tc>
      </w:tr>
      <w:tr w:rsidR="00444724" w:rsidRPr="00003BB3" w14:paraId="4FB2C9AC" w14:textId="77777777" w:rsidTr="00F803EF">
        <w:tc>
          <w:tcPr>
            <w:tcW w:w="675" w:type="dxa"/>
          </w:tcPr>
          <w:p w14:paraId="24A7CC7D" w14:textId="77777777" w:rsidR="00444724" w:rsidRPr="00003BB3" w:rsidRDefault="00444724" w:rsidP="00F803EF">
            <w:pPr>
              <w:jc w:val="center"/>
              <w:rPr>
                <w:rFonts w:cstheme="minorHAnsi"/>
                <w:sz w:val="20"/>
                <w:szCs w:val="20"/>
              </w:rPr>
            </w:pPr>
            <w:r w:rsidRPr="00003BB3">
              <w:rPr>
                <w:rFonts w:cstheme="minorHAnsi"/>
                <w:sz w:val="20"/>
                <w:szCs w:val="20"/>
              </w:rPr>
              <w:t>4</w:t>
            </w:r>
          </w:p>
        </w:tc>
        <w:tc>
          <w:tcPr>
            <w:tcW w:w="4353" w:type="dxa"/>
          </w:tcPr>
          <w:p w14:paraId="545C94C7" w14:textId="77777777" w:rsidR="00444724" w:rsidRPr="00003BB3" w:rsidRDefault="00444724" w:rsidP="00F803EF">
            <w:pPr>
              <w:rPr>
                <w:rFonts w:cstheme="minorHAnsi"/>
                <w:sz w:val="20"/>
                <w:szCs w:val="20"/>
              </w:rPr>
            </w:pPr>
            <w:r w:rsidRPr="00003BB3">
              <w:rPr>
                <w:rFonts w:cstheme="minorHAnsi"/>
                <w:sz w:val="20"/>
                <w:szCs w:val="20"/>
              </w:rPr>
              <w:t>Jakość pyłów według PN-EN 933-9 [10]; kategoria nie wyższa niż:</w:t>
            </w:r>
          </w:p>
        </w:tc>
        <w:tc>
          <w:tcPr>
            <w:tcW w:w="3497" w:type="dxa"/>
            <w:gridSpan w:val="5"/>
            <w:vAlign w:val="center"/>
          </w:tcPr>
          <w:p w14:paraId="7EC46710" w14:textId="77777777" w:rsidR="00444724" w:rsidRPr="00003BB3" w:rsidRDefault="00444724" w:rsidP="00F803EF">
            <w:pPr>
              <w:jc w:val="center"/>
              <w:rPr>
                <w:rFonts w:cstheme="minorHAnsi"/>
                <w:sz w:val="20"/>
                <w:szCs w:val="20"/>
              </w:rPr>
            </w:pPr>
            <w:r w:rsidRPr="00003BB3">
              <w:rPr>
                <w:rFonts w:cstheme="minorHAnsi"/>
                <w:sz w:val="20"/>
                <w:szCs w:val="20"/>
              </w:rPr>
              <w:t>MB</w:t>
            </w:r>
            <w:r w:rsidRPr="00003BB3">
              <w:rPr>
                <w:rFonts w:cstheme="minorHAnsi"/>
                <w:sz w:val="20"/>
                <w:szCs w:val="20"/>
                <w:vertAlign w:val="subscript"/>
              </w:rPr>
              <w:t>F</w:t>
            </w:r>
            <w:r w:rsidRPr="00003BB3">
              <w:rPr>
                <w:rFonts w:cstheme="minorHAnsi"/>
                <w:sz w:val="20"/>
                <w:szCs w:val="20"/>
              </w:rPr>
              <w:t>10</w:t>
            </w:r>
          </w:p>
        </w:tc>
      </w:tr>
      <w:tr w:rsidR="00444724" w:rsidRPr="00003BB3" w14:paraId="2FA56568" w14:textId="77777777" w:rsidTr="00F803EF">
        <w:tc>
          <w:tcPr>
            <w:tcW w:w="675" w:type="dxa"/>
          </w:tcPr>
          <w:p w14:paraId="18EFA4E0" w14:textId="77777777" w:rsidR="00444724" w:rsidRPr="00003BB3" w:rsidRDefault="00444724" w:rsidP="00F803EF">
            <w:pPr>
              <w:jc w:val="center"/>
              <w:rPr>
                <w:rFonts w:cstheme="minorHAnsi"/>
                <w:sz w:val="20"/>
                <w:szCs w:val="20"/>
              </w:rPr>
            </w:pPr>
            <w:r w:rsidRPr="00003BB3">
              <w:rPr>
                <w:rFonts w:cstheme="minorHAnsi"/>
                <w:sz w:val="20"/>
                <w:szCs w:val="20"/>
              </w:rPr>
              <w:t>5</w:t>
            </w:r>
          </w:p>
        </w:tc>
        <w:tc>
          <w:tcPr>
            <w:tcW w:w="4353" w:type="dxa"/>
          </w:tcPr>
          <w:p w14:paraId="3C94F39A" w14:textId="77777777" w:rsidR="00444724" w:rsidRPr="00003BB3" w:rsidRDefault="00444724" w:rsidP="00F803EF">
            <w:pPr>
              <w:rPr>
                <w:rFonts w:cstheme="minorHAnsi"/>
                <w:sz w:val="20"/>
                <w:szCs w:val="20"/>
              </w:rPr>
            </w:pPr>
            <w:r w:rsidRPr="00003BB3">
              <w:rPr>
                <w:rFonts w:cstheme="minorHAnsi"/>
                <w:sz w:val="20"/>
                <w:szCs w:val="20"/>
              </w:rPr>
              <w:t>Kanciastość kruszywa drobnego według PN-EN 933-6 [9], rozdz. 8, kategoria nie niższa niż:</w:t>
            </w:r>
          </w:p>
        </w:tc>
        <w:tc>
          <w:tcPr>
            <w:tcW w:w="1349" w:type="dxa"/>
            <w:vAlign w:val="center"/>
          </w:tcPr>
          <w:p w14:paraId="395226B3" w14:textId="77777777" w:rsidR="00444724" w:rsidRPr="00003BB3" w:rsidRDefault="00444724" w:rsidP="00F803EF">
            <w:pPr>
              <w:jc w:val="center"/>
              <w:rPr>
                <w:rFonts w:cstheme="minorHAnsi"/>
                <w:sz w:val="20"/>
                <w:szCs w:val="20"/>
              </w:rPr>
            </w:pPr>
            <w:r w:rsidRPr="00003BB3">
              <w:rPr>
                <w:rFonts w:cstheme="minorHAnsi"/>
                <w:i/>
                <w:sz w:val="20"/>
                <w:szCs w:val="20"/>
              </w:rPr>
              <w:t>E</w:t>
            </w:r>
            <w:r w:rsidRPr="00003BB3">
              <w:rPr>
                <w:rFonts w:cstheme="minorHAnsi"/>
                <w:sz w:val="20"/>
                <w:szCs w:val="20"/>
                <w:vertAlign w:val="subscript"/>
              </w:rPr>
              <w:t>cs</w:t>
            </w:r>
            <w:r w:rsidRPr="00003BB3">
              <w:rPr>
                <w:rFonts w:cstheme="minorHAnsi"/>
                <w:sz w:val="20"/>
                <w:szCs w:val="20"/>
              </w:rPr>
              <w:t>Deklarowana</w:t>
            </w:r>
          </w:p>
        </w:tc>
        <w:tc>
          <w:tcPr>
            <w:tcW w:w="1072" w:type="dxa"/>
            <w:gridSpan w:val="2"/>
          </w:tcPr>
          <w:p w14:paraId="1FA36D02" w14:textId="77777777" w:rsidR="00444724" w:rsidRPr="00003BB3" w:rsidRDefault="00444724" w:rsidP="00F803EF">
            <w:pPr>
              <w:rPr>
                <w:rFonts w:cstheme="minorHAnsi"/>
                <w:sz w:val="20"/>
                <w:szCs w:val="20"/>
              </w:rPr>
            </w:pPr>
          </w:p>
        </w:tc>
        <w:tc>
          <w:tcPr>
            <w:tcW w:w="1076" w:type="dxa"/>
            <w:gridSpan w:val="2"/>
          </w:tcPr>
          <w:p w14:paraId="5B99A03F" w14:textId="77777777" w:rsidR="00444724" w:rsidRPr="00003BB3" w:rsidRDefault="00444724" w:rsidP="00F803EF">
            <w:pPr>
              <w:rPr>
                <w:rFonts w:cstheme="minorHAnsi"/>
                <w:sz w:val="20"/>
                <w:szCs w:val="20"/>
              </w:rPr>
            </w:pPr>
          </w:p>
        </w:tc>
      </w:tr>
      <w:tr w:rsidR="00444724" w:rsidRPr="00003BB3" w14:paraId="61FB4B17" w14:textId="77777777" w:rsidTr="00F803EF">
        <w:tc>
          <w:tcPr>
            <w:tcW w:w="675" w:type="dxa"/>
          </w:tcPr>
          <w:p w14:paraId="77301C6C" w14:textId="77777777" w:rsidR="00444724" w:rsidRPr="00003BB3" w:rsidRDefault="00444724" w:rsidP="00F803EF">
            <w:pPr>
              <w:jc w:val="center"/>
              <w:rPr>
                <w:rFonts w:cstheme="minorHAnsi"/>
                <w:sz w:val="20"/>
                <w:szCs w:val="20"/>
              </w:rPr>
            </w:pPr>
            <w:r w:rsidRPr="00003BB3">
              <w:rPr>
                <w:rFonts w:cstheme="minorHAnsi"/>
                <w:sz w:val="20"/>
                <w:szCs w:val="20"/>
              </w:rPr>
              <w:t>6</w:t>
            </w:r>
          </w:p>
        </w:tc>
        <w:tc>
          <w:tcPr>
            <w:tcW w:w="4353" w:type="dxa"/>
          </w:tcPr>
          <w:p w14:paraId="0BBF4CAE" w14:textId="77777777" w:rsidR="00444724" w:rsidRPr="00003BB3" w:rsidRDefault="00444724" w:rsidP="00F803EF">
            <w:pPr>
              <w:rPr>
                <w:rFonts w:cstheme="minorHAnsi"/>
                <w:sz w:val="20"/>
                <w:szCs w:val="20"/>
              </w:rPr>
            </w:pPr>
            <w:r w:rsidRPr="00003BB3">
              <w:rPr>
                <w:rFonts w:cstheme="minorHAnsi"/>
                <w:sz w:val="20"/>
                <w:szCs w:val="20"/>
              </w:rPr>
              <w:t>Gęstość ziaren według PN-EN 1097-6 [15], rozdz. 7, 8 lub 9:</w:t>
            </w:r>
          </w:p>
        </w:tc>
        <w:tc>
          <w:tcPr>
            <w:tcW w:w="3497" w:type="dxa"/>
            <w:gridSpan w:val="5"/>
            <w:vAlign w:val="center"/>
          </w:tcPr>
          <w:p w14:paraId="44ED62FD" w14:textId="77777777" w:rsidR="00444724" w:rsidRPr="00003BB3" w:rsidRDefault="00444724" w:rsidP="00F803EF">
            <w:pPr>
              <w:jc w:val="center"/>
              <w:rPr>
                <w:rFonts w:cstheme="minorHAnsi"/>
                <w:sz w:val="20"/>
                <w:szCs w:val="20"/>
              </w:rPr>
            </w:pPr>
            <w:r w:rsidRPr="00003BB3">
              <w:rPr>
                <w:rFonts w:cstheme="minorHAnsi"/>
                <w:sz w:val="20"/>
                <w:szCs w:val="20"/>
              </w:rPr>
              <w:t>deklarowana przez producenta</w:t>
            </w:r>
          </w:p>
        </w:tc>
      </w:tr>
      <w:tr w:rsidR="00444724" w:rsidRPr="00003BB3" w14:paraId="66D2A908" w14:textId="77777777" w:rsidTr="00F803EF">
        <w:tc>
          <w:tcPr>
            <w:tcW w:w="675" w:type="dxa"/>
          </w:tcPr>
          <w:p w14:paraId="007CA0A1" w14:textId="77777777" w:rsidR="00444724" w:rsidRPr="00003BB3" w:rsidRDefault="00444724" w:rsidP="00F803EF">
            <w:pPr>
              <w:jc w:val="center"/>
              <w:rPr>
                <w:rFonts w:cstheme="minorHAnsi"/>
                <w:sz w:val="20"/>
                <w:szCs w:val="20"/>
              </w:rPr>
            </w:pPr>
            <w:r w:rsidRPr="00003BB3">
              <w:rPr>
                <w:rFonts w:cstheme="minorHAnsi"/>
                <w:sz w:val="20"/>
                <w:szCs w:val="20"/>
              </w:rPr>
              <w:t>7</w:t>
            </w:r>
          </w:p>
        </w:tc>
        <w:tc>
          <w:tcPr>
            <w:tcW w:w="4353" w:type="dxa"/>
          </w:tcPr>
          <w:p w14:paraId="482AE9D9" w14:textId="77777777" w:rsidR="00444724" w:rsidRPr="00003BB3" w:rsidRDefault="00444724" w:rsidP="00F803EF">
            <w:pPr>
              <w:rPr>
                <w:rFonts w:cstheme="minorHAnsi"/>
                <w:sz w:val="20"/>
                <w:szCs w:val="20"/>
              </w:rPr>
            </w:pPr>
            <w:r w:rsidRPr="00003BB3">
              <w:rPr>
                <w:rFonts w:cstheme="minorHAnsi"/>
                <w:sz w:val="20"/>
                <w:szCs w:val="20"/>
              </w:rPr>
              <w:t>Nasiąkliwość według PN-EN 1097-6 [15], rozdz. 7, 8 lub 9</w:t>
            </w:r>
          </w:p>
        </w:tc>
        <w:tc>
          <w:tcPr>
            <w:tcW w:w="3497" w:type="dxa"/>
            <w:gridSpan w:val="5"/>
            <w:vAlign w:val="center"/>
          </w:tcPr>
          <w:p w14:paraId="315A0DDD" w14:textId="77777777" w:rsidR="00444724" w:rsidRPr="00003BB3" w:rsidRDefault="00444724" w:rsidP="00F803EF">
            <w:pPr>
              <w:jc w:val="center"/>
              <w:rPr>
                <w:rFonts w:cstheme="minorHAnsi"/>
                <w:sz w:val="20"/>
                <w:szCs w:val="20"/>
              </w:rPr>
            </w:pPr>
            <w:r w:rsidRPr="00003BB3">
              <w:rPr>
                <w:rFonts w:cstheme="minorHAnsi"/>
                <w:sz w:val="20"/>
                <w:szCs w:val="20"/>
              </w:rPr>
              <w:t>deklarowana przez producenta</w:t>
            </w:r>
          </w:p>
        </w:tc>
      </w:tr>
      <w:tr w:rsidR="00444724" w:rsidRPr="00003BB3" w14:paraId="3FBFEDF9" w14:textId="77777777" w:rsidTr="00F803EF">
        <w:tc>
          <w:tcPr>
            <w:tcW w:w="675" w:type="dxa"/>
          </w:tcPr>
          <w:p w14:paraId="3AAB7844" w14:textId="77777777" w:rsidR="00444724" w:rsidRPr="00003BB3" w:rsidRDefault="00444724" w:rsidP="00F803EF">
            <w:pPr>
              <w:jc w:val="center"/>
              <w:rPr>
                <w:rFonts w:cstheme="minorHAnsi"/>
                <w:sz w:val="20"/>
                <w:szCs w:val="20"/>
              </w:rPr>
            </w:pPr>
            <w:r w:rsidRPr="00003BB3">
              <w:rPr>
                <w:rFonts w:cstheme="minorHAnsi"/>
                <w:sz w:val="20"/>
                <w:szCs w:val="20"/>
              </w:rPr>
              <w:t>8</w:t>
            </w:r>
          </w:p>
        </w:tc>
        <w:tc>
          <w:tcPr>
            <w:tcW w:w="4353" w:type="dxa"/>
          </w:tcPr>
          <w:p w14:paraId="5F3192CE" w14:textId="77777777" w:rsidR="00444724" w:rsidRPr="00003BB3" w:rsidRDefault="00444724" w:rsidP="00F803EF">
            <w:pPr>
              <w:rPr>
                <w:rFonts w:cstheme="minorHAnsi"/>
                <w:sz w:val="20"/>
                <w:szCs w:val="20"/>
              </w:rPr>
            </w:pPr>
            <w:r w:rsidRPr="00003BB3">
              <w:rPr>
                <w:rFonts w:cstheme="minorHAnsi"/>
                <w:sz w:val="20"/>
                <w:szCs w:val="20"/>
              </w:rPr>
              <w:t>Grube zanieczyszczenia lekkie, według PN-EN 1744-1 [22] p. 14.2, kategoria nie wyższa niż:</w:t>
            </w:r>
          </w:p>
        </w:tc>
        <w:tc>
          <w:tcPr>
            <w:tcW w:w="3497" w:type="dxa"/>
            <w:gridSpan w:val="5"/>
            <w:vAlign w:val="center"/>
          </w:tcPr>
          <w:p w14:paraId="0BD9DB54" w14:textId="77777777" w:rsidR="00444724" w:rsidRPr="00003BB3" w:rsidRDefault="00444724" w:rsidP="00F803EF">
            <w:pPr>
              <w:jc w:val="center"/>
              <w:rPr>
                <w:rFonts w:cstheme="minorHAnsi"/>
                <w:sz w:val="20"/>
                <w:szCs w:val="20"/>
              </w:rPr>
            </w:pPr>
            <w:r w:rsidRPr="00003BB3">
              <w:rPr>
                <w:rFonts w:cstheme="minorHAnsi"/>
                <w:i/>
                <w:sz w:val="20"/>
                <w:szCs w:val="20"/>
              </w:rPr>
              <w:t>m</w:t>
            </w:r>
            <w:r w:rsidRPr="00003BB3">
              <w:rPr>
                <w:rFonts w:cstheme="minorHAnsi"/>
                <w:sz w:val="20"/>
                <w:szCs w:val="20"/>
                <w:vertAlign w:val="subscript"/>
              </w:rPr>
              <w:t>LPC</w:t>
            </w:r>
            <w:r w:rsidRPr="00003BB3">
              <w:rPr>
                <w:rFonts w:cstheme="minorHAnsi"/>
                <w:sz w:val="20"/>
                <w:szCs w:val="20"/>
              </w:rPr>
              <w:t>0,1</w:t>
            </w:r>
          </w:p>
        </w:tc>
      </w:tr>
    </w:tbl>
    <w:p w14:paraId="411935BC" w14:textId="77777777" w:rsidR="00444724" w:rsidRPr="00003BB3" w:rsidRDefault="00444724" w:rsidP="00444724">
      <w:pPr>
        <w:rPr>
          <w:rFonts w:cstheme="minorHAnsi"/>
          <w:sz w:val="20"/>
          <w:szCs w:val="20"/>
        </w:rPr>
      </w:pPr>
    </w:p>
    <w:p w14:paraId="7F2F43B0" w14:textId="77777777" w:rsidR="00444724" w:rsidRPr="00003BB3" w:rsidRDefault="00444724" w:rsidP="00444724">
      <w:pPr>
        <w:widowControl w:val="0"/>
        <w:ind w:right="-57" w:firstLine="709"/>
        <w:rPr>
          <w:rFonts w:cstheme="minorHAnsi"/>
          <w:sz w:val="20"/>
          <w:szCs w:val="20"/>
        </w:rPr>
      </w:pPr>
    </w:p>
    <w:p w14:paraId="5344A156" w14:textId="77777777" w:rsidR="00444724" w:rsidRPr="00003BB3" w:rsidRDefault="00444724" w:rsidP="00444724">
      <w:pPr>
        <w:widowControl w:val="0"/>
        <w:ind w:right="-57" w:firstLine="709"/>
        <w:rPr>
          <w:rFonts w:cstheme="minorHAnsi"/>
          <w:sz w:val="20"/>
          <w:szCs w:val="20"/>
        </w:rPr>
      </w:pPr>
      <w:r w:rsidRPr="00003BB3">
        <w:rPr>
          <w:rFonts w:cstheme="minorHAnsi"/>
          <w:sz w:val="20"/>
          <w:szCs w:val="20"/>
        </w:rPr>
        <w:t xml:space="preserve">Do warstwy ścieralnej z betonu asfaltowego, w zależności od kategorii ruchu,  należy stosować wypełniacz </w:t>
      </w:r>
      <w:r w:rsidRPr="00003BB3">
        <w:rPr>
          <w:rFonts w:cstheme="minorHAnsi"/>
          <w:sz w:val="20"/>
          <w:szCs w:val="20"/>
        </w:rPr>
        <w:lastRenderedPageBreak/>
        <w:t>spełniający wymagania podane w tablicy 9.</w:t>
      </w:r>
    </w:p>
    <w:p w14:paraId="0AEE3763" w14:textId="77777777" w:rsidR="00444724" w:rsidRPr="00003BB3" w:rsidRDefault="00444724" w:rsidP="00444724">
      <w:pPr>
        <w:tabs>
          <w:tab w:val="left" w:pos="1134"/>
        </w:tabs>
        <w:spacing w:before="120" w:after="120"/>
        <w:ind w:left="1134" w:hanging="1134"/>
        <w:rPr>
          <w:rFonts w:cstheme="minorHAnsi"/>
          <w:sz w:val="20"/>
          <w:szCs w:val="20"/>
        </w:rPr>
      </w:pPr>
      <w:r w:rsidRPr="00003BB3">
        <w:rPr>
          <w:rFonts w:cstheme="minorHAnsi"/>
          <w:sz w:val="20"/>
          <w:szCs w:val="20"/>
        </w:rPr>
        <w:t>Tablica 9.</w:t>
      </w:r>
      <w:r w:rsidRPr="00003BB3">
        <w:rPr>
          <w:rFonts w:cstheme="minorHAnsi"/>
          <w:sz w:val="20"/>
          <w:szCs w:val="20"/>
        </w:rPr>
        <w:tab/>
        <w:t>Wymagane właściwości wypełniacza do warstwy ścieralnej  z 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4320"/>
        <w:gridCol w:w="3600"/>
      </w:tblGrid>
      <w:tr w:rsidR="00444724" w:rsidRPr="00003BB3" w14:paraId="69920EF0" w14:textId="77777777" w:rsidTr="00F803EF">
        <w:tc>
          <w:tcPr>
            <w:tcW w:w="708" w:type="dxa"/>
            <w:tcBorders>
              <w:bottom w:val="nil"/>
            </w:tcBorders>
          </w:tcPr>
          <w:p w14:paraId="6FCF8DF4" w14:textId="77777777" w:rsidR="00444724" w:rsidRPr="00003BB3" w:rsidRDefault="00444724" w:rsidP="00F803EF">
            <w:pPr>
              <w:jc w:val="center"/>
              <w:rPr>
                <w:rFonts w:cstheme="minorHAnsi"/>
                <w:sz w:val="20"/>
                <w:szCs w:val="20"/>
              </w:rPr>
            </w:pPr>
          </w:p>
          <w:p w14:paraId="0885C44D" w14:textId="77777777" w:rsidR="00444724" w:rsidRPr="00003BB3" w:rsidRDefault="00444724" w:rsidP="00F803EF">
            <w:pPr>
              <w:jc w:val="center"/>
              <w:rPr>
                <w:rFonts w:cstheme="minorHAnsi"/>
                <w:sz w:val="20"/>
                <w:szCs w:val="20"/>
              </w:rPr>
            </w:pPr>
            <w:r w:rsidRPr="00003BB3">
              <w:rPr>
                <w:rFonts w:cstheme="minorHAnsi"/>
                <w:sz w:val="20"/>
                <w:szCs w:val="20"/>
              </w:rPr>
              <w:t>Lp.</w:t>
            </w:r>
          </w:p>
        </w:tc>
        <w:tc>
          <w:tcPr>
            <w:tcW w:w="4320" w:type="dxa"/>
            <w:tcBorders>
              <w:bottom w:val="nil"/>
            </w:tcBorders>
          </w:tcPr>
          <w:p w14:paraId="0EC87ECA" w14:textId="77777777" w:rsidR="00444724" w:rsidRPr="00003BB3" w:rsidRDefault="00444724" w:rsidP="00F803EF">
            <w:pPr>
              <w:jc w:val="center"/>
              <w:rPr>
                <w:rFonts w:cstheme="minorHAnsi"/>
                <w:sz w:val="20"/>
                <w:szCs w:val="20"/>
              </w:rPr>
            </w:pPr>
          </w:p>
          <w:p w14:paraId="3CB4C36E" w14:textId="77777777" w:rsidR="00444724" w:rsidRPr="00003BB3" w:rsidRDefault="00444724" w:rsidP="00F803EF">
            <w:pPr>
              <w:jc w:val="center"/>
              <w:rPr>
                <w:rFonts w:cstheme="minorHAnsi"/>
                <w:sz w:val="20"/>
                <w:szCs w:val="20"/>
              </w:rPr>
            </w:pPr>
            <w:r w:rsidRPr="00003BB3">
              <w:rPr>
                <w:rFonts w:cstheme="minorHAnsi"/>
                <w:sz w:val="20"/>
                <w:szCs w:val="20"/>
              </w:rPr>
              <w:t>Właściwości kruszywa</w:t>
            </w:r>
          </w:p>
        </w:tc>
        <w:tc>
          <w:tcPr>
            <w:tcW w:w="3600" w:type="dxa"/>
          </w:tcPr>
          <w:p w14:paraId="7DBA27B4" w14:textId="77777777" w:rsidR="00444724" w:rsidRPr="00003BB3" w:rsidRDefault="00444724" w:rsidP="00F803EF">
            <w:pPr>
              <w:jc w:val="center"/>
              <w:rPr>
                <w:rFonts w:cstheme="minorHAnsi"/>
                <w:sz w:val="20"/>
                <w:szCs w:val="20"/>
              </w:rPr>
            </w:pPr>
            <w:r w:rsidRPr="00003BB3">
              <w:rPr>
                <w:rFonts w:cstheme="minorHAnsi"/>
                <w:sz w:val="20"/>
                <w:szCs w:val="20"/>
              </w:rPr>
              <w:t>Wymagania w zależności od kategorii ruchu</w:t>
            </w:r>
          </w:p>
        </w:tc>
      </w:tr>
      <w:tr w:rsidR="00444724" w:rsidRPr="00003BB3" w14:paraId="4762D58F" w14:textId="77777777" w:rsidTr="00F803EF">
        <w:tc>
          <w:tcPr>
            <w:tcW w:w="708" w:type="dxa"/>
            <w:tcBorders>
              <w:top w:val="nil"/>
            </w:tcBorders>
          </w:tcPr>
          <w:p w14:paraId="2353F26B" w14:textId="77777777" w:rsidR="00444724" w:rsidRPr="00003BB3" w:rsidRDefault="00444724" w:rsidP="00F803EF">
            <w:pPr>
              <w:jc w:val="center"/>
              <w:rPr>
                <w:rFonts w:cstheme="minorHAnsi"/>
                <w:sz w:val="20"/>
                <w:szCs w:val="20"/>
              </w:rPr>
            </w:pPr>
          </w:p>
        </w:tc>
        <w:tc>
          <w:tcPr>
            <w:tcW w:w="4320" w:type="dxa"/>
            <w:tcBorders>
              <w:top w:val="nil"/>
            </w:tcBorders>
          </w:tcPr>
          <w:p w14:paraId="6687B58E" w14:textId="77777777" w:rsidR="00444724" w:rsidRPr="00003BB3" w:rsidRDefault="00444724" w:rsidP="00F803EF">
            <w:pPr>
              <w:jc w:val="center"/>
              <w:rPr>
                <w:rFonts w:cstheme="minorHAnsi"/>
                <w:sz w:val="20"/>
                <w:szCs w:val="20"/>
              </w:rPr>
            </w:pPr>
          </w:p>
        </w:tc>
        <w:tc>
          <w:tcPr>
            <w:tcW w:w="3600" w:type="dxa"/>
          </w:tcPr>
          <w:p w14:paraId="7F4CFBBF" w14:textId="77777777" w:rsidR="00444724" w:rsidRPr="00003BB3" w:rsidRDefault="00444724" w:rsidP="00F803EF">
            <w:pPr>
              <w:jc w:val="center"/>
              <w:rPr>
                <w:rFonts w:cstheme="minorHAnsi"/>
                <w:sz w:val="20"/>
                <w:szCs w:val="20"/>
              </w:rPr>
            </w:pPr>
            <w:r w:rsidRPr="00003BB3">
              <w:rPr>
                <w:rFonts w:cstheme="minorHAnsi"/>
                <w:sz w:val="20"/>
                <w:szCs w:val="20"/>
              </w:rPr>
              <w:t xml:space="preserve">KR1 </w:t>
            </w:r>
            <w:r w:rsidRPr="00003BB3">
              <w:rPr>
                <w:rFonts w:cstheme="minorHAnsi"/>
                <w:sz w:val="20"/>
                <w:szCs w:val="20"/>
              </w:rPr>
              <w:sym w:font="Symbol" w:char="F0B8"/>
            </w:r>
            <w:r w:rsidRPr="00003BB3">
              <w:rPr>
                <w:rFonts w:cstheme="minorHAnsi"/>
                <w:sz w:val="20"/>
                <w:szCs w:val="20"/>
              </w:rPr>
              <w:t xml:space="preserve"> KR2</w:t>
            </w:r>
          </w:p>
        </w:tc>
      </w:tr>
      <w:tr w:rsidR="00444724" w:rsidRPr="00003BB3" w14:paraId="57EBF65E" w14:textId="77777777" w:rsidTr="00F803EF">
        <w:tc>
          <w:tcPr>
            <w:tcW w:w="708" w:type="dxa"/>
          </w:tcPr>
          <w:p w14:paraId="35A79C80" w14:textId="77777777" w:rsidR="00444724" w:rsidRPr="00003BB3" w:rsidRDefault="00444724" w:rsidP="00F803EF">
            <w:pPr>
              <w:spacing w:before="120"/>
              <w:jc w:val="center"/>
              <w:rPr>
                <w:rFonts w:cstheme="minorHAnsi"/>
                <w:sz w:val="20"/>
                <w:szCs w:val="20"/>
              </w:rPr>
            </w:pPr>
            <w:r w:rsidRPr="00003BB3">
              <w:rPr>
                <w:rFonts w:cstheme="minorHAnsi"/>
                <w:sz w:val="20"/>
                <w:szCs w:val="20"/>
              </w:rPr>
              <w:t>1</w:t>
            </w:r>
          </w:p>
        </w:tc>
        <w:tc>
          <w:tcPr>
            <w:tcW w:w="4320" w:type="dxa"/>
          </w:tcPr>
          <w:p w14:paraId="7A2BB443" w14:textId="77777777" w:rsidR="00444724" w:rsidRPr="00003BB3" w:rsidRDefault="00444724" w:rsidP="00F803EF">
            <w:pPr>
              <w:spacing w:before="120"/>
              <w:rPr>
                <w:rFonts w:cstheme="minorHAnsi"/>
                <w:sz w:val="20"/>
                <w:szCs w:val="20"/>
              </w:rPr>
            </w:pPr>
            <w:r w:rsidRPr="00003BB3">
              <w:rPr>
                <w:rFonts w:cstheme="minorHAnsi"/>
                <w:sz w:val="20"/>
                <w:szCs w:val="20"/>
              </w:rPr>
              <w:t>Uziarnienie według PN-EN 933-10 [11]</w:t>
            </w:r>
          </w:p>
        </w:tc>
        <w:tc>
          <w:tcPr>
            <w:tcW w:w="3600" w:type="dxa"/>
            <w:vAlign w:val="center"/>
          </w:tcPr>
          <w:p w14:paraId="79AF5F67" w14:textId="77777777" w:rsidR="00444724" w:rsidRPr="00003BB3" w:rsidRDefault="00444724" w:rsidP="00F803EF">
            <w:pPr>
              <w:jc w:val="center"/>
              <w:rPr>
                <w:rFonts w:cstheme="minorHAnsi"/>
                <w:sz w:val="20"/>
                <w:szCs w:val="20"/>
              </w:rPr>
            </w:pPr>
            <w:r w:rsidRPr="00003BB3">
              <w:rPr>
                <w:rFonts w:cstheme="minorHAnsi"/>
                <w:sz w:val="20"/>
                <w:szCs w:val="20"/>
              </w:rPr>
              <w:t>zgodnie z tablicą 24 w PN-EN 13043 [49]</w:t>
            </w:r>
          </w:p>
        </w:tc>
      </w:tr>
      <w:tr w:rsidR="00444724" w:rsidRPr="00003BB3" w14:paraId="30A9BC29" w14:textId="77777777" w:rsidTr="00F803EF">
        <w:tc>
          <w:tcPr>
            <w:tcW w:w="708" w:type="dxa"/>
          </w:tcPr>
          <w:p w14:paraId="1257490C" w14:textId="77777777" w:rsidR="00444724" w:rsidRPr="00003BB3" w:rsidRDefault="00444724" w:rsidP="00F803EF">
            <w:pPr>
              <w:jc w:val="center"/>
              <w:rPr>
                <w:rFonts w:cstheme="minorHAnsi"/>
                <w:sz w:val="20"/>
                <w:szCs w:val="20"/>
              </w:rPr>
            </w:pPr>
            <w:r w:rsidRPr="00003BB3">
              <w:rPr>
                <w:rFonts w:cstheme="minorHAnsi"/>
                <w:sz w:val="20"/>
                <w:szCs w:val="20"/>
              </w:rPr>
              <w:t>2</w:t>
            </w:r>
          </w:p>
        </w:tc>
        <w:tc>
          <w:tcPr>
            <w:tcW w:w="4320" w:type="dxa"/>
          </w:tcPr>
          <w:p w14:paraId="3999FD1E" w14:textId="77777777" w:rsidR="00444724" w:rsidRPr="00003BB3" w:rsidRDefault="00444724" w:rsidP="00F803EF">
            <w:pPr>
              <w:rPr>
                <w:rFonts w:cstheme="minorHAnsi"/>
                <w:sz w:val="20"/>
                <w:szCs w:val="20"/>
              </w:rPr>
            </w:pPr>
            <w:r w:rsidRPr="00003BB3">
              <w:rPr>
                <w:rFonts w:cstheme="minorHAnsi"/>
                <w:sz w:val="20"/>
                <w:szCs w:val="20"/>
              </w:rPr>
              <w:t>Jakość pyłów według PN-EN 933-9 [10]; kategoria nie wyższa niż:</w:t>
            </w:r>
          </w:p>
        </w:tc>
        <w:tc>
          <w:tcPr>
            <w:tcW w:w="3600" w:type="dxa"/>
            <w:vAlign w:val="center"/>
          </w:tcPr>
          <w:p w14:paraId="639044BC" w14:textId="77777777" w:rsidR="00444724" w:rsidRPr="00003BB3" w:rsidRDefault="00444724" w:rsidP="00F803EF">
            <w:pPr>
              <w:jc w:val="center"/>
              <w:rPr>
                <w:rFonts w:cstheme="minorHAnsi"/>
                <w:sz w:val="20"/>
                <w:szCs w:val="20"/>
              </w:rPr>
            </w:pPr>
            <w:r w:rsidRPr="00003BB3">
              <w:rPr>
                <w:rFonts w:cstheme="minorHAnsi"/>
                <w:sz w:val="20"/>
                <w:szCs w:val="20"/>
              </w:rPr>
              <w:t>MB</w:t>
            </w:r>
            <w:r w:rsidRPr="00003BB3">
              <w:rPr>
                <w:rFonts w:cstheme="minorHAnsi"/>
                <w:sz w:val="20"/>
                <w:szCs w:val="20"/>
                <w:vertAlign w:val="subscript"/>
              </w:rPr>
              <w:t>F</w:t>
            </w:r>
            <w:r w:rsidRPr="00003BB3">
              <w:rPr>
                <w:rFonts w:cstheme="minorHAnsi"/>
                <w:sz w:val="20"/>
                <w:szCs w:val="20"/>
              </w:rPr>
              <w:t>10</w:t>
            </w:r>
          </w:p>
        </w:tc>
      </w:tr>
      <w:tr w:rsidR="00444724" w:rsidRPr="00003BB3" w14:paraId="75A0113B" w14:textId="77777777" w:rsidTr="00F803EF">
        <w:tc>
          <w:tcPr>
            <w:tcW w:w="708" w:type="dxa"/>
          </w:tcPr>
          <w:p w14:paraId="7AA43EE4" w14:textId="77777777" w:rsidR="00444724" w:rsidRPr="00003BB3" w:rsidRDefault="00444724" w:rsidP="00F803EF">
            <w:pPr>
              <w:jc w:val="center"/>
              <w:rPr>
                <w:rFonts w:cstheme="minorHAnsi"/>
                <w:sz w:val="20"/>
                <w:szCs w:val="20"/>
              </w:rPr>
            </w:pPr>
            <w:r w:rsidRPr="00003BB3">
              <w:rPr>
                <w:rFonts w:cstheme="minorHAnsi"/>
                <w:sz w:val="20"/>
                <w:szCs w:val="20"/>
              </w:rPr>
              <w:t>3</w:t>
            </w:r>
          </w:p>
        </w:tc>
        <w:tc>
          <w:tcPr>
            <w:tcW w:w="4320" w:type="dxa"/>
          </w:tcPr>
          <w:p w14:paraId="0A0DB468" w14:textId="77777777" w:rsidR="00444724" w:rsidRPr="00003BB3" w:rsidRDefault="00444724" w:rsidP="00F803EF">
            <w:pPr>
              <w:rPr>
                <w:rFonts w:cstheme="minorHAnsi"/>
                <w:sz w:val="20"/>
                <w:szCs w:val="20"/>
              </w:rPr>
            </w:pPr>
            <w:r w:rsidRPr="00003BB3">
              <w:rPr>
                <w:rFonts w:cstheme="minorHAnsi"/>
                <w:sz w:val="20"/>
                <w:szCs w:val="20"/>
              </w:rPr>
              <w:t>Zawartość wody według PN-EN 1097-5 [14], nie wyższa niż:</w:t>
            </w:r>
          </w:p>
        </w:tc>
        <w:tc>
          <w:tcPr>
            <w:tcW w:w="3600" w:type="dxa"/>
            <w:vAlign w:val="center"/>
          </w:tcPr>
          <w:p w14:paraId="4ACEABC2" w14:textId="77777777" w:rsidR="00444724" w:rsidRPr="00003BB3" w:rsidRDefault="00444724" w:rsidP="00F803EF">
            <w:pPr>
              <w:jc w:val="center"/>
              <w:rPr>
                <w:rFonts w:cstheme="minorHAnsi"/>
                <w:sz w:val="20"/>
                <w:szCs w:val="20"/>
              </w:rPr>
            </w:pPr>
            <w:r w:rsidRPr="00003BB3">
              <w:rPr>
                <w:rFonts w:cstheme="minorHAnsi"/>
                <w:sz w:val="20"/>
                <w:szCs w:val="20"/>
              </w:rPr>
              <w:t>1 % (m/m)</w:t>
            </w:r>
          </w:p>
        </w:tc>
      </w:tr>
      <w:tr w:rsidR="00444724" w:rsidRPr="00003BB3" w14:paraId="311402DF" w14:textId="77777777" w:rsidTr="00F803EF">
        <w:tc>
          <w:tcPr>
            <w:tcW w:w="708" w:type="dxa"/>
          </w:tcPr>
          <w:p w14:paraId="18C209E2" w14:textId="77777777" w:rsidR="00444724" w:rsidRPr="00003BB3" w:rsidRDefault="00444724" w:rsidP="00F803EF">
            <w:pPr>
              <w:jc w:val="center"/>
              <w:rPr>
                <w:rFonts w:cstheme="minorHAnsi"/>
                <w:sz w:val="20"/>
                <w:szCs w:val="20"/>
              </w:rPr>
            </w:pPr>
            <w:r w:rsidRPr="00003BB3">
              <w:rPr>
                <w:rFonts w:cstheme="minorHAnsi"/>
                <w:sz w:val="20"/>
                <w:szCs w:val="20"/>
              </w:rPr>
              <w:t>4</w:t>
            </w:r>
          </w:p>
        </w:tc>
        <w:tc>
          <w:tcPr>
            <w:tcW w:w="4320" w:type="dxa"/>
          </w:tcPr>
          <w:p w14:paraId="6701E9E8" w14:textId="77777777" w:rsidR="00444724" w:rsidRPr="00003BB3" w:rsidRDefault="00444724" w:rsidP="00F803EF">
            <w:pPr>
              <w:rPr>
                <w:rFonts w:cstheme="minorHAnsi"/>
                <w:sz w:val="20"/>
                <w:szCs w:val="20"/>
              </w:rPr>
            </w:pPr>
            <w:r w:rsidRPr="00003BB3">
              <w:rPr>
                <w:rFonts w:cstheme="minorHAnsi"/>
                <w:sz w:val="20"/>
                <w:szCs w:val="20"/>
              </w:rPr>
              <w:t>Gęstość ziaren według PN-EN 1097-7 [16]</w:t>
            </w:r>
          </w:p>
        </w:tc>
        <w:tc>
          <w:tcPr>
            <w:tcW w:w="3600" w:type="dxa"/>
            <w:vAlign w:val="center"/>
          </w:tcPr>
          <w:p w14:paraId="4F775C12" w14:textId="77777777" w:rsidR="00444724" w:rsidRPr="00003BB3" w:rsidRDefault="00444724" w:rsidP="00F803EF">
            <w:pPr>
              <w:jc w:val="center"/>
              <w:rPr>
                <w:rFonts w:cstheme="minorHAnsi"/>
                <w:sz w:val="20"/>
                <w:szCs w:val="20"/>
              </w:rPr>
            </w:pPr>
            <w:r w:rsidRPr="00003BB3">
              <w:rPr>
                <w:rFonts w:cstheme="minorHAnsi"/>
                <w:sz w:val="20"/>
                <w:szCs w:val="20"/>
              </w:rPr>
              <w:t>deklarowana przez producenta</w:t>
            </w:r>
          </w:p>
        </w:tc>
      </w:tr>
      <w:tr w:rsidR="00444724" w:rsidRPr="00003BB3" w14:paraId="2F26E48D" w14:textId="77777777" w:rsidTr="00F803EF">
        <w:tc>
          <w:tcPr>
            <w:tcW w:w="708" w:type="dxa"/>
          </w:tcPr>
          <w:p w14:paraId="67BEE0CD" w14:textId="77777777" w:rsidR="00444724" w:rsidRPr="00003BB3" w:rsidRDefault="00444724" w:rsidP="00F803EF">
            <w:pPr>
              <w:jc w:val="center"/>
              <w:rPr>
                <w:rFonts w:cstheme="minorHAnsi"/>
                <w:sz w:val="20"/>
                <w:szCs w:val="20"/>
              </w:rPr>
            </w:pPr>
            <w:r w:rsidRPr="00003BB3">
              <w:rPr>
                <w:rFonts w:cstheme="minorHAnsi"/>
                <w:sz w:val="20"/>
                <w:szCs w:val="20"/>
              </w:rPr>
              <w:t>5</w:t>
            </w:r>
          </w:p>
        </w:tc>
        <w:tc>
          <w:tcPr>
            <w:tcW w:w="4320" w:type="dxa"/>
          </w:tcPr>
          <w:p w14:paraId="20C316BB" w14:textId="77777777" w:rsidR="00444724" w:rsidRPr="00003BB3" w:rsidRDefault="00444724" w:rsidP="00F803EF">
            <w:pPr>
              <w:rPr>
                <w:rFonts w:cstheme="minorHAnsi"/>
                <w:sz w:val="20"/>
                <w:szCs w:val="20"/>
              </w:rPr>
            </w:pPr>
            <w:r w:rsidRPr="00003BB3">
              <w:rPr>
                <w:rFonts w:cstheme="minorHAnsi"/>
                <w:sz w:val="20"/>
                <w:szCs w:val="20"/>
              </w:rPr>
              <w:t>Wolne przestrzenie w suchym zagęszczonym wypełniaczu według PN-EN 1097-4 [13], wymagana kategoria:</w:t>
            </w:r>
          </w:p>
        </w:tc>
        <w:tc>
          <w:tcPr>
            <w:tcW w:w="3600" w:type="dxa"/>
            <w:vAlign w:val="center"/>
          </w:tcPr>
          <w:p w14:paraId="774BB9E1" w14:textId="77777777" w:rsidR="00444724" w:rsidRPr="00003BB3" w:rsidRDefault="00444724" w:rsidP="00F803EF">
            <w:pPr>
              <w:jc w:val="center"/>
              <w:rPr>
                <w:rFonts w:cstheme="minorHAnsi"/>
                <w:sz w:val="20"/>
                <w:szCs w:val="20"/>
              </w:rPr>
            </w:pPr>
            <w:r w:rsidRPr="00003BB3">
              <w:rPr>
                <w:rFonts w:cstheme="minorHAnsi"/>
                <w:sz w:val="20"/>
                <w:szCs w:val="20"/>
              </w:rPr>
              <w:t>V</w:t>
            </w:r>
            <w:r w:rsidRPr="00003BB3">
              <w:rPr>
                <w:rFonts w:cstheme="minorHAnsi"/>
                <w:sz w:val="20"/>
                <w:szCs w:val="20"/>
                <w:vertAlign w:val="subscript"/>
              </w:rPr>
              <w:t>28/45</w:t>
            </w:r>
          </w:p>
        </w:tc>
      </w:tr>
      <w:tr w:rsidR="00444724" w:rsidRPr="00003BB3" w14:paraId="13FEE455" w14:textId="77777777" w:rsidTr="00F803EF">
        <w:tc>
          <w:tcPr>
            <w:tcW w:w="708" w:type="dxa"/>
          </w:tcPr>
          <w:p w14:paraId="021AB9C9" w14:textId="77777777" w:rsidR="00444724" w:rsidRPr="00003BB3" w:rsidRDefault="00444724" w:rsidP="00F803EF">
            <w:pPr>
              <w:jc w:val="center"/>
              <w:rPr>
                <w:rFonts w:cstheme="minorHAnsi"/>
                <w:sz w:val="20"/>
                <w:szCs w:val="20"/>
              </w:rPr>
            </w:pPr>
            <w:r w:rsidRPr="00003BB3">
              <w:rPr>
                <w:rFonts w:cstheme="minorHAnsi"/>
                <w:sz w:val="20"/>
                <w:szCs w:val="20"/>
              </w:rPr>
              <w:t>6</w:t>
            </w:r>
          </w:p>
        </w:tc>
        <w:tc>
          <w:tcPr>
            <w:tcW w:w="4320" w:type="dxa"/>
          </w:tcPr>
          <w:p w14:paraId="56560F36" w14:textId="77777777" w:rsidR="00444724" w:rsidRPr="00003BB3" w:rsidRDefault="00444724" w:rsidP="00F803EF">
            <w:pPr>
              <w:rPr>
                <w:rFonts w:cstheme="minorHAnsi"/>
                <w:sz w:val="20"/>
                <w:szCs w:val="20"/>
              </w:rPr>
            </w:pPr>
            <w:r w:rsidRPr="00003BB3">
              <w:rPr>
                <w:rFonts w:cstheme="minorHAnsi"/>
                <w:sz w:val="20"/>
                <w:szCs w:val="20"/>
              </w:rPr>
              <w:t>Przyrost temperatury mięknienia według PN-EN 13179-1 [54], wymagana kategoria:</w:t>
            </w:r>
          </w:p>
        </w:tc>
        <w:tc>
          <w:tcPr>
            <w:tcW w:w="3600" w:type="dxa"/>
            <w:vAlign w:val="center"/>
          </w:tcPr>
          <w:p w14:paraId="3E92777E" w14:textId="77777777" w:rsidR="00444724" w:rsidRPr="00003BB3" w:rsidRDefault="00444724" w:rsidP="00F803EF">
            <w:pPr>
              <w:jc w:val="center"/>
              <w:rPr>
                <w:rFonts w:cstheme="minorHAnsi"/>
                <w:sz w:val="20"/>
                <w:szCs w:val="20"/>
              </w:rPr>
            </w:pPr>
            <w:r w:rsidRPr="00003BB3">
              <w:rPr>
                <w:rFonts w:cstheme="minorHAnsi"/>
                <w:sz w:val="20"/>
                <w:szCs w:val="20"/>
              </w:rPr>
              <w:sym w:font="Symbol" w:char="F044"/>
            </w:r>
            <w:r w:rsidRPr="00003BB3">
              <w:rPr>
                <w:rFonts w:cstheme="minorHAnsi"/>
                <w:sz w:val="20"/>
                <w:szCs w:val="20"/>
                <w:vertAlign w:val="subscript"/>
              </w:rPr>
              <w:t>R&amp;B</w:t>
            </w:r>
            <w:r w:rsidRPr="00003BB3">
              <w:rPr>
                <w:rFonts w:cstheme="minorHAnsi"/>
                <w:sz w:val="20"/>
                <w:szCs w:val="20"/>
              </w:rPr>
              <w:t>8/25</w:t>
            </w:r>
          </w:p>
        </w:tc>
      </w:tr>
      <w:tr w:rsidR="00444724" w:rsidRPr="00003BB3" w14:paraId="118789D8" w14:textId="77777777" w:rsidTr="00F803EF">
        <w:tc>
          <w:tcPr>
            <w:tcW w:w="708" w:type="dxa"/>
          </w:tcPr>
          <w:p w14:paraId="348A5643" w14:textId="77777777" w:rsidR="00444724" w:rsidRPr="00003BB3" w:rsidRDefault="00444724" w:rsidP="00F803EF">
            <w:pPr>
              <w:jc w:val="center"/>
              <w:rPr>
                <w:rFonts w:cstheme="minorHAnsi"/>
                <w:sz w:val="20"/>
                <w:szCs w:val="20"/>
              </w:rPr>
            </w:pPr>
            <w:r w:rsidRPr="00003BB3">
              <w:rPr>
                <w:rFonts w:cstheme="minorHAnsi"/>
                <w:sz w:val="20"/>
                <w:szCs w:val="20"/>
              </w:rPr>
              <w:t>7</w:t>
            </w:r>
          </w:p>
        </w:tc>
        <w:tc>
          <w:tcPr>
            <w:tcW w:w="4320" w:type="dxa"/>
          </w:tcPr>
          <w:p w14:paraId="3A1C29D2" w14:textId="77777777" w:rsidR="00444724" w:rsidRPr="00003BB3" w:rsidRDefault="00444724" w:rsidP="00F803EF">
            <w:pPr>
              <w:rPr>
                <w:rFonts w:cstheme="minorHAnsi"/>
                <w:sz w:val="20"/>
                <w:szCs w:val="20"/>
              </w:rPr>
            </w:pPr>
            <w:r w:rsidRPr="00003BB3">
              <w:rPr>
                <w:rFonts w:cstheme="minorHAnsi"/>
                <w:sz w:val="20"/>
                <w:szCs w:val="20"/>
              </w:rPr>
              <w:t>Rozpuszczalność w wodzie według PN-EN 1744-1 [22], kategoria nie wyższa niż:</w:t>
            </w:r>
          </w:p>
        </w:tc>
        <w:tc>
          <w:tcPr>
            <w:tcW w:w="3600" w:type="dxa"/>
            <w:vAlign w:val="center"/>
          </w:tcPr>
          <w:p w14:paraId="657D4331" w14:textId="77777777" w:rsidR="00444724" w:rsidRPr="00003BB3" w:rsidRDefault="00444724" w:rsidP="00F803EF">
            <w:pPr>
              <w:jc w:val="center"/>
              <w:rPr>
                <w:rFonts w:cstheme="minorHAnsi"/>
                <w:sz w:val="20"/>
                <w:szCs w:val="20"/>
              </w:rPr>
            </w:pPr>
            <w:r w:rsidRPr="00003BB3">
              <w:rPr>
                <w:rFonts w:cstheme="minorHAnsi"/>
                <w:sz w:val="20"/>
                <w:szCs w:val="20"/>
              </w:rPr>
              <w:t>WS</w:t>
            </w:r>
            <w:r w:rsidRPr="00003BB3">
              <w:rPr>
                <w:rFonts w:cstheme="minorHAnsi"/>
                <w:sz w:val="20"/>
                <w:szCs w:val="20"/>
                <w:vertAlign w:val="subscript"/>
              </w:rPr>
              <w:t>10</w:t>
            </w:r>
          </w:p>
        </w:tc>
      </w:tr>
      <w:tr w:rsidR="00444724" w:rsidRPr="00003BB3" w14:paraId="28824E7E" w14:textId="77777777" w:rsidTr="00F803EF">
        <w:tc>
          <w:tcPr>
            <w:tcW w:w="708" w:type="dxa"/>
          </w:tcPr>
          <w:p w14:paraId="17BFCB2F" w14:textId="77777777" w:rsidR="00444724" w:rsidRPr="00003BB3" w:rsidRDefault="00444724" w:rsidP="00F803EF">
            <w:pPr>
              <w:jc w:val="center"/>
              <w:rPr>
                <w:rFonts w:cstheme="minorHAnsi"/>
                <w:sz w:val="20"/>
                <w:szCs w:val="20"/>
              </w:rPr>
            </w:pPr>
            <w:r w:rsidRPr="00003BB3">
              <w:rPr>
                <w:rFonts w:cstheme="minorHAnsi"/>
                <w:sz w:val="20"/>
                <w:szCs w:val="20"/>
              </w:rPr>
              <w:t>8</w:t>
            </w:r>
          </w:p>
        </w:tc>
        <w:tc>
          <w:tcPr>
            <w:tcW w:w="4320" w:type="dxa"/>
          </w:tcPr>
          <w:p w14:paraId="33E287E4" w14:textId="77777777" w:rsidR="00444724" w:rsidRPr="00003BB3" w:rsidRDefault="00444724" w:rsidP="00F803EF">
            <w:pPr>
              <w:rPr>
                <w:rFonts w:cstheme="minorHAnsi"/>
                <w:sz w:val="20"/>
                <w:szCs w:val="20"/>
              </w:rPr>
            </w:pPr>
            <w:r w:rsidRPr="00003BB3">
              <w:rPr>
                <w:rFonts w:cstheme="minorHAnsi"/>
                <w:sz w:val="20"/>
                <w:szCs w:val="20"/>
              </w:rPr>
              <w:t>Zawartość CaCO</w:t>
            </w:r>
            <w:r w:rsidRPr="00003BB3">
              <w:rPr>
                <w:rFonts w:cstheme="minorHAnsi"/>
                <w:sz w:val="20"/>
                <w:szCs w:val="20"/>
                <w:vertAlign w:val="subscript"/>
              </w:rPr>
              <w:t>3</w:t>
            </w:r>
            <w:r w:rsidRPr="00003BB3">
              <w:rPr>
                <w:rFonts w:cstheme="minorHAnsi"/>
                <w:sz w:val="20"/>
                <w:szCs w:val="20"/>
              </w:rPr>
              <w:t xml:space="preserve"> w wypełniaczu wapiennym według PN-EN 196-2 [2], kategoria nie niższa niż:</w:t>
            </w:r>
          </w:p>
        </w:tc>
        <w:tc>
          <w:tcPr>
            <w:tcW w:w="3600" w:type="dxa"/>
            <w:vAlign w:val="center"/>
          </w:tcPr>
          <w:p w14:paraId="14840A0D" w14:textId="77777777" w:rsidR="00444724" w:rsidRPr="00003BB3" w:rsidRDefault="00444724" w:rsidP="00F803EF">
            <w:pPr>
              <w:jc w:val="center"/>
              <w:rPr>
                <w:rFonts w:cstheme="minorHAnsi"/>
                <w:sz w:val="20"/>
                <w:szCs w:val="20"/>
              </w:rPr>
            </w:pPr>
            <w:r w:rsidRPr="00003BB3">
              <w:rPr>
                <w:rFonts w:cstheme="minorHAnsi"/>
                <w:sz w:val="20"/>
                <w:szCs w:val="20"/>
              </w:rPr>
              <w:t>CC</w:t>
            </w:r>
            <w:r w:rsidRPr="00003BB3">
              <w:rPr>
                <w:rFonts w:cstheme="minorHAnsi"/>
                <w:sz w:val="20"/>
                <w:szCs w:val="20"/>
                <w:vertAlign w:val="subscript"/>
              </w:rPr>
              <w:t>70</w:t>
            </w:r>
          </w:p>
        </w:tc>
      </w:tr>
      <w:tr w:rsidR="00444724" w:rsidRPr="00003BB3" w14:paraId="32647055" w14:textId="77777777" w:rsidTr="00F803EF">
        <w:tc>
          <w:tcPr>
            <w:tcW w:w="708" w:type="dxa"/>
          </w:tcPr>
          <w:p w14:paraId="2A0A1356" w14:textId="77777777" w:rsidR="00444724" w:rsidRPr="00003BB3" w:rsidRDefault="00444724" w:rsidP="00F803EF">
            <w:pPr>
              <w:jc w:val="center"/>
              <w:rPr>
                <w:rFonts w:cstheme="minorHAnsi"/>
                <w:sz w:val="20"/>
                <w:szCs w:val="20"/>
              </w:rPr>
            </w:pPr>
            <w:r w:rsidRPr="00003BB3">
              <w:rPr>
                <w:rFonts w:cstheme="minorHAnsi"/>
                <w:sz w:val="20"/>
                <w:szCs w:val="20"/>
              </w:rPr>
              <w:t>9</w:t>
            </w:r>
          </w:p>
        </w:tc>
        <w:tc>
          <w:tcPr>
            <w:tcW w:w="4320" w:type="dxa"/>
          </w:tcPr>
          <w:p w14:paraId="5F94A2BB" w14:textId="77777777" w:rsidR="00444724" w:rsidRPr="00003BB3" w:rsidRDefault="00444724" w:rsidP="00F803EF">
            <w:pPr>
              <w:rPr>
                <w:rFonts w:cstheme="minorHAnsi"/>
                <w:sz w:val="20"/>
                <w:szCs w:val="20"/>
              </w:rPr>
            </w:pPr>
            <w:r w:rsidRPr="00003BB3">
              <w:rPr>
                <w:rFonts w:cstheme="minorHAnsi"/>
                <w:sz w:val="20"/>
                <w:szCs w:val="20"/>
              </w:rPr>
              <w:t>Zawartość wodorotlenku wapnia w wypełniaczu mieszanym wg PN-EN 459-2 [3], wymagana kategoria:</w:t>
            </w:r>
          </w:p>
        </w:tc>
        <w:tc>
          <w:tcPr>
            <w:tcW w:w="3600" w:type="dxa"/>
            <w:vAlign w:val="center"/>
          </w:tcPr>
          <w:p w14:paraId="6433CDA0" w14:textId="77777777" w:rsidR="00444724" w:rsidRPr="00003BB3" w:rsidRDefault="00444724" w:rsidP="00F803EF">
            <w:pPr>
              <w:jc w:val="center"/>
              <w:rPr>
                <w:rFonts w:cstheme="minorHAnsi"/>
                <w:sz w:val="20"/>
                <w:szCs w:val="20"/>
              </w:rPr>
            </w:pPr>
            <w:r w:rsidRPr="00003BB3">
              <w:rPr>
                <w:rFonts w:cstheme="minorHAnsi"/>
                <w:sz w:val="20"/>
                <w:szCs w:val="20"/>
              </w:rPr>
              <w:t>K</w:t>
            </w:r>
            <w:r w:rsidRPr="00003BB3">
              <w:rPr>
                <w:rFonts w:cstheme="minorHAnsi"/>
                <w:sz w:val="20"/>
                <w:szCs w:val="20"/>
                <w:vertAlign w:val="subscript"/>
              </w:rPr>
              <w:t>a</w:t>
            </w:r>
            <w:r w:rsidRPr="00003BB3">
              <w:rPr>
                <w:rFonts w:cstheme="minorHAnsi"/>
                <w:sz w:val="20"/>
                <w:szCs w:val="20"/>
              </w:rPr>
              <w:t>20</w:t>
            </w:r>
          </w:p>
        </w:tc>
      </w:tr>
      <w:tr w:rsidR="00444724" w:rsidRPr="00003BB3" w14:paraId="1A1B9B85" w14:textId="77777777" w:rsidTr="00F803EF">
        <w:tc>
          <w:tcPr>
            <w:tcW w:w="708" w:type="dxa"/>
          </w:tcPr>
          <w:p w14:paraId="5236345C" w14:textId="77777777" w:rsidR="00444724" w:rsidRPr="00003BB3" w:rsidRDefault="00444724" w:rsidP="00F803EF">
            <w:pPr>
              <w:jc w:val="center"/>
              <w:rPr>
                <w:rFonts w:cstheme="minorHAnsi"/>
                <w:sz w:val="20"/>
                <w:szCs w:val="20"/>
              </w:rPr>
            </w:pPr>
            <w:r w:rsidRPr="00003BB3">
              <w:rPr>
                <w:rFonts w:cstheme="minorHAnsi"/>
                <w:sz w:val="20"/>
                <w:szCs w:val="20"/>
              </w:rPr>
              <w:t>10</w:t>
            </w:r>
          </w:p>
        </w:tc>
        <w:tc>
          <w:tcPr>
            <w:tcW w:w="4320" w:type="dxa"/>
          </w:tcPr>
          <w:p w14:paraId="04839234" w14:textId="77777777" w:rsidR="00444724" w:rsidRPr="00003BB3" w:rsidRDefault="00444724" w:rsidP="00F803EF">
            <w:pPr>
              <w:rPr>
                <w:rFonts w:cstheme="minorHAnsi"/>
                <w:sz w:val="20"/>
                <w:szCs w:val="20"/>
              </w:rPr>
            </w:pPr>
            <w:r w:rsidRPr="00003BB3">
              <w:rPr>
                <w:rFonts w:cstheme="minorHAnsi"/>
                <w:sz w:val="20"/>
                <w:szCs w:val="20"/>
              </w:rPr>
              <w:t>„Liczba asfaltowa” według PN-EN 13179-2 [55], wymagana kategoria:</w:t>
            </w:r>
          </w:p>
        </w:tc>
        <w:tc>
          <w:tcPr>
            <w:tcW w:w="3600" w:type="dxa"/>
            <w:vAlign w:val="center"/>
          </w:tcPr>
          <w:p w14:paraId="468C9421" w14:textId="77777777" w:rsidR="00444724" w:rsidRPr="00003BB3" w:rsidRDefault="00444724" w:rsidP="00F803EF">
            <w:pPr>
              <w:jc w:val="center"/>
              <w:rPr>
                <w:rFonts w:cstheme="minorHAnsi"/>
                <w:sz w:val="20"/>
                <w:szCs w:val="20"/>
              </w:rPr>
            </w:pPr>
            <w:r w:rsidRPr="00003BB3">
              <w:rPr>
                <w:rFonts w:cstheme="minorHAnsi"/>
                <w:sz w:val="20"/>
                <w:szCs w:val="20"/>
              </w:rPr>
              <w:t>BN</w:t>
            </w:r>
            <w:r w:rsidRPr="00003BB3">
              <w:rPr>
                <w:rFonts w:cstheme="minorHAnsi"/>
                <w:sz w:val="20"/>
                <w:szCs w:val="20"/>
                <w:vertAlign w:val="subscript"/>
              </w:rPr>
              <w:t>Deklarowana</w:t>
            </w:r>
          </w:p>
        </w:tc>
      </w:tr>
    </w:tbl>
    <w:p w14:paraId="3029F584" w14:textId="77777777" w:rsidR="00444724" w:rsidRPr="00003BB3" w:rsidRDefault="00444724" w:rsidP="00444724">
      <w:pPr>
        <w:rPr>
          <w:rFonts w:cstheme="minorHAnsi"/>
          <w:sz w:val="20"/>
          <w:szCs w:val="20"/>
        </w:rPr>
      </w:pPr>
      <w:r w:rsidRPr="00003BB3">
        <w:rPr>
          <w:rFonts w:cstheme="minorHAnsi"/>
          <w:sz w:val="20"/>
          <w:szCs w:val="20"/>
        </w:rPr>
        <w:tab/>
      </w:r>
    </w:p>
    <w:p w14:paraId="54BC8545" w14:textId="77777777" w:rsidR="00444724" w:rsidRPr="00003BB3" w:rsidRDefault="00444724" w:rsidP="00444724">
      <w:pPr>
        <w:ind w:firstLine="709"/>
        <w:rPr>
          <w:rFonts w:cstheme="minorHAnsi"/>
          <w:sz w:val="20"/>
          <w:szCs w:val="20"/>
        </w:rPr>
      </w:pPr>
      <w:r w:rsidRPr="00003BB3">
        <w:rPr>
          <w:rFonts w:cstheme="minorHAnsi"/>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319CFFC3" w14:textId="77777777" w:rsidR="00814926" w:rsidRDefault="00814926">
      <w:pPr>
        <w:spacing w:after="160" w:line="259" w:lineRule="auto"/>
        <w:rPr>
          <w:rFonts w:eastAsia="Times New Roman" w:cstheme="minorHAnsi"/>
          <w:b/>
          <w:sz w:val="20"/>
          <w:szCs w:val="20"/>
          <w:lang w:eastAsia="pl-PL"/>
        </w:rPr>
      </w:pPr>
      <w:r>
        <w:rPr>
          <w:rFonts w:cstheme="minorHAnsi"/>
        </w:rPr>
        <w:br w:type="page"/>
      </w:r>
    </w:p>
    <w:p w14:paraId="5F518A5F" w14:textId="2FC19C7C"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lastRenderedPageBreak/>
        <w:t>2.4. Kruszywo do uszorstnienia</w:t>
      </w:r>
    </w:p>
    <w:p w14:paraId="56364457" w14:textId="77777777" w:rsidR="00444724" w:rsidRPr="00003BB3" w:rsidRDefault="00444724" w:rsidP="00444724">
      <w:pPr>
        <w:rPr>
          <w:rFonts w:cstheme="minorHAnsi"/>
          <w:sz w:val="20"/>
          <w:szCs w:val="20"/>
        </w:rPr>
      </w:pPr>
      <w:r w:rsidRPr="00003BB3">
        <w:rPr>
          <w:rFonts w:cstheme="minorHAnsi"/>
          <w:sz w:val="20"/>
          <w:szCs w:val="20"/>
        </w:rPr>
        <w:tab/>
        <w:t>W celu zwiększenia współczynnika tarcia wykonanej warstwy ścieralnej, w początkowym okresie jej użytkowania, należy gorącą warstwę posypać kruszywem mineralnym naturalnym lub sztucznym uzyskanym z przekruszenia, o wymiarze 2/4 lub 2/5 mm  i dokładnie przywałować.</w:t>
      </w:r>
    </w:p>
    <w:p w14:paraId="7AE891AC" w14:textId="77777777" w:rsidR="00444724" w:rsidRPr="00003BB3" w:rsidRDefault="00444724" w:rsidP="00444724">
      <w:pPr>
        <w:rPr>
          <w:rFonts w:cstheme="minorHAnsi"/>
          <w:sz w:val="20"/>
          <w:szCs w:val="20"/>
        </w:rPr>
      </w:pPr>
      <w:r w:rsidRPr="00003BB3">
        <w:rPr>
          <w:rFonts w:cstheme="minorHAnsi"/>
          <w:sz w:val="20"/>
          <w:szCs w:val="20"/>
        </w:rPr>
        <w:tab/>
        <w:t>Kruszywa do uszorstnienia o wymiarze 2/4 lub 2/5 mm powinny spełniać wymagania podane w tablicy 10.</w:t>
      </w:r>
    </w:p>
    <w:p w14:paraId="47296C0B" w14:textId="77777777" w:rsidR="00444724" w:rsidRPr="00003BB3" w:rsidRDefault="00444724" w:rsidP="00444724">
      <w:pPr>
        <w:rPr>
          <w:rFonts w:cstheme="minorHAnsi"/>
          <w:sz w:val="20"/>
          <w:szCs w:val="20"/>
        </w:rPr>
      </w:pPr>
      <w:r w:rsidRPr="00003BB3">
        <w:rPr>
          <w:rFonts w:cstheme="minorHAnsi"/>
          <w:sz w:val="20"/>
          <w:szCs w:val="20"/>
        </w:rPr>
        <w:tab/>
        <w:t>Składowanie kruszywa powinno odpowiadać wymaganiom podanym w pkcie 2.3.</w:t>
      </w:r>
    </w:p>
    <w:p w14:paraId="1B22C5E1" w14:textId="77777777" w:rsidR="00444724" w:rsidRPr="00003BB3" w:rsidRDefault="00444724" w:rsidP="00444724">
      <w:pPr>
        <w:tabs>
          <w:tab w:val="left" w:pos="993"/>
        </w:tabs>
        <w:spacing w:before="120" w:after="120"/>
        <w:ind w:left="1200" w:hanging="1200"/>
        <w:rPr>
          <w:rFonts w:cstheme="minorHAnsi"/>
          <w:sz w:val="20"/>
          <w:szCs w:val="20"/>
        </w:rPr>
      </w:pPr>
      <w:r w:rsidRPr="00003BB3">
        <w:rPr>
          <w:rFonts w:cstheme="minorHAnsi"/>
          <w:sz w:val="20"/>
          <w:szCs w:val="20"/>
        </w:rPr>
        <w:t>Tablica 10. Wymagania dotyczące kruszywa do uszorstnienia  warstwy ścieralnej z betonu asfaltowego [69]</w:t>
      </w:r>
    </w:p>
    <w:tbl>
      <w:tblPr>
        <w:tblW w:w="87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gridCol w:w="2424"/>
      </w:tblGrid>
      <w:tr w:rsidR="00444724" w:rsidRPr="00003BB3" w14:paraId="13EE11F4" w14:textId="77777777" w:rsidTr="00F803EF">
        <w:tc>
          <w:tcPr>
            <w:tcW w:w="6336" w:type="dxa"/>
            <w:vMerge w:val="restart"/>
            <w:vAlign w:val="center"/>
          </w:tcPr>
          <w:p w14:paraId="200E0116" w14:textId="77777777" w:rsidR="00444724" w:rsidRPr="00003BB3" w:rsidRDefault="00444724" w:rsidP="00F803EF">
            <w:pPr>
              <w:spacing w:after="120"/>
              <w:jc w:val="center"/>
              <w:rPr>
                <w:rFonts w:cstheme="minorHAnsi"/>
                <w:sz w:val="20"/>
                <w:szCs w:val="20"/>
              </w:rPr>
            </w:pPr>
            <w:r w:rsidRPr="00003BB3">
              <w:rPr>
                <w:rFonts w:cstheme="minorHAnsi"/>
                <w:sz w:val="20"/>
                <w:szCs w:val="20"/>
              </w:rPr>
              <w:t>Właściwości kruszywa</w:t>
            </w:r>
          </w:p>
        </w:tc>
        <w:tc>
          <w:tcPr>
            <w:tcW w:w="2424" w:type="dxa"/>
            <w:vAlign w:val="center"/>
          </w:tcPr>
          <w:p w14:paraId="544C733F" w14:textId="77777777" w:rsidR="00444724" w:rsidRPr="00003BB3" w:rsidRDefault="00444724" w:rsidP="00F803EF">
            <w:pPr>
              <w:spacing w:after="120"/>
              <w:jc w:val="center"/>
              <w:rPr>
                <w:rFonts w:cstheme="minorHAnsi"/>
                <w:sz w:val="20"/>
                <w:szCs w:val="20"/>
              </w:rPr>
            </w:pPr>
            <w:r w:rsidRPr="00003BB3">
              <w:rPr>
                <w:rFonts w:cstheme="minorHAnsi"/>
                <w:sz w:val="20"/>
                <w:szCs w:val="20"/>
              </w:rPr>
              <w:t>Wymiar kruszywa</w:t>
            </w:r>
          </w:p>
        </w:tc>
      </w:tr>
      <w:tr w:rsidR="00444724" w:rsidRPr="00003BB3" w14:paraId="15DFD4D8" w14:textId="77777777" w:rsidTr="00F803EF">
        <w:tc>
          <w:tcPr>
            <w:tcW w:w="6336" w:type="dxa"/>
            <w:vMerge/>
            <w:vAlign w:val="center"/>
          </w:tcPr>
          <w:p w14:paraId="2F337DDB" w14:textId="77777777" w:rsidR="00444724" w:rsidRPr="00003BB3" w:rsidRDefault="00444724" w:rsidP="00F803EF">
            <w:pPr>
              <w:spacing w:after="120"/>
              <w:jc w:val="center"/>
              <w:rPr>
                <w:rFonts w:cstheme="minorHAnsi"/>
                <w:sz w:val="20"/>
                <w:szCs w:val="20"/>
              </w:rPr>
            </w:pPr>
          </w:p>
        </w:tc>
        <w:tc>
          <w:tcPr>
            <w:tcW w:w="2424" w:type="dxa"/>
            <w:vAlign w:val="center"/>
          </w:tcPr>
          <w:p w14:paraId="65700795" w14:textId="77777777" w:rsidR="00444724" w:rsidRPr="00003BB3" w:rsidRDefault="00444724" w:rsidP="00F803EF">
            <w:pPr>
              <w:spacing w:after="120"/>
              <w:jc w:val="center"/>
              <w:rPr>
                <w:rFonts w:cstheme="minorHAnsi"/>
                <w:sz w:val="20"/>
                <w:szCs w:val="20"/>
              </w:rPr>
            </w:pPr>
            <w:r w:rsidRPr="00003BB3">
              <w:rPr>
                <w:rFonts w:cstheme="minorHAnsi"/>
                <w:sz w:val="20"/>
                <w:szCs w:val="20"/>
              </w:rPr>
              <w:t>2/4; 2/5</w:t>
            </w:r>
          </w:p>
        </w:tc>
      </w:tr>
      <w:tr w:rsidR="00444724" w:rsidRPr="00003BB3" w14:paraId="6B5A23DF" w14:textId="77777777" w:rsidTr="00F803EF">
        <w:tc>
          <w:tcPr>
            <w:tcW w:w="6336" w:type="dxa"/>
          </w:tcPr>
          <w:p w14:paraId="46F523A8" w14:textId="77777777" w:rsidR="00444724" w:rsidRPr="00003BB3" w:rsidRDefault="00444724" w:rsidP="00F803EF">
            <w:pPr>
              <w:spacing w:before="60" w:after="60"/>
              <w:rPr>
                <w:rFonts w:cstheme="minorHAnsi"/>
                <w:sz w:val="20"/>
                <w:szCs w:val="20"/>
              </w:rPr>
            </w:pPr>
            <w:r w:rsidRPr="00003BB3">
              <w:rPr>
                <w:rFonts w:cstheme="minorHAnsi"/>
                <w:sz w:val="20"/>
                <w:szCs w:val="20"/>
              </w:rPr>
              <w:t>Uziarnienie wg PN-EN 933-1[5]; kategoria nie niższa niż:</w:t>
            </w:r>
          </w:p>
        </w:tc>
        <w:tc>
          <w:tcPr>
            <w:tcW w:w="2424" w:type="dxa"/>
          </w:tcPr>
          <w:p w14:paraId="4565BEEB"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G</w:t>
            </w:r>
            <w:r w:rsidRPr="00003BB3">
              <w:rPr>
                <w:rFonts w:cstheme="minorHAnsi"/>
                <w:sz w:val="20"/>
                <w:szCs w:val="20"/>
                <w:vertAlign w:val="subscript"/>
              </w:rPr>
              <w:t>c</w:t>
            </w:r>
            <w:r w:rsidRPr="00003BB3">
              <w:rPr>
                <w:rFonts w:cstheme="minorHAnsi"/>
                <w:sz w:val="20"/>
                <w:szCs w:val="20"/>
              </w:rPr>
              <w:t>90/10</w:t>
            </w:r>
          </w:p>
        </w:tc>
      </w:tr>
      <w:tr w:rsidR="00444724" w:rsidRPr="00003BB3" w14:paraId="27F7B1DF" w14:textId="77777777" w:rsidTr="00F803EF">
        <w:tc>
          <w:tcPr>
            <w:tcW w:w="6336" w:type="dxa"/>
          </w:tcPr>
          <w:p w14:paraId="7C1F0E6E" w14:textId="77777777" w:rsidR="00444724" w:rsidRPr="00003BB3" w:rsidRDefault="00444724" w:rsidP="00F803EF">
            <w:pPr>
              <w:rPr>
                <w:rFonts w:cstheme="minorHAnsi"/>
                <w:sz w:val="20"/>
                <w:szCs w:val="20"/>
              </w:rPr>
            </w:pPr>
            <w:r w:rsidRPr="00003BB3">
              <w:rPr>
                <w:rFonts w:cstheme="minorHAnsi"/>
                <w:sz w:val="20"/>
                <w:szCs w:val="20"/>
              </w:rPr>
              <w:t>Zawartość pyłów wg PN-EN 933-1[5]: kategoria nie niższa niż:</w:t>
            </w:r>
          </w:p>
        </w:tc>
        <w:tc>
          <w:tcPr>
            <w:tcW w:w="2424" w:type="dxa"/>
          </w:tcPr>
          <w:p w14:paraId="4E798BDE" w14:textId="77777777" w:rsidR="00444724" w:rsidRPr="00003BB3" w:rsidRDefault="00444724" w:rsidP="00F803EF">
            <w:pPr>
              <w:spacing w:before="120"/>
              <w:jc w:val="center"/>
              <w:rPr>
                <w:rFonts w:cstheme="minorHAnsi"/>
                <w:sz w:val="20"/>
                <w:szCs w:val="20"/>
                <w:vertAlign w:val="subscript"/>
              </w:rPr>
            </w:pPr>
            <w:r w:rsidRPr="00003BB3">
              <w:rPr>
                <w:rFonts w:cstheme="minorHAnsi"/>
                <w:sz w:val="20"/>
                <w:szCs w:val="20"/>
              </w:rPr>
              <w:t>f</w:t>
            </w:r>
            <w:r w:rsidRPr="00003BB3">
              <w:rPr>
                <w:rFonts w:cstheme="minorHAnsi"/>
                <w:sz w:val="20"/>
                <w:szCs w:val="20"/>
                <w:vertAlign w:val="subscript"/>
              </w:rPr>
              <w:t>0,5</w:t>
            </w:r>
          </w:p>
        </w:tc>
      </w:tr>
      <w:tr w:rsidR="00444724" w:rsidRPr="00003BB3" w14:paraId="3C292E32" w14:textId="77777777" w:rsidTr="00F803EF">
        <w:tc>
          <w:tcPr>
            <w:tcW w:w="6336" w:type="dxa"/>
          </w:tcPr>
          <w:p w14:paraId="646F72E7" w14:textId="77777777" w:rsidR="00444724" w:rsidRPr="00003BB3" w:rsidRDefault="00444724" w:rsidP="00F803EF">
            <w:pPr>
              <w:rPr>
                <w:rFonts w:cstheme="minorHAnsi"/>
                <w:sz w:val="20"/>
                <w:szCs w:val="20"/>
              </w:rPr>
            </w:pPr>
            <w:r w:rsidRPr="00003BB3">
              <w:rPr>
                <w:rFonts w:cstheme="minorHAnsi"/>
                <w:sz w:val="20"/>
                <w:szCs w:val="20"/>
              </w:rPr>
              <w:t>Odporność na polerowanie kruszywa (badana na normowej frakcji) wg PN-EN 1097-8 [17]; kategoria nie niższa niż:</w:t>
            </w:r>
          </w:p>
        </w:tc>
        <w:tc>
          <w:tcPr>
            <w:tcW w:w="2424" w:type="dxa"/>
          </w:tcPr>
          <w:p w14:paraId="2297FF48" w14:textId="77777777" w:rsidR="00444724" w:rsidRPr="00003BB3" w:rsidRDefault="00444724" w:rsidP="00F803EF">
            <w:pPr>
              <w:spacing w:before="120"/>
              <w:jc w:val="center"/>
              <w:rPr>
                <w:rFonts w:cstheme="minorHAnsi"/>
                <w:sz w:val="20"/>
                <w:szCs w:val="20"/>
                <w:vertAlign w:val="subscript"/>
              </w:rPr>
            </w:pPr>
            <w:r w:rsidRPr="00003BB3">
              <w:rPr>
                <w:rFonts w:cstheme="minorHAnsi"/>
                <w:sz w:val="20"/>
                <w:szCs w:val="20"/>
              </w:rPr>
              <w:t>PSV</w:t>
            </w:r>
            <w:r w:rsidRPr="00003BB3">
              <w:rPr>
                <w:rFonts w:cstheme="minorHAnsi"/>
                <w:sz w:val="20"/>
                <w:szCs w:val="20"/>
                <w:vertAlign w:val="subscript"/>
              </w:rPr>
              <w:t>50</w:t>
            </w:r>
          </w:p>
        </w:tc>
      </w:tr>
      <w:tr w:rsidR="00444724" w:rsidRPr="00003BB3" w14:paraId="76F42376" w14:textId="77777777" w:rsidTr="00F803EF">
        <w:tc>
          <w:tcPr>
            <w:tcW w:w="6336" w:type="dxa"/>
          </w:tcPr>
          <w:p w14:paraId="12DE011E" w14:textId="77777777" w:rsidR="00444724" w:rsidRPr="00003BB3" w:rsidRDefault="00444724" w:rsidP="00F803EF">
            <w:pPr>
              <w:rPr>
                <w:rFonts w:cstheme="minorHAnsi"/>
                <w:sz w:val="20"/>
                <w:szCs w:val="20"/>
              </w:rPr>
            </w:pPr>
            <w:r w:rsidRPr="00003BB3">
              <w:rPr>
                <w:rFonts w:cstheme="minorHAnsi"/>
                <w:sz w:val="20"/>
                <w:szCs w:val="20"/>
              </w:rPr>
              <w:t>Gęstość ziaren wg PN-EN 1097-6 [15]; rozdz.7, 8 lub 9:</w:t>
            </w:r>
          </w:p>
        </w:tc>
        <w:tc>
          <w:tcPr>
            <w:tcW w:w="2424" w:type="dxa"/>
          </w:tcPr>
          <w:p w14:paraId="69DDA447" w14:textId="77777777" w:rsidR="00444724" w:rsidRPr="00003BB3" w:rsidRDefault="00444724" w:rsidP="00F803EF">
            <w:pPr>
              <w:jc w:val="center"/>
              <w:rPr>
                <w:rFonts w:cstheme="minorHAnsi"/>
                <w:sz w:val="20"/>
                <w:szCs w:val="20"/>
              </w:rPr>
            </w:pPr>
            <w:r w:rsidRPr="00003BB3">
              <w:rPr>
                <w:rFonts w:cstheme="minorHAnsi"/>
                <w:sz w:val="20"/>
                <w:szCs w:val="20"/>
              </w:rPr>
              <w:t>Deklarowana przez producenta</w:t>
            </w:r>
          </w:p>
        </w:tc>
      </w:tr>
      <w:tr w:rsidR="00444724" w:rsidRPr="00003BB3" w14:paraId="0830B407" w14:textId="77777777" w:rsidTr="00F803EF">
        <w:tc>
          <w:tcPr>
            <w:tcW w:w="6336" w:type="dxa"/>
          </w:tcPr>
          <w:p w14:paraId="0F0166BF" w14:textId="77777777" w:rsidR="00444724" w:rsidRPr="00003BB3" w:rsidRDefault="00444724" w:rsidP="00F803EF">
            <w:pPr>
              <w:rPr>
                <w:rFonts w:cstheme="minorHAnsi"/>
                <w:sz w:val="20"/>
                <w:szCs w:val="20"/>
              </w:rPr>
            </w:pPr>
            <w:r w:rsidRPr="00003BB3">
              <w:rPr>
                <w:rFonts w:cstheme="minorHAnsi"/>
                <w:sz w:val="20"/>
                <w:szCs w:val="20"/>
              </w:rPr>
              <w:t>Grube zanieczyszczenia lekkie wg PN-EN 1744-1 [22] p. 14.2; kategoria nie niższa niż:</w:t>
            </w:r>
          </w:p>
        </w:tc>
        <w:tc>
          <w:tcPr>
            <w:tcW w:w="2424" w:type="dxa"/>
          </w:tcPr>
          <w:p w14:paraId="43CF710C" w14:textId="77777777" w:rsidR="00444724" w:rsidRPr="00003BB3" w:rsidRDefault="00444724" w:rsidP="00F803EF">
            <w:pPr>
              <w:spacing w:before="120"/>
              <w:jc w:val="center"/>
              <w:rPr>
                <w:rFonts w:cstheme="minorHAnsi"/>
                <w:sz w:val="20"/>
                <w:szCs w:val="20"/>
              </w:rPr>
            </w:pPr>
            <w:r w:rsidRPr="00003BB3">
              <w:rPr>
                <w:rFonts w:cstheme="minorHAnsi"/>
                <w:sz w:val="20"/>
                <w:szCs w:val="20"/>
              </w:rPr>
              <w:t>m</w:t>
            </w:r>
            <w:r w:rsidRPr="00003BB3">
              <w:rPr>
                <w:rFonts w:cstheme="minorHAnsi"/>
                <w:sz w:val="20"/>
                <w:szCs w:val="20"/>
                <w:vertAlign w:val="subscript"/>
              </w:rPr>
              <w:t>LPC</w:t>
            </w:r>
            <w:r w:rsidRPr="00003BB3">
              <w:rPr>
                <w:rFonts w:cstheme="minorHAnsi"/>
                <w:sz w:val="20"/>
                <w:szCs w:val="20"/>
              </w:rPr>
              <w:t>0,1</w:t>
            </w:r>
          </w:p>
        </w:tc>
      </w:tr>
    </w:tbl>
    <w:p w14:paraId="4F771BC7" w14:textId="77777777" w:rsidR="00444724" w:rsidRPr="00003BB3" w:rsidRDefault="00444724" w:rsidP="00444724">
      <w:pPr>
        <w:pStyle w:val="Nagwek2"/>
        <w:spacing w:before="240"/>
        <w:rPr>
          <w:rFonts w:asciiTheme="minorHAnsi" w:hAnsiTheme="minorHAnsi" w:cstheme="minorHAnsi"/>
        </w:rPr>
      </w:pPr>
      <w:r w:rsidRPr="00003BB3">
        <w:rPr>
          <w:rFonts w:asciiTheme="minorHAnsi" w:hAnsiTheme="minorHAnsi" w:cstheme="minorHAnsi"/>
        </w:rPr>
        <w:t>2.5. Środek adhezyjny</w:t>
      </w:r>
    </w:p>
    <w:p w14:paraId="277173B7" w14:textId="77777777" w:rsidR="00444724" w:rsidRPr="00003BB3" w:rsidRDefault="00444724" w:rsidP="00444724">
      <w:pPr>
        <w:rPr>
          <w:rFonts w:cstheme="minorHAnsi"/>
          <w:sz w:val="20"/>
          <w:szCs w:val="20"/>
        </w:rPr>
      </w:pPr>
      <w:r w:rsidRPr="00003BB3">
        <w:rPr>
          <w:rFonts w:cstheme="minorHAnsi"/>
          <w:sz w:val="20"/>
          <w:szCs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[36] wynosiła co najmniej 80%.</w:t>
      </w:r>
    </w:p>
    <w:p w14:paraId="467105D4" w14:textId="77777777" w:rsidR="00444724" w:rsidRPr="00003BB3" w:rsidRDefault="00444724" w:rsidP="00444724">
      <w:pPr>
        <w:rPr>
          <w:rFonts w:cstheme="minorHAnsi"/>
          <w:sz w:val="20"/>
          <w:szCs w:val="20"/>
        </w:rPr>
      </w:pPr>
      <w:r w:rsidRPr="00003BB3">
        <w:rPr>
          <w:rFonts w:cstheme="minorHAnsi"/>
          <w:sz w:val="20"/>
          <w:szCs w:val="20"/>
        </w:rPr>
        <w:tab/>
        <w:t>Środek adhezyjny powinien odpowiadać wymaganiom określonym przez producenta.</w:t>
      </w:r>
    </w:p>
    <w:p w14:paraId="78F96164" w14:textId="77777777" w:rsidR="00444724" w:rsidRPr="00003BB3" w:rsidRDefault="00444724" w:rsidP="00444724">
      <w:pPr>
        <w:rPr>
          <w:rFonts w:cstheme="minorHAnsi"/>
          <w:sz w:val="20"/>
          <w:szCs w:val="20"/>
        </w:rPr>
      </w:pPr>
      <w:r w:rsidRPr="00003BB3">
        <w:rPr>
          <w:rFonts w:cstheme="minorHAnsi"/>
          <w:sz w:val="20"/>
          <w:szCs w:val="20"/>
        </w:rPr>
        <w:tab/>
        <w:t>Składowanie środka adhezyjnego jest dozwolone tylko w oryginalnych opakowaniach, w warunkach określonych przez producenta.</w:t>
      </w:r>
    </w:p>
    <w:p w14:paraId="121A2F32"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2.6. Materiały do uszczelnienia połączeń i krawędzi</w:t>
      </w:r>
    </w:p>
    <w:p w14:paraId="11913A01" w14:textId="77777777" w:rsidR="00444724" w:rsidRPr="00003BB3" w:rsidRDefault="00444724" w:rsidP="00444724">
      <w:pPr>
        <w:rPr>
          <w:rFonts w:cstheme="minorHAnsi"/>
          <w:sz w:val="20"/>
          <w:szCs w:val="20"/>
        </w:rPr>
      </w:pPr>
      <w:r w:rsidRPr="00003BB3">
        <w:rPr>
          <w:rFonts w:cstheme="minorHAnsi"/>
          <w:sz w:val="20"/>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14:paraId="0B6AEB9E" w14:textId="77777777" w:rsidR="00444724" w:rsidRPr="00003BB3" w:rsidRDefault="00444724" w:rsidP="00444724">
      <w:pPr>
        <w:numPr>
          <w:ilvl w:val="0"/>
          <w:numId w:val="257"/>
        </w:numPr>
        <w:tabs>
          <w:tab w:val="clear" w:pos="720"/>
          <w:tab w:val="num" w:pos="284"/>
        </w:tabs>
        <w:overflowPunct w:val="0"/>
        <w:autoSpaceDE w:val="0"/>
        <w:autoSpaceDN w:val="0"/>
        <w:adjustRightInd w:val="0"/>
        <w:spacing w:after="0" w:line="240" w:lineRule="auto"/>
        <w:ind w:left="284" w:hanging="284"/>
        <w:jc w:val="both"/>
        <w:textAlignment w:val="baseline"/>
        <w:rPr>
          <w:rFonts w:cstheme="minorHAnsi"/>
          <w:sz w:val="20"/>
          <w:szCs w:val="20"/>
        </w:rPr>
      </w:pPr>
      <w:r w:rsidRPr="00003BB3">
        <w:rPr>
          <w:rFonts w:cstheme="minorHAnsi"/>
          <w:sz w:val="20"/>
          <w:szCs w:val="20"/>
        </w:rPr>
        <w:t>materiały termoplastyczne, jak taśmy asfaltowe, pasty itp. według norm lub aprobat technicznych,</w:t>
      </w:r>
    </w:p>
    <w:p w14:paraId="1FDDC92B" w14:textId="77777777" w:rsidR="00444724" w:rsidRPr="00003BB3" w:rsidRDefault="00444724" w:rsidP="00444724">
      <w:pPr>
        <w:numPr>
          <w:ilvl w:val="0"/>
          <w:numId w:val="257"/>
        </w:numPr>
        <w:tabs>
          <w:tab w:val="clear" w:pos="720"/>
          <w:tab w:val="num" w:pos="284"/>
        </w:tabs>
        <w:overflowPunct w:val="0"/>
        <w:autoSpaceDE w:val="0"/>
        <w:autoSpaceDN w:val="0"/>
        <w:adjustRightInd w:val="0"/>
        <w:spacing w:after="0" w:line="240" w:lineRule="auto"/>
        <w:ind w:left="284" w:hanging="284"/>
        <w:jc w:val="both"/>
        <w:textAlignment w:val="baseline"/>
        <w:rPr>
          <w:rFonts w:cstheme="minorHAnsi"/>
          <w:sz w:val="20"/>
          <w:szCs w:val="20"/>
        </w:rPr>
      </w:pPr>
      <w:r w:rsidRPr="00003BB3">
        <w:rPr>
          <w:rFonts w:cstheme="minorHAnsi"/>
          <w:sz w:val="20"/>
          <w:szCs w:val="20"/>
        </w:rPr>
        <w:t xml:space="preserve">emulsję asfaltową według PN-EN 13808 [62] lub inne lepiszcza według norm lub aprobat technicznych.  </w:t>
      </w:r>
    </w:p>
    <w:p w14:paraId="1A7B3603" w14:textId="77777777" w:rsidR="00444724" w:rsidRPr="00003BB3" w:rsidRDefault="00444724" w:rsidP="00444724">
      <w:pPr>
        <w:ind w:left="709"/>
        <w:rPr>
          <w:rFonts w:cstheme="minorHAnsi"/>
          <w:sz w:val="20"/>
          <w:szCs w:val="20"/>
        </w:rPr>
      </w:pPr>
      <w:r w:rsidRPr="00003BB3">
        <w:rPr>
          <w:rFonts w:cstheme="minorHAnsi"/>
          <w:sz w:val="20"/>
          <w:szCs w:val="20"/>
        </w:rPr>
        <w:t>Grubość materiału termoplastycznego do spoiny powinna wynosić:</w:t>
      </w:r>
    </w:p>
    <w:p w14:paraId="03D3DE32" w14:textId="77777777" w:rsidR="00444724" w:rsidRPr="00003BB3" w:rsidRDefault="00444724" w:rsidP="00444724">
      <w:pPr>
        <w:numPr>
          <w:ilvl w:val="1"/>
          <w:numId w:val="257"/>
        </w:numPr>
        <w:tabs>
          <w:tab w:val="clear" w:pos="1477"/>
          <w:tab w:val="num" w:pos="284"/>
        </w:tabs>
        <w:overflowPunct w:val="0"/>
        <w:autoSpaceDE w:val="0"/>
        <w:autoSpaceDN w:val="0"/>
        <w:adjustRightInd w:val="0"/>
        <w:spacing w:after="0" w:line="240" w:lineRule="auto"/>
        <w:ind w:left="284" w:hanging="284"/>
        <w:jc w:val="both"/>
        <w:textAlignment w:val="baseline"/>
        <w:rPr>
          <w:rFonts w:cstheme="minorHAnsi"/>
          <w:sz w:val="20"/>
          <w:szCs w:val="20"/>
        </w:rPr>
      </w:pPr>
      <w:r w:rsidRPr="00003BB3">
        <w:rPr>
          <w:rFonts w:cstheme="minorHAnsi"/>
          <w:sz w:val="20"/>
          <w:szCs w:val="20"/>
        </w:rPr>
        <w:t xml:space="preserve">nie mniej niż </w:t>
      </w:r>
      <w:smartTag w:uri="urn:schemas-microsoft-com:office:smarttags" w:element="metricconverter">
        <w:smartTagPr>
          <w:attr w:name="ProductID" w:val="10 mm"/>
        </w:smartTagPr>
        <w:r w:rsidRPr="00003BB3">
          <w:rPr>
            <w:rFonts w:cstheme="minorHAnsi"/>
            <w:sz w:val="20"/>
            <w:szCs w:val="20"/>
          </w:rPr>
          <w:t>10 mm</w:t>
        </w:r>
      </w:smartTag>
      <w:r w:rsidRPr="00003BB3">
        <w:rPr>
          <w:rFonts w:cstheme="minorHAnsi"/>
          <w:sz w:val="20"/>
          <w:szCs w:val="20"/>
        </w:rPr>
        <w:t xml:space="preserve"> przy grubości warstwy technologicznej do </w:t>
      </w:r>
      <w:smartTag w:uri="urn:schemas-microsoft-com:office:smarttags" w:element="metricconverter">
        <w:smartTagPr>
          <w:attr w:name="ProductID" w:val="2,5 cm"/>
        </w:smartTagPr>
        <w:r w:rsidRPr="00003BB3">
          <w:rPr>
            <w:rFonts w:cstheme="minorHAnsi"/>
            <w:sz w:val="20"/>
            <w:szCs w:val="20"/>
          </w:rPr>
          <w:t>2,5 cm</w:t>
        </w:r>
      </w:smartTag>
      <w:r w:rsidRPr="00003BB3">
        <w:rPr>
          <w:rFonts w:cstheme="minorHAnsi"/>
          <w:sz w:val="20"/>
          <w:szCs w:val="20"/>
        </w:rPr>
        <w:t>,</w:t>
      </w:r>
    </w:p>
    <w:p w14:paraId="71FFD41E" w14:textId="77777777" w:rsidR="00444724" w:rsidRPr="00003BB3" w:rsidRDefault="00444724" w:rsidP="00444724">
      <w:pPr>
        <w:numPr>
          <w:ilvl w:val="1"/>
          <w:numId w:val="257"/>
        </w:numPr>
        <w:tabs>
          <w:tab w:val="clear" w:pos="1477"/>
          <w:tab w:val="num" w:pos="284"/>
        </w:tabs>
        <w:overflowPunct w:val="0"/>
        <w:autoSpaceDE w:val="0"/>
        <w:autoSpaceDN w:val="0"/>
        <w:adjustRightInd w:val="0"/>
        <w:spacing w:after="0" w:line="240" w:lineRule="auto"/>
        <w:ind w:left="284" w:hanging="284"/>
        <w:jc w:val="both"/>
        <w:textAlignment w:val="baseline"/>
        <w:rPr>
          <w:rFonts w:cstheme="minorHAnsi"/>
          <w:sz w:val="20"/>
          <w:szCs w:val="20"/>
        </w:rPr>
      </w:pPr>
      <w:r w:rsidRPr="00003BB3">
        <w:rPr>
          <w:rFonts w:cstheme="minorHAnsi"/>
          <w:sz w:val="20"/>
          <w:szCs w:val="20"/>
        </w:rPr>
        <w:t xml:space="preserve">nie mniej niż </w:t>
      </w:r>
      <w:smartTag w:uri="urn:schemas-microsoft-com:office:smarttags" w:element="metricconverter">
        <w:smartTagPr>
          <w:attr w:name="ProductID" w:val="15 mm"/>
        </w:smartTagPr>
        <w:r w:rsidRPr="00003BB3">
          <w:rPr>
            <w:rFonts w:cstheme="minorHAnsi"/>
            <w:sz w:val="20"/>
            <w:szCs w:val="20"/>
          </w:rPr>
          <w:t>15 mm</w:t>
        </w:r>
      </w:smartTag>
      <w:r w:rsidRPr="00003BB3">
        <w:rPr>
          <w:rFonts w:cstheme="minorHAnsi"/>
          <w:sz w:val="20"/>
          <w:szCs w:val="20"/>
        </w:rPr>
        <w:t xml:space="preserve"> przy grubości warstwy technologicznej większej niż </w:t>
      </w:r>
      <w:smartTag w:uri="urn:schemas-microsoft-com:office:smarttags" w:element="metricconverter">
        <w:smartTagPr>
          <w:attr w:name="ProductID" w:val="2,5 cm"/>
        </w:smartTagPr>
        <w:r w:rsidRPr="00003BB3">
          <w:rPr>
            <w:rFonts w:cstheme="minorHAnsi"/>
            <w:sz w:val="20"/>
            <w:szCs w:val="20"/>
          </w:rPr>
          <w:t>2,5 cm</w:t>
        </w:r>
      </w:smartTag>
      <w:r w:rsidRPr="00003BB3">
        <w:rPr>
          <w:rFonts w:cstheme="minorHAnsi"/>
          <w:sz w:val="20"/>
          <w:szCs w:val="20"/>
        </w:rPr>
        <w:t>.</w:t>
      </w:r>
    </w:p>
    <w:p w14:paraId="7E796653" w14:textId="77777777" w:rsidR="00444724" w:rsidRPr="00003BB3" w:rsidRDefault="00444724" w:rsidP="00444724">
      <w:pPr>
        <w:ind w:firstLine="709"/>
        <w:rPr>
          <w:rFonts w:cstheme="minorHAnsi"/>
          <w:sz w:val="20"/>
          <w:szCs w:val="20"/>
        </w:rPr>
      </w:pPr>
      <w:r w:rsidRPr="00003BB3">
        <w:rPr>
          <w:rFonts w:cstheme="minorHAnsi"/>
          <w:sz w:val="20"/>
          <w:szCs w:val="20"/>
        </w:rPr>
        <w:t>Składowanie materiałów termoplastycznych jest dozwolone tylko w oryginalnych opakowaniach producenta, w warunkach określonych w aprobacie technicznej.</w:t>
      </w:r>
    </w:p>
    <w:p w14:paraId="12577FDB" w14:textId="77777777" w:rsidR="00444724" w:rsidRPr="00003BB3" w:rsidRDefault="00444724" w:rsidP="00444724">
      <w:pPr>
        <w:ind w:firstLine="709"/>
        <w:rPr>
          <w:rFonts w:cstheme="minorHAnsi"/>
          <w:sz w:val="20"/>
          <w:szCs w:val="20"/>
        </w:rPr>
      </w:pPr>
      <w:r w:rsidRPr="00003BB3">
        <w:rPr>
          <w:rFonts w:cstheme="minorHAnsi"/>
          <w:sz w:val="20"/>
          <w:szCs w:val="20"/>
        </w:rPr>
        <w:lastRenderedPageBreak/>
        <w:t>Do uszczelnienia krawędzi należy stosować asfalt drogowy wg PN-EN 12591 [23], asfalt modyfikowany polimerami wg PN-EN 14023 [64] „metoda na gorąco”. Dopuszcza się inne rodzaje lepiszcza wg norm lub aprobat technicznych.</w:t>
      </w:r>
    </w:p>
    <w:p w14:paraId="41D0B838"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2.7. Materiały do złączenia warstw konstrukcji</w:t>
      </w:r>
    </w:p>
    <w:p w14:paraId="7F381701" w14:textId="77777777" w:rsidR="00444724" w:rsidRPr="00003BB3" w:rsidRDefault="00444724" w:rsidP="00444724">
      <w:pPr>
        <w:tabs>
          <w:tab w:val="left" w:pos="-2694"/>
        </w:tabs>
        <w:rPr>
          <w:rFonts w:cstheme="minorHAnsi"/>
          <w:sz w:val="20"/>
          <w:szCs w:val="20"/>
        </w:rPr>
      </w:pPr>
      <w:r w:rsidRPr="00003BB3">
        <w:rPr>
          <w:rFonts w:cstheme="minorHAnsi"/>
          <w:sz w:val="20"/>
          <w:szCs w:val="20"/>
        </w:rPr>
        <w:tab/>
        <w:t>Do złączania warstw konstrukcji nawierzchni (warstwa wiążąca z warstwą ścieralną) należy stosować  kationowe emulsje asfaltowe lub kationowe emulsje modyfikowane polimerami według PN-EN 13808 [62].</w:t>
      </w:r>
    </w:p>
    <w:p w14:paraId="25D77953" w14:textId="77777777" w:rsidR="00444724" w:rsidRPr="00003BB3" w:rsidRDefault="00444724" w:rsidP="00444724">
      <w:pPr>
        <w:rPr>
          <w:rFonts w:cstheme="minorHAnsi"/>
          <w:sz w:val="20"/>
          <w:szCs w:val="20"/>
        </w:rPr>
      </w:pPr>
      <w:r w:rsidRPr="00003BB3">
        <w:rPr>
          <w:rFonts w:cstheme="minorHAnsi"/>
          <w:sz w:val="20"/>
          <w:szCs w:val="20"/>
        </w:rPr>
        <w:tab/>
        <w:t xml:space="preserve">Właściwości i przeznaczenie emulsji asfaltowych oraz sposób ich składowania opisano w </w:t>
      </w:r>
      <w:r>
        <w:rPr>
          <w:rFonts w:cstheme="minorHAnsi"/>
          <w:sz w:val="20"/>
        </w:rPr>
        <w:t>SST</w:t>
      </w:r>
      <w:r w:rsidRPr="00003BB3">
        <w:rPr>
          <w:rFonts w:cstheme="minorHAnsi"/>
          <w:sz w:val="20"/>
          <w:szCs w:val="20"/>
        </w:rPr>
        <w:t xml:space="preserve"> D-04.03.01a [1a]. </w:t>
      </w:r>
    </w:p>
    <w:p w14:paraId="565637A6"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2.8. Dodatki do mieszanki mineralno-asfaltowej</w:t>
      </w:r>
    </w:p>
    <w:p w14:paraId="44A1B49F" w14:textId="77777777" w:rsidR="00444724" w:rsidRPr="00003BB3" w:rsidRDefault="00444724" w:rsidP="00444724">
      <w:pPr>
        <w:widowControl w:val="0"/>
        <w:ind w:right="-57" w:firstLine="709"/>
        <w:rPr>
          <w:rFonts w:cstheme="minorHAnsi"/>
          <w:sz w:val="20"/>
          <w:szCs w:val="20"/>
        </w:rPr>
      </w:pPr>
      <w:r w:rsidRPr="00003BB3">
        <w:rPr>
          <w:rFonts w:cstheme="minorHAnsi"/>
          <w:sz w:val="20"/>
          <w:szCs w:val="20"/>
        </w:rPr>
        <w:t xml:space="preserve">Mogą być stosowane dodatki stabilizujące lub modyfikujące. Pochodzenie, rodzaj i właściwości dodatków powinny być deklarowane. </w:t>
      </w:r>
    </w:p>
    <w:p w14:paraId="0A9AFF06" w14:textId="77777777" w:rsidR="00444724" w:rsidRPr="00003BB3" w:rsidRDefault="00444724" w:rsidP="00444724">
      <w:pPr>
        <w:widowControl w:val="0"/>
        <w:ind w:right="-57" w:firstLine="709"/>
        <w:rPr>
          <w:rFonts w:cstheme="minorHAnsi"/>
          <w:sz w:val="20"/>
          <w:szCs w:val="20"/>
        </w:rPr>
      </w:pPr>
      <w:r w:rsidRPr="00003BB3">
        <w:rPr>
          <w:rFonts w:cstheme="minorHAnsi"/>
          <w:sz w:val="20"/>
          <w:szCs w:val="20"/>
        </w:rPr>
        <w:t>Należy używać tylko materiałów składowych o ustalonej przydatności. Ustalenie przydatności powinno wynikać co najmniej jednego z następujących dokumentów:</w:t>
      </w:r>
    </w:p>
    <w:p w14:paraId="773632B0" w14:textId="77777777" w:rsidR="00444724" w:rsidRPr="00003BB3" w:rsidRDefault="00444724" w:rsidP="00444724">
      <w:pPr>
        <w:widowControl w:val="0"/>
        <w:numPr>
          <w:ilvl w:val="0"/>
          <w:numId w:val="236"/>
        </w:numPr>
        <w:overflowPunct w:val="0"/>
        <w:autoSpaceDE w:val="0"/>
        <w:autoSpaceDN w:val="0"/>
        <w:adjustRightInd w:val="0"/>
        <w:spacing w:after="0" w:line="240" w:lineRule="auto"/>
        <w:ind w:left="426" w:right="-57"/>
        <w:jc w:val="both"/>
        <w:textAlignment w:val="baseline"/>
        <w:rPr>
          <w:rFonts w:cstheme="minorHAnsi"/>
          <w:sz w:val="20"/>
          <w:szCs w:val="20"/>
        </w:rPr>
      </w:pPr>
      <w:r w:rsidRPr="00003BB3">
        <w:rPr>
          <w:rFonts w:cstheme="minorHAnsi"/>
          <w:sz w:val="20"/>
          <w:szCs w:val="20"/>
        </w:rPr>
        <w:t>Normy Europejskiej,</w:t>
      </w:r>
    </w:p>
    <w:p w14:paraId="75437BE7" w14:textId="77777777" w:rsidR="00444724" w:rsidRPr="00003BB3" w:rsidRDefault="00444724" w:rsidP="00444724">
      <w:pPr>
        <w:widowControl w:val="0"/>
        <w:numPr>
          <w:ilvl w:val="0"/>
          <w:numId w:val="236"/>
        </w:numPr>
        <w:overflowPunct w:val="0"/>
        <w:autoSpaceDE w:val="0"/>
        <w:autoSpaceDN w:val="0"/>
        <w:adjustRightInd w:val="0"/>
        <w:spacing w:after="0" w:line="240" w:lineRule="auto"/>
        <w:ind w:left="426" w:right="-57"/>
        <w:jc w:val="both"/>
        <w:textAlignment w:val="baseline"/>
        <w:rPr>
          <w:rFonts w:cstheme="minorHAnsi"/>
          <w:sz w:val="20"/>
          <w:szCs w:val="20"/>
        </w:rPr>
      </w:pPr>
      <w:r w:rsidRPr="00003BB3">
        <w:rPr>
          <w:rFonts w:cstheme="minorHAnsi"/>
          <w:sz w:val="20"/>
          <w:szCs w:val="20"/>
        </w:rPr>
        <w:t>europejskiej aprobaty technicznej,</w:t>
      </w:r>
    </w:p>
    <w:p w14:paraId="38F53166" w14:textId="77777777" w:rsidR="00444724" w:rsidRPr="00003BB3" w:rsidRDefault="00444724" w:rsidP="00444724">
      <w:pPr>
        <w:widowControl w:val="0"/>
        <w:numPr>
          <w:ilvl w:val="0"/>
          <w:numId w:val="236"/>
        </w:numPr>
        <w:overflowPunct w:val="0"/>
        <w:autoSpaceDE w:val="0"/>
        <w:autoSpaceDN w:val="0"/>
        <w:adjustRightInd w:val="0"/>
        <w:spacing w:after="0" w:line="240" w:lineRule="auto"/>
        <w:ind w:left="426" w:right="-57"/>
        <w:jc w:val="both"/>
        <w:textAlignment w:val="baseline"/>
        <w:rPr>
          <w:rFonts w:cstheme="minorHAnsi"/>
          <w:sz w:val="20"/>
          <w:szCs w:val="20"/>
        </w:rPr>
      </w:pPr>
      <w:r w:rsidRPr="00003BB3">
        <w:rPr>
          <w:rFonts w:cstheme="minorHAnsi"/>
          <w:sz w:val="20"/>
          <w:szCs w:val="20"/>
        </w:rPr>
        <w:t>specyfikacji materiałowych opartych na potwierdzonych pozytywnych zastosowaniach w nawierzchniach asfaltowych. Wykaz należy dostarczyć w celu udowodnienia przydatności. Wykaz może być oparty na badaniach w połączeniu z dowodami w praktyce.</w:t>
      </w:r>
    </w:p>
    <w:p w14:paraId="3174DFDC" w14:textId="77777777" w:rsidR="00444724" w:rsidRPr="00003BB3" w:rsidRDefault="00444724" w:rsidP="00444724">
      <w:pPr>
        <w:widowControl w:val="0"/>
        <w:ind w:right="-57" w:firstLine="709"/>
        <w:rPr>
          <w:rFonts w:cstheme="minorHAnsi"/>
          <w:sz w:val="20"/>
          <w:szCs w:val="20"/>
        </w:rPr>
      </w:pPr>
      <w:r w:rsidRPr="00003BB3">
        <w:rPr>
          <w:rFonts w:cstheme="minorHAnsi"/>
          <w:sz w:val="20"/>
          <w:szCs w:val="20"/>
        </w:rPr>
        <w:t xml:space="preserve">Zaleca się stosowanie do mieszanki mineralno-asfaltowej środka obniżającego temperaturę produkcji i układania. </w:t>
      </w:r>
    </w:p>
    <w:p w14:paraId="6BBCD189" w14:textId="77777777" w:rsidR="00444724" w:rsidRPr="00003BB3" w:rsidRDefault="00444724" w:rsidP="00444724">
      <w:pPr>
        <w:widowControl w:val="0"/>
        <w:ind w:right="-57" w:firstLine="709"/>
        <w:rPr>
          <w:rFonts w:cstheme="minorHAnsi"/>
          <w:sz w:val="20"/>
          <w:szCs w:val="20"/>
        </w:rPr>
      </w:pPr>
      <w:r w:rsidRPr="00003BB3">
        <w:rPr>
          <w:rFonts w:cstheme="minorHAnsi"/>
          <w:sz w:val="20"/>
          <w:szCs w:val="20"/>
        </w:rPr>
        <w:t xml:space="preserve">Do mieszanki mineralno-asfaltowej  może być stosowany dodatek asfaltu naturalnego wg PN-EN 13108-4 [51], załącznik B. </w:t>
      </w:r>
    </w:p>
    <w:p w14:paraId="45BF7413"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2.9. Skład mieszanki mineralno-asfaltowej</w:t>
      </w:r>
    </w:p>
    <w:p w14:paraId="5CD4C7C1" w14:textId="77777777" w:rsidR="00444724" w:rsidRPr="00003BB3" w:rsidRDefault="00444724" w:rsidP="00444724">
      <w:pPr>
        <w:ind w:firstLine="709"/>
        <w:rPr>
          <w:rFonts w:cstheme="minorHAnsi"/>
          <w:sz w:val="20"/>
          <w:szCs w:val="20"/>
        </w:rPr>
      </w:pPr>
      <w:r w:rsidRPr="00003BB3">
        <w:rPr>
          <w:rFonts w:cstheme="minorHAnsi"/>
          <w:sz w:val="20"/>
          <w:szCs w:val="20"/>
        </w:rPr>
        <w:t>Skład mieszanki mineralno-asfaltowej powinien być ustalony na podstawie badań próbek wykonanych zgodnie z normą PN-EN 13108-20 [52] załącznik C oraz normami powiązanymi. Próbki powinny spełniać wymagania podane w tablicach 13, 14 i 15 w zależności od kategorii ruchu, jak i zawartości asfaltu B</w:t>
      </w:r>
      <w:r w:rsidRPr="00003BB3">
        <w:rPr>
          <w:rFonts w:cstheme="minorHAnsi"/>
          <w:sz w:val="20"/>
          <w:szCs w:val="20"/>
          <w:vertAlign w:val="subscript"/>
        </w:rPr>
        <w:t>min</w:t>
      </w:r>
      <w:r w:rsidRPr="00003BB3">
        <w:rPr>
          <w:rFonts w:cstheme="minorHAnsi"/>
          <w:sz w:val="20"/>
          <w:szCs w:val="20"/>
        </w:rPr>
        <w:t xml:space="preserve"> i temperatur zagęszczania próbek.</w:t>
      </w:r>
    </w:p>
    <w:p w14:paraId="6A00228F" w14:textId="77777777" w:rsidR="00444724" w:rsidRPr="00003BB3" w:rsidRDefault="00444724" w:rsidP="00444724">
      <w:pPr>
        <w:ind w:firstLine="709"/>
        <w:rPr>
          <w:rFonts w:cstheme="minorHAnsi"/>
          <w:sz w:val="20"/>
          <w:szCs w:val="20"/>
        </w:rPr>
      </w:pPr>
      <w:r w:rsidRPr="00003BB3">
        <w:rPr>
          <w:rFonts w:cstheme="minorHAnsi"/>
          <w:sz w:val="20"/>
          <w:szCs w:val="20"/>
        </w:rPr>
        <w:t>Uziarnienie mieszanki mineralnej oraz minimalna zawartość lepiszcza podane są w tablicach 11 i 12.</w:t>
      </w:r>
    </w:p>
    <w:p w14:paraId="223AB3EC" w14:textId="77777777" w:rsidR="00444724" w:rsidRPr="00003BB3" w:rsidRDefault="00444724" w:rsidP="00444724">
      <w:pPr>
        <w:tabs>
          <w:tab w:val="left" w:pos="1440"/>
        </w:tabs>
        <w:spacing w:before="120" w:after="120"/>
        <w:ind w:left="1440" w:hanging="1440"/>
        <w:rPr>
          <w:rFonts w:cstheme="minorHAnsi"/>
          <w:sz w:val="20"/>
          <w:szCs w:val="20"/>
        </w:rPr>
      </w:pPr>
    </w:p>
    <w:p w14:paraId="411534C2" w14:textId="77777777" w:rsidR="00444724" w:rsidRPr="00003BB3" w:rsidRDefault="00444724" w:rsidP="00444724">
      <w:pPr>
        <w:tabs>
          <w:tab w:val="left" w:pos="1440"/>
        </w:tabs>
        <w:spacing w:before="120" w:after="120"/>
        <w:ind w:left="1440" w:hanging="1440"/>
        <w:rPr>
          <w:rFonts w:cstheme="minorHAnsi"/>
          <w:sz w:val="20"/>
          <w:szCs w:val="20"/>
        </w:rPr>
      </w:pPr>
    </w:p>
    <w:p w14:paraId="6595D004" w14:textId="77777777" w:rsidR="00444724" w:rsidRPr="00003BB3" w:rsidRDefault="00444724" w:rsidP="00444724">
      <w:pPr>
        <w:tabs>
          <w:tab w:val="left" w:pos="1440"/>
        </w:tabs>
        <w:spacing w:before="120" w:after="120"/>
        <w:ind w:left="1440" w:hanging="1440"/>
        <w:rPr>
          <w:rFonts w:cstheme="minorHAnsi"/>
          <w:sz w:val="20"/>
          <w:szCs w:val="20"/>
        </w:rPr>
      </w:pPr>
    </w:p>
    <w:p w14:paraId="3F5A059E" w14:textId="77777777" w:rsidR="00444724" w:rsidRPr="00003BB3" w:rsidRDefault="00444724" w:rsidP="00444724">
      <w:pPr>
        <w:tabs>
          <w:tab w:val="left" w:pos="1440"/>
        </w:tabs>
        <w:spacing w:before="120" w:after="120"/>
        <w:ind w:left="1440" w:hanging="1440"/>
        <w:rPr>
          <w:rFonts w:cstheme="minorHAnsi"/>
          <w:sz w:val="20"/>
          <w:szCs w:val="20"/>
        </w:rPr>
      </w:pPr>
    </w:p>
    <w:p w14:paraId="7B9641E8" w14:textId="77777777" w:rsidR="00444724" w:rsidRPr="00003BB3" w:rsidRDefault="00444724" w:rsidP="00444724">
      <w:pPr>
        <w:tabs>
          <w:tab w:val="left" w:pos="1440"/>
        </w:tabs>
        <w:spacing w:before="120" w:after="120"/>
        <w:ind w:left="1440" w:hanging="1440"/>
        <w:rPr>
          <w:rFonts w:cstheme="minorHAnsi"/>
          <w:sz w:val="20"/>
          <w:szCs w:val="20"/>
        </w:rPr>
      </w:pPr>
    </w:p>
    <w:p w14:paraId="4E6B545F" w14:textId="77777777" w:rsidR="00444724" w:rsidRPr="00003BB3" w:rsidRDefault="00444724" w:rsidP="00444724">
      <w:pPr>
        <w:tabs>
          <w:tab w:val="left" w:pos="1440"/>
        </w:tabs>
        <w:spacing w:before="120" w:after="120"/>
        <w:ind w:left="1440" w:hanging="1440"/>
        <w:rPr>
          <w:rFonts w:cstheme="minorHAnsi"/>
          <w:sz w:val="20"/>
          <w:szCs w:val="20"/>
        </w:rPr>
      </w:pPr>
    </w:p>
    <w:p w14:paraId="06909A5B" w14:textId="77777777" w:rsidR="00444724" w:rsidRPr="00003BB3" w:rsidRDefault="00444724" w:rsidP="00444724">
      <w:pPr>
        <w:tabs>
          <w:tab w:val="left" w:pos="1440"/>
        </w:tabs>
        <w:spacing w:before="120" w:after="120"/>
        <w:ind w:left="1440" w:hanging="1440"/>
        <w:rPr>
          <w:rFonts w:cstheme="minorHAnsi"/>
          <w:sz w:val="20"/>
          <w:szCs w:val="20"/>
        </w:rPr>
      </w:pPr>
    </w:p>
    <w:p w14:paraId="747E405D" w14:textId="77777777" w:rsidR="00444724" w:rsidRPr="00003BB3" w:rsidRDefault="00444724" w:rsidP="00444724">
      <w:pPr>
        <w:tabs>
          <w:tab w:val="left" w:pos="1440"/>
        </w:tabs>
        <w:spacing w:before="120" w:after="120"/>
        <w:ind w:left="1440" w:hanging="1440"/>
        <w:rPr>
          <w:rFonts w:cstheme="minorHAnsi"/>
          <w:sz w:val="20"/>
          <w:szCs w:val="20"/>
        </w:rPr>
      </w:pPr>
    </w:p>
    <w:p w14:paraId="55D383AF" w14:textId="77777777" w:rsidR="00814926" w:rsidRDefault="00814926">
      <w:pPr>
        <w:spacing w:after="160" w:line="259" w:lineRule="auto"/>
        <w:rPr>
          <w:rFonts w:cstheme="minorHAnsi"/>
          <w:sz w:val="20"/>
          <w:szCs w:val="20"/>
        </w:rPr>
      </w:pPr>
      <w:r>
        <w:rPr>
          <w:rFonts w:cstheme="minorHAnsi"/>
          <w:sz w:val="20"/>
          <w:szCs w:val="20"/>
        </w:rPr>
        <w:br w:type="page"/>
      </w:r>
    </w:p>
    <w:p w14:paraId="2A782F8A" w14:textId="6F0CB6F3" w:rsidR="00444724" w:rsidRPr="00003BB3" w:rsidRDefault="00444724" w:rsidP="00444724">
      <w:pPr>
        <w:tabs>
          <w:tab w:val="left" w:pos="1440"/>
        </w:tabs>
        <w:spacing w:before="120" w:after="120"/>
        <w:ind w:left="1440" w:hanging="1440"/>
        <w:rPr>
          <w:rFonts w:cstheme="minorHAnsi"/>
          <w:sz w:val="20"/>
          <w:szCs w:val="20"/>
        </w:rPr>
      </w:pPr>
      <w:r w:rsidRPr="00003BB3">
        <w:rPr>
          <w:rFonts w:cstheme="minorHAnsi"/>
          <w:sz w:val="20"/>
          <w:szCs w:val="20"/>
        </w:rPr>
        <w:lastRenderedPageBreak/>
        <w:t>Tablica 11. Uziarnienie mieszanki mineralnej oraz zawartość lepiszcza do betonu asfaltowego do warstwy ścieralnej dla ruchu KR1-KR2 [70]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851"/>
        <w:gridCol w:w="4425"/>
      </w:tblGrid>
      <w:tr w:rsidR="00444724" w:rsidRPr="00003BB3" w14:paraId="54075C37" w14:textId="77777777" w:rsidTr="00F803EF">
        <w:tc>
          <w:tcPr>
            <w:tcW w:w="2235" w:type="dxa"/>
            <w:vMerge w:val="restart"/>
            <w:vAlign w:val="center"/>
          </w:tcPr>
          <w:p w14:paraId="5FC48F6E" w14:textId="77777777" w:rsidR="00444724" w:rsidRPr="00003BB3" w:rsidRDefault="00444724" w:rsidP="00F803EF">
            <w:pPr>
              <w:jc w:val="center"/>
              <w:rPr>
                <w:rFonts w:cstheme="minorHAnsi"/>
                <w:sz w:val="20"/>
                <w:szCs w:val="20"/>
              </w:rPr>
            </w:pPr>
            <w:r w:rsidRPr="00003BB3">
              <w:rPr>
                <w:rFonts w:cstheme="minorHAnsi"/>
                <w:sz w:val="20"/>
                <w:szCs w:val="20"/>
              </w:rPr>
              <w:t>Właściwość</w:t>
            </w:r>
          </w:p>
        </w:tc>
        <w:tc>
          <w:tcPr>
            <w:tcW w:w="5276" w:type="dxa"/>
            <w:gridSpan w:val="2"/>
          </w:tcPr>
          <w:p w14:paraId="12BF680C" w14:textId="77777777" w:rsidR="00444724" w:rsidRPr="00003BB3" w:rsidRDefault="00444724" w:rsidP="00F803EF">
            <w:pPr>
              <w:jc w:val="center"/>
              <w:rPr>
                <w:rFonts w:cstheme="minorHAnsi"/>
                <w:sz w:val="20"/>
                <w:szCs w:val="20"/>
              </w:rPr>
            </w:pPr>
            <w:r w:rsidRPr="00003BB3">
              <w:rPr>
                <w:rFonts w:cstheme="minorHAnsi"/>
                <w:sz w:val="20"/>
                <w:szCs w:val="20"/>
              </w:rPr>
              <w:t>Przesiew,   [% (m/m)]</w:t>
            </w:r>
          </w:p>
        </w:tc>
      </w:tr>
      <w:tr w:rsidR="00444724" w:rsidRPr="00003BB3" w14:paraId="68E809EE" w14:textId="77777777" w:rsidTr="00F803EF">
        <w:tc>
          <w:tcPr>
            <w:tcW w:w="2235" w:type="dxa"/>
            <w:vMerge/>
          </w:tcPr>
          <w:p w14:paraId="39698B3D" w14:textId="77777777" w:rsidR="00444724" w:rsidRPr="00003BB3" w:rsidRDefault="00444724" w:rsidP="00F803EF">
            <w:pPr>
              <w:jc w:val="center"/>
              <w:rPr>
                <w:rFonts w:cstheme="minorHAnsi"/>
                <w:sz w:val="20"/>
                <w:szCs w:val="20"/>
              </w:rPr>
            </w:pPr>
          </w:p>
        </w:tc>
        <w:tc>
          <w:tcPr>
            <w:tcW w:w="5276" w:type="dxa"/>
            <w:gridSpan w:val="2"/>
          </w:tcPr>
          <w:p w14:paraId="210F7429" w14:textId="77777777" w:rsidR="00444724" w:rsidRPr="00003BB3" w:rsidRDefault="00444724" w:rsidP="00F803EF">
            <w:pPr>
              <w:jc w:val="center"/>
              <w:rPr>
                <w:rFonts w:cstheme="minorHAnsi"/>
                <w:sz w:val="20"/>
                <w:szCs w:val="20"/>
              </w:rPr>
            </w:pPr>
            <w:r w:rsidRPr="00003BB3">
              <w:rPr>
                <w:rFonts w:cstheme="minorHAnsi"/>
                <w:sz w:val="20"/>
                <w:szCs w:val="20"/>
              </w:rPr>
              <w:t>AC11S</w:t>
            </w:r>
          </w:p>
        </w:tc>
      </w:tr>
      <w:tr w:rsidR="00444724" w:rsidRPr="00003BB3" w14:paraId="6F5BD70B" w14:textId="77777777" w:rsidTr="00F803EF">
        <w:tc>
          <w:tcPr>
            <w:tcW w:w="2235" w:type="dxa"/>
          </w:tcPr>
          <w:p w14:paraId="28D1E2C7" w14:textId="77777777" w:rsidR="00444724" w:rsidRPr="00003BB3" w:rsidRDefault="00444724" w:rsidP="00F803EF">
            <w:pPr>
              <w:jc w:val="center"/>
              <w:rPr>
                <w:rFonts w:cstheme="minorHAnsi"/>
                <w:sz w:val="20"/>
                <w:szCs w:val="20"/>
              </w:rPr>
            </w:pPr>
            <w:r w:rsidRPr="00003BB3">
              <w:rPr>
                <w:rFonts w:cstheme="minorHAnsi"/>
                <w:sz w:val="20"/>
                <w:szCs w:val="20"/>
              </w:rPr>
              <w:t>Wymiar sita #, [mm]</w:t>
            </w:r>
          </w:p>
        </w:tc>
        <w:tc>
          <w:tcPr>
            <w:tcW w:w="851" w:type="dxa"/>
          </w:tcPr>
          <w:p w14:paraId="16F5B4AD" w14:textId="77777777" w:rsidR="00444724" w:rsidRPr="00003BB3" w:rsidRDefault="00444724" w:rsidP="00F803EF">
            <w:pPr>
              <w:jc w:val="center"/>
              <w:rPr>
                <w:rFonts w:cstheme="minorHAnsi"/>
                <w:sz w:val="20"/>
                <w:szCs w:val="20"/>
              </w:rPr>
            </w:pPr>
            <w:r w:rsidRPr="00003BB3">
              <w:rPr>
                <w:rFonts w:cstheme="minorHAnsi"/>
                <w:sz w:val="20"/>
                <w:szCs w:val="20"/>
              </w:rPr>
              <w:t>od</w:t>
            </w:r>
          </w:p>
        </w:tc>
        <w:tc>
          <w:tcPr>
            <w:tcW w:w="4425" w:type="dxa"/>
          </w:tcPr>
          <w:p w14:paraId="6B211627" w14:textId="77777777" w:rsidR="00444724" w:rsidRPr="00003BB3" w:rsidRDefault="00444724" w:rsidP="00F803EF">
            <w:pPr>
              <w:jc w:val="center"/>
              <w:rPr>
                <w:rFonts w:cstheme="minorHAnsi"/>
                <w:sz w:val="20"/>
                <w:szCs w:val="20"/>
              </w:rPr>
            </w:pPr>
            <w:r w:rsidRPr="00003BB3">
              <w:rPr>
                <w:rFonts w:cstheme="minorHAnsi"/>
                <w:sz w:val="20"/>
                <w:szCs w:val="20"/>
              </w:rPr>
              <w:t>do</w:t>
            </w:r>
          </w:p>
        </w:tc>
      </w:tr>
      <w:tr w:rsidR="00444724" w:rsidRPr="00003BB3" w14:paraId="0ADC8779" w14:textId="77777777" w:rsidTr="00F803EF">
        <w:tc>
          <w:tcPr>
            <w:tcW w:w="2235" w:type="dxa"/>
          </w:tcPr>
          <w:p w14:paraId="3155AB05" w14:textId="77777777" w:rsidR="00444724" w:rsidRPr="00003BB3" w:rsidRDefault="00444724" w:rsidP="00F803EF">
            <w:pPr>
              <w:jc w:val="center"/>
              <w:rPr>
                <w:rFonts w:cstheme="minorHAnsi"/>
                <w:sz w:val="20"/>
                <w:szCs w:val="20"/>
              </w:rPr>
            </w:pPr>
            <w:r w:rsidRPr="00003BB3">
              <w:rPr>
                <w:rFonts w:cstheme="minorHAnsi"/>
                <w:sz w:val="20"/>
                <w:szCs w:val="20"/>
              </w:rPr>
              <w:t>16</w:t>
            </w:r>
          </w:p>
        </w:tc>
        <w:tc>
          <w:tcPr>
            <w:tcW w:w="851" w:type="dxa"/>
          </w:tcPr>
          <w:p w14:paraId="3E8EB98E" w14:textId="77777777" w:rsidR="00444724" w:rsidRPr="00003BB3" w:rsidRDefault="00444724" w:rsidP="00F803EF">
            <w:pPr>
              <w:jc w:val="center"/>
              <w:rPr>
                <w:rFonts w:cstheme="minorHAnsi"/>
                <w:sz w:val="20"/>
                <w:szCs w:val="20"/>
              </w:rPr>
            </w:pPr>
            <w:r w:rsidRPr="00003BB3">
              <w:rPr>
                <w:rFonts w:cstheme="minorHAnsi"/>
                <w:sz w:val="20"/>
                <w:szCs w:val="20"/>
              </w:rPr>
              <w:t>100</w:t>
            </w:r>
          </w:p>
        </w:tc>
        <w:tc>
          <w:tcPr>
            <w:tcW w:w="4425" w:type="dxa"/>
          </w:tcPr>
          <w:p w14:paraId="04715528" w14:textId="77777777" w:rsidR="00444724" w:rsidRPr="00003BB3" w:rsidRDefault="00444724" w:rsidP="00F803EF">
            <w:pPr>
              <w:jc w:val="center"/>
              <w:rPr>
                <w:rFonts w:cstheme="minorHAnsi"/>
                <w:sz w:val="20"/>
                <w:szCs w:val="20"/>
              </w:rPr>
            </w:pPr>
            <w:r w:rsidRPr="00003BB3">
              <w:rPr>
                <w:rFonts w:cstheme="minorHAnsi"/>
                <w:sz w:val="20"/>
                <w:szCs w:val="20"/>
              </w:rPr>
              <w:t>-</w:t>
            </w:r>
          </w:p>
        </w:tc>
      </w:tr>
      <w:tr w:rsidR="00444724" w:rsidRPr="00003BB3" w14:paraId="520C9281" w14:textId="77777777" w:rsidTr="00F803EF">
        <w:tc>
          <w:tcPr>
            <w:tcW w:w="2235" w:type="dxa"/>
          </w:tcPr>
          <w:p w14:paraId="4945D950" w14:textId="77777777" w:rsidR="00444724" w:rsidRPr="00003BB3" w:rsidRDefault="00444724" w:rsidP="00F803EF">
            <w:pPr>
              <w:jc w:val="center"/>
              <w:rPr>
                <w:rFonts w:cstheme="minorHAnsi"/>
                <w:sz w:val="20"/>
                <w:szCs w:val="20"/>
              </w:rPr>
            </w:pPr>
            <w:r w:rsidRPr="00003BB3">
              <w:rPr>
                <w:rFonts w:cstheme="minorHAnsi"/>
                <w:sz w:val="20"/>
                <w:szCs w:val="20"/>
              </w:rPr>
              <w:t>11,2</w:t>
            </w:r>
          </w:p>
        </w:tc>
        <w:tc>
          <w:tcPr>
            <w:tcW w:w="851" w:type="dxa"/>
          </w:tcPr>
          <w:p w14:paraId="17AEC049" w14:textId="77777777" w:rsidR="00444724" w:rsidRPr="00003BB3" w:rsidRDefault="00444724" w:rsidP="00F803EF">
            <w:pPr>
              <w:jc w:val="center"/>
              <w:rPr>
                <w:rFonts w:cstheme="minorHAnsi"/>
                <w:sz w:val="20"/>
                <w:szCs w:val="20"/>
              </w:rPr>
            </w:pPr>
            <w:r w:rsidRPr="00003BB3">
              <w:rPr>
                <w:rFonts w:cstheme="minorHAnsi"/>
                <w:sz w:val="20"/>
                <w:szCs w:val="20"/>
              </w:rPr>
              <w:t>90</w:t>
            </w:r>
          </w:p>
        </w:tc>
        <w:tc>
          <w:tcPr>
            <w:tcW w:w="4425" w:type="dxa"/>
          </w:tcPr>
          <w:p w14:paraId="26136B6A" w14:textId="77777777" w:rsidR="00444724" w:rsidRPr="00003BB3" w:rsidRDefault="00444724" w:rsidP="00F803EF">
            <w:pPr>
              <w:jc w:val="center"/>
              <w:rPr>
                <w:rFonts w:cstheme="minorHAnsi"/>
                <w:sz w:val="20"/>
                <w:szCs w:val="20"/>
              </w:rPr>
            </w:pPr>
            <w:r w:rsidRPr="00003BB3">
              <w:rPr>
                <w:rFonts w:cstheme="minorHAnsi"/>
                <w:sz w:val="20"/>
                <w:szCs w:val="20"/>
              </w:rPr>
              <w:t>100</w:t>
            </w:r>
          </w:p>
        </w:tc>
      </w:tr>
      <w:tr w:rsidR="00444724" w:rsidRPr="00003BB3" w14:paraId="109CABD2" w14:textId="77777777" w:rsidTr="00F803EF">
        <w:tc>
          <w:tcPr>
            <w:tcW w:w="2235" w:type="dxa"/>
          </w:tcPr>
          <w:p w14:paraId="475D4644" w14:textId="77777777" w:rsidR="00444724" w:rsidRPr="00003BB3" w:rsidRDefault="00444724" w:rsidP="00F803EF">
            <w:pPr>
              <w:jc w:val="center"/>
              <w:rPr>
                <w:rFonts w:cstheme="minorHAnsi"/>
                <w:sz w:val="20"/>
                <w:szCs w:val="20"/>
              </w:rPr>
            </w:pPr>
            <w:r w:rsidRPr="00003BB3">
              <w:rPr>
                <w:rFonts w:cstheme="minorHAnsi"/>
                <w:sz w:val="20"/>
                <w:szCs w:val="20"/>
              </w:rPr>
              <w:t>8</w:t>
            </w:r>
          </w:p>
        </w:tc>
        <w:tc>
          <w:tcPr>
            <w:tcW w:w="851" w:type="dxa"/>
          </w:tcPr>
          <w:p w14:paraId="605D6BA7" w14:textId="77777777" w:rsidR="00444724" w:rsidRPr="00003BB3" w:rsidRDefault="00444724" w:rsidP="00F803EF">
            <w:pPr>
              <w:jc w:val="center"/>
              <w:rPr>
                <w:rFonts w:cstheme="minorHAnsi"/>
                <w:sz w:val="20"/>
                <w:szCs w:val="20"/>
              </w:rPr>
            </w:pPr>
            <w:r w:rsidRPr="00003BB3">
              <w:rPr>
                <w:rFonts w:cstheme="minorHAnsi"/>
                <w:sz w:val="20"/>
                <w:szCs w:val="20"/>
              </w:rPr>
              <w:t>70</w:t>
            </w:r>
          </w:p>
        </w:tc>
        <w:tc>
          <w:tcPr>
            <w:tcW w:w="4425" w:type="dxa"/>
          </w:tcPr>
          <w:p w14:paraId="7AF7D469" w14:textId="77777777" w:rsidR="00444724" w:rsidRPr="00003BB3" w:rsidRDefault="00444724" w:rsidP="00F803EF">
            <w:pPr>
              <w:jc w:val="center"/>
              <w:rPr>
                <w:rFonts w:cstheme="minorHAnsi"/>
                <w:sz w:val="20"/>
                <w:szCs w:val="20"/>
              </w:rPr>
            </w:pPr>
            <w:r w:rsidRPr="00003BB3">
              <w:rPr>
                <w:rFonts w:cstheme="minorHAnsi"/>
                <w:sz w:val="20"/>
                <w:szCs w:val="20"/>
              </w:rPr>
              <w:t>90</w:t>
            </w:r>
          </w:p>
        </w:tc>
      </w:tr>
      <w:tr w:rsidR="00444724" w:rsidRPr="00003BB3" w14:paraId="3C76F375" w14:textId="77777777" w:rsidTr="00F803EF">
        <w:tc>
          <w:tcPr>
            <w:tcW w:w="2235" w:type="dxa"/>
          </w:tcPr>
          <w:p w14:paraId="65784B83" w14:textId="77777777" w:rsidR="00444724" w:rsidRPr="00003BB3" w:rsidRDefault="00444724" w:rsidP="00F803EF">
            <w:pPr>
              <w:jc w:val="center"/>
              <w:rPr>
                <w:rFonts w:cstheme="minorHAnsi"/>
                <w:sz w:val="20"/>
                <w:szCs w:val="20"/>
              </w:rPr>
            </w:pPr>
            <w:r w:rsidRPr="00003BB3">
              <w:rPr>
                <w:rFonts w:cstheme="minorHAnsi"/>
                <w:sz w:val="20"/>
                <w:szCs w:val="20"/>
              </w:rPr>
              <w:t>5,6</w:t>
            </w:r>
          </w:p>
        </w:tc>
        <w:tc>
          <w:tcPr>
            <w:tcW w:w="851" w:type="dxa"/>
          </w:tcPr>
          <w:p w14:paraId="52F5D195" w14:textId="77777777" w:rsidR="00444724" w:rsidRPr="00003BB3" w:rsidRDefault="00444724" w:rsidP="00F803EF">
            <w:pPr>
              <w:jc w:val="center"/>
              <w:rPr>
                <w:rFonts w:cstheme="minorHAnsi"/>
                <w:sz w:val="20"/>
                <w:szCs w:val="20"/>
              </w:rPr>
            </w:pPr>
            <w:r w:rsidRPr="00003BB3">
              <w:rPr>
                <w:rFonts w:cstheme="minorHAnsi"/>
                <w:sz w:val="20"/>
                <w:szCs w:val="20"/>
              </w:rPr>
              <w:t>-</w:t>
            </w:r>
          </w:p>
        </w:tc>
        <w:tc>
          <w:tcPr>
            <w:tcW w:w="4425" w:type="dxa"/>
          </w:tcPr>
          <w:p w14:paraId="3B7617AC" w14:textId="77777777" w:rsidR="00444724" w:rsidRPr="00003BB3" w:rsidRDefault="00444724" w:rsidP="00F803EF">
            <w:pPr>
              <w:jc w:val="center"/>
              <w:rPr>
                <w:rFonts w:cstheme="minorHAnsi"/>
                <w:sz w:val="20"/>
                <w:szCs w:val="20"/>
              </w:rPr>
            </w:pPr>
            <w:r w:rsidRPr="00003BB3">
              <w:rPr>
                <w:rFonts w:cstheme="minorHAnsi"/>
                <w:sz w:val="20"/>
                <w:szCs w:val="20"/>
              </w:rPr>
              <w:t>-</w:t>
            </w:r>
          </w:p>
        </w:tc>
      </w:tr>
      <w:tr w:rsidR="00444724" w:rsidRPr="00003BB3" w14:paraId="007D8CB8" w14:textId="77777777" w:rsidTr="00F803EF">
        <w:tc>
          <w:tcPr>
            <w:tcW w:w="2235" w:type="dxa"/>
          </w:tcPr>
          <w:p w14:paraId="3A669E67" w14:textId="77777777" w:rsidR="00444724" w:rsidRPr="00003BB3" w:rsidRDefault="00444724" w:rsidP="00F803EF">
            <w:pPr>
              <w:jc w:val="center"/>
              <w:rPr>
                <w:rFonts w:cstheme="minorHAnsi"/>
                <w:sz w:val="20"/>
                <w:szCs w:val="20"/>
              </w:rPr>
            </w:pPr>
            <w:r w:rsidRPr="00003BB3">
              <w:rPr>
                <w:rFonts w:cstheme="minorHAnsi"/>
                <w:sz w:val="20"/>
                <w:szCs w:val="20"/>
              </w:rPr>
              <w:t>2</w:t>
            </w:r>
          </w:p>
        </w:tc>
        <w:tc>
          <w:tcPr>
            <w:tcW w:w="851" w:type="dxa"/>
          </w:tcPr>
          <w:p w14:paraId="0DD7B987" w14:textId="77777777" w:rsidR="00444724" w:rsidRPr="00003BB3" w:rsidRDefault="00444724" w:rsidP="00F803EF">
            <w:pPr>
              <w:jc w:val="center"/>
              <w:rPr>
                <w:rFonts w:cstheme="minorHAnsi"/>
                <w:sz w:val="20"/>
                <w:szCs w:val="20"/>
              </w:rPr>
            </w:pPr>
            <w:r w:rsidRPr="00003BB3">
              <w:rPr>
                <w:rFonts w:cstheme="minorHAnsi"/>
                <w:sz w:val="20"/>
                <w:szCs w:val="20"/>
              </w:rPr>
              <w:t>30</w:t>
            </w:r>
          </w:p>
        </w:tc>
        <w:tc>
          <w:tcPr>
            <w:tcW w:w="4425" w:type="dxa"/>
          </w:tcPr>
          <w:p w14:paraId="27F516EF" w14:textId="77777777" w:rsidR="00444724" w:rsidRPr="00003BB3" w:rsidRDefault="00444724" w:rsidP="00F803EF">
            <w:pPr>
              <w:jc w:val="center"/>
              <w:rPr>
                <w:rFonts w:cstheme="minorHAnsi"/>
                <w:sz w:val="20"/>
                <w:szCs w:val="20"/>
              </w:rPr>
            </w:pPr>
            <w:r w:rsidRPr="00003BB3">
              <w:rPr>
                <w:rFonts w:cstheme="minorHAnsi"/>
                <w:sz w:val="20"/>
                <w:szCs w:val="20"/>
              </w:rPr>
              <w:t>55</w:t>
            </w:r>
          </w:p>
        </w:tc>
      </w:tr>
      <w:tr w:rsidR="00444724" w:rsidRPr="00003BB3" w14:paraId="49684703" w14:textId="77777777" w:rsidTr="00F803EF">
        <w:tc>
          <w:tcPr>
            <w:tcW w:w="2235" w:type="dxa"/>
          </w:tcPr>
          <w:p w14:paraId="6B8C23AA" w14:textId="77777777" w:rsidR="00444724" w:rsidRPr="00003BB3" w:rsidRDefault="00444724" w:rsidP="00F803EF">
            <w:pPr>
              <w:jc w:val="center"/>
              <w:rPr>
                <w:rFonts w:cstheme="minorHAnsi"/>
                <w:sz w:val="20"/>
                <w:szCs w:val="20"/>
              </w:rPr>
            </w:pPr>
            <w:r w:rsidRPr="00003BB3">
              <w:rPr>
                <w:rFonts w:cstheme="minorHAnsi"/>
                <w:sz w:val="20"/>
                <w:szCs w:val="20"/>
              </w:rPr>
              <w:t>0,125</w:t>
            </w:r>
          </w:p>
        </w:tc>
        <w:tc>
          <w:tcPr>
            <w:tcW w:w="851" w:type="dxa"/>
          </w:tcPr>
          <w:p w14:paraId="7A413322" w14:textId="77777777" w:rsidR="00444724" w:rsidRPr="00003BB3" w:rsidRDefault="00444724" w:rsidP="00F803EF">
            <w:pPr>
              <w:jc w:val="center"/>
              <w:rPr>
                <w:rFonts w:cstheme="minorHAnsi"/>
                <w:sz w:val="20"/>
                <w:szCs w:val="20"/>
              </w:rPr>
            </w:pPr>
            <w:r w:rsidRPr="00003BB3">
              <w:rPr>
                <w:rFonts w:cstheme="minorHAnsi"/>
                <w:sz w:val="20"/>
                <w:szCs w:val="20"/>
              </w:rPr>
              <w:t>8</w:t>
            </w:r>
          </w:p>
        </w:tc>
        <w:tc>
          <w:tcPr>
            <w:tcW w:w="4425" w:type="dxa"/>
          </w:tcPr>
          <w:p w14:paraId="325386D4" w14:textId="77777777" w:rsidR="00444724" w:rsidRPr="00003BB3" w:rsidRDefault="00444724" w:rsidP="00F803EF">
            <w:pPr>
              <w:jc w:val="center"/>
              <w:rPr>
                <w:rFonts w:cstheme="minorHAnsi"/>
                <w:sz w:val="20"/>
                <w:szCs w:val="20"/>
              </w:rPr>
            </w:pPr>
            <w:r w:rsidRPr="00003BB3">
              <w:rPr>
                <w:rFonts w:cstheme="minorHAnsi"/>
                <w:sz w:val="20"/>
                <w:szCs w:val="20"/>
              </w:rPr>
              <w:t>20</w:t>
            </w:r>
          </w:p>
        </w:tc>
      </w:tr>
      <w:tr w:rsidR="00444724" w:rsidRPr="00003BB3" w14:paraId="11458BDD" w14:textId="77777777" w:rsidTr="00F803EF">
        <w:tc>
          <w:tcPr>
            <w:tcW w:w="2235" w:type="dxa"/>
          </w:tcPr>
          <w:p w14:paraId="40790951" w14:textId="77777777" w:rsidR="00444724" w:rsidRPr="00003BB3" w:rsidRDefault="00444724" w:rsidP="00F803EF">
            <w:pPr>
              <w:jc w:val="center"/>
              <w:rPr>
                <w:rFonts w:cstheme="minorHAnsi"/>
                <w:sz w:val="20"/>
                <w:szCs w:val="20"/>
              </w:rPr>
            </w:pPr>
            <w:r w:rsidRPr="00003BB3">
              <w:rPr>
                <w:rFonts w:cstheme="minorHAnsi"/>
                <w:sz w:val="20"/>
                <w:szCs w:val="20"/>
              </w:rPr>
              <w:t>0,063</w:t>
            </w:r>
          </w:p>
        </w:tc>
        <w:tc>
          <w:tcPr>
            <w:tcW w:w="851" w:type="dxa"/>
          </w:tcPr>
          <w:p w14:paraId="7E675059" w14:textId="77777777" w:rsidR="00444724" w:rsidRPr="00003BB3" w:rsidRDefault="00444724" w:rsidP="00F803EF">
            <w:pPr>
              <w:jc w:val="center"/>
              <w:rPr>
                <w:rFonts w:cstheme="minorHAnsi"/>
                <w:sz w:val="20"/>
                <w:szCs w:val="20"/>
              </w:rPr>
            </w:pPr>
            <w:r w:rsidRPr="00003BB3">
              <w:rPr>
                <w:rFonts w:cstheme="minorHAnsi"/>
                <w:sz w:val="20"/>
                <w:szCs w:val="20"/>
              </w:rPr>
              <w:t>5</w:t>
            </w:r>
          </w:p>
        </w:tc>
        <w:tc>
          <w:tcPr>
            <w:tcW w:w="4425" w:type="dxa"/>
          </w:tcPr>
          <w:p w14:paraId="5C82640F" w14:textId="77777777" w:rsidR="00444724" w:rsidRPr="00003BB3" w:rsidRDefault="00444724" w:rsidP="00F803EF">
            <w:pPr>
              <w:jc w:val="center"/>
              <w:rPr>
                <w:rFonts w:cstheme="minorHAnsi"/>
                <w:sz w:val="20"/>
                <w:szCs w:val="20"/>
              </w:rPr>
            </w:pPr>
            <w:r w:rsidRPr="00003BB3">
              <w:rPr>
                <w:rFonts w:cstheme="minorHAnsi"/>
                <w:sz w:val="20"/>
                <w:szCs w:val="20"/>
              </w:rPr>
              <w:t>12,0</w:t>
            </w:r>
          </w:p>
        </w:tc>
      </w:tr>
      <w:tr w:rsidR="00444724" w:rsidRPr="00003BB3" w14:paraId="378800C6" w14:textId="77777777" w:rsidTr="00F803EF">
        <w:tc>
          <w:tcPr>
            <w:tcW w:w="2235" w:type="dxa"/>
          </w:tcPr>
          <w:p w14:paraId="34134CCA" w14:textId="77777777" w:rsidR="00444724" w:rsidRPr="00003BB3" w:rsidRDefault="00444724" w:rsidP="00F803EF">
            <w:pPr>
              <w:rPr>
                <w:rFonts w:cstheme="minorHAnsi"/>
                <w:sz w:val="20"/>
                <w:szCs w:val="20"/>
                <w:vertAlign w:val="superscript"/>
              </w:rPr>
            </w:pPr>
            <w:r w:rsidRPr="00003BB3">
              <w:rPr>
                <w:rFonts w:cstheme="minorHAnsi"/>
                <w:sz w:val="20"/>
                <w:szCs w:val="20"/>
              </w:rPr>
              <w:t>Zawartość lepiszcza, minimum</w:t>
            </w:r>
            <w:r w:rsidRPr="00003BB3">
              <w:rPr>
                <w:rFonts w:cstheme="minorHAnsi"/>
                <w:sz w:val="20"/>
                <w:szCs w:val="20"/>
                <w:vertAlign w:val="superscript"/>
              </w:rPr>
              <w:t>*)</w:t>
            </w:r>
          </w:p>
        </w:tc>
        <w:tc>
          <w:tcPr>
            <w:tcW w:w="5276" w:type="dxa"/>
            <w:gridSpan w:val="2"/>
          </w:tcPr>
          <w:p w14:paraId="6375C15D" w14:textId="77777777" w:rsidR="00444724" w:rsidRPr="00003BB3" w:rsidRDefault="00444724" w:rsidP="00F803EF">
            <w:pPr>
              <w:spacing w:before="120"/>
              <w:jc w:val="center"/>
              <w:rPr>
                <w:rFonts w:cstheme="minorHAnsi"/>
                <w:sz w:val="20"/>
                <w:szCs w:val="20"/>
              </w:rPr>
            </w:pPr>
            <w:r w:rsidRPr="00003BB3">
              <w:rPr>
                <w:rFonts w:cstheme="minorHAnsi"/>
                <w:sz w:val="20"/>
                <w:szCs w:val="20"/>
              </w:rPr>
              <w:t>B</w:t>
            </w:r>
            <w:r w:rsidRPr="00003BB3">
              <w:rPr>
                <w:rFonts w:cstheme="minorHAnsi"/>
                <w:sz w:val="20"/>
                <w:szCs w:val="20"/>
                <w:vertAlign w:val="subscript"/>
              </w:rPr>
              <w:t xml:space="preserve">min5,8 </w:t>
            </w:r>
          </w:p>
        </w:tc>
      </w:tr>
    </w:tbl>
    <w:p w14:paraId="77928CA9"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2.10. Właściwości mieszaki mineralno-asfaltowej do wykonania betonu asfaltowego do warstwy ścieralnej</w:t>
      </w:r>
    </w:p>
    <w:p w14:paraId="4C2B1C57" w14:textId="77777777" w:rsidR="00444724" w:rsidRPr="00003BB3" w:rsidRDefault="00444724" w:rsidP="00444724">
      <w:pPr>
        <w:rPr>
          <w:rFonts w:cstheme="minorHAnsi"/>
          <w:sz w:val="20"/>
          <w:szCs w:val="20"/>
        </w:rPr>
      </w:pPr>
      <w:r w:rsidRPr="00003BB3">
        <w:rPr>
          <w:rFonts w:cstheme="minorHAnsi"/>
          <w:sz w:val="20"/>
          <w:szCs w:val="20"/>
        </w:rPr>
        <w:tab/>
        <w:t>Wymagane właściwości mieszanki mineralno-asfaltowej podane są w tablicach  13, 14 i 15.</w:t>
      </w:r>
    </w:p>
    <w:p w14:paraId="2CEB13A4" w14:textId="77777777" w:rsidR="00444724" w:rsidRPr="00003BB3" w:rsidRDefault="00444724" w:rsidP="00444724">
      <w:pPr>
        <w:tabs>
          <w:tab w:val="left" w:pos="1440"/>
        </w:tabs>
        <w:spacing w:before="120" w:after="120"/>
        <w:ind w:left="1440" w:hanging="1440"/>
        <w:rPr>
          <w:rFonts w:cstheme="minorHAnsi"/>
          <w:sz w:val="20"/>
          <w:szCs w:val="20"/>
        </w:rPr>
      </w:pPr>
    </w:p>
    <w:p w14:paraId="515D52D8" w14:textId="77777777" w:rsidR="00444724" w:rsidRPr="00003BB3" w:rsidRDefault="00444724" w:rsidP="00444724">
      <w:pPr>
        <w:tabs>
          <w:tab w:val="left" w:pos="1440"/>
        </w:tabs>
        <w:spacing w:before="120" w:after="120"/>
        <w:ind w:left="1440" w:hanging="1440"/>
        <w:rPr>
          <w:rFonts w:cstheme="minorHAnsi"/>
          <w:sz w:val="20"/>
          <w:szCs w:val="20"/>
        </w:rPr>
      </w:pPr>
    </w:p>
    <w:p w14:paraId="04400143" w14:textId="77777777" w:rsidR="00444724" w:rsidRPr="00003BB3" w:rsidRDefault="00444724" w:rsidP="00444724">
      <w:pPr>
        <w:tabs>
          <w:tab w:val="left" w:pos="1440"/>
        </w:tabs>
        <w:spacing w:before="120" w:after="120"/>
        <w:ind w:left="1440" w:hanging="1440"/>
        <w:rPr>
          <w:rFonts w:cstheme="minorHAnsi"/>
          <w:sz w:val="20"/>
          <w:szCs w:val="20"/>
        </w:rPr>
      </w:pPr>
      <w:r w:rsidRPr="00003BB3">
        <w:rPr>
          <w:rFonts w:cstheme="minorHAnsi"/>
          <w:sz w:val="20"/>
          <w:szCs w:val="20"/>
        </w:rPr>
        <w:t>Tablica 13. Wymagane właściwości mieszanki mineralno-asfaltowej do warstwy ścieralnej, dla ruchu KR1 ÷ KR2 [70]</w:t>
      </w:r>
    </w:p>
    <w:tbl>
      <w:tblPr>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559"/>
        <w:gridCol w:w="2183"/>
        <w:gridCol w:w="3065"/>
        <w:gridCol w:w="26"/>
      </w:tblGrid>
      <w:tr w:rsidR="00444724" w:rsidRPr="00003BB3" w14:paraId="26A4987D" w14:textId="77777777" w:rsidTr="00F803EF">
        <w:tc>
          <w:tcPr>
            <w:tcW w:w="1526" w:type="dxa"/>
          </w:tcPr>
          <w:p w14:paraId="267D242F" w14:textId="77777777" w:rsidR="00444724" w:rsidRPr="00003BB3" w:rsidRDefault="00444724" w:rsidP="00F803EF">
            <w:pPr>
              <w:jc w:val="center"/>
              <w:rPr>
                <w:rFonts w:cstheme="minorHAnsi"/>
                <w:sz w:val="20"/>
                <w:szCs w:val="20"/>
              </w:rPr>
            </w:pPr>
          </w:p>
          <w:p w14:paraId="29E1E56F" w14:textId="77777777" w:rsidR="00444724" w:rsidRPr="00003BB3" w:rsidRDefault="00444724" w:rsidP="00F803EF">
            <w:pPr>
              <w:jc w:val="center"/>
              <w:rPr>
                <w:rFonts w:cstheme="minorHAnsi"/>
                <w:sz w:val="20"/>
                <w:szCs w:val="20"/>
              </w:rPr>
            </w:pPr>
            <w:r w:rsidRPr="00003BB3">
              <w:rPr>
                <w:rFonts w:cstheme="minorHAnsi"/>
                <w:sz w:val="20"/>
                <w:szCs w:val="20"/>
              </w:rPr>
              <w:t>Właściwość</w:t>
            </w:r>
          </w:p>
        </w:tc>
        <w:tc>
          <w:tcPr>
            <w:tcW w:w="1559" w:type="dxa"/>
          </w:tcPr>
          <w:p w14:paraId="5A2B9C4E" w14:textId="77777777" w:rsidR="00444724" w:rsidRPr="00003BB3" w:rsidRDefault="00444724" w:rsidP="00F803EF">
            <w:pPr>
              <w:jc w:val="center"/>
              <w:rPr>
                <w:rFonts w:cstheme="minorHAnsi"/>
                <w:sz w:val="20"/>
                <w:szCs w:val="20"/>
              </w:rPr>
            </w:pPr>
            <w:r w:rsidRPr="00003BB3">
              <w:rPr>
                <w:rFonts w:cstheme="minorHAnsi"/>
                <w:sz w:val="20"/>
                <w:szCs w:val="20"/>
              </w:rPr>
              <w:t xml:space="preserve">Warunki zagęszczania wg PN-EN </w:t>
            </w:r>
          </w:p>
          <w:p w14:paraId="56183307" w14:textId="77777777" w:rsidR="00444724" w:rsidRPr="00003BB3" w:rsidRDefault="00444724" w:rsidP="00F803EF">
            <w:pPr>
              <w:jc w:val="center"/>
              <w:rPr>
                <w:rFonts w:cstheme="minorHAnsi"/>
                <w:sz w:val="20"/>
                <w:szCs w:val="20"/>
              </w:rPr>
            </w:pPr>
            <w:r w:rsidRPr="00003BB3">
              <w:rPr>
                <w:rFonts w:cstheme="minorHAnsi"/>
                <w:sz w:val="20"/>
                <w:szCs w:val="20"/>
              </w:rPr>
              <w:t>13108-20 [52]</w:t>
            </w:r>
          </w:p>
        </w:tc>
        <w:tc>
          <w:tcPr>
            <w:tcW w:w="2183" w:type="dxa"/>
          </w:tcPr>
          <w:p w14:paraId="796A7373" w14:textId="77777777" w:rsidR="00444724" w:rsidRPr="00003BB3" w:rsidRDefault="00444724" w:rsidP="00F803EF">
            <w:pPr>
              <w:jc w:val="center"/>
              <w:rPr>
                <w:rFonts w:cstheme="minorHAnsi"/>
                <w:sz w:val="20"/>
                <w:szCs w:val="20"/>
              </w:rPr>
            </w:pPr>
          </w:p>
          <w:p w14:paraId="03DBEFCD" w14:textId="77777777" w:rsidR="00444724" w:rsidRPr="00003BB3" w:rsidRDefault="00444724" w:rsidP="00F803EF">
            <w:pPr>
              <w:jc w:val="center"/>
              <w:rPr>
                <w:rFonts w:cstheme="minorHAnsi"/>
                <w:sz w:val="20"/>
                <w:szCs w:val="20"/>
              </w:rPr>
            </w:pPr>
            <w:r w:rsidRPr="00003BB3">
              <w:rPr>
                <w:rFonts w:cstheme="minorHAnsi"/>
                <w:sz w:val="20"/>
                <w:szCs w:val="20"/>
              </w:rPr>
              <w:t>Metoda i warunki badania</w:t>
            </w:r>
          </w:p>
        </w:tc>
        <w:tc>
          <w:tcPr>
            <w:tcW w:w="3091" w:type="dxa"/>
            <w:gridSpan w:val="2"/>
          </w:tcPr>
          <w:p w14:paraId="278B4A0A" w14:textId="77777777" w:rsidR="00444724" w:rsidRPr="00003BB3" w:rsidRDefault="00444724" w:rsidP="00F803EF">
            <w:pPr>
              <w:jc w:val="center"/>
              <w:rPr>
                <w:rFonts w:cstheme="minorHAnsi"/>
                <w:sz w:val="20"/>
                <w:szCs w:val="20"/>
              </w:rPr>
            </w:pPr>
          </w:p>
          <w:p w14:paraId="25A42ED0" w14:textId="77777777" w:rsidR="00444724" w:rsidRPr="00003BB3" w:rsidRDefault="00444724" w:rsidP="00F803EF">
            <w:pPr>
              <w:jc w:val="center"/>
              <w:rPr>
                <w:rFonts w:cstheme="minorHAnsi"/>
                <w:sz w:val="20"/>
                <w:szCs w:val="20"/>
              </w:rPr>
            </w:pPr>
            <w:r w:rsidRPr="00003BB3">
              <w:rPr>
                <w:rFonts w:cstheme="minorHAnsi"/>
                <w:sz w:val="20"/>
                <w:szCs w:val="20"/>
              </w:rPr>
              <w:t>AC11S</w:t>
            </w:r>
          </w:p>
        </w:tc>
      </w:tr>
      <w:tr w:rsidR="00444724" w:rsidRPr="00003BB3" w14:paraId="6B3F8FB0" w14:textId="77777777" w:rsidTr="00F803EF">
        <w:tc>
          <w:tcPr>
            <w:tcW w:w="1526" w:type="dxa"/>
          </w:tcPr>
          <w:p w14:paraId="137AAC5C" w14:textId="77777777" w:rsidR="00444724" w:rsidRPr="00003BB3" w:rsidRDefault="00444724" w:rsidP="00F803EF">
            <w:pPr>
              <w:rPr>
                <w:rFonts w:cstheme="minorHAnsi"/>
                <w:sz w:val="20"/>
                <w:szCs w:val="20"/>
              </w:rPr>
            </w:pPr>
            <w:r w:rsidRPr="00003BB3">
              <w:rPr>
                <w:rFonts w:cstheme="minorHAnsi"/>
                <w:sz w:val="20"/>
                <w:szCs w:val="20"/>
              </w:rPr>
              <w:t>Zawartość wolnych przestrzeni</w:t>
            </w:r>
          </w:p>
        </w:tc>
        <w:tc>
          <w:tcPr>
            <w:tcW w:w="1559" w:type="dxa"/>
            <w:vAlign w:val="center"/>
          </w:tcPr>
          <w:p w14:paraId="6432FAB2" w14:textId="77777777" w:rsidR="00444724" w:rsidRPr="00003BB3" w:rsidRDefault="00444724" w:rsidP="00F803EF">
            <w:pPr>
              <w:rPr>
                <w:rFonts w:cstheme="minorHAnsi"/>
                <w:sz w:val="20"/>
                <w:szCs w:val="20"/>
              </w:rPr>
            </w:pPr>
            <w:r w:rsidRPr="00003BB3">
              <w:rPr>
                <w:rFonts w:cstheme="minorHAnsi"/>
                <w:sz w:val="20"/>
                <w:szCs w:val="20"/>
              </w:rPr>
              <w:t>C.1.2,ubijanie, 2×50 uderzeń</w:t>
            </w:r>
          </w:p>
        </w:tc>
        <w:tc>
          <w:tcPr>
            <w:tcW w:w="2183" w:type="dxa"/>
            <w:vAlign w:val="center"/>
          </w:tcPr>
          <w:p w14:paraId="12C85E20" w14:textId="77777777" w:rsidR="00444724" w:rsidRPr="00003BB3" w:rsidRDefault="00444724" w:rsidP="00F803EF">
            <w:pPr>
              <w:spacing w:before="120"/>
              <w:jc w:val="center"/>
              <w:rPr>
                <w:rFonts w:cstheme="minorHAnsi"/>
                <w:sz w:val="20"/>
                <w:szCs w:val="20"/>
              </w:rPr>
            </w:pPr>
            <w:r w:rsidRPr="00003BB3">
              <w:rPr>
                <w:rFonts w:cstheme="minorHAnsi"/>
                <w:sz w:val="20"/>
                <w:szCs w:val="20"/>
              </w:rPr>
              <w:t xml:space="preserve">PN-EN 12697-8 [35], </w:t>
            </w:r>
          </w:p>
          <w:p w14:paraId="2BCFB4D6" w14:textId="77777777" w:rsidR="00444724" w:rsidRPr="00003BB3" w:rsidRDefault="00444724" w:rsidP="00F803EF">
            <w:pPr>
              <w:jc w:val="center"/>
              <w:rPr>
                <w:rFonts w:cstheme="minorHAnsi"/>
                <w:sz w:val="20"/>
                <w:szCs w:val="20"/>
              </w:rPr>
            </w:pPr>
            <w:r w:rsidRPr="00003BB3">
              <w:rPr>
                <w:rFonts w:cstheme="minorHAnsi"/>
                <w:sz w:val="20"/>
                <w:szCs w:val="20"/>
              </w:rPr>
              <w:t>p. 4</w:t>
            </w:r>
          </w:p>
        </w:tc>
        <w:tc>
          <w:tcPr>
            <w:tcW w:w="3091" w:type="dxa"/>
            <w:gridSpan w:val="2"/>
            <w:vAlign w:val="center"/>
          </w:tcPr>
          <w:p w14:paraId="5A594CF5" w14:textId="77777777" w:rsidR="00444724" w:rsidRPr="00003BB3" w:rsidRDefault="00444724" w:rsidP="00F803EF">
            <w:pPr>
              <w:jc w:val="center"/>
              <w:rPr>
                <w:rFonts w:cstheme="minorHAnsi"/>
                <w:sz w:val="20"/>
                <w:szCs w:val="20"/>
              </w:rPr>
            </w:pPr>
            <w:r w:rsidRPr="00003BB3">
              <w:rPr>
                <w:rFonts w:cstheme="minorHAnsi"/>
                <w:i/>
                <w:sz w:val="20"/>
                <w:szCs w:val="20"/>
              </w:rPr>
              <w:t>V</w:t>
            </w:r>
            <w:r w:rsidRPr="00003BB3">
              <w:rPr>
                <w:rFonts w:cstheme="minorHAnsi"/>
                <w:sz w:val="20"/>
                <w:szCs w:val="20"/>
                <w:vertAlign w:val="subscript"/>
              </w:rPr>
              <w:t>min1,0</w:t>
            </w:r>
          </w:p>
          <w:p w14:paraId="2EEA3D54" w14:textId="77777777" w:rsidR="00444724" w:rsidRPr="00003BB3" w:rsidRDefault="00444724" w:rsidP="00F803EF">
            <w:pPr>
              <w:jc w:val="center"/>
              <w:rPr>
                <w:rFonts w:cstheme="minorHAnsi"/>
                <w:sz w:val="20"/>
                <w:szCs w:val="20"/>
              </w:rPr>
            </w:pPr>
            <w:r w:rsidRPr="00003BB3">
              <w:rPr>
                <w:rFonts w:cstheme="minorHAnsi"/>
                <w:i/>
                <w:sz w:val="20"/>
                <w:szCs w:val="20"/>
              </w:rPr>
              <w:t>V</w:t>
            </w:r>
            <w:r w:rsidRPr="00003BB3">
              <w:rPr>
                <w:rFonts w:cstheme="minorHAnsi"/>
                <w:sz w:val="20"/>
                <w:szCs w:val="20"/>
                <w:vertAlign w:val="subscript"/>
              </w:rPr>
              <w:t>max3,0</w:t>
            </w:r>
          </w:p>
        </w:tc>
      </w:tr>
      <w:tr w:rsidR="00444724" w:rsidRPr="00003BB3" w14:paraId="36BB9DE3" w14:textId="77777777" w:rsidTr="00F803EF">
        <w:tc>
          <w:tcPr>
            <w:tcW w:w="1526" w:type="dxa"/>
          </w:tcPr>
          <w:p w14:paraId="00783A6B" w14:textId="77777777" w:rsidR="00444724" w:rsidRPr="00003BB3" w:rsidRDefault="00444724" w:rsidP="00F803EF">
            <w:pPr>
              <w:rPr>
                <w:rFonts w:cstheme="minorHAnsi"/>
                <w:sz w:val="20"/>
                <w:szCs w:val="20"/>
              </w:rPr>
            </w:pPr>
            <w:r w:rsidRPr="00003BB3">
              <w:rPr>
                <w:rFonts w:cstheme="minorHAnsi"/>
                <w:sz w:val="20"/>
                <w:szCs w:val="20"/>
              </w:rPr>
              <w:t>Wolne przestrzenie wypełnione lepiszczem</w:t>
            </w:r>
          </w:p>
        </w:tc>
        <w:tc>
          <w:tcPr>
            <w:tcW w:w="1559" w:type="dxa"/>
            <w:vAlign w:val="center"/>
          </w:tcPr>
          <w:p w14:paraId="1F65C881" w14:textId="77777777" w:rsidR="00444724" w:rsidRPr="00003BB3" w:rsidRDefault="00444724" w:rsidP="00F803EF">
            <w:pPr>
              <w:rPr>
                <w:rFonts w:cstheme="minorHAnsi"/>
                <w:sz w:val="20"/>
                <w:szCs w:val="20"/>
              </w:rPr>
            </w:pPr>
            <w:r w:rsidRPr="00003BB3">
              <w:rPr>
                <w:rFonts w:cstheme="minorHAnsi"/>
                <w:sz w:val="20"/>
                <w:szCs w:val="20"/>
              </w:rPr>
              <w:t>C.1.2,ubijanie, 2×50 uderzeń</w:t>
            </w:r>
          </w:p>
        </w:tc>
        <w:tc>
          <w:tcPr>
            <w:tcW w:w="2183" w:type="dxa"/>
            <w:vAlign w:val="center"/>
          </w:tcPr>
          <w:p w14:paraId="1EC9C818" w14:textId="77777777" w:rsidR="00444724" w:rsidRPr="00003BB3" w:rsidRDefault="00444724" w:rsidP="00F803EF">
            <w:pPr>
              <w:spacing w:before="120"/>
              <w:jc w:val="center"/>
              <w:rPr>
                <w:rFonts w:cstheme="minorHAnsi"/>
                <w:sz w:val="20"/>
                <w:szCs w:val="20"/>
              </w:rPr>
            </w:pPr>
            <w:r w:rsidRPr="00003BB3">
              <w:rPr>
                <w:rFonts w:cstheme="minorHAnsi"/>
                <w:sz w:val="20"/>
                <w:szCs w:val="20"/>
              </w:rPr>
              <w:t xml:space="preserve">PN-EN 12697-8 [35], </w:t>
            </w:r>
          </w:p>
          <w:p w14:paraId="3E0E0DC8" w14:textId="77777777" w:rsidR="00444724" w:rsidRPr="00003BB3" w:rsidRDefault="00444724" w:rsidP="00F803EF">
            <w:pPr>
              <w:jc w:val="center"/>
              <w:rPr>
                <w:rFonts w:cstheme="minorHAnsi"/>
                <w:sz w:val="20"/>
                <w:szCs w:val="20"/>
              </w:rPr>
            </w:pPr>
            <w:r w:rsidRPr="00003BB3">
              <w:rPr>
                <w:rFonts w:cstheme="minorHAnsi"/>
                <w:sz w:val="20"/>
                <w:szCs w:val="20"/>
              </w:rPr>
              <w:t>p. 5</w:t>
            </w:r>
          </w:p>
        </w:tc>
        <w:tc>
          <w:tcPr>
            <w:tcW w:w="3091" w:type="dxa"/>
            <w:gridSpan w:val="2"/>
            <w:vAlign w:val="center"/>
          </w:tcPr>
          <w:p w14:paraId="3C3397AC" w14:textId="77777777" w:rsidR="00444724" w:rsidRPr="00003BB3" w:rsidRDefault="00444724" w:rsidP="00F803EF">
            <w:pPr>
              <w:jc w:val="center"/>
              <w:rPr>
                <w:rFonts w:cstheme="minorHAnsi"/>
                <w:i/>
                <w:sz w:val="20"/>
                <w:szCs w:val="20"/>
                <w:vertAlign w:val="subscript"/>
              </w:rPr>
            </w:pPr>
            <w:r w:rsidRPr="00003BB3">
              <w:rPr>
                <w:rFonts w:cstheme="minorHAnsi"/>
                <w:i/>
                <w:sz w:val="20"/>
                <w:szCs w:val="20"/>
              </w:rPr>
              <w:t>VFB</w:t>
            </w:r>
            <w:r w:rsidRPr="00003BB3">
              <w:rPr>
                <w:rFonts w:cstheme="minorHAnsi"/>
                <w:i/>
                <w:sz w:val="20"/>
                <w:szCs w:val="20"/>
                <w:vertAlign w:val="subscript"/>
              </w:rPr>
              <w:t>min75</w:t>
            </w:r>
          </w:p>
          <w:p w14:paraId="224E73C2" w14:textId="77777777" w:rsidR="00444724" w:rsidRPr="00003BB3" w:rsidRDefault="00444724" w:rsidP="00F803EF">
            <w:pPr>
              <w:jc w:val="center"/>
              <w:rPr>
                <w:rFonts w:cstheme="minorHAnsi"/>
                <w:sz w:val="20"/>
                <w:szCs w:val="20"/>
              </w:rPr>
            </w:pPr>
            <w:r w:rsidRPr="00003BB3">
              <w:rPr>
                <w:rFonts w:cstheme="minorHAnsi"/>
                <w:i/>
                <w:sz w:val="20"/>
                <w:szCs w:val="20"/>
              </w:rPr>
              <w:t>VFB</w:t>
            </w:r>
            <w:r w:rsidRPr="00003BB3">
              <w:rPr>
                <w:rFonts w:cstheme="minorHAnsi"/>
                <w:i/>
                <w:sz w:val="20"/>
                <w:szCs w:val="20"/>
                <w:vertAlign w:val="subscript"/>
              </w:rPr>
              <w:t>max93</w:t>
            </w:r>
          </w:p>
        </w:tc>
      </w:tr>
      <w:tr w:rsidR="00444724" w:rsidRPr="00003BB3" w14:paraId="39C28EDA" w14:textId="77777777" w:rsidTr="00F803EF">
        <w:tc>
          <w:tcPr>
            <w:tcW w:w="1526" w:type="dxa"/>
          </w:tcPr>
          <w:p w14:paraId="56A4E115" w14:textId="77777777" w:rsidR="00444724" w:rsidRPr="00003BB3" w:rsidRDefault="00444724" w:rsidP="00F803EF">
            <w:pPr>
              <w:rPr>
                <w:rFonts w:cstheme="minorHAnsi"/>
                <w:sz w:val="20"/>
                <w:szCs w:val="20"/>
              </w:rPr>
            </w:pPr>
            <w:r w:rsidRPr="00003BB3">
              <w:rPr>
                <w:rFonts w:cstheme="minorHAnsi"/>
                <w:sz w:val="20"/>
                <w:szCs w:val="20"/>
              </w:rPr>
              <w:t xml:space="preserve">Zawartość wolnych przestrzeni </w:t>
            </w:r>
            <w:r w:rsidRPr="00003BB3">
              <w:rPr>
                <w:rFonts w:cstheme="minorHAnsi"/>
                <w:sz w:val="20"/>
                <w:szCs w:val="20"/>
              </w:rPr>
              <w:lastRenderedPageBreak/>
              <w:t>w mieszance mineralnej</w:t>
            </w:r>
          </w:p>
        </w:tc>
        <w:tc>
          <w:tcPr>
            <w:tcW w:w="1559" w:type="dxa"/>
            <w:vAlign w:val="center"/>
          </w:tcPr>
          <w:p w14:paraId="0E5BD7BF" w14:textId="77777777" w:rsidR="00444724" w:rsidRPr="00003BB3" w:rsidRDefault="00444724" w:rsidP="00F803EF">
            <w:pPr>
              <w:rPr>
                <w:rFonts w:cstheme="minorHAnsi"/>
                <w:sz w:val="20"/>
                <w:szCs w:val="20"/>
              </w:rPr>
            </w:pPr>
            <w:r w:rsidRPr="00003BB3">
              <w:rPr>
                <w:rFonts w:cstheme="minorHAnsi"/>
                <w:sz w:val="20"/>
                <w:szCs w:val="20"/>
              </w:rPr>
              <w:lastRenderedPageBreak/>
              <w:t>C.1.2,ubijanie, 2×50 uderzeń</w:t>
            </w:r>
          </w:p>
        </w:tc>
        <w:tc>
          <w:tcPr>
            <w:tcW w:w="2183" w:type="dxa"/>
            <w:vAlign w:val="center"/>
          </w:tcPr>
          <w:p w14:paraId="74706A30" w14:textId="77777777" w:rsidR="00444724" w:rsidRPr="00003BB3" w:rsidRDefault="00444724" w:rsidP="00F803EF">
            <w:pPr>
              <w:spacing w:before="120"/>
              <w:jc w:val="center"/>
              <w:rPr>
                <w:rFonts w:cstheme="minorHAnsi"/>
                <w:sz w:val="20"/>
                <w:szCs w:val="20"/>
              </w:rPr>
            </w:pPr>
            <w:r w:rsidRPr="00003BB3">
              <w:rPr>
                <w:rFonts w:cstheme="minorHAnsi"/>
                <w:sz w:val="20"/>
                <w:szCs w:val="20"/>
              </w:rPr>
              <w:t xml:space="preserve">PN-EN 12697-8 [35], </w:t>
            </w:r>
          </w:p>
          <w:p w14:paraId="17A6AF4C" w14:textId="77777777" w:rsidR="00444724" w:rsidRPr="00003BB3" w:rsidRDefault="00444724" w:rsidP="00F803EF">
            <w:pPr>
              <w:jc w:val="center"/>
              <w:rPr>
                <w:rFonts w:cstheme="minorHAnsi"/>
                <w:sz w:val="20"/>
                <w:szCs w:val="20"/>
              </w:rPr>
            </w:pPr>
            <w:r w:rsidRPr="00003BB3">
              <w:rPr>
                <w:rFonts w:cstheme="minorHAnsi"/>
                <w:sz w:val="20"/>
                <w:szCs w:val="20"/>
              </w:rPr>
              <w:t>p. 5</w:t>
            </w:r>
          </w:p>
        </w:tc>
        <w:tc>
          <w:tcPr>
            <w:tcW w:w="3091" w:type="dxa"/>
            <w:gridSpan w:val="2"/>
            <w:vAlign w:val="center"/>
          </w:tcPr>
          <w:p w14:paraId="709FB3D3" w14:textId="77777777" w:rsidR="00444724" w:rsidRPr="00003BB3" w:rsidRDefault="00444724" w:rsidP="00F803EF">
            <w:pPr>
              <w:jc w:val="center"/>
              <w:rPr>
                <w:rFonts w:cstheme="minorHAnsi"/>
                <w:i/>
                <w:sz w:val="20"/>
                <w:szCs w:val="20"/>
              </w:rPr>
            </w:pPr>
            <w:r w:rsidRPr="00003BB3">
              <w:rPr>
                <w:rFonts w:cstheme="minorHAnsi"/>
                <w:i/>
                <w:sz w:val="20"/>
                <w:szCs w:val="20"/>
              </w:rPr>
              <w:t>VMA</w:t>
            </w:r>
            <w:r w:rsidRPr="00003BB3">
              <w:rPr>
                <w:rFonts w:cstheme="minorHAnsi"/>
                <w:i/>
                <w:sz w:val="20"/>
                <w:szCs w:val="20"/>
                <w:vertAlign w:val="subscript"/>
              </w:rPr>
              <w:t>min14</w:t>
            </w:r>
          </w:p>
        </w:tc>
      </w:tr>
      <w:tr w:rsidR="00444724" w:rsidRPr="00003BB3" w14:paraId="12145B9F" w14:textId="77777777" w:rsidTr="00F803EF">
        <w:tc>
          <w:tcPr>
            <w:tcW w:w="1526" w:type="dxa"/>
            <w:vAlign w:val="center"/>
          </w:tcPr>
          <w:p w14:paraId="77EF1BEE" w14:textId="77777777" w:rsidR="00444724" w:rsidRPr="00003BB3" w:rsidRDefault="00444724" w:rsidP="00F803EF">
            <w:pPr>
              <w:rPr>
                <w:rFonts w:cstheme="minorHAnsi"/>
                <w:sz w:val="20"/>
                <w:szCs w:val="20"/>
                <w:vertAlign w:val="superscript"/>
              </w:rPr>
            </w:pPr>
            <w:r w:rsidRPr="00003BB3">
              <w:rPr>
                <w:rFonts w:cstheme="minorHAnsi"/>
                <w:sz w:val="20"/>
                <w:szCs w:val="20"/>
              </w:rPr>
              <w:t>Odporność na działanie wody</w:t>
            </w:r>
            <w:r w:rsidRPr="00003BB3">
              <w:rPr>
                <w:rFonts w:cstheme="minorHAnsi"/>
                <w:sz w:val="20"/>
                <w:szCs w:val="20"/>
                <w:vertAlign w:val="superscript"/>
              </w:rPr>
              <w:t>a)</w:t>
            </w:r>
          </w:p>
        </w:tc>
        <w:tc>
          <w:tcPr>
            <w:tcW w:w="1559" w:type="dxa"/>
            <w:vAlign w:val="center"/>
          </w:tcPr>
          <w:p w14:paraId="2B0F7864" w14:textId="77777777" w:rsidR="00444724" w:rsidRPr="00003BB3" w:rsidRDefault="00444724" w:rsidP="00F803EF">
            <w:pPr>
              <w:rPr>
                <w:rFonts w:cstheme="minorHAnsi"/>
                <w:sz w:val="20"/>
                <w:szCs w:val="20"/>
              </w:rPr>
            </w:pPr>
            <w:r w:rsidRPr="00003BB3">
              <w:rPr>
                <w:rFonts w:cstheme="minorHAnsi"/>
                <w:sz w:val="20"/>
                <w:szCs w:val="20"/>
              </w:rPr>
              <w:t>C.1.1,ubijanie, 2×35 uderzeń</w:t>
            </w:r>
          </w:p>
        </w:tc>
        <w:tc>
          <w:tcPr>
            <w:tcW w:w="2183" w:type="dxa"/>
            <w:vAlign w:val="center"/>
          </w:tcPr>
          <w:p w14:paraId="0B8A62C8" w14:textId="77777777" w:rsidR="00444724" w:rsidRPr="00003BB3" w:rsidRDefault="00444724" w:rsidP="00F803EF">
            <w:pPr>
              <w:jc w:val="center"/>
              <w:rPr>
                <w:rFonts w:cstheme="minorHAnsi"/>
                <w:sz w:val="20"/>
                <w:szCs w:val="20"/>
              </w:rPr>
            </w:pPr>
            <w:r w:rsidRPr="00003BB3">
              <w:rPr>
                <w:rFonts w:cstheme="minorHAnsi"/>
                <w:sz w:val="20"/>
                <w:szCs w:val="20"/>
              </w:rPr>
              <w:t xml:space="preserve">PN-EN 12697-12 [37], przechowywanie w </w:t>
            </w:r>
            <w:smartTag w:uri="urn:schemas-microsoft-com:office:smarttags" w:element="metricconverter">
              <w:smartTagPr>
                <w:attr w:name="ProductID" w:val="40ﾰC"/>
              </w:smartTagPr>
              <w:r w:rsidRPr="00003BB3">
                <w:rPr>
                  <w:rFonts w:cstheme="minorHAnsi"/>
                  <w:sz w:val="20"/>
                  <w:szCs w:val="20"/>
                </w:rPr>
                <w:t>40°C</w:t>
              </w:r>
            </w:smartTag>
            <w:r w:rsidRPr="00003BB3">
              <w:rPr>
                <w:rFonts w:cstheme="minorHAnsi"/>
                <w:sz w:val="20"/>
                <w:szCs w:val="20"/>
              </w:rPr>
              <w:t xml:space="preserve"> z jednym cyklem zamrażania, </w:t>
            </w:r>
          </w:p>
          <w:p w14:paraId="56FC4CF3" w14:textId="77777777" w:rsidR="00444724" w:rsidRPr="00003BB3" w:rsidRDefault="00444724" w:rsidP="00F803EF">
            <w:pPr>
              <w:jc w:val="center"/>
              <w:rPr>
                <w:rFonts w:cstheme="minorHAnsi"/>
                <w:sz w:val="20"/>
                <w:szCs w:val="20"/>
              </w:rPr>
            </w:pPr>
            <w:r w:rsidRPr="00003BB3">
              <w:rPr>
                <w:rFonts w:cstheme="minorHAnsi"/>
                <w:sz w:val="20"/>
                <w:szCs w:val="20"/>
              </w:rPr>
              <w:t xml:space="preserve">badanie w </w:t>
            </w:r>
            <w:smartTag w:uri="urn:schemas-microsoft-com:office:smarttags" w:element="metricconverter">
              <w:smartTagPr>
                <w:attr w:name="ProductID" w:val="25ﾰC"/>
              </w:smartTagPr>
              <w:r w:rsidRPr="00003BB3">
                <w:rPr>
                  <w:rFonts w:cstheme="minorHAnsi"/>
                  <w:sz w:val="20"/>
                  <w:szCs w:val="20"/>
                </w:rPr>
                <w:t>25°C</w:t>
              </w:r>
            </w:smartTag>
          </w:p>
        </w:tc>
        <w:tc>
          <w:tcPr>
            <w:tcW w:w="3091" w:type="dxa"/>
            <w:gridSpan w:val="2"/>
            <w:vAlign w:val="center"/>
          </w:tcPr>
          <w:p w14:paraId="2820EC42" w14:textId="77777777" w:rsidR="00444724" w:rsidRPr="00003BB3" w:rsidRDefault="00444724" w:rsidP="00F803EF">
            <w:pPr>
              <w:jc w:val="center"/>
              <w:rPr>
                <w:rFonts w:cstheme="minorHAnsi"/>
                <w:sz w:val="20"/>
                <w:szCs w:val="20"/>
              </w:rPr>
            </w:pPr>
            <w:r w:rsidRPr="00003BB3">
              <w:rPr>
                <w:rFonts w:cstheme="minorHAnsi"/>
                <w:i/>
                <w:sz w:val="20"/>
                <w:szCs w:val="20"/>
              </w:rPr>
              <w:t>ITSR</w:t>
            </w:r>
            <w:r w:rsidRPr="00003BB3">
              <w:rPr>
                <w:rFonts w:cstheme="minorHAnsi"/>
                <w:sz w:val="20"/>
                <w:szCs w:val="20"/>
                <w:vertAlign w:val="subscript"/>
              </w:rPr>
              <w:t>90</w:t>
            </w:r>
          </w:p>
        </w:tc>
      </w:tr>
      <w:tr w:rsidR="00444724" w:rsidRPr="00003BB3" w14:paraId="04EDCD0A" w14:textId="77777777" w:rsidTr="00F803EF">
        <w:tblPrEx>
          <w:tblCellMar>
            <w:left w:w="70" w:type="dxa"/>
            <w:right w:w="70" w:type="dxa"/>
          </w:tblCellMar>
          <w:tblLook w:val="0000" w:firstRow="0" w:lastRow="0" w:firstColumn="0" w:lastColumn="0" w:noHBand="0" w:noVBand="0"/>
        </w:tblPrEx>
        <w:trPr>
          <w:gridAfter w:val="1"/>
          <w:wAfter w:w="26" w:type="dxa"/>
          <w:trHeight w:val="309"/>
        </w:trPr>
        <w:tc>
          <w:tcPr>
            <w:tcW w:w="8333" w:type="dxa"/>
            <w:gridSpan w:val="4"/>
          </w:tcPr>
          <w:p w14:paraId="320BACB8" w14:textId="77777777" w:rsidR="00444724" w:rsidRPr="00003BB3" w:rsidRDefault="00444724" w:rsidP="00F803EF">
            <w:pPr>
              <w:tabs>
                <w:tab w:val="left" w:pos="180"/>
              </w:tabs>
              <w:ind w:left="142" w:hanging="142"/>
              <w:rPr>
                <w:rFonts w:cstheme="minorHAnsi"/>
                <w:sz w:val="20"/>
                <w:szCs w:val="20"/>
              </w:rPr>
            </w:pPr>
            <w:r w:rsidRPr="00003BB3">
              <w:rPr>
                <w:rFonts w:cstheme="minorHAnsi"/>
                <w:sz w:val="20"/>
                <w:szCs w:val="20"/>
                <w:vertAlign w:val="superscript"/>
              </w:rPr>
              <w:t>a)</w:t>
            </w:r>
            <w:r w:rsidRPr="00003BB3">
              <w:rPr>
                <w:rFonts w:cstheme="minorHAnsi"/>
                <w:sz w:val="20"/>
                <w:szCs w:val="20"/>
              </w:rPr>
              <w:tab/>
              <w:t>Ujednoliconą procedurę badania odporności na działanie wody podano w WT-2 2014 [70] w załączniku 1</w:t>
            </w:r>
          </w:p>
        </w:tc>
      </w:tr>
    </w:tbl>
    <w:p w14:paraId="31DFA2F8" w14:textId="77777777" w:rsidR="00444724" w:rsidRPr="00003BB3" w:rsidRDefault="00444724" w:rsidP="00444724">
      <w:pPr>
        <w:tabs>
          <w:tab w:val="left" w:pos="1560"/>
        </w:tabs>
        <w:spacing w:before="240" w:after="120"/>
        <w:ind w:left="1560" w:hanging="1560"/>
        <w:rPr>
          <w:rFonts w:cstheme="minorHAnsi"/>
          <w:sz w:val="20"/>
          <w:szCs w:val="20"/>
        </w:rPr>
      </w:pPr>
    </w:p>
    <w:p w14:paraId="6B7BCF9F" w14:textId="77777777" w:rsidR="00444724" w:rsidRPr="00003BB3" w:rsidRDefault="00444724" w:rsidP="00444724">
      <w:pPr>
        <w:pStyle w:val="Nagwek1"/>
        <w:rPr>
          <w:rFonts w:asciiTheme="minorHAnsi" w:hAnsiTheme="minorHAnsi" w:cstheme="minorHAnsi"/>
        </w:rPr>
      </w:pPr>
      <w:bookmarkStart w:id="998" w:name="_Toc412637946"/>
      <w:r w:rsidRPr="00003BB3">
        <w:rPr>
          <w:rFonts w:asciiTheme="minorHAnsi" w:hAnsiTheme="minorHAnsi" w:cstheme="minorHAnsi"/>
        </w:rPr>
        <w:t>3. Sprzęt</w:t>
      </w:r>
      <w:bookmarkEnd w:id="998"/>
    </w:p>
    <w:p w14:paraId="07D8E433"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3.1. Ogólne wymagania dotyczące sprzętu</w:t>
      </w:r>
    </w:p>
    <w:p w14:paraId="26B73F7C" w14:textId="77777777" w:rsidR="00444724" w:rsidRPr="00003BB3" w:rsidRDefault="00444724" w:rsidP="00444724">
      <w:pPr>
        <w:numPr>
          <w:ilvl w:val="12"/>
          <w:numId w:val="0"/>
        </w:numPr>
        <w:rPr>
          <w:rFonts w:cstheme="minorHAnsi"/>
          <w:sz w:val="20"/>
          <w:szCs w:val="20"/>
        </w:rPr>
      </w:pPr>
      <w:r w:rsidRPr="00003BB3">
        <w:rPr>
          <w:rFonts w:cstheme="minorHAnsi"/>
          <w:sz w:val="20"/>
          <w:szCs w:val="20"/>
        </w:rPr>
        <w:tab/>
        <w:t xml:space="preserve">Ogólne wymagania dotyczące sprzętu podano w </w:t>
      </w:r>
      <w:r>
        <w:rPr>
          <w:rFonts w:cstheme="minorHAnsi"/>
          <w:sz w:val="20"/>
        </w:rPr>
        <w:t>SST</w:t>
      </w:r>
      <w:r w:rsidRPr="00003BB3">
        <w:rPr>
          <w:rFonts w:cstheme="minorHAnsi"/>
          <w:sz w:val="20"/>
          <w:szCs w:val="20"/>
        </w:rPr>
        <w:t xml:space="preserve">  D-M-00.00.00 „Wymagania ogólne” [1] pkt 3.</w:t>
      </w:r>
    </w:p>
    <w:p w14:paraId="5F0B5269"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3.2. Sprzęt stosowany do wykonania robót</w:t>
      </w:r>
    </w:p>
    <w:p w14:paraId="5065623B" w14:textId="77777777" w:rsidR="00444724" w:rsidRPr="00003BB3" w:rsidRDefault="00444724" w:rsidP="00444724">
      <w:pPr>
        <w:rPr>
          <w:rFonts w:cstheme="minorHAnsi"/>
          <w:sz w:val="20"/>
          <w:szCs w:val="20"/>
        </w:rPr>
      </w:pPr>
      <w:r w:rsidRPr="00003BB3">
        <w:rPr>
          <w:rFonts w:cstheme="minorHAnsi"/>
          <w:sz w:val="20"/>
          <w:szCs w:val="20"/>
        </w:rPr>
        <w:tab/>
        <w:t>Przy wykonywaniu robót Wykonawca w zależności od potrzeb, powinien wykazać się możliwością korzystania ze sprzętu dostosowanego do przyjętej metody robót, jak:</w:t>
      </w:r>
    </w:p>
    <w:p w14:paraId="5C765456" w14:textId="77777777" w:rsidR="00444724" w:rsidRPr="00003BB3" w:rsidRDefault="00444724" w:rsidP="00444724">
      <w:pPr>
        <w:numPr>
          <w:ilvl w:val="0"/>
          <w:numId w:val="24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wytwórnia (otaczarka</w:t>
      </w:r>
      <w:r w:rsidRPr="00003BB3">
        <w:rPr>
          <w:rFonts w:cstheme="minorHAnsi"/>
          <w:b/>
          <w:sz w:val="20"/>
          <w:szCs w:val="20"/>
        </w:rPr>
        <w:t>)</w:t>
      </w:r>
      <w:r w:rsidRPr="00003BB3">
        <w:rPr>
          <w:rFonts w:cstheme="minorHAnsi"/>
          <w:sz w:val="20"/>
          <w:szCs w:val="20"/>
        </w:rPr>
        <w:t xml:space="preserve"> o mieszaniu cyklicznym lub ciągłym, z automatycznym komputerowym sterowaniem produkcji, do wytwarzania mieszanek mineralno-asfaltowych,</w:t>
      </w:r>
      <w:r w:rsidRPr="00003BB3">
        <w:rPr>
          <w:rFonts w:cstheme="minorHAnsi"/>
          <w:sz w:val="20"/>
          <w:szCs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003BB3">
        <w:rPr>
          <w:rFonts w:cstheme="minorHAnsi"/>
          <w:sz w:val="20"/>
          <w:szCs w:val="20"/>
        </w:rPr>
        <w:br/>
        <w:t>Wytwórnia powinna być wyposażona w termometry (urządzenia pomiarowe) pozwalające na ciągłe monitorowanie temperatury poszczególnych materiałów, na różnych etapach przygotowywania materiałów, jak i na wyjściu z mieszalnika,</w:t>
      </w:r>
    </w:p>
    <w:p w14:paraId="428E5E74" w14:textId="77777777" w:rsidR="00444724" w:rsidRPr="00003BB3" w:rsidRDefault="00444724" w:rsidP="00444724">
      <w:pPr>
        <w:numPr>
          <w:ilvl w:val="0"/>
          <w:numId w:val="24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układarka gąsienicowa, z elektronicznym sterowaniem równości układanej warstwy,</w:t>
      </w:r>
    </w:p>
    <w:p w14:paraId="6ACA619A" w14:textId="77777777" w:rsidR="00444724" w:rsidRPr="00003BB3" w:rsidRDefault="00444724" w:rsidP="00444724">
      <w:pPr>
        <w:numPr>
          <w:ilvl w:val="0"/>
          <w:numId w:val="24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skrapiarka,</w:t>
      </w:r>
    </w:p>
    <w:p w14:paraId="710F4C80" w14:textId="77777777" w:rsidR="00444724" w:rsidRPr="00003BB3" w:rsidRDefault="00444724" w:rsidP="00444724">
      <w:pPr>
        <w:numPr>
          <w:ilvl w:val="0"/>
          <w:numId w:val="24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 xml:space="preserve">walce stalowe gładkie, </w:t>
      </w:r>
    </w:p>
    <w:p w14:paraId="72F6B891" w14:textId="77777777" w:rsidR="00444724" w:rsidRPr="00003BB3" w:rsidRDefault="00444724" w:rsidP="00444724">
      <w:pPr>
        <w:numPr>
          <w:ilvl w:val="0"/>
          <w:numId w:val="24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lekka rozsypywarka kruszywa,</w:t>
      </w:r>
    </w:p>
    <w:p w14:paraId="7E138C6E" w14:textId="77777777" w:rsidR="00444724" w:rsidRPr="00003BB3" w:rsidRDefault="00444724" w:rsidP="00444724">
      <w:pPr>
        <w:numPr>
          <w:ilvl w:val="0"/>
          <w:numId w:val="24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szczotki mechaniczne i/lub inne urządzenia czyszczące,</w:t>
      </w:r>
    </w:p>
    <w:p w14:paraId="4EFF5E9B" w14:textId="77777777" w:rsidR="00444724" w:rsidRPr="00003BB3" w:rsidRDefault="00444724" w:rsidP="00444724">
      <w:pPr>
        <w:numPr>
          <w:ilvl w:val="0"/>
          <w:numId w:val="24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samochody samowyładowcze z przykryciem brezentowym lub termosami,</w:t>
      </w:r>
    </w:p>
    <w:p w14:paraId="35DD49E2" w14:textId="77777777" w:rsidR="00444724" w:rsidRPr="00003BB3" w:rsidRDefault="00444724" w:rsidP="00444724">
      <w:pPr>
        <w:numPr>
          <w:ilvl w:val="0"/>
          <w:numId w:val="24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sprzęt drobny.</w:t>
      </w:r>
    </w:p>
    <w:p w14:paraId="05683A52" w14:textId="77777777" w:rsidR="00444724" w:rsidRPr="00003BB3" w:rsidRDefault="00444724" w:rsidP="00444724">
      <w:pPr>
        <w:rPr>
          <w:rFonts w:cstheme="minorHAnsi"/>
          <w:sz w:val="20"/>
          <w:szCs w:val="20"/>
        </w:rPr>
      </w:pPr>
      <w:r w:rsidRPr="00003BB3">
        <w:rPr>
          <w:rFonts w:cstheme="minorHAnsi"/>
          <w:sz w:val="20"/>
          <w:szCs w:val="20"/>
        </w:rPr>
        <w:tab/>
        <w:t>Sprzęt powinien odpowiadać wymaganiom określonym w dokumentacji projektowej, ST, instrukcjach producentów lub propozycji Wykonawcy i powinien być zaakceptowany przez Inżyniera.</w:t>
      </w:r>
    </w:p>
    <w:p w14:paraId="0A921FC1" w14:textId="77777777" w:rsidR="00444724" w:rsidRPr="00003BB3" w:rsidRDefault="00444724" w:rsidP="00444724">
      <w:pPr>
        <w:pStyle w:val="Nagwek1"/>
        <w:rPr>
          <w:rFonts w:asciiTheme="minorHAnsi" w:hAnsiTheme="minorHAnsi" w:cstheme="minorHAnsi"/>
        </w:rPr>
      </w:pPr>
      <w:bookmarkStart w:id="999" w:name="_Toc412637947"/>
      <w:r w:rsidRPr="00003BB3">
        <w:rPr>
          <w:rFonts w:asciiTheme="minorHAnsi" w:hAnsiTheme="minorHAnsi" w:cstheme="minorHAnsi"/>
        </w:rPr>
        <w:t>4. Transport</w:t>
      </w:r>
      <w:bookmarkEnd w:id="999"/>
    </w:p>
    <w:p w14:paraId="22D8D8ED"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4.1. Ogólne wymagania dotyczące transportu</w:t>
      </w:r>
    </w:p>
    <w:p w14:paraId="7406BD35" w14:textId="77777777" w:rsidR="00444724" w:rsidRPr="00003BB3" w:rsidRDefault="00444724" w:rsidP="00444724">
      <w:pPr>
        <w:numPr>
          <w:ilvl w:val="12"/>
          <w:numId w:val="0"/>
        </w:numPr>
        <w:rPr>
          <w:rFonts w:cstheme="minorHAnsi"/>
          <w:sz w:val="20"/>
          <w:szCs w:val="20"/>
        </w:rPr>
      </w:pPr>
      <w:r w:rsidRPr="00003BB3">
        <w:rPr>
          <w:rFonts w:cstheme="minorHAnsi"/>
          <w:sz w:val="20"/>
          <w:szCs w:val="20"/>
        </w:rPr>
        <w:tab/>
        <w:t xml:space="preserve">Ogólne wymagania dotyczące transportu podano w </w:t>
      </w:r>
      <w:r>
        <w:rPr>
          <w:rFonts w:cstheme="minorHAnsi"/>
          <w:sz w:val="20"/>
        </w:rPr>
        <w:t>SST</w:t>
      </w:r>
      <w:r w:rsidRPr="00003BB3">
        <w:rPr>
          <w:rFonts w:cstheme="minorHAnsi"/>
          <w:sz w:val="20"/>
          <w:szCs w:val="20"/>
        </w:rPr>
        <w:t xml:space="preserve"> D-M-00.00.00 „Wymagania ogólne” [1] pkt 4.</w:t>
      </w:r>
      <w:r w:rsidRPr="00003BB3">
        <w:rPr>
          <w:rFonts w:cstheme="minorHAnsi"/>
          <w:sz w:val="20"/>
          <w:szCs w:val="20"/>
        </w:rPr>
        <w:tab/>
      </w:r>
    </w:p>
    <w:p w14:paraId="41959489"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 xml:space="preserve">4.2. Transport materiałów </w:t>
      </w:r>
    </w:p>
    <w:p w14:paraId="22703665" w14:textId="77777777" w:rsidR="00444724" w:rsidRPr="00003BB3" w:rsidRDefault="00444724" w:rsidP="00444724">
      <w:pPr>
        <w:rPr>
          <w:rFonts w:cstheme="minorHAnsi"/>
          <w:sz w:val="20"/>
          <w:szCs w:val="20"/>
        </w:rPr>
      </w:pPr>
      <w:r w:rsidRPr="00003BB3">
        <w:rPr>
          <w:rFonts w:cstheme="minorHAnsi"/>
          <w:sz w:val="20"/>
          <w:szCs w:val="20"/>
        </w:rPr>
        <w:tab/>
        <w:t>Asfalt i polimeroasfalt należy przewozić zgodnie z zasadami wynikającymi z ustawy o przewozie drogowym towarów niebezpiecznych [73] wprowadzającej przepisy konwencji ADR, w cysternach kolejowych lub samochodach izolowanych i zaopatrzonych w urządzenia umożliwiające pośrednie ogrzewanie oraz w zawory spustowe.</w:t>
      </w:r>
    </w:p>
    <w:p w14:paraId="45E38660" w14:textId="77777777" w:rsidR="00444724" w:rsidRPr="00003BB3" w:rsidRDefault="00444724" w:rsidP="00444724">
      <w:pPr>
        <w:ind w:firstLine="709"/>
        <w:rPr>
          <w:rFonts w:cstheme="minorHAnsi"/>
          <w:sz w:val="20"/>
          <w:szCs w:val="20"/>
        </w:rPr>
      </w:pPr>
      <w:r w:rsidRPr="00003BB3">
        <w:rPr>
          <w:rFonts w:cstheme="minorHAnsi"/>
          <w:sz w:val="20"/>
          <w:szCs w:val="20"/>
        </w:rPr>
        <w:lastRenderedPageBreak/>
        <w:t>Kruszywa można przewozić dowolnymi środkami transportu, w warunkach zabezpieczających je przed zanieczyszczeniem, zmieszaniem z innymi materiałami i nadmiernym zawilgoceniem.</w:t>
      </w:r>
    </w:p>
    <w:p w14:paraId="44A6E7DE" w14:textId="77777777" w:rsidR="00444724" w:rsidRPr="00003BB3" w:rsidRDefault="00444724" w:rsidP="00444724">
      <w:pPr>
        <w:ind w:firstLine="709"/>
        <w:rPr>
          <w:rFonts w:cstheme="minorHAnsi"/>
          <w:sz w:val="20"/>
          <w:szCs w:val="20"/>
        </w:rPr>
      </w:pPr>
      <w:r w:rsidRPr="00003BB3">
        <w:rPr>
          <w:rFonts w:cstheme="minorHAnsi"/>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521A0511" w14:textId="77777777" w:rsidR="00444724" w:rsidRPr="00003BB3" w:rsidRDefault="00444724" w:rsidP="00444724">
      <w:pPr>
        <w:ind w:firstLine="709"/>
        <w:rPr>
          <w:rFonts w:cstheme="minorHAnsi"/>
          <w:sz w:val="20"/>
          <w:szCs w:val="20"/>
        </w:rPr>
      </w:pPr>
      <w:r w:rsidRPr="00003BB3">
        <w:rPr>
          <w:rFonts w:cstheme="minorHAnsi"/>
          <w:sz w:val="20"/>
          <w:szCs w:val="20"/>
        </w:rPr>
        <w:t xml:space="preserve">Środek adhezyjny, w opakowaniu producenta, może być przewożony dowolnymi środkami transportu z uwzględnieniem zaleceń producenta. Opakowanie powinno być zabezpieczone tak, aby nie uległo uszkodzeniu. </w:t>
      </w:r>
    </w:p>
    <w:p w14:paraId="4B4139B6" w14:textId="77777777" w:rsidR="00444724" w:rsidRPr="00003BB3" w:rsidRDefault="00444724" w:rsidP="00444724">
      <w:pPr>
        <w:ind w:firstLine="709"/>
        <w:rPr>
          <w:rFonts w:cstheme="minorHAnsi"/>
          <w:sz w:val="20"/>
          <w:szCs w:val="20"/>
        </w:rPr>
      </w:pPr>
      <w:r w:rsidRPr="00003BB3">
        <w:rPr>
          <w:rFonts w:cstheme="minorHAnsi"/>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204FE179" w14:textId="77777777" w:rsidR="00444724" w:rsidRPr="00003BB3" w:rsidRDefault="00444724" w:rsidP="00444724">
      <w:pPr>
        <w:ind w:firstLine="709"/>
        <w:rPr>
          <w:rFonts w:cstheme="minorHAnsi"/>
          <w:sz w:val="20"/>
          <w:szCs w:val="20"/>
        </w:rPr>
      </w:pPr>
      <w:r w:rsidRPr="00003BB3">
        <w:rPr>
          <w:rFonts w:cstheme="minorHAnsi"/>
          <w:sz w:val="20"/>
          <w:szCs w:val="20"/>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14:paraId="33899714" w14:textId="77777777" w:rsidR="00444724" w:rsidRPr="00003BB3" w:rsidRDefault="00444724" w:rsidP="00444724">
      <w:pPr>
        <w:pStyle w:val="Nagwek1"/>
        <w:rPr>
          <w:rFonts w:asciiTheme="minorHAnsi" w:hAnsiTheme="minorHAnsi" w:cstheme="minorHAnsi"/>
        </w:rPr>
      </w:pPr>
      <w:bookmarkStart w:id="1000" w:name="_Toc412637948"/>
      <w:r w:rsidRPr="00003BB3">
        <w:rPr>
          <w:rFonts w:asciiTheme="minorHAnsi" w:hAnsiTheme="minorHAnsi" w:cstheme="minorHAnsi"/>
        </w:rPr>
        <w:t>5. Wykonanie robót</w:t>
      </w:r>
      <w:bookmarkEnd w:id="1000"/>
    </w:p>
    <w:p w14:paraId="4075B5FA"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5.1. Ogólne zasady wykonania robót</w:t>
      </w:r>
    </w:p>
    <w:p w14:paraId="7ED31E3E" w14:textId="77777777" w:rsidR="00444724" w:rsidRPr="00003BB3" w:rsidRDefault="00444724" w:rsidP="00444724">
      <w:pPr>
        <w:numPr>
          <w:ilvl w:val="12"/>
          <w:numId w:val="0"/>
        </w:numPr>
        <w:rPr>
          <w:rFonts w:cstheme="minorHAnsi"/>
          <w:sz w:val="20"/>
          <w:szCs w:val="20"/>
        </w:rPr>
      </w:pPr>
      <w:r w:rsidRPr="00003BB3">
        <w:rPr>
          <w:rFonts w:cstheme="minorHAnsi"/>
          <w:sz w:val="20"/>
          <w:szCs w:val="20"/>
        </w:rPr>
        <w:tab/>
        <w:t xml:space="preserve">Ogólne zasady wykonania robót podano w </w:t>
      </w:r>
      <w:r>
        <w:rPr>
          <w:rFonts w:cstheme="minorHAnsi"/>
          <w:sz w:val="20"/>
        </w:rPr>
        <w:t>SST</w:t>
      </w:r>
      <w:r w:rsidRPr="00003BB3">
        <w:rPr>
          <w:rFonts w:cstheme="minorHAnsi"/>
          <w:sz w:val="20"/>
          <w:szCs w:val="20"/>
        </w:rPr>
        <w:t xml:space="preserve"> D-M-00.00.00 „Wymagania ogólne” [1] pkt 5.</w:t>
      </w:r>
    </w:p>
    <w:p w14:paraId="043C3C58"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5.2. Projektowanie mieszanki mineralno-asfaltowej</w:t>
      </w:r>
    </w:p>
    <w:p w14:paraId="15E3AD59" w14:textId="77777777" w:rsidR="00444724" w:rsidRPr="00003BB3" w:rsidRDefault="00444724" w:rsidP="00444724">
      <w:pPr>
        <w:widowControl w:val="0"/>
        <w:ind w:right="-59"/>
        <w:rPr>
          <w:rFonts w:cstheme="minorHAnsi"/>
          <w:color w:val="000000"/>
          <w:sz w:val="20"/>
          <w:szCs w:val="20"/>
        </w:rPr>
      </w:pPr>
      <w:r w:rsidRPr="00003BB3">
        <w:rPr>
          <w:rFonts w:cstheme="minorHAnsi"/>
          <w:sz w:val="20"/>
          <w:szCs w:val="20"/>
        </w:rPr>
        <w:tab/>
        <w:t>Przed przystąpieniem do robót Wykonawca dostarczy Inżynierowi do akceptacji projekt składu mieszanki mineralno-asfaltowej (AC5S, AC8S, AC11S)</w:t>
      </w:r>
      <w:r w:rsidRPr="00003BB3">
        <w:rPr>
          <w:rFonts w:cstheme="minorHAnsi"/>
          <w:color w:val="000000"/>
          <w:sz w:val="20"/>
          <w:szCs w:val="20"/>
        </w:rPr>
        <w:t>, wyniki badań laboratoryjnych oraz próbki materiałów pobrane w obecności Inżyniera do wykonania badań kontrolnych przez Zamawiającego.</w:t>
      </w:r>
    </w:p>
    <w:p w14:paraId="5A7DFDB5" w14:textId="77777777" w:rsidR="00444724" w:rsidRPr="00003BB3" w:rsidRDefault="00444724" w:rsidP="00444724">
      <w:pPr>
        <w:widowControl w:val="0"/>
        <w:ind w:right="-59" w:firstLine="709"/>
        <w:rPr>
          <w:rFonts w:cstheme="minorHAnsi"/>
          <w:color w:val="000000"/>
          <w:sz w:val="20"/>
          <w:szCs w:val="20"/>
        </w:rPr>
      </w:pPr>
      <w:r w:rsidRPr="00003BB3">
        <w:rPr>
          <w:rFonts w:cstheme="minorHAnsi"/>
          <w:color w:val="000000"/>
          <w:sz w:val="20"/>
          <w:szCs w:val="20"/>
        </w:rPr>
        <w:t xml:space="preserve">Projekt mieszanki mineralno-asfaltowej powinien określać: </w:t>
      </w:r>
    </w:p>
    <w:p w14:paraId="2E7AE272" w14:textId="77777777" w:rsidR="00444724" w:rsidRPr="00003BB3" w:rsidRDefault="00444724" w:rsidP="00444724">
      <w:pPr>
        <w:widowControl w:val="0"/>
        <w:numPr>
          <w:ilvl w:val="0"/>
          <w:numId w:val="234"/>
        </w:numPr>
        <w:spacing w:after="0" w:line="240" w:lineRule="auto"/>
        <w:ind w:right="-59"/>
        <w:jc w:val="both"/>
        <w:rPr>
          <w:rFonts w:cstheme="minorHAnsi"/>
          <w:color w:val="000000"/>
          <w:sz w:val="20"/>
          <w:szCs w:val="20"/>
        </w:rPr>
      </w:pPr>
      <w:r w:rsidRPr="00003BB3">
        <w:rPr>
          <w:rFonts w:cstheme="minorHAnsi"/>
          <w:color w:val="000000"/>
          <w:sz w:val="20"/>
          <w:szCs w:val="20"/>
        </w:rPr>
        <w:t>źródło wszystkich zastosowanych materiałów,</w:t>
      </w:r>
    </w:p>
    <w:p w14:paraId="3B4DF326" w14:textId="77777777" w:rsidR="00444724" w:rsidRPr="00003BB3" w:rsidRDefault="00444724" w:rsidP="00444724">
      <w:pPr>
        <w:widowControl w:val="0"/>
        <w:numPr>
          <w:ilvl w:val="0"/>
          <w:numId w:val="234"/>
        </w:numPr>
        <w:spacing w:after="0" w:line="240" w:lineRule="auto"/>
        <w:ind w:right="-59"/>
        <w:jc w:val="both"/>
        <w:rPr>
          <w:rFonts w:cstheme="minorHAnsi"/>
          <w:color w:val="000000"/>
          <w:sz w:val="20"/>
          <w:szCs w:val="20"/>
        </w:rPr>
      </w:pPr>
      <w:r w:rsidRPr="00003BB3">
        <w:rPr>
          <w:rFonts w:cstheme="minorHAnsi"/>
          <w:color w:val="000000"/>
          <w:sz w:val="20"/>
          <w:szCs w:val="20"/>
        </w:rPr>
        <w:t>proporcje wszystkich składników mieszanki mineralnej,</w:t>
      </w:r>
    </w:p>
    <w:p w14:paraId="3875DA70" w14:textId="77777777" w:rsidR="00444724" w:rsidRPr="00003BB3" w:rsidRDefault="00444724" w:rsidP="00444724">
      <w:pPr>
        <w:widowControl w:val="0"/>
        <w:numPr>
          <w:ilvl w:val="0"/>
          <w:numId w:val="234"/>
        </w:numPr>
        <w:spacing w:after="0" w:line="240" w:lineRule="auto"/>
        <w:ind w:right="-59"/>
        <w:jc w:val="both"/>
        <w:rPr>
          <w:rFonts w:cstheme="minorHAnsi"/>
          <w:color w:val="000000"/>
          <w:sz w:val="20"/>
          <w:szCs w:val="20"/>
        </w:rPr>
      </w:pPr>
      <w:r w:rsidRPr="00003BB3">
        <w:rPr>
          <w:rFonts w:cstheme="minorHAnsi"/>
          <w:color w:val="000000"/>
          <w:sz w:val="20"/>
          <w:szCs w:val="20"/>
        </w:rPr>
        <w:t>punkty graniczne uziarnienia,</w:t>
      </w:r>
    </w:p>
    <w:p w14:paraId="1C49C82A" w14:textId="77777777" w:rsidR="00444724" w:rsidRPr="00003BB3" w:rsidRDefault="00444724" w:rsidP="00444724">
      <w:pPr>
        <w:widowControl w:val="0"/>
        <w:numPr>
          <w:ilvl w:val="0"/>
          <w:numId w:val="234"/>
        </w:numPr>
        <w:spacing w:after="0" w:line="240" w:lineRule="auto"/>
        <w:ind w:right="-59"/>
        <w:jc w:val="both"/>
        <w:rPr>
          <w:rFonts w:cstheme="minorHAnsi"/>
          <w:color w:val="000000"/>
          <w:sz w:val="20"/>
          <w:szCs w:val="20"/>
        </w:rPr>
      </w:pPr>
      <w:r w:rsidRPr="00003BB3">
        <w:rPr>
          <w:rFonts w:cstheme="minorHAnsi"/>
          <w:color w:val="000000"/>
          <w:sz w:val="20"/>
          <w:szCs w:val="20"/>
        </w:rPr>
        <w:t>wyniki badań przeprowadzonych w celu określenia właściwości mieszanki i porównanie ich z wymaganiami specyfikacji,</w:t>
      </w:r>
    </w:p>
    <w:p w14:paraId="5590C60D" w14:textId="77777777" w:rsidR="00444724" w:rsidRPr="00003BB3" w:rsidRDefault="00444724" w:rsidP="00444724">
      <w:pPr>
        <w:widowControl w:val="0"/>
        <w:numPr>
          <w:ilvl w:val="0"/>
          <w:numId w:val="234"/>
        </w:numPr>
        <w:spacing w:after="0" w:line="240" w:lineRule="auto"/>
        <w:ind w:right="-59"/>
        <w:jc w:val="both"/>
        <w:rPr>
          <w:rFonts w:cstheme="minorHAnsi"/>
          <w:color w:val="000000"/>
          <w:sz w:val="20"/>
          <w:szCs w:val="20"/>
        </w:rPr>
      </w:pPr>
      <w:r w:rsidRPr="00003BB3">
        <w:rPr>
          <w:rFonts w:cstheme="minorHAnsi"/>
          <w:color w:val="000000"/>
          <w:sz w:val="20"/>
          <w:szCs w:val="20"/>
        </w:rPr>
        <w:t xml:space="preserve">wyniki badań dotyczących fizycznych właściwości kruszywa, </w:t>
      </w:r>
    </w:p>
    <w:p w14:paraId="2E0AD5E9" w14:textId="77777777" w:rsidR="00444724" w:rsidRPr="00003BB3" w:rsidRDefault="00444724" w:rsidP="00444724">
      <w:pPr>
        <w:widowControl w:val="0"/>
        <w:numPr>
          <w:ilvl w:val="0"/>
          <w:numId w:val="234"/>
        </w:numPr>
        <w:spacing w:after="0" w:line="240" w:lineRule="auto"/>
        <w:ind w:right="-59"/>
        <w:jc w:val="both"/>
        <w:rPr>
          <w:rFonts w:cstheme="minorHAnsi"/>
          <w:color w:val="000000"/>
          <w:sz w:val="20"/>
          <w:szCs w:val="20"/>
        </w:rPr>
      </w:pPr>
      <w:r w:rsidRPr="00003BB3">
        <w:rPr>
          <w:rFonts w:cstheme="minorHAnsi"/>
          <w:color w:val="000000"/>
          <w:sz w:val="20"/>
          <w:szCs w:val="20"/>
        </w:rPr>
        <w:t xml:space="preserve">temperaturę wytwarzania i układania mieszanki. </w:t>
      </w:r>
    </w:p>
    <w:p w14:paraId="70BD28C7" w14:textId="77777777" w:rsidR="00444724" w:rsidRPr="00003BB3" w:rsidRDefault="00444724" w:rsidP="00444724">
      <w:pPr>
        <w:shd w:val="clear" w:color="auto" w:fill="FFFFFF"/>
        <w:ind w:right="2" w:firstLine="709"/>
        <w:rPr>
          <w:rFonts w:cstheme="minorHAnsi"/>
          <w:color w:val="000000"/>
          <w:spacing w:val="1"/>
          <w:sz w:val="20"/>
          <w:szCs w:val="20"/>
        </w:rPr>
      </w:pPr>
      <w:r w:rsidRPr="00003BB3">
        <w:rPr>
          <w:rFonts w:cstheme="minorHAnsi"/>
          <w:color w:val="000000"/>
          <w:spacing w:val="1"/>
          <w:sz w:val="20"/>
          <w:szCs w:val="20"/>
        </w:rPr>
        <w:t xml:space="preserve">W zagęszczaniu próbek laboratoryjnych mieszanek mineralno-asfaltowych należy stosować następujące temperatury mieszanki w zależności stosowanego asfaltu: </w:t>
      </w:r>
    </w:p>
    <w:p w14:paraId="23D25208" w14:textId="77777777" w:rsidR="00444724" w:rsidRPr="00003BB3" w:rsidRDefault="00444724" w:rsidP="00444724">
      <w:pPr>
        <w:numPr>
          <w:ilvl w:val="0"/>
          <w:numId w:val="77"/>
        </w:numPr>
        <w:shd w:val="clear" w:color="auto" w:fill="FFFFFF"/>
        <w:tabs>
          <w:tab w:val="clear" w:pos="454"/>
          <w:tab w:val="num" w:pos="360"/>
        </w:tabs>
        <w:overflowPunct w:val="0"/>
        <w:autoSpaceDE w:val="0"/>
        <w:autoSpaceDN w:val="0"/>
        <w:adjustRightInd w:val="0"/>
        <w:spacing w:after="0" w:line="240" w:lineRule="auto"/>
        <w:ind w:left="360" w:right="2" w:hanging="303"/>
        <w:jc w:val="both"/>
        <w:textAlignment w:val="baseline"/>
        <w:rPr>
          <w:rFonts w:cstheme="minorHAnsi"/>
          <w:color w:val="000000"/>
          <w:spacing w:val="1"/>
          <w:sz w:val="20"/>
          <w:szCs w:val="20"/>
        </w:rPr>
      </w:pPr>
      <w:r w:rsidRPr="00003BB3">
        <w:rPr>
          <w:rFonts w:cstheme="minorHAnsi"/>
          <w:color w:val="000000"/>
          <w:spacing w:val="1"/>
          <w:sz w:val="20"/>
          <w:szCs w:val="20"/>
        </w:rPr>
        <w:t>50/70 i 70/100: 135°C±</w:t>
      </w:r>
      <w:smartTag w:uri="urn:schemas-microsoft-com:office:smarttags" w:element="metricconverter">
        <w:smartTagPr>
          <w:attr w:name="ProductID" w:val="5ﾰC"/>
        </w:smartTagPr>
        <w:r w:rsidRPr="00003BB3">
          <w:rPr>
            <w:rFonts w:cstheme="minorHAnsi"/>
            <w:color w:val="000000"/>
            <w:spacing w:val="1"/>
            <w:sz w:val="20"/>
            <w:szCs w:val="20"/>
          </w:rPr>
          <w:t>5°C</w:t>
        </w:r>
      </w:smartTag>
      <w:r w:rsidRPr="00003BB3">
        <w:rPr>
          <w:rFonts w:cstheme="minorHAnsi"/>
          <w:color w:val="000000"/>
          <w:spacing w:val="1"/>
          <w:sz w:val="20"/>
          <w:szCs w:val="20"/>
        </w:rPr>
        <w:t>,</w:t>
      </w:r>
    </w:p>
    <w:p w14:paraId="56A1BA92" w14:textId="77777777" w:rsidR="00444724" w:rsidRPr="00003BB3" w:rsidRDefault="00444724" w:rsidP="00444724">
      <w:pPr>
        <w:numPr>
          <w:ilvl w:val="0"/>
          <w:numId w:val="77"/>
        </w:numPr>
        <w:tabs>
          <w:tab w:val="clear" w:pos="454"/>
          <w:tab w:val="num" w:pos="360"/>
        </w:tabs>
        <w:overflowPunct w:val="0"/>
        <w:autoSpaceDE w:val="0"/>
        <w:autoSpaceDN w:val="0"/>
        <w:adjustRightInd w:val="0"/>
        <w:spacing w:after="0" w:line="240" w:lineRule="auto"/>
        <w:ind w:left="360" w:hanging="303"/>
        <w:textAlignment w:val="baseline"/>
        <w:rPr>
          <w:rFonts w:cstheme="minorHAnsi"/>
          <w:sz w:val="20"/>
          <w:szCs w:val="20"/>
        </w:rPr>
      </w:pPr>
      <w:r w:rsidRPr="00003BB3">
        <w:rPr>
          <w:rFonts w:cstheme="minorHAnsi"/>
          <w:sz w:val="20"/>
          <w:szCs w:val="20"/>
        </w:rPr>
        <w:t>MG 50/70-54/64: 140</w:t>
      </w:r>
      <w:r w:rsidRPr="00003BB3">
        <w:rPr>
          <w:rFonts w:cstheme="minorHAnsi"/>
          <w:color w:val="000000"/>
          <w:spacing w:val="1"/>
          <w:sz w:val="20"/>
          <w:szCs w:val="20"/>
        </w:rPr>
        <w:t>°</w:t>
      </w:r>
      <w:r w:rsidRPr="00003BB3">
        <w:rPr>
          <w:rFonts w:cstheme="minorHAnsi"/>
          <w:sz w:val="20"/>
          <w:szCs w:val="20"/>
        </w:rPr>
        <w:t>C</w:t>
      </w:r>
      <w:r w:rsidRPr="00003BB3">
        <w:rPr>
          <w:rFonts w:cstheme="minorHAnsi"/>
          <w:color w:val="000000"/>
          <w:spacing w:val="1"/>
          <w:sz w:val="20"/>
          <w:szCs w:val="20"/>
        </w:rPr>
        <w:t>±</w:t>
      </w:r>
      <w:smartTag w:uri="urn:schemas-microsoft-com:office:smarttags" w:element="metricconverter">
        <w:smartTagPr>
          <w:attr w:name="ProductID" w:val="5ﾰC"/>
        </w:smartTagPr>
        <w:r w:rsidRPr="00003BB3">
          <w:rPr>
            <w:rFonts w:cstheme="minorHAnsi"/>
            <w:color w:val="000000"/>
            <w:spacing w:val="1"/>
            <w:sz w:val="20"/>
            <w:szCs w:val="20"/>
          </w:rPr>
          <w:t>5°C</w:t>
        </w:r>
      </w:smartTag>
      <w:r w:rsidRPr="00003BB3">
        <w:rPr>
          <w:rFonts w:cstheme="minorHAnsi"/>
          <w:color w:val="000000"/>
          <w:spacing w:val="1"/>
          <w:sz w:val="20"/>
          <w:szCs w:val="20"/>
        </w:rPr>
        <w:t>,</w:t>
      </w:r>
      <w:r w:rsidRPr="00003BB3">
        <w:rPr>
          <w:rFonts w:cstheme="minorHAnsi"/>
          <w:sz w:val="20"/>
          <w:szCs w:val="20"/>
        </w:rPr>
        <w:t xml:space="preserve"> </w:t>
      </w:r>
    </w:p>
    <w:p w14:paraId="157F5FB0" w14:textId="77777777" w:rsidR="00444724" w:rsidRPr="00003BB3" w:rsidRDefault="00444724" w:rsidP="00444724">
      <w:pPr>
        <w:numPr>
          <w:ilvl w:val="0"/>
          <w:numId w:val="77"/>
        </w:numPr>
        <w:tabs>
          <w:tab w:val="clear" w:pos="454"/>
          <w:tab w:val="num" w:pos="360"/>
        </w:tabs>
        <w:overflowPunct w:val="0"/>
        <w:autoSpaceDE w:val="0"/>
        <w:autoSpaceDN w:val="0"/>
        <w:adjustRightInd w:val="0"/>
        <w:spacing w:after="0" w:line="240" w:lineRule="auto"/>
        <w:ind w:left="360" w:hanging="303"/>
        <w:textAlignment w:val="baseline"/>
        <w:rPr>
          <w:rFonts w:cstheme="minorHAnsi"/>
          <w:sz w:val="20"/>
          <w:szCs w:val="20"/>
          <w:lang w:val="en-US"/>
        </w:rPr>
      </w:pPr>
      <w:r w:rsidRPr="00003BB3">
        <w:rPr>
          <w:rFonts w:cstheme="minorHAnsi"/>
          <w:sz w:val="20"/>
          <w:szCs w:val="20"/>
          <w:lang w:val="en-US"/>
        </w:rPr>
        <w:t>PMB 45/80 – 55, PMB 45/80-65, PMB 45/80-80: 145</w:t>
      </w:r>
      <w:r w:rsidRPr="00003BB3">
        <w:rPr>
          <w:rFonts w:cstheme="minorHAnsi"/>
          <w:color w:val="000000"/>
          <w:spacing w:val="1"/>
          <w:sz w:val="20"/>
          <w:szCs w:val="20"/>
          <w:lang w:val="en-US"/>
        </w:rPr>
        <w:t>°</w:t>
      </w:r>
      <w:r w:rsidRPr="00003BB3">
        <w:rPr>
          <w:rFonts w:cstheme="minorHAnsi"/>
          <w:sz w:val="20"/>
          <w:szCs w:val="20"/>
          <w:lang w:val="en-US"/>
        </w:rPr>
        <w:t>C</w:t>
      </w:r>
      <w:r w:rsidRPr="00003BB3">
        <w:rPr>
          <w:rFonts w:cstheme="minorHAnsi"/>
          <w:color w:val="000000"/>
          <w:spacing w:val="1"/>
          <w:sz w:val="20"/>
          <w:szCs w:val="20"/>
          <w:lang w:val="en-US"/>
        </w:rPr>
        <w:t>±</w:t>
      </w:r>
      <w:smartTag w:uri="urn:schemas-microsoft-com:office:smarttags" w:element="metricconverter">
        <w:smartTagPr>
          <w:attr w:name="ProductID" w:val="5ﾰC"/>
        </w:smartTagPr>
        <w:r w:rsidRPr="00003BB3">
          <w:rPr>
            <w:rFonts w:cstheme="minorHAnsi"/>
            <w:color w:val="000000"/>
            <w:spacing w:val="1"/>
            <w:sz w:val="20"/>
            <w:szCs w:val="20"/>
            <w:lang w:val="en-US"/>
          </w:rPr>
          <w:t>5°C</w:t>
        </w:r>
      </w:smartTag>
      <w:r w:rsidRPr="00003BB3">
        <w:rPr>
          <w:rFonts w:cstheme="minorHAnsi"/>
          <w:color w:val="000000"/>
          <w:spacing w:val="1"/>
          <w:sz w:val="20"/>
          <w:szCs w:val="20"/>
          <w:lang w:val="en-US"/>
        </w:rPr>
        <w:t xml:space="preserve">. </w:t>
      </w:r>
    </w:p>
    <w:p w14:paraId="5286A4F3" w14:textId="77777777" w:rsidR="00444724" w:rsidRPr="00003BB3" w:rsidRDefault="00444724" w:rsidP="00444724">
      <w:pPr>
        <w:shd w:val="clear" w:color="auto" w:fill="FFFFFF"/>
        <w:ind w:right="2" w:firstLine="709"/>
        <w:rPr>
          <w:rFonts w:cstheme="minorHAnsi"/>
          <w:color w:val="000000"/>
          <w:spacing w:val="2"/>
          <w:sz w:val="20"/>
          <w:szCs w:val="20"/>
        </w:rPr>
      </w:pPr>
      <w:r w:rsidRPr="00003BB3">
        <w:rPr>
          <w:rFonts w:cstheme="minorHAnsi"/>
          <w:color w:val="000000"/>
          <w:spacing w:val="1"/>
          <w:sz w:val="20"/>
          <w:szCs w:val="20"/>
        </w:rPr>
        <w:t xml:space="preserve">Recepta powinna być zaprojektowana dla konkretnych materiałów, zaakceptowanych przez Inżyniera, do wbudowania i przy wykorzystaniu reprezentatywnych próbek tych materiałów.  </w:t>
      </w:r>
    </w:p>
    <w:p w14:paraId="1272D918" w14:textId="77777777" w:rsidR="00444724" w:rsidRPr="00003BB3" w:rsidRDefault="00444724" w:rsidP="00444724">
      <w:pPr>
        <w:shd w:val="clear" w:color="auto" w:fill="FFFFFF"/>
        <w:ind w:right="2" w:firstLine="709"/>
        <w:rPr>
          <w:rFonts w:cstheme="minorHAnsi"/>
          <w:color w:val="000000"/>
          <w:spacing w:val="2"/>
          <w:sz w:val="20"/>
          <w:szCs w:val="20"/>
        </w:rPr>
      </w:pPr>
      <w:r w:rsidRPr="00003BB3">
        <w:rPr>
          <w:rFonts w:cstheme="minorHAnsi"/>
          <w:color w:val="000000"/>
          <w:spacing w:val="2"/>
          <w:sz w:val="20"/>
          <w:szCs w:val="20"/>
        </w:rPr>
        <w:t>Jeżeli mieszanka mineralno-asfaltowa jest dostarczana z kilku wytwórni lub od kilku producentów, to należy zapewnić zgodność typu i wymiaru mieszanki oraz spełnienie wymaganej dokumentacji projektowej.</w:t>
      </w:r>
    </w:p>
    <w:p w14:paraId="5AFF26E3" w14:textId="77777777" w:rsidR="00444724" w:rsidRPr="00003BB3" w:rsidRDefault="00444724" w:rsidP="00444724">
      <w:pPr>
        <w:shd w:val="clear" w:color="auto" w:fill="FFFFFF"/>
        <w:ind w:right="2" w:firstLine="709"/>
        <w:rPr>
          <w:rFonts w:cstheme="minorHAnsi"/>
          <w:color w:val="000000"/>
          <w:spacing w:val="1"/>
          <w:sz w:val="20"/>
          <w:szCs w:val="20"/>
        </w:rPr>
      </w:pPr>
      <w:r w:rsidRPr="00003BB3">
        <w:rPr>
          <w:rFonts w:cstheme="minorHAnsi"/>
          <w:color w:val="000000"/>
          <w:spacing w:val="2"/>
          <w:sz w:val="20"/>
          <w:szCs w:val="20"/>
        </w:rPr>
        <w:lastRenderedPageBreak/>
        <w:t xml:space="preserve">Każda zmiana składników mieszanki w czasie trwania robót wymaga akceptacji Inżyniera </w:t>
      </w:r>
      <w:r w:rsidRPr="00003BB3">
        <w:rPr>
          <w:rFonts w:cstheme="minorHAnsi"/>
          <w:color w:val="000000"/>
          <w:spacing w:val="1"/>
          <w:sz w:val="20"/>
          <w:szCs w:val="20"/>
        </w:rPr>
        <w:t xml:space="preserve">oraz opracowania nowej recepty i jej zatwierdzenia.  </w:t>
      </w:r>
    </w:p>
    <w:p w14:paraId="0983C303" w14:textId="77777777" w:rsidR="00444724" w:rsidRPr="00003BB3" w:rsidRDefault="00444724" w:rsidP="00444724">
      <w:pPr>
        <w:ind w:firstLine="709"/>
        <w:rPr>
          <w:rFonts w:cstheme="minorHAnsi"/>
          <w:sz w:val="20"/>
          <w:szCs w:val="20"/>
        </w:rPr>
      </w:pPr>
      <w:r w:rsidRPr="00003BB3">
        <w:rPr>
          <w:rFonts w:cstheme="minorHAnsi"/>
          <w:sz w:val="20"/>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1EDCF6D3" w14:textId="77777777" w:rsidR="00444724" w:rsidRPr="00003BB3" w:rsidRDefault="00444724" w:rsidP="00444724">
      <w:pPr>
        <w:ind w:firstLine="709"/>
        <w:rPr>
          <w:rFonts w:cstheme="minorHAnsi"/>
          <w:sz w:val="20"/>
          <w:szCs w:val="20"/>
        </w:rPr>
      </w:pPr>
      <w:r w:rsidRPr="00003BB3">
        <w:rPr>
          <w:rFonts w:cstheme="minorHAnsi"/>
          <w:sz w:val="20"/>
          <w:szCs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1DF5C0FD" w14:textId="77777777" w:rsidR="00444724" w:rsidRPr="00003BB3" w:rsidRDefault="00444724" w:rsidP="00444724">
      <w:pPr>
        <w:ind w:firstLine="709"/>
        <w:rPr>
          <w:rFonts w:cstheme="minorHAnsi"/>
          <w:sz w:val="20"/>
          <w:szCs w:val="20"/>
        </w:rPr>
      </w:pPr>
      <w:r w:rsidRPr="00003BB3">
        <w:rPr>
          <w:rFonts w:cstheme="minorHAnsi"/>
          <w:sz w:val="20"/>
          <w:szCs w:val="20"/>
        </w:rPr>
        <w:t>Zaakceptowana recepta stanowi ważną podstawę produkcji.</w:t>
      </w:r>
    </w:p>
    <w:p w14:paraId="77F9768F"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5.3. Wytwarzanie mieszanki mineralno-asfaltowej</w:t>
      </w:r>
    </w:p>
    <w:p w14:paraId="3846452F" w14:textId="77777777" w:rsidR="00444724" w:rsidRPr="00003BB3" w:rsidRDefault="00444724" w:rsidP="00444724">
      <w:pPr>
        <w:rPr>
          <w:rFonts w:cstheme="minorHAnsi"/>
          <w:sz w:val="20"/>
          <w:szCs w:val="20"/>
        </w:rPr>
      </w:pPr>
      <w:r w:rsidRPr="00003BB3">
        <w:rPr>
          <w:rFonts w:cstheme="minorHAnsi"/>
          <w:sz w:val="20"/>
          <w:szCs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003BB3">
        <w:rPr>
          <w:rFonts w:cstheme="minorHAnsi"/>
          <w:sz w:val="20"/>
          <w:szCs w:val="20"/>
        </w:rPr>
        <w:noBreakHyphen/>
        <w:t xml:space="preserve">EN 13108-21 [53]. </w:t>
      </w:r>
    </w:p>
    <w:p w14:paraId="7AD8F204" w14:textId="77777777" w:rsidR="00444724" w:rsidRPr="00003BB3" w:rsidRDefault="00444724" w:rsidP="00444724">
      <w:pPr>
        <w:rPr>
          <w:rFonts w:cstheme="minorHAnsi"/>
          <w:sz w:val="20"/>
          <w:szCs w:val="20"/>
        </w:rPr>
      </w:pPr>
      <w:r w:rsidRPr="00003BB3">
        <w:rPr>
          <w:rFonts w:cstheme="minorHAnsi"/>
          <w:sz w:val="20"/>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6FC96A67" w14:textId="77777777" w:rsidR="00444724" w:rsidRPr="00003BB3" w:rsidRDefault="00444724" w:rsidP="00444724">
      <w:pPr>
        <w:rPr>
          <w:rFonts w:cstheme="minorHAnsi"/>
          <w:sz w:val="20"/>
          <w:szCs w:val="20"/>
        </w:rPr>
      </w:pPr>
      <w:r w:rsidRPr="00003BB3">
        <w:rPr>
          <w:rFonts w:cstheme="minorHAnsi"/>
          <w:sz w:val="20"/>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003BB3">
          <w:rPr>
            <w:rFonts w:cstheme="minorHAnsi"/>
            <w:sz w:val="20"/>
            <w:szCs w:val="20"/>
          </w:rPr>
          <w:t>5°C</w:t>
        </w:r>
      </w:smartTag>
      <w:r w:rsidRPr="00003BB3">
        <w:rPr>
          <w:rFonts w:cstheme="minorHAnsi"/>
          <w:sz w:val="20"/>
          <w:szCs w:val="20"/>
        </w:rPr>
        <w:t>. Temperatura lepiszcza asfaltowego w zbiorniku magazynowym (roboczym) nie może przekraczać wartości podanych w pkcie 2.2.</w:t>
      </w:r>
    </w:p>
    <w:p w14:paraId="1D03E170" w14:textId="77777777" w:rsidR="00444724" w:rsidRPr="00003BB3" w:rsidRDefault="00444724" w:rsidP="00444724">
      <w:pPr>
        <w:ind w:firstLine="708"/>
        <w:rPr>
          <w:rFonts w:cstheme="minorHAnsi"/>
          <w:sz w:val="20"/>
          <w:szCs w:val="20"/>
        </w:rPr>
      </w:pPr>
      <w:r w:rsidRPr="00003BB3">
        <w:rPr>
          <w:rFonts w:cstheme="minorHAnsi"/>
          <w:sz w:val="20"/>
          <w:szCs w:val="20"/>
        </w:rPr>
        <w:t>Kruszywo (ewentualnie z wypełniaczem) powinno być wysuszone i podgrzane tak, aby mieszanka mineralna uzyskała temperaturę właściwą do otoczenia lepiszczem asfaltowym. Temperatura mieszanki mineralnej nie powinna być wyższa o więcej niż 30</w:t>
      </w:r>
      <w:r w:rsidRPr="00003BB3">
        <w:rPr>
          <w:rFonts w:cstheme="minorHAnsi"/>
          <w:sz w:val="20"/>
          <w:szCs w:val="20"/>
          <w:vertAlign w:val="superscript"/>
        </w:rPr>
        <w:t>o</w:t>
      </w:r>
      <w:r w:rsidRPr="00003BB3">
        <w:rPr>
          <w:rFonts w:cstheme="minorHAnsi"/>
          <w:sz w:val="20"/>
          <w:szCs w:val="20"/>
        </w:rPr>
        <w:t>C od najwyższej temperatury mieszanki mineralno-asfaltowej podanej w tablicy 16. W tej tablicy najniższa temperatura dotyczy mieszanki mineralno-asfaltowej dostarczonej na miejsce wbudowania, a najwyższa temperatura dotyczy mieszanki mineralno-asfaltowej bezpośrednio po wytworzeniu w wytwórni.</w:t>
      </w:r>
    </w:p>
    <w:p w14:paraId="38EC4E72" w14:textId="77777777" w:rsidR="00444724" w:rsidRPr="00003BB3" w:rsidRDefault="00444724" w:rsidP="00444724">
      <w:pPr>
        <w:spacing w:before="120" w:after="120"/>
        <w:rPr>
          <w:rFonts w:cstheme="minorHAnsi"/>
          <w:sz w:val="20"/>
          <w:szCs w:val="20"/>
        </w:rPr>
      </w:pPr>
      <w:r w:rsidRPr="00003BB3">
        <w:rPr>
          <w:rFonts w:cstheme="minorHAnsi"/>
          <w:sz w:val="20"/>
          <w:szCs w:val="20"/>
        </w:rPr>
        <w:t>Tablica 16. Najwyższa i najniższa temperatura mieszanki AC [70]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444724" w:rsidRPr="00003BB3" w14:paraId="3DBA2302" w14:textId="77777777" w:rsidTr="00F803EF">
        <w:tc>
          <w:tcPr>
            <w:tcW w:w="2640" w:type="dxa"/>
          </w:tcPr>
          <w:p w14:paraId="5C8A2D33"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Lepiszcze asfaltowe</w:t>
            </w:r>
          </w:p>
        </w:tc>
        <w:tc>
          <w:tcPr>
            <w:tcW w:w="3071" w:type="dxa"/>
          </w:tcPr>
          <w:p w14:paraId="3BF4E9CD"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Temperatura mieszanki [°C]</w:t>
            </w:r>
          </w:p>
        </w:tc>
      </w:tr>
      <w:tr w:rsidR="00444724" w:rsidRPr="00003BB3" w14:paraId="077F166D" w14:textId="77777777" w:rsidTr="00F803EF">
        <w:tc>
          <w:tcPr>
            <w:tcW w:w="2640" w:type="dxa"/>
          </w:tcPr>
          <w:p w14:paraId="28DDCCC9" w14:textId="77777777" w:rsidR="00444724" w:rsidRPr="00003BB3" w:rsidRDefault="00444724" w:rsidP="00F803EF">
            <w:pPr>
              <w:spacing w:before="60"/>
              <w:jc w:val="center"/>
              <w:rPr>
                <w:rFonts w:cstheme="minorHAnsi"/>
                <w:sz w:val="20"/>
                <w:szCs w:val="20"/>
                <w:lang w:val="en-US"/>
              </w:rPr>
            </w:pPr>
            <w:r w:rsidRPr="00003BB3">
              <w:rPr>
                <w:rFonts w:cstheme="minorHAnsi"/>
                <w:sz w:val="20"/>
                <w:szCs w:val="20"/>
                <w:lang w:val="en-US"/>
              </w:rPr>
              <w:t>Asfalt 50/70</w:t>
            </w:r>
          </w:p>
          <w:p w14:paraId="6005F251" w14:textId="77777777" w:rsidR="00444724" w:rsidRPr="00003BB3" w:rsidRDefault="00444724" w:rsidP="00F803EF">
            <w:pPr>
              <w:spacing w:before="60"/>
              <w:jc w:val="center"/>
              <w:rPr>
                <w:rFonts w:cstheme="minorHAnsi"/>
                <w:sz w:val="20"/>
                <w:szCs w:val="20"/>
                <w:lang w:val="en-US"/>
              </w:rPr>
            </w:pPr>
          </w:p>
        </w:tc>
        <w:tc>
          <w:tcPr>
            <w:tcW w:w="3071" w:type="dxa"/>
          </w:tcPr>
          <w:p w14:paraId="5F2DE936" w14:textId="77777777" w:rsidR="00444724" w:rsidRPr="00003BB3" w:rsidRDefault="00444724" w:rsidP="00F803EF">
            <w:pPr>
              <w:spacing w:before="60"/>
              <w:jc w:val="center"/>
              <w:rPr>
                <w:rFonts w:cstheme="minorHAnsi"/>
                <w:sz w:val="20"/>
                <w:szCs w:val="20"/>
              </w:rPr>
            </w:pPr>
            <w:r w:rsidRPr="00003BB3">
              <w:rPr>
                <w:rFonts w:cstheme="minorHAnsi"/>
                <w:sz w:val="20"/>
                <w:szCs w:val="20"/>
              </w:rPr>
              <w:t>od 140 do 180</w:t>
            </w:r>
          </w:p>
          <w:p w14:paraId="7F58AA02" w14:textId="77777777" w:rsidR="00444724" w:rsidRPr="00003BB3" w:rsidRDefault="00444724" w:rsidP="00F803EF">
            <w:pPr>
              <w:spacing w:before="60"/>
              <w:jc w:val="center"/>
              <w:rPr>
                <w:rFonts w:cstheme="minorHAnsi"/>
                <w:sz w:val="20"/>
                <w:szCs w:val="20"/>
              </w:rPr>
            </w:pPr>
          </w:p>
        </w:tc>
      </w:tr>
    </w:tbl>
    <w:p w14:paraId="318C0547" w14:textId="77777777" w:rsidR="00444724" w:rsidRPr="00003BB3" w:rsidRDefault="00444724" w:rsidP="00444724">
      <w:pPr>
        <w:spacing w:before="120"/>
        <w:ind w:firstLine="709"/>
        <w:rPr>
          <w:rFonts w:cstheme="minorHAnsi"/>
          <w:sz w:val="20"/>
          <w:szCs w:val="20"/>
        </w:rPr>
      </w:pPr>
      <w:r w:rsidRPr="00003BB3">
        <w:rPr>
          <w:rFonts w:cstheme="minorHAnsi"/>
          <w:sz w:val="20"/>
          <w:szCs w:val="20"/>
        </w:rPr>
        <w:t>Podana temperatura nie znajduje zastosowania do mieszanek mineralno-asfaltowych, do których jest dodawany dodatek w celu obniżenia temperatury jej wytwarzania i wbudowania lub gdy stosowane lepiszcze asfaltowe zawiera taki środek.</w:t>
      </w:r>
    </w:p>
    <w:p w14:paraId="63B338AD" w14:textId="77777777" w:rsidR="00444724" w:rsidRPr="00003BB3" w:rsidRDefault="00444724" w:rsidP="00444724">
      <w:pPr>
        <w:rPr>
          <w:rFonts w:cstheme="minorHAnsi"/>
          <w:sz w:val="20"/>
          <w:szCs w:val="20"/>
        </w:rPr>
      </w:pPr>
      <w:r w:rsidRPr="00003BB3">
        <w:rPr>
          <w:rFonts w:cstheme="minorHAnsi"/>
          <w:sz w:val="20"/>
          <w:szCs w:val="20"/>
        </w:rPr>
        <w:tab/>
        <w:t>Sposób i czas mieszania składników mieszanki mineralno-asfaltowej powinny zapewnić równomierne otoczenie kruszywa lepiszczem asfaltowym.</w:t>
      </w:r>
    </w:p>
    <w:p w14:paraId="6D92346A" w14:textId="77777777" w:rsidR="00444724" w:rsidRPr="00003BB3" w:rsidRDefault="00444724" w:rsidP="00444724">
      <w:pPr>
        <w:ind w:firstLine="709"/>
        <w:rPr>
          <w:rFonts w:cstheme="minorHAnsi"/>
          <w:sz w:val="20"/>
          <w:szCs w:val="20"/>
        </w:rPr>
      </w:pPr>
      <w:r w:rsidRPr="00003BB3">
        <w:rPr>
          <w:rFonts w:cstheme="minorHAnsi"/>
          <w:sz w:val="20"/>
          <w:szCs w:val="20"/>
        </w:rPr>
        <w:t xml:space="preserve">Dodatki modyfikujące lub stabilizujące do mieszanki  mineralno-asfaltowej mogą być dodawane w postaci stałej lub ciekłej. System dozowania powinien zapewnić jednorodność dozowania dodatków i ich wymieszania w </w:t>
      </w:r>
      <w:r w:rsidRPr="00003BB3">
        <w:rPr>
          <w:rFonts w:cstheme="minorHAnsi"/>
          <w:sz w:val="20"/>
          <w:szCs w:val="20"/>
        </w:rPr>
        <w:lastRenderedPageBreak/>
        <w:t xml:space="preserve">wytwarzanej mieszance. Warunki wytwarzania i przechowywania mieszanki mineralno-asfaltowej na gorąco nie powinny istotnie wpływać na skuteczność działania tych dodatków. </w:t>
      </w:r>
    </w:p>
    <w:p w14:paraId="1CF1B21B" w14:textId="77777777" w:rsidR="00444724" w:rsidRPr="00003BB3" w:rsidRDefault="00444724" w:rsidP="00444724">
      <w:pPr>
        <w:ind w:firstLine="709"/>
        <w:rPr>
          <w:rFonts w:cstheme="minorHAnsi"/>
          <w:sz w:val="20"/>
          <w:szCs w:val="20"/>
        </w:rPr>
      </w:pPr>
      <w:r w:rsidRPr="00003BB3">
        <w:rPr>
          <w:rFonts w:cstheme="minorHAnsi"/>
          <w:sz w:val="20"/>
          <w:szCs w:val="20"/>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7F4A895A" w14:textId="77777777" w:rsidR="00444724" w:rsidRPr="00003BB3" w:rsidRDefault="00444724" w:rsidP="00444724">
      <w:pPr>
        <w:ind w:firstLine="709"/>
        <w:rPr>
          <w:rFonts w:cstheme="minorHAnsi"/>
          <w:sz w:val="20"/>
          <w:szCs w:val="20"/>
        </w:rPr>
      </w:pPr>
      <w:r w:rsidRPr="00003BB3">
        <w:rPr>
          <w:rFonts w:cstheme="minorHAnsi"/>
          <w:sz w:val="20"/>
          <w:szCs w:val="20"/>
        </w:rPr>
        <w:t xml:space="preserve">Produkcja powinna być tak zaplanowana, aby nie dopuścić do zbyt długiego przechowywania mieszanki w silosach; należy wykluczyć możliwość szkodliwych zmian. </w:t>
      </w:r>
    </w:p>
    <w:p w14:paraId="69842FD6" w14:textId="77777777" w:rsidR="00444724" w:rsidRPr="00003BB3" w:rsidRDefault="00444724" w:rsidP="00444724">
      <w:pPr>
        <w:ind w:firstLine="709"/>
        <w:rPr>
          <w:rFonts w:cstheme="minorHAnsi"/>
          <w:sz w:val="20"/>
          <w:szCs w:val="20"/>
        </w:rPr>
      </w:pPr>
      <w:r w:rsidRPr="00003BB3">
        <w:rPr>
          <w:rFonts w:cstheme="minorHAnsi"/>
          <w:sz w:val="20"/>
          <w:szCs w:val="20"/>
        </w:rPr>
        <w:t xml:space="preserve">Czas przechowywania – magazynowania mieszanki  MMA powinien uwzględniać możliwości wytwórni (sposób podgrzewania silosów gotowej mieszanki MMA i rodzaj izolacji), warunki atmosferyczne  oraz czas transportu na budowę. </w:t>
      </w:r>
    </w:p>
    <w:p w14:paraId="0F2C258C"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5.4. Przygotowanie podłoża</w:t>
      </w:r>
    </w:p>
    <w:p w14:paraId="2BA9288E" w14:textId="77777777" w:rsidR="00444724" w:rsidRPr="00003BB3" w:rsidRDefault="00444724" w:rsidP="00444724">
      <w:pPr>
        <w:rPr>
          <w:rFonts w:cstheme="minorHAnsi"/>
          <w:sz w:val="20"/>
          <w:szCs w:val="20"/>
        </w:rPr>
      </w:pPr>
      <w:r w:rsidRPr="00003BB3">
        <w:rPr>
          <w:rFonts w:cstheme="minorHAnsi"/>
          <w:sz w:val="20"/>
          <w:szCs w:val="20"/>
        </w:rPr>
        <w:tab/>
        <w:t>Podłoże (warstwa wyrównawcza, warstwa wiążąca lub stara warstwa ścieralna) pod warstwę ścieralną z betonu asfaltowego powinno być na całej powierzchni:</w:t>
      </w:r>
    </w:p>
    <w:p w14:paraId="13858803" w14:textId="77777777" w:rsidR="00444724" w:rsidRPr="00003BB3" w:rsidRDefault="00444724" w:rsidP="00444724">
      <w:pPr>
        <w:numPr>
          <w:ilvl w:val="0"/>
          <w:numId w:val="74"/>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ustabilizowane i nośne,</w:t>
      </w:r>
    </w:p>
    <w:p w14:paraId="04BF85F4" w14:textId="77777777" w:rsidR="00444724" w:rsidRPr="00003BB3" w:rsidRDefault="00444724" w:rsidP="00444724">
      <w:pPr>
        <w:numPr>
          <w:ilvl w:val="0"/>
          <w:numId w:val="74"/>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czyste, bez zanieczyszczenia lub pozostałości luźnego kruszywa,</w:t>
      </w:r>
    </w:p>
    <w:p w14:paraId="42829138" w14:textId="77777777" w:rsidR="00444724" w:rsidRPr="00003BB3" w:rsidRDefault="00444724" w:rsidP="00444724">
      <w:pPr>
        <w:numPr>
          <w:ilvl w:val="0"/>
          <w:numId w:val="74"/>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wyprofilowane, równe i bez kolein,</w:t>
      </w:r>
    </w:p>
    <w:p w14:paraId="2609F84C" w14:textId="77777777" w:rsidR="00444724" w:rsidRPr="00003BB3" w:rsidRDefault="00444724" w:rsidP="00444724">
      <w:pPr>
        <w:numPr>
          <w:ilvl w:val="0"/>
          <w:numId w:val="74"/>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suche.</w:t>
      </w:r>
    </w:p>
    <w:p w14:paraId="6787451D" w14:textId="77777777" w:rsidR="00444724" w:rsidRPr="00003BB3" w:rsidRDefault="00444724" w:rsidP="00444724">
      <w:pPr>
        <w:rPr>
          <w:rFonts w:cstheme="minorHAnsi"/>
          <w:sz w:val="20"/>
          <w:szCs w:val="20"/>
        </w:rPr>
      </w:pPr>
      <w:r w:rsidRPr="00003BB3">
        <w:rPr>
          <w:rFonts w:cstheme="minorHAnsi"/>
          <w:sz w:val="20"/>
          <w:szCs w:val="20"/>
        </w:rPr>
        <w:tab/>
        <w:t>Rzędne wysokościowe podłoża oraz urządzeń usytuowanych w nawierzchni lub ją ograniczających powinny być zgodne z dokumentacją projektową. Z podłoża powinien być zapewniony odpływ wody.</w:t>
      </w:r>
    </w:p>
    <w:p w14:paraId="4B734AA4" w14:textId="77777777" w:rsidR="00444724" w:rsidRPr="00003BB3" w:rsidRDefault="00444724" w:rsidP="00444724">
      <w:pPr>
        <w:rPr>
          <w:rFonts w:cstheme="minorHAnsi"/>
          <w:sz w:val="20"/>
          <w:szCs w:val="20"/>
        </w:rPr>
      </w:pPr>
      <w:r w:rsidRPr="00003BB3">
        <w:rPr>
          <w:rFonts w:cstheme="minorHAnsi"/>
          <w:sz w:val="20"/>
          <w:szCs w:val="20"/>
        </w:rPr>
        <w:tab/>
        <w:t>Oznakowanie poziome na warstwie podłoża należy usunąć.</w:t>
      </w:r>
    </w:p>
    <w:p w14:paraId="21035F01" w14:textId="77777777" w:rsidR="00444724" w:rsidRPr="00003BB3" w:rsidRDefault="00444724" w:rsidP="00444724">
      <w:pPr>
        <w:rPr>
          <w:rFonts w:cstheme="minorHAnsi"/>
          <w:sz w:val="20"/>
          <w:szCs w:val="20"/>
        </w:rPr>
      </w:pPr>
      <w:r w:rsidRPr="00003BB3">
        <w:rPr>
          <w:rFonts w:cstheme="minorHAnsi"/>
          <w:sz w:val="20"/>
          <w:szCs w:val="20"/>
        </w:rPr>
        <w:tab/>
        <w:t>Nierówności podłoża (w tym powierzchnię istniejącej warstwy ścieralnej) należy wyrównać poprzez frezowanie lub wykonanie warstwy wyrównawczej.</w:t>
      </w:r>
    </w:p>
    <w:p w14:paraId="196072A5" w14:textId="77777777" w:rsidR="00444724" w:rsidRPr="00003BB3" w:rsidRDefault="00444724" w:rsidP="00444724">
      <w:pPr>
        <w:ind w:firstLine="709"/>
        <w:rPr>
          <w:rFonts w:cstheme="minorHAnsi"/>
          <w:sz w:val="20"/>
          <w:szCs w:val="20"/>
        </w:rPr>
      </w:pPr>
      <w:r w:rsidRPr="00003BB3">
        <w:rPr>
          <w:rFonts w:cstheme="minorHAnsi"/>
          <w:sz w:val="20"/>
          <w:szCs w:val="20"/>
        </w:rPr>
        <w:t>Wymagana równość jest określona w rozporządzeniu w sprawie warunków technicznych, jakim powinny odpowiadać drogi publiczne i ich usytuowanie [72].</w:t>
      </w:r>
    </w:p>
    <w:p w14:paraId="241AF025" w14:textId="77777777" w:rsidR="00444724" w:rsidRPr="00003BB3" w:rsidRDefault="00444724" w:rsidP="00444724">
      <w:pPr>
        <w:rPr>
          <w:rFonts w:cstheme="minorHAnsi"/>
          <w:sz w:val="20"/>
          <w:szCs w:val="20"/>
        </w:rPr>
      </w:pPr>
      <w:r w:rsidRPr="00003BB3">
        <w:rPr>
          <w:rFonts w:cstheme="minorHAnsi"/>
          <w:sz w:val="20"/>
          <w:szCs w:val="20"/>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387B8ADE" w14:textId="77777777" w:rsidR="00444724" w:rsidRPr="00003BB3" w:rsidRDefault="00444724" w:rsidP="00444724">
      <w:pPr>
        <w:rPr>
          <w:rFonts w:cstheme="minorHAnsi"/>
          <w:sz w:val="20"/>
          <w:szCs w:val="20"/>
        </w:rPr>
      </w:pPr>
      <w:r w:rsidRPr="00003BB3">
        <w:rPr>
          <w:rFonts w:cstheme="minorHAnsi"/>
          <w:sz w:val="20"/>
          <w:szCs w:val="20"/>
        </w:rPr>
        <w:tab/>
        <w:t>W celu polepszenia połączenia między warstwami technologicznymi nawierzchni powierzchnia podłoża powinna być w ocenie wizualnej chropowata.</w:t>
      </w:r>
    </w:p>
    <w:p w14:paraId="768B2ECD" w14:textId="77777777" w:rsidR="00444724" w:rsidRPr="00003BB3" w:rsidRDefault="00444724" w:rsidP="00444724">
      <w:pPr>
        <w:rPr>
          <w:rFonts w:cstheme="minorHAnsi"/>
          <w:sz w:val="20"/>
          <w:szCs w:val="20"/>
        </w:rPr>
      </w:pPr>
      <w:r w:rsidRPr="00003BB3">
        <w:rPr>
          <w:rFonts w:cstheme="minorHAnsi"/>
          <w:sz w:val="20"/>
          <w:szCs w:val="20"/>
        </w:rPr>
        <w:tab/>
        <w:t>Szerokie szczeliny w podłożu należy wypełnić odpowiednim materiałem, np. zalewami drogowymi według PN-EN 14188-1 [65] lub PN-EN 14188-2 [66] albo innymi materiałami według norm lub aprobat technicznych.</w:t>
      </w:r>
    </w:p>
    <w:p w14:paraId="548F6B9A" w14:textId="77777777" w:rsidR="00444724" w:rsidRPr="00003BB3" w:rsidRDefault="00444724" w:rsidP="00444724">
      <w:pPr>
        <w:rPr>
          <w:rFonts w:cstheme="minorHAnsi"/>
          <w:sz w:val="20"/>
          <w:szCs w:val="20"/>
        </w:rPr>
      </w:pPr>
      <w:r w:rsidRPr="00003BB3">
        <w:rPr>
          <w:rFonts w:cstheme="minorHAnsi"/>
          <w:sz w:val="20"/>
          <w:szCs w:val="20"/>
        </w:rPr>
        <w:tab/>
        <w:t>Na podłożu wykazującym zniszczenia w postaci siatki spękań zmęczeniowych lub spękań poprzecznych zaleca się stosowanie membrany przeciwspękaniowej, np. mieszanki mineralno-asfaltowej, warstwy SAMI lub z geosyntetyków według norm lub aprobat technicznych.</w:t>
      </w:r>
    </w:p>
    <w:p w14:paraId="1D1FD9F9"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5.5. Próba technologiczna</w:t>
      </w:r>
    </w:p>
    <w:p w14:paraId="69F9F5EE" w14:textId="77777777" w:rsidR="00444724" w:rsidRPr="00003BB3" w:rsidRDefault="00444724" w:rsidP="00444724">
      <w:pPr>
        <w:rPr>
          <w:rFonts w:cstheme="minorHAnsi"/>
          <w:sz w:val="20"/>
          <w:szCs w:val="20"/>
        </w:rPr>
      </w:pPr>
      <w:r w:rsidRPr="00003BB3">
        <w:rPr>
          <w:rFonts w:cstheme="minorHAnsi"/>
          <w:sz w:val="20"/>
          <w:szCs w:val="20"/>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355C8873" w14:textId="77777777" w:rsidR="00444724" w:rsidRPr="00003BB3" w:rsidRDefault="00444724" w:rsidP="00444724">
      <w:pPr>
        <w:rPr>
          <w:rFonts w:cstheme="minorHAnsi"/>
          <w:sz w:val="20"/>
          <w:szCs w:val="20"/>
        </w:rPr>
      </w:pPr>
      <w:r w:rsidRPr="00003BB3">
        <w:rPr>
          <w:rFonts w:cstheme="minorHAnsi"/>
          <w:sz w:val="20"/>
          <w:szCs w:val="20"/>
        </w:rPr>
        <w:lastRenderedPageBreak/>
        <w:tab/>
        <w:t>Nie dopuszcza się oceniania dokładności pracy otaczarki oraz prawidłowości składu mieszanki mineralnej na podstawie tzw. suchego zarobu, z uwagi na możliwą segregację kruszywa.</w:t>
      </w:r>
    </w:p>
    <w:p w14:paraId="39EB6737" w14:textId="77777777" w:rsidR="00444724" w:rsidRPr="00003BB3" w:rsidRDefault="00444724" w:rsidP="00444724">
      <w:pPr>
        <w:ind w:firstLine="709"/>
        <w:rPr>
          <w:rFonts w:cstheme="minorHAnsi"/>
          <w:sz w:val="20"/>
          <w:szCs w:val="20"/>
        </w:rPr>
      </w:pPr>
      <w:r w:rsidRPr="00003BB3">
        <w:rPr>
          <w:rFonts w:cstheme="minorHAnsi"/>
          <w:sz w:val="20"/>
          <w:szCs w:val="20"/>
        </w:rPr>
        <w:t xml:space="preserve">Do próby technologicznej Wykonawca użyje takich materiałów, jakie będą stosowane do wykonania właściwej mieszanki mineralno-asfaltowej. </w:t>
      </w:r>
    </w:p>
    <w:p w14:paraId="16E36EBE" w14:textId="77777777" w:rsidR="00444724" w:rsidRPr="00003BB3" w:rsidRDefault="00444724" w:rsidP="00444724">
      <w:pPr>
        <w:ind w:firstLine="709"/>
        <w:rPr>
          <w:rFonts w:cstheme="minorHAnsi"/>
          <w:sz w:val="20"/>
          <w:szCs w:val="20"/>
        </w:rPr>
      </w:pPr>
      <w:r w:rsidRPr="00003BB3">
        <w:rPr>
          <w:rFonts w:cstheme="minorHAnsi"/>
          <w:sz w:val="20"/>
          <w:szCs w:val="20"/>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2E1C269F" w14:textId="77777777" w:rsidR="00444724" w:rsidRPr="00003BB3" w:rsidRDefault="00444724" w:rsidP="00444724">
      <w:pPr>
        <w:ind w:firstLine="709"/>
        <w:rPr>
          <w:rFonts w:cstheme="minorHAnsi"/>
          <w:sz w:val="20"/>
          <w:szCs w:val="20"/>
        </w:rPr>
      </w:pPr>
      <w:r w:rsidRPr="00003BB3">
        <w:rPr>
          <w:rFonts w:cstheme="minorHAnsi"/>
          <w:sz w:val="20"/>
          <w:szCs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09027310" w14:textId="77777777" w:rsidR="00444724" w:rsidRPr="00003BB3" w:rsidRDefault="00444724" w:rsidP="00444724">
      <w:pPr>
        <w:rPr>
          <w:rFonts w:cstheme="minorHAnsi"/>
          <w:sz w:val="20"/>
          <w:szCs w:val="20"/>
        </w:rPr>
      </w:pPr>
      <w:r w:rsidRPr="00003BB3">
        <w:rPr>
          <w:rFonts w:cstheme="minorHAnsi"/>
          <w:sz w:val="20"/>
          <w:szCs w:val="20"/>
        </w:rPr>
        <w:tab/>
        <w:t>Mieszankę wyprodukowaną po ustabilizowaniu się pracy otaczarki należy zgromadzić w silosie lub załadować na samochód. Próbki do badań należy pobierać ze skrzyni samochodu zgodnie z metodą określoną w PN-EN 12697-27 [43].</w:t>
      </w:r>
    </w:p>
    <w:p w14:paraId="3E04E35C" w14:textId="77777777" w:rsidR="00444724" w:rsidRPr="00003BB3" w:rsidRDefault="00444724" w:rsidP="00444724">
      <w:pPr>
        <w:rPr>
          <w:rFonts w:cstheme="minorHAnsi"/>
          <w:sz w:val="20"/>
          <w:szCs w:val="20"/>
        </w:rPr>
      </w:pPr>
      <w:r w:rsidRPr="00003BB3">
        <w:rPr>
          <w:rFonts w:cstheme="minorHAnsi"/>
          <w:sz w:val="20"/>
          <w:szCs w:val="20"/>
        </w:rPr>
        <w:tab/>
        <w:t>Na podstawie uzyskanych wyników Inżynier podejmuje decyzję o wykonaniu odcinka próbnego.</w:t>
      </w:r>
    </w:p>
    <w:p w14:paraId="5C932340"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5.6. Odcinek próbny</w:t>
      </w:r>
    </w:p>
    <w:p w14:paraId="13BC3E7F" w14:textId="77777777" w:rsidR="00444724" w:rsidRPr="00003BB3" w:rsidRDefault="00444724" w:rsidP="00444724">
      <w:pPr>
        <w:ind w:firstLine="709"/>
        <w:rPr>
          <w:rFonts w:cstheme="minorHAnsi"/>
          <w:sz w:val="20"/>
          <w:szCs w:val="20"/>
        </w:rPr>
      </w:pPr>
      <w:r w:rsidRPr="00003BB3">
        <w:rPr>
          <w:rFonts w:cstheme="minorHAnsi"/>
          <w:sz w:val="20"/>
          <w:szCs w:val="20"/>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[43]. </w:t>
      </w:r>
    </w:p>
    <w:p w14:paraId="37B6455C" w14:textId="77777777" w:rsidR="00444724" w:rsidRPr="00003BB3" w:rsidRDefault="00444724" w:rsidP="00444724">
      <w:pPr>
        <w:ind w:firstLine="709"/>
        <w:rPr>
          <w:rFonts w:cstheme="minorHAnsi"/>
          <w:sz w:val="20"/>
          <w:szCs w:val="20"/>
        </w:rPr>
      </w:pPr>
      <w:r w:rsidRPr="00003BB3">
        <w:rPr>
          <w:rFonts w:cstheme="minorHAnsi"/>
          <w:sz w:val="20"/>
          <w:szCs w:val="20"/>
        </w:rPr>
        <w:t>W przypadku braku innych uzgodnień z Inżynierem, Wykonawca powinien wykonać odcinek próbny co najmniej na trzy dni przed rozpoczęciem robót, w celu:</w:t>
      </w:r>
    </w:p>
    <w:p w14:paraId="668FAF3D" w14:textId="77777777" w:rsidR="00444724" w:rsidRPr="00003BB3" w:rsidRDefault="00444724" w:rsidP="00444724">
      <w:pPr>
        <w:pStyle w:val="Akapitzlist"/>
        <w:numPr>
          <w:ilvl w:val="0"/>
          <w:numId w:val="79"/>
        </w:numPr>
        <w:spacing w:after="0" w:line="240" w:lineRule="auto"/>
        <w:jc w:val="both"/>
        <w:rPr>
          <w:rFonts w:cstheme="minorHAnsi"/>
          <w:sz w:val="20"/>
          <w:szCs w:val="20"/>
        </w:rPr>
      </w:pPr>
      <w:r w:rsidRPr="00003BB3">
        <w:rPr>
          <w:rFonts w:cstheme="minorHAnsi"/>
          <w:sz w:val="20"/>
          <w:szCs w:val="20"/>
        </w:rPr>
        <w:t>sprawdzenia czy użyty sprzęt jest właściwy,</w:t>
      </w:r>
    </w:p>
    <w:p w14:paraId="3142A8AE" w14:textId="77777777" w:rsidR="00444724" w:rsidRPr="00003BB3" w:rsidRDefault="00444724" w:rsidP="00444724">
      <w:pPr>
        <w:pStyle w:val="Akapitzlist"/>
        <w:numPr>
          <w:ilvl w:val="0"/>
          <w:numId w:val="79"/>
        </w:numPr>
        <w:spacing w:after="0" w:line="240" w:lineRule="auto"/>
        <w:jc w:val="both"/>
        <w:rPr>
          <w:rFonts w:cstheme="minorHAnsi"/>
          <w:sz w:val="20"/>
          <w:szCs w:val="20"/>
        </w:rPr>
      </w:pPr>
      <w:r w:rsidRPr="00003BB3">
        <w:rPr>
          <w:rFonts w:cstheme="minorHAnsi"/>
          <w:sz w:val="20"/>
          <w:szCs w:val="20"/>
        </w:rPr>
        <w:t>określenia grubości warstwy mieszanki mineralno-asfaltowej przed zagęszczeniem, koniecznej do uzyskania wymaganej w kontrakcie grubości warstwy,</w:t>
      </w:r>
    </w:p>
    <w:p w14:paraId="654DD5CE" w14:textId="77777777" w:rsidR="00444724" w:rsidRPr="00003BB3" w:rsidRDefault="00444724" w:rsidP="00444724">
      <w:pPr>
        <w:pStyle w:val="Akapitzlist"/>
        <w:numPr>
          <w:ilvl w:val="0"/>
          <w:numId w:val="79"/>
        </w:numPr>
        <w:spacing w:after="0" w:line="240" w:lineRule="auto"/>
        <w:jc w:val="both"/>
        <w:rPr>
          <w:rFonts w:cstheme="minorHAnsi"/>
          <w:sz w:val="20"/>
          <w:szCs w:val="20"/>
        </w:rPr>
      </w:pPr>
      <w:r w:rsidRPr="00003BB3">
        <w:rPr>
          <w:rFonts w:cstheme="minorHAnsi"/>
          <w:sz w:val="20"/>
          <w:szCs w:val="20"/>
        </w:rPr>
        <w:t>określenia potrzebnej liczby przejść walców dla uzyskania prawidłowego zagęszczenia warstwy.</w:t>
      </w:r>
    </w:p>
    <w:p w14:paraId="76101B52" w14:textId="77777777" w:rsidR="00444724" w:rsidRPr="00003BB3" w:rsidRDefault="00444724" w:rsidP="00444724">
      <w:pPr>
        <w:ind w:firstLine="709"/>
        <w:rPr>
          <w:rFonts w:cstheme="minorHAnsi"/>
          <w:sz w:val="20"/>
          <w:szCs w:val="20"/>
        </w:rPr>
      </w:pPr>
      <w:r w:rsidRPr="00003BB3">
        <w:rPr>
          <w:rFonts w:cstheme="minorHAnsi"/>
          <w:sz w:val="20"/>
          <w:szCs w:val="20"/>
        </w:rPr>
        <w:t xml:space="preserve">Do takiej próby Wykonawca powinien użyć takich materiałów oraz sprzętu, jaki stosowany będzie do wykonania warstwy nawierzchni. </w:t>
      </w:r>
    </w:p>
    <w:p w14:paraId="62F510AC" w14:textId="77777777" w:rsidR="00444724" w:rsidRPr="00003BB3" w:rsidRDefault="00444724" w:rsidP="00444724">
      <w:pPr>
        <w:rPr>
          <w:rFonts w:cstheme="minorHAnsi"/>
          <w:sz w:val="20"/>
          <w:szCs w:val="20"/>
        </w:rPr>
      </w:pPr>
      <w:r w:rsidRPr="00003BB3">
        <w:rPr>
          <w:rFonts w:cstheme="minorHAnsi"/>
          <w:sz w:val="20"/>
          <w:szCs w:val="20"/>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003BB3">
          <w:rPr>
            <w:rFonts w:cstheme="minorHAnsi"/>
            <w:sz w:val="20"/>
            <w:szCs w:val="20"/>
          </w:rPr>
          <w:t>500 m</w:t>
        </w:r>
        <w:r w:rsidRPr="00003BB3">
          <w:rPr>
            <w:rFonts w:cstheme="minorHAnsi"/>
            <w:sz w:val="20"/>
            <w:szCs w:val="20"/>
            <w:vertAlign w:val="superscript"/>
          </w:rPr>
          <w:t>2</w:t>
        </w:r>
      </w:smartTag>
      <w:r w:rsidRPr="00003BB3">
        <w:rPr>
          <w:rFonts w:cstheme="minorHAnsi"/>
          <w:sz w:val="20"/>
          <w:szCs w:val="20"/>
        </w:rPr>
        <w:t xml:space="preserve">, a długość co najmniej </w:t>
      </w:r>
      <w:smartTag w:uri="urn:schemas-microsoft-com:office:smarttags" w:element="metricconverter">
        <w:smartTagPr>
          <w:attr w:name="ProductID" w:val="50 m"/>
        </w:smartTagPr>
        <w:r w:rsidRPr="00003BB3">
          <w:rPr>
            <w:rFonts w:cstheme="minorHAnsi"/>
            <w:sz w:val="20"/>
            <w:szCs w:val="20"/>
          </w:rPr>
          <w:t>50 m</w:t>
        </w:r>
      </w:smartTag>
      <w:r w:rsidRPr="00003BB3">
        <w:rPr>
          <w:rFonts w:cstheme="minorHAnsi"/>
          <w:sz w:val="20"/>
          <w:szCs w:val="20"/>
        </w:rPr>
        <w:t xml:space="preserve"> i powinny być tak dobrane, aby na jego podstawie możliwa była ocena prawidłowości wbudowania i zagęszczenia mieszanki mineralno-asfaltowej.</w:t>
      </w:r>
    </w:p>
    <w:p w14:paraId="6E8D884C" w14:textId="77777777" w:rsidR="00444724" w:rsidRPr="00003BB3" w:rsidRDefault="00444724" w:rsidP="00444724">
      <w:pPr>
        <w:ind w:firstLine="709"/>
        <w:rPr>
          <w:rFonts w:cstheme="minorHAnsi"/>
          <w:sz w:val="20"/>
          <w:szCs w:val="20"/>
        </w:rPr>
      </w:pPr>
      <w:r w:rsidRPr="00003BB3">
        <w:rPr>
          <w:rFonts w:cstheme="minorHAnsi"/>
          <w:sz w:val="20"/>
          <w:szCs w:val="20"/>
        </w:rPr>
        <w:t xml:space="preserve">Grubość układanej warstwy powinna być zgodna z grubością podaną w dokumentacji projektowej. Ilość  próbek (rdzeni) pobrana z odcinka próbnego powinna być uzgodniona z Inżynierem i oceniona pod względem zgodności z </w:t>
      </w:r>
      <w:r w:rsidRPr="00003BB3">
        <w:rPr>
          <w:rFonts w:cstheme="minorHAnsi"/>
          <w:sz w:val="20"/>
          <w:szCs w:val="20"/>
          <w:shd w:val="clear" w:color="auto" w:fill="FFFFFF"/>
        </w:rPr>
        <w:t>wy</w:t>
      </w:r>
      <w:r w:rsidRPr="00003BB3">
        <w:rPr>
          <w:rFonts w:cstheme="minorHAnsi"/>
          <w:sz w:val="20"/>
          <w:szCs w:val="20"/>
        </w:rPr>
        <w:t xml:space="preserve">maganiami niniejszej specyfikacji. Należy pobrać minimum w dwóch przekrojach poprzecznych po dwie próbki (rdzenie). </w:t>
      </w:r>
    </w:p>
    <w:p w14:paraId="46B2C871" w14:textId="77777777" w:rsidR="00444724" w:rsidRPr="00003BB3" w:rsidRDefault="00444724" w:rsidP="00444724">
      <w:pPr>
        <w:ind w:firstLine="709"/>
        <w:rPr>
          <w:rFonts w:cstheme="minorHAnsi"/>
          <w:sz w:val="20"/>
          <w:szCs w:val="20"/>
        </w:rPr>
      </w:pPr>
      <w:r w:rsidRPr="00003BB3">
        <w:rPr>
          <w:rFonts w:cstheme="minorHAnsi"/>
          <w:sz w:val="20"/>
          <w:szCs w:val="20"/>
        </w:rPr>
        <w:t>Dopuszcza się, aby za zgodą Inżyniera, odcinek próbny zlokalizowany był w ciągu zasadniczych prac nawierzchniowych objętych danym kontraktem.</w:t>
      </w:r>
    </w:p>
    <w:p w14:paraId="53C06234" w14:textId="77777777" w:rsidR="00444724" w:rsidRPr="00003BB3" w:rsidRDefault="00444724" w:rsidP="00444724">
      <w:pPr>
        <w:rPr>
          <w:rFonts w:cstheme="minorHAnsi"/>
          <w:sz w:val="20"/>
          <w:szCs w:val="20"/>
        </w:rPr>
      </w:pPr>
      <w:r w:rsidRPr="00003BB3">
        <w:rPr>
          <w:rFonts w:cstheme="minorHAnsi"/>
          <w:sz w:val="20"/>
          <w:szCs w:val="20"/>
        </w:rPr>
        <w:tab/>
        <w:t>Wykonawca może przystąpić do realizacji robót po zaakceptowaniu przez Inżyniera technologii wbudowania oraz wyników z odcinka próbnego.</w:t>
      </w:r>
    </w:p>
    <w:p w14:paraId="168445DA"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lastRenderedPageBreak/>
        <w:t>5.7. Połączenie międzywarstwowe</w:t>
      </w:r>
    </w:p>
    <w:p w14:paraId="6B787151" w14:textId="77777777" w:rsidR="00444724" w:rsidRPr="00003BB3" w:rsidRDefault="00444724" w:rsidP="00444724">
      <w:pPr>
        <w:rPr>
          <w:rFonts w:cstheme="minorHAnsi"/>
          <w:sz w:val="20"/>
          <w:szCs w:val="20"/>
        </w:rPr>
      </w:pPr>
      <w:r w:rsidRPr="00003BB3">
        <w:rPr>
          <w:rFonts w:cstheme="minorHAnsi"/>
          <w:sz w:val="20"/>
          <w:szCs w:val="20"/>
        </w:rPr>
        <w:tab/>
        <w:t>Uzyskanie wymaganej trwałości nawierzchni jest uzależnione od zapewnienia połączenia między warstwami i ich współpracy w przenoszeniu obciążenia nawierzchni ruchem.</w:t>
      </w:r>
    </w:p>
    <w:p w14:paraId="06A02851" w14:textId="77777777" w:rsidR="00444724" w:rsidRPr="00003BB3" w:rsidRDefault="00444724" w:rsidP="00444724">
      <w:pPr>
        <w:rPr>
          <w:rFonts w:cstheme="minorHAnsi"/>
          <w:sz w:val="20"/>
          <w:szCs w:val="20"/>
        </w:rPr>
      </w:pPr>
      <w:r w:rsidRPr="00003BB3">
        <w:rPr>
          <w:rFonts w:cstheme="minorHAnsi"/>
          <w:sz w:val="20"/>
          <w:szCs w:val="20"/>
        </w:rPr>
        <w:tab/>
        <w:t>Podłoże powinno być skropione lepiszczem. Ma to na celu zwiększenie połączenia między warstwami konstrukcyjnymi oraz zabezpieczenie przed wnikaniem i zaleganiem wody między warstwami.</w:t>
      </w:r>
    </w:p>
    <w:p w14:paraId="49375084" w14:textId="77777777" w:rsidR="00444724" w:rsidRPr="00003BB3" w:rsidRDefault="00444724" w:rsidP="00444724">
      <w:pPr>
        <w:rPr>
          <w:rFonts w:cstheme="minorHAnsi"/>
          <w:sz w:val="20"/>
          <w:szCs w:val="20"/>
        </w:rPr>
      </w:pPr>
      <w:r w:rsidRPr="00003BB3">
        <w:rPr>
          <w:rFonts w:cstheme="minorHAnsi"/>
          <w:sz w:val="20"/>
          <w:szCs w:val="20"/>
        </w:rPr>
        <w:tab/>
        <w:t>Skropienie lepiszczem podłoża (np. z warstwy wiążącej asfaltowej), przed ułożeniem warstwy ścieralnej z betonu asfaltowego powinno być wykonane w ilości podanej w przeliczeniu na pozostałe lepiszcze, tj. 0,1 ÷ 0,3 kg/m</w:t>
      </w:r>
      <w:r w:rsidRPr="00003BB3">
        <w:rPr>
          <w:rFonts w:cstheme="minorHAnsi"/>
          <w:sz w:val="20"/>
          <w:szCs w:val="20"/>
          <w:vertAlign w:val="superscript"/>
        </w:rPr>
        <w:t>2</w:t>
      </w:r>
      <w:r w:rsidRPr="00003BB3">
        <w:rPr>
          <w:rFonts w:cstheme="minorHAnsi"/>
          <w:sz w:val="20"/>
          <w:szCs w:val="20"/>
        </w:rPr>
        <w:t>, przy czym:</w:t>
      </w:r>
    </w:p>
    <w:p w14:paraId="6A18AE6B" w14:textId="77777777" w:rsidR="00444724" w:rsidRPr="00003BB3" w:rsidRDefault="00444724" w:rsidP="00444724">
      <w:pPr>
        <w:numPr>
          <w:ilvl w:val="0"/>
          <w:numId w:val="258"/>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zaleca się stosować emulsję modyfikowaną polimerem,</w:t>
      </w:r>
    </w:p>
    <w:p w14:paraId="4FE8303D" w14:textId="77777777" w:rsidR="00444724" w:rsidRPr="00003BB3" w:rsidRDefault="00444724" w:rsidP="00444724">
      <w:pPr>
        <w:numPr>
          <w:ilvl w:val="0"/>
          <w:numId w:val="258"/>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ilość emulsji należy dobrać z uwzględnieniem stanu podłoża oraz porowatości mieszanki; jeśli mieszanka ma większą zawartość wolnych przestrzeni, to należy użyć większą ilość lepiszcza do skropienia, które po ułożeniu warstwy ścieralnej uszczelni ją.</w:t>
      </w:r>
    </w:p>
    <w:p w14:paraId="198F672F" w14:textId="77777777" w:rsidR="00444724" w:rsidRPr="00003BB3" w:rsidRDefault="00444724" w:rsidP="00444724">
      <w:pPr>
        <w:ind w:firstLine="709"/>
        <w:rPr>
          <w:rFonts w:cstheme="minorHAnsi"/>
          <w:sz w:val="20"/>
          <w:szCs w:val="20"/>
        </w:rPr>
      </w:pPr>
      <w:r w:rsidRPr="00003BB3">
        <w:rPr>
          <w:rFonts w:cstheme="minorHAnsi"/>
          <w:sz w:val="20"/>
          <w:szCs w:val="20"/>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14:paraId="2D763371" w14:textId="77777777" w:rsidR="00444724" w:rsidRPr="00003BB3" w:rsidRDefault="00444724" w:rsidP="00444724">
      <w:pPr>
        <w:ind w:firstLine="709"/>
        <w:rPr>
          <w:rFonts w:cstheme="minorHAnsi"/>
          <w:sz w:val="20"/>
          <w:szCs w:val="20"/>
        </w:rPr>
      </w:pPr>
      <w:r w:rsidRPr="00003BB3">
        <w:rPr>
          <w:rFonts w:cstheme="minorHAnsi"/>
          <w:sz w:val="20"/>
          <w:szCs w:val="20"/>
        </w:rPr>
        <w:t>W wypadku stosowania emulsji asfaltowej podłoże powinno być skropione 0,5 h przed układaniem warstwy asfaltowej w celu odparowania wody.</w:t>
      </w:r>
    </w:p>
    <w:p w14:paraId="2AA046D3" w14:textId="77777777" w:rsidR="00444724" w:rsidRPr="00003BB3" w:rsidRDefault="00444724" w:rsidP="00444724">
      <w:pPr>
        <w:ind w:firstLine="709"/>
        <w:rPr>
          <w:rFonts w:cstheme="minorHAnsi"/>
          <w:sz w:val="20"/>
          <w:szCs w:val="20"/>
        </w:rPr>
      </w:pPr>
      <w:r w:rsidRPr="00003BB3">
        <w:rPr>
          <w:rFonts w:cstheme="minorHAnsi"/>
          <w:sz w:val="20"/>
          <w:szCs w:val="20"/>
        </w:rPr>
        <w:t>Czas ten nie dotyczy skrapiania rampą zamontowaną na rozkładarce.</w:t>
      </w:r>
    </w:p>
    <w:p w14:paraId="61C9DF26" w14:textId="77777777" w:rsidR="00444724" w:rsidRPr="00003BB3" w:rsidRDefault="00444724" w:rsidP="00444724">
      <w:pPr>
        <w:ind w:firstLine="709"/>
        <w:rPr>
          <w:rFonts w:cstheme="minorHAnsi"/>
          <w:sz w:val="20"/>
          <w:szCs w:val="20"/>
        </w:rPr>
      </w:pPr>
      <w:r w:rsidRPr="00003BB3">
        <w:rPr>
          <w:rFonts w:cstheme="minorHAnsi"/>
          <w:sz w:val="20"/>
          <w:szCs w:val="20"/>
        </w:rPr>
        <w:t xml:space="preserve">Pozostałe warunki wykonania połączenia międzywarstwowego oraz kontrola wykonania skropienia zostały przedstawione w </w:t>
      </w:r>
      <w:r>
        <w:rPr>
          <w:rFonts w:cstheme="minorHAnsi"/>
          <w:sz w:val="20"/>
        </w:rPr>
        <w:t>SST</w:t>
      </w:r>
      <w:r w:rsidRPr="00003BB3">
        <w:rPr>
          <w:rFonts w:cstheme="minorHAnsi"/>
          <w:sz w:val="20"/>
          <w:szCs w:val="20"/>
        </w:rPr>
        <w:t xml:space="preserve"> D-04.03.01a [1a].</w:t>
      </w:r>
    </w:p>
    <w:p w14:paraId="18828E1F"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5.8. Wbudowanie mieszanki mineralno-asfaltowej</w:t>
      </w:r>
    </w:p>
    <w:p w14:paraId="63930284" w14:textId="77777777" w:rsidR="00444724" w:rsidRPr="00003BB3" w:rsidRDefault="00444724" w:rsidP="00444724">
      <w:pPr>
        <w:rPr>
          <w:rFonts w:cstheme="minorHAnsi"/>
          <w:sz w:val="20"/>
          <w:szCs w:val="20"/>
        </w:rPr>
      </w:pPr>
      <w:r w:rsidRPr="00003BB3">
        <w:rPr>
          <w:rFonts w:cstheme="minorHAnsi"/>
          <w:sz w:val="20"/>
          <w:szCs w:val="20"/>
        </w:rPr>
        <w:tab/>
        <w:t>Mieszankę mineralno-asfaltową można wbudowywać na podłożu przygotowanym zgodnie z zapisami w punktach 5.4 i 5.7.</w:t>
      </w:r>
    </w:p>
    <w:p w14:paraId="19D47831" w14:textId="77777777" w:rsidR="00444724" w:rsidRPr="00003BB3" w:rsidRDefault="00444724" w:rsidP="00444724">
      <w:pPr>
        <w:ind w:firstLine="709"/>
        <w:rPr>
          <w:rFonts w:cstheme="minorHAnsi"/>
          <w:sz w:val="20"/>
          <w:szCs w:val="20"/>
        </w:rPr>
      </w:pPr>
      <w:r w:rsidRPr="00003BB3">
        <w:rPr>
          <w:rFonts w:cstheme="minorHAnsi"/>
          <w:sz w:val="20"/>
          <w:szCs w:val="20"/>
        </w:rPr>
        <w:t>Temperatura podłoża pod rozkładaną warstwę nie może być niższa niż  +</w:t>
      </w:r>
      <w:smartTag w:uri="urn:schemas-microsoft-com:office:smarttags" w:element="metricconverter">
        <w:smartTagPr>
          <w:attr w:name="ProductID" w:val="5ﾰC"/>
        </w:smartTagPr>
        <w:r w:rsidRPr="00003BB3">
          <w:rPr>
            <w:rFonts w:cstheme="minorHAnsi"/>
            <w:sz w:val="20"/>
            <w:szCs w:val="20"/>
          </w:rPr>
          <w:t>5°C</w:t>
        </w:r>
      </w:smartTag>
      <w:r w:rsidRPr="00003BB3">
        <w:rPr>
          <w:rFonts w:cstheme="minorHAnsi"/>
          <w:sz w:val="20"/>
          <w:szCs w:val="20"/>
        </w:rPr>
        <w:t>.</w:t>
      </w:r>
    </w:p>
    <w:p w14:paraId="0713BB68" w14:textId="77777777" w:rsidR="00444724" w:rsidRPr="00003BB3" w:rsidRDefault="00444724" w:rsidP="00444724">
      <w:pPr>
        <w:rPr>
          <w:rFonts w:cstheme="minorHAnsi"/>
          <w:sz w:val="20"/>
          <w:szCs w:val="20"/>
        </w:rPr>
      </w:pPr>
      <w:r w:rsidRPr="00003BB3">
        <w:rPr>
          <w:rFonts w:cstheme="minorHAnsi"/>
          <w:sz w:val="20"/>
          <w:szCs w:val="20"/>
        </w:rPr>
        <w:tab/>
        <w:t xml:space="preserve">Transport mieszanki mineralno-asfaltowej asfaltowej powinien być zgodny z zaleceniami podanymi w punkcie 4.2. </w:t>
      </w:r>
    </w:p>
    <w:p w14:paraId="1B0942D3" w14:textId="77777777" w:rsidR="00444724" w:rsidRPr="00003BB3" w:rsidRDefault="00444724" w:rsidP="00444724">
      <w:pPr>
        <w:rPr>
          <w:rFonts w:cstheme="minorHAnsi"/>
          <w:sz w:val="20"/>
          <w:szCs w:val="20"/>
        </w:rPr>
      </w:pPr>
      <w:r w:rsidRPr="00003BB3">
        <w:rPr>
          <w:rFonts w:cstheme="minorHAnsi"/>
          <w:sz w:val="20"/>
          <w:szCs w:val="20"/>
        </w:rPr>
        <w:tab/>
        <w:t>Mieszankę mineralno-asfaltową asfaltową należy wbudowywać w odpowiednich warunkach atmosferycznych. Nie wolno wbudowywać betonu asfaltowego gdy na podłożu tworzy się zamknięty film wodny.</w:t>
      </w:r>
    </w:p>
    <w:p w14:paraId="4D555B6A" w14:textId="77777777" w:rsidR="00444724" w:rsidRPr="00003BB3" w:rsidRDefault="00444724" w:rsidP="00444724">
      <w:pPr>
        <w:rPr>
          <w:rFonts w:cstheme="minorHAnsi"/>
          <w:sz w:val="20"/>
          <w:szCs w:val="20"/>
        </w:rPr>
      </w:pPr>
      <w:r w:rsidRPr="00003BB3">
        <w:rPr>
          <w:rFonts w:cstheme="minorHAnsi"/>
          <w:sz w:val="20"/>
          <w:szCs w:val="20"/>
        </w:rPr>
        <w:tab/>
        <w:t xml:space="preserve">Temperatura otoczenia w ciągu doby nie powinna być niższa od temperatury podanej w tablicy 17. Temperatura otoczenia może być niższa w wypadku stosowania ogrzewania podłoża i obramowania (np. promienniki podczerwieni, urządzenia mikrofalowe). </w:t>
      </w:r>
      <w:r w:rsidRPr="00003BB3">
        <w:rPr>
          <w:rFonts w:cstheme="minorHAnsi"/>
          <w:color w:val="000000"/>
          <w:sz w:val="20"/>
          <w:szCs w:val="20"/>
        </w:rPr>
        <w:t xml:space="preserve">Temperatura powietrza powinna być mierzona co najmniej 3 razy dziennie: przed przystąpieniem do robót oraz podczas ich wykonywania w okresach równomiernie rozłożonych w planowanym czasie realizacji dziennej działki roboczej. </w:t>
      </w:r>
      <w:r w:rsidRPr="00003BB3">
        <w:rPr>
          <w:rFonts w:cstheme="minorHAnsi"/>
          <w:sz w:val="20"/>
          <w:szCs w:val="20"/>
        </w:rPr>
        <w:t>Nie dopuszcza się układania mieszanki mineralno-asfaltowej asfaltowej podczas silnego wiatru (V &gt; 16 m/s).</w:t>
      </w:r>
    </w:p>
    <w:p w14:paraId="5EA0C547" w14:textId="77777777" w:rsidR="00444724" w:rsidRPr="00003BB3" w:rsidRDefault="00444724" w:rsidP="00444724">
      <w:pPr>
        <w:ind w:firstLine="709"/>
        <w:rPr>
          <w:rFonts w:cstheme="minorHAnsi"/>
          <w:sz w:val="20"/>
          <w:szCs w:val="20"/>
        </w:rPr>
      </w:pPr>
      <w:r w:rsidRPr="00003BB3">
        <w:rPr>
          <w:rFonts w:cstheme="minorHAnsi"/>
          <w:sz w:val="20"/>
          <w:szCs w:val="20"/>
        </w:rPr>
        <w:t>Podczas budowy nawierzchni należy dążyć do ułożenia wszystkich warstw przed sezonem zimowym, aby zapewnić szczelność nawierzchni i jej odporność na działanie wody i mrozu.</w:t>
      </w:r>
      <w:r w:rsidRPr="00003BB3">
        <w:rPr>
          <w:rFonts w:cstheme="minorHAnsi"/>
          <w:sz w:val="20"/>
          <w:szCs w:val="20"/>
        </w:rPr>
        <w:tab/>
      </w:r>
    </w:p>
    <w:p w14:paraId="58BD117A" w14:textId="77777777" w:rsidR="00444724" w:rsidRPr="00003BB3" w:rsidRDefault="00444724" w:rsidP="00444724">
      <w:pPr>
        <w:ind w:firstLine="709"/>
        <w:rPr>
          <w:rFonts w:cstheme="minorHAnsi"/>
          <w:sz w:val="20"/>
          <w:szCs w:val="20"/>
        </w:rPr>
      </w:pPr>
      <w:r w:rsidRPr="00003BB3">
        <w:rPr>
          <w:rFonts w:cstheme="minorHAnsi"/>
          <w:sz w:val="20"/>
          <w:szCs w:val="20"/>
        </w:rPr>
        <w:t xml:space="preserve">W wypadku stosowania mieszanek mineralno-asfaltowych z dodatkiem obniżającym temperaturę mieszania i wbudowania należy indywidualnie określić wymagane warunki otoczenia. </w:t>
      </w:r>
    </w:p>
    <w:p w14:paraId="6854699B" w14:textId="77777777" w:rsidR="00444724" w:rsidRPr="00003BB3" w:rsidRDefault="00444724" w:rsidP="00444724">
      <w:pPr>
        <w:tabs>
          <w:tab w:val="left" w:pos="1560"/>
        </w:tabs>
        <w:spacing w:before="120" w:after="120"/>
        <w:ind w:left="1200" w:hanging="1200"/>
        <w:rPr>
          <w:rFonts w:cstheme="minorHAnsi"/>
          <w:sz w:val="20"/>
          <w:szCs w:val="20"/>
        </w:rPr>
      </w:pPr>
      <w:r w:rsidRPr="00003BB3">
        <w:rPr>
          <w:rFonts w:cstheme="minorHAnsi"/>
          <w:sz w:val="20"/>
          <w:szCs w:val="20"/>
        </w:rPr>
        <w:lastRenderedPageBreak/>
        <w:t>Tablica 17.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2212"/>
        <w:gridCol w:w="1899"/>
      </w:tblGrid>
      <w:tr w:rsidR="00444724" w:rsidRPr="00003BB3" w14:paraId="74B066F9" w14:textId="77777777" w:rsidTr="00F803EF">
        <w:tc>
          <w:tcPr>
            <w:tcW w:w="3840" w:type="dxa"/>
            <w:tcBorders>
              <w:bottom w:val="nil"/>
            </w:tcBorders>
          </w:tcPr>
          <w:p w14:paraId="09645BEB" w14:textId="77777777" w:rsidR="00444724" w:rsidRPr="00003BB3" w:rsidRDefault="00444724" w:rsidP="00F803EF">
            <w:pPr>
              <w:jc w:val="center"/>
              <w:rPr>
                <w:rFonts w:cstheme="minorHAnsi"/>
                <w:sz w:val="20"/>
                <w:szCs w:val="20"/>
              </w:rPr>
            </w:pPr>
          </w:p>
        </w:tc>
        <w:tc>
          <w:tcPr>
            <w:tcW w:w="4111" w:type="dxa"/>
            <w:gridSpan w:val="2"/>
          </w:tcPr>
          <w:p w14:paraId="6A26FC78" w14:textId="77777777" w:rsidR="00444724" w:rsidRPr="00003BB3" w:rsidRDefault="00444724" w:rsidP="00F803EF">
            <w:pPr>
              <w:jc w:val="center"/>
              <w:rPr>
                <w:rFonts w:cstheme="minorHAnsi"/>
                <w:sz w:val="20"/>
                <w:szCs w:val="20"/>
              </w:rPr>
            </w:pPr>
            <w:r w:rsidRPr="00003BB3">
              <w:rPr>
                <w:rFonts w:cstheme="minorHAnsi"/>
                <w:sz w:val="20"/>
                <w:szCs w:val="20"/>
              </w:rPr>
              <w:t>Minimalna temperatura otoczenia  [°C]</w:t>
            </w:r>
          </w:p>
        </w:tc>
      </w:tr>
      <w:tr w:rsidR="00444724" w:rsidRPr="00003BB3" w14:paraId="06E14785" w14:textId="77777777" w:rsidTr="00F803EF">
        <w:tc>
          <w:tcPr>
            <w:tcW w:w="3840" w:type="dxa"/>
            <w:tcBorders>
              <w:top w:val="nil"/>
            </w:tcBorders>
          </w:tcPr>
          <w:p w14:paraId="2E6B676D" w14:textId="77777777" w:rsidR="00444724" w:rsidRPr="00003BB3" w:rsidRDefault="00444724" w:rsidP="00F803EF">
            <w:pPr>
              <w:jc w:val="center"/>
              <w:rPr>
                <w:rFonts w:cstheme="minorHAnsi"/>
                <w:sz w:val="20"/>
                <w:szCs w:val="20"/>
              </w:rPr>
            </w:pPr>
            <w:r w:rsidRPr="00003BB3">
              <w:rPr>
                <w:rFonts w:cstheme="minorHAnsi"/>
                <w:sz w:val="20"/>
                <w:szCs w:val="20"/>
              </w:rPr>
              <w:t>Rodzaj robót</w:t>
            </w:r>
          </w:p>
        </w:tc>
        <w:tc>
          <w:tcPr>
            <w:tcW w:w="2212" w:type="dxa"/>
          </w:tcPr>
          <w:p w14:paraId="696B9BEF" w14:textId="77777777" w:rsidR="00444724" w:rsidRPr="00003BB3" w:rsidRDefault="00444724" w:rsidP="00F803EF">
            <w:pPr>
              <w:jc w:val="center"/>
              <w:rPr>
                <w:rFonts w:cstheme="minorHAnsi"/>
                <w:sz w:val="20"/>
                <w:szCs w:val="20"/>
              </w:rPr>
            </w:pPr>
            <w:r w:rsidRPr="00003BB3">
              <w:rPr>
                <w:rFonts w:cstheme="minorHAnsi"/>
                <w:sz w:val="20"/>
                <w:szCs w:val="20"/>
              </w:rPr>
              <w:t xml:space="preserve">w czasie 24 h przed przystąpieniem </w:t>
            </w:r>
          </w:p>
          <w:p w14:paraId="604A09C5" w14:textId="77777777" w:rsidR="00444724" w:rsidRPr="00003BB3" w:rsidRDefault="00444724" w:rsidP="00F803EF">
            <w:pPr>
              <w:jc w:val="center"/>
              <w:rPr>
                <w:rFonts w:cstheme="minorHAnsi"/>
                <w:sz w:val="20"/>
                <w:szCs w:val="20"/>
              </w:rPr>
            </w:pPr>
            <w:r w:rsidRPr="00003BB3">
              <w:rPr>
                <w:rFonts w:cstheme="minorHAnsi"/>
                <w:sz w:val="20"/>
                <w:szCs w:val="20"/>
              </w:rPr>
              <w:t>do robót</w:t>
            </w:r>
          </w:p>
        </w:tc>
        <w:tc>
          <w:tcPr>
            <w:tcW w:w="1899" w:type="dxa"/>
          </w:tcPr>
          <w:p w14:paraId="1365C4A1" w14:textId="77777777" w:rsidR="00444724" w:rsidRPr="00003BB3" w:rsidRDefault="00444724" w:rsidP="00F803EF">
            <w:pPr>
              <w:jc w:val="center"/>
              <w:rPr>
                <w:rFonts w:cstheme="minorHAnsi"/>
                <w:sz w:val="20"/>
                <w:szCs w:val="20"/>
              </w:rPr>
            </w:pPr>
          </w:p>
          <w:p w14:paraId="423503D8" w14:textId="77777777" w:rsidR="00444724" w:rsidRPr="00003BB3" w:rsidRDefault="00444724" w:rsidP="00F803EF">
            <w:pPr>
              <w:jc w:val="center"/>
              <w:rPr>
                <w:rFonts w:cstheme="minorHAnsi"/>
                <w:sz w:val="20"/>
                <w:szCs w:val="20"/>
              </w:rPr>
            </w:pPr>
            <w:r w:rsidRPr="00003BB3">
              <w:rPr>
                <w:rFonts w:cstheme="minorHAnsi"/>
                <w:sz w:val="20"/>
                <w:szCs w:val="20"/>
              </w:rPr>
              <w:t>w czasie robót</w:t>
            </w:r>
          </w:p>
        </w:tc>
      </w:tr>
      <w:tr w:rsidR="00444724" w:rsidRPr="00003BB3" w14:paraId="2D3758D2" w14:textId="77777777" w:rsidTr="00F803EF">
        <w:tc>
          <w:tcPr>
            <w:tcW w:w="3840" w:type="dxa"/>
          </w:tcPr>
          <w:p w14:paraId="0B8168D3" w14:textId="77777777" w:rsidR="00444724" w:rsidRPr="00003BB3" w:rsidRDefault="00444724" w:rsidP="00F803EF">
            <w:pPr>
              <w:spacing w:before="40" w:after="40"/>
              <w:rPr>
                <w:rFonts w:cstheme="minorHAnsi"/>
                <w:sz w:val="20"/>
                <w:szCs w:val="20"/>
              </w:rPr>
            </w:pPr>
            <w:r w:rsidRPr="00003BB3">
              <w:rPr>
                <w:rFonts w:cstheme="minorHAnsi"/>
                <w:sz w:val="20"/>
                <w:szCs w:val="20"/>
              </w:rPr>
              <w:t xml:space="preserve">Warstwa ścieralna o grubości ≥ </w:t>
            </w:r>
            <w:smartTag w:uri="urn:schemas-microsoft-com:office:smarttags" w:element="metricconverter">
              <w:smartTagPr>
                <w:attr w:name="ProductID" w:val="3 cm"/>
              </w:smartTagPr>
              <w:r w:rsidRPr="00003BB3">
                <w:rPr>
                  <w:rFonts w:cstheme="minorHAnsi"/>
                  <w:sz w:val="20"/>
                  <w:szCs w:val="20"/>
                </w:rPr>
                <w:t>3 cm</w:t>
              </w:r>
            </w:smartTag>
          </w:p>
        </w:tc>
        <w:tc>
          <w:tcPr>
            <w:tcW w:w="2212" w:type="dxa"/>
          </w:tcPr>
          <w:p w14:paraId="7E9F2045" w14:textId="77777777" w:rsidR="00444724" w:rsidRPr="00003BB3" w:rsidRDefault="00444724" w:rsidP="00F803EF">
            <w:pPr>
              <w:spacing w:before="40" w:after="40"/>
              <w:jc w:val="center"/>
              <w:rPr>
                <w:rFonts w:cstheme="minorHAnsi"/>
                <w:sz w:val="20"/>
                <w:szCs w:val="20"/>
              </w:rPr>
            </w:pPr>
            <w:r w:rsidRPr="00003BB3">
              <w:rPr>
                <w:rFonts w:cstheme="minorHAnsi"/>
                <w:sz w:val="20"/>
                <w:szCs w:val="20"/>
              </w:rPr>
              <w:t>+5</w:t>
            </w:r>
          </w:p>
        </w:tc>
        <w:tc>
          <w:tcPr>
            <w:tcW w:w="1899" w:type="dxa"/>
          </w:tcPr>
          <w:p w14:paraId="39A5EB0E" w14:textId="77777777" w:rsidR="00444724" w:rsidRPr="00003BB3" w:rsidRDefault="00444724" w:rsidP="00F803EF">
            <w:pPr>
              <w:spacing w:before="40" w:after="40"/>
              <w:jc w:val="center"/>
              <w:rPr>
                <w:rFonts w:cstheme="minorHAnsi"/>
                <w:sz w:val="20"/>
                <w:szCs w:val="20"/>
              </w:rPr>
            </w:pPr>
            <w:r w:rsidRPr="00003BB3">
              <w:rPr>
                <w:rFonts w:cstheme="minorHAnsi"/>
                <w:sz w:val="20"/>
                <w:szCs w:val="20"/>
              </w:rPr>
              <w:t>+5</w:t>
            </w:r>
          </w:p>
        </w:tc>
      </w:tr>
    </w:tbl>
    <w:p w14:paraId="3F5736DF" w14:textId="77777777" w:rsidR="00444724" w:rsidRPr="00003BB3" w:rsidRDefault="00444724" w:rsidP="00444724">
      <w:pPr>
        <w:spacing w:before="120"/>
        <w:rPr>
          <w:rFonts w:cstheme="minorHAnsi"/>
          <w:sz w:val="20"/>
          <w:szCs w:val="20"/>
        </w:rPr>
      </w:pPr>
      <w:r w:rsidRPr="00003BB3">
        <w:rPr>
          <w:rFonts w:cstheme="minorHAnsi"/>
          <w:sz w:val="20"/>
          <w:szCs w:val="20"/>
        </w:rPr>
        <w:tab/>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0FE0E6E6" w14:textId="77777777" w:rsidR="00444724" w:rsidRPr="00003BB3" w:rsidRDefault="00444724" w:rsidP="00444724">
      <w:pPr>
        <w:rPr>
          <w:rFonts w:cstheme="minorHAnsi"/>
          <w:sz w:val="20"/>
          <w:szCs w:val="20"/>
        </w:rPr>
      </w:pPr>
      <w:r w:rsidRPr="00003BB3">
        <w:rPr>
          <w:rFonts w:cstheme="minorHAnsi"/>
          <w:sz w:val="20"/>
          <w:szCs w:val="20"/>
        </w:rPr>
        <w:tab/>
        <w:t xml:space="preserve">Grubość wykonywanej warstwy powinna być sprawdzana co </w:t>
      </w:r>
      <w:smartTag w:uri="urn:schemas-microsoft-com:office:smarttags" w:element="metricconverter">
        <w:smartTagPr>
          <w:attr w:name="ProductID" w:val="25 m"/>
        </w:smartTagPr>
        <w:r w:rsidRPr="00003BB3">
          <w:rPr>
            <w:rFonts w:cstheme="minorHAnsi"/>
            <w:sz w:val="20"/>
            <w:szCs w:val="20"/>
          </w:rPr>
          <w:t>25 m</w:t>
        </w:r>
      </w:smartTag>
      <w:r w:rsidRPr="00003BB3">
        <w:rPr>
          <w:rFonts w:cstheme="minorHAnsi"/>
          <w:sz w:val="20"/>
          <w:szCs w:val="20"/>
        </w:rPr>
        <w:t>, w co najmniej trzech miejscach (w osi i przy brzegach warstwy).</w:t>
      </w:r>
    </w:p>
    <w:p w14:paraId="4206CFE2" w14:textId="77777777" w:rsidR="00444724" w:rsidRPr="00003BB3" w:rsidRDefault="00444724" w:rsidP="00444724">
      <w:pPr>
        <w:rPr>
          <w:rFonts w:cstheme="minorHAnsi"/>
          <w:sz w:val="20"/>
          <w:szCs w:val="20"/>
        </w:rPr>
      </w:pPr>
      <w:r w:rsidRPr="00003BB3">
        <w:rPr>
          <w:rFonts w:cstheme="minorHAnsi"/>
          <w:sz w:val="20"/>
          <w:szCs w:val="20"/>
        </w:rPr>
        <w:tab/>
        <w:t xml:space="preserve">Warstwy wałowane powinny być równomiernie zagęszczone ciężkimi walcami drogowymi. Do warstw z betonu asfaltowego należy stosować walce drogowe stalowe gładkie z możliwością wibracji, oscylacji lub walce ogumione. </w:t>
      </w:r>
    </w:p>
    <w:p w14:paraId="1A61F223"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5.9. Połączenia technologiczne</w:t>
      </w:r>
    </w:p>
    <w:p w14:paraId="3A92E4CF" w14:textId="77777777" w:rsidR="00444724" w:rsidRPr="00003BB3" w:rsidRDefault="00444724" w:rsidP="00444724">
      <w:pPr>
        <w:spacing w:after="120"/>
        <w:rPr>
          <w:rFonts w:cstheme="minorHAnsi"/>
          <w:sz w:val="20"/>
          <w:szCs w:val="20"/>
        </w:rPr>
      </w:pPr>
      <w:r w:rsidRPr="00003BB3">
        <w:rPr>
          <w:rFonts w:cstheme="minorHAnsi"/>
          <w:b/>
          <w:sz w:val="20"/>
          <w:szCs w:val="20"/>
        </w:rPr>
        <w:t>5.9.1.</w:t>
      </w:r>
      <w:r w:rsidRPr="00003BB3">
        <w:rPr>
          <w:rFonts w:cstheme="minorHAnsi"/>
          <w:sz w:val="20"/>
          <w:szCs w:val="20"/>
        </w:rPr>
        <w:t xml:space="preserve"> Wymagania ogólne</w:t>
      </w:r>
    </w:p>
    <w:p w14:paraId="3060A69A" w14:textId="77777777" w:rsidR="00444724" w:rsidRPr="00003BB3" w:rsidRDefault="00444724" w:rsidP="00444724">
      <w:pPr>
        <w:ind w:firstLine="709"/>
        <w:rPr>
          <w:rFonts w:cstheme="minorHAnsi"/>
          <w:sz w:val="20"/>
          <w:szCs w:val="20"/>
        </w:rPr>
      </w:pPr>
      <w:r w:rsidRPr="00003BB3">
        <w:rPr>
          <w:rFonts w:cstheme="minorHAnsi"/>
          <w:sz w:val="20"/>
          <w:szCs w:val="20"/>
        </w:rPr>
        <w:t>Połączenia technologiczne należy wykonywać jako:</w:t>
      </w:r>
    </w:p>
    <w:p w14:paraId="06E42DC7" w14:textId="77777777" w:rsidR="00444724" w:rsidRPr="00003BB3" w:rsidRDefault="00444724" w:rsidP="00444724">
      <w:pPr>
        <w:numPr>
          <w:ilvl w:val="0"/>
          <w:numId w:val="259"/>
        </w:numPr>
        <w:overflowPunct w:val="0"/>
        <w:autoSpaceDE w:val="0"/>
        <w:autoSpaceDN w:val="0"/>
        <w:adjustRightInd w:val="0"/>
        <w:spacing w:after="0" w:line="240" w:lineRule="auto"/>
        <w:ind w:left="426"/>
        <w:jc w:val="both"/>
        <w:textAlignment w:val="baseline"/>
        <w:rPr>
          <w:rFonts w:cstheme="minorHAnsi"/>
          <w:sz w:val="20"/>
          <w:szCs w:val="20"/>
        </w:rPr>
      </w:pPr>
      <w:r w:rsidRPr="00003BB3">
        <w:rPr>
          <w:rFonts w:cstheme="minorHAnsi"/>
          <w:sz w:val="20"/>
          <w:szCs w:val="20"/>
        </w:rPr>
        <w:t>złącza podłużne i poprzeczne (połączenia tego samego materiału wykonywanego w różnym czasie),</w:t>
      </w:r>
    </w:p>
    <w:p w14:paraId="7ABCD7DF" w14:textId="77777777" w:rsidR="00444724" w:rsidRPr="00003BB3" w:rsidRDefault="00444724" w:rsidP="00444724">
      <w:pPr>
        <w:numPr>
          <w:ilvl w:val="0"/>
          <w:numId w:val="259"/>
        </w:numPr>
        <w:overflowPunct w:val="0"/>
        <w:autoSpaceDE w:val="0"/>
        <w:autoSpaceDN w:val="0"/>
        <w:adjustRightInd w:val="0"/>
        <w:spacing w:after="0" w:line="240" w:lineRule="auto"/>
        <w:ind w:left="426"/>
        <w:jc w:val="both"/>
        <w:textAlignment w:val="baseline"/>
        <w:rPr>
          <w:rFonts w:cstheme="minorHAnsi"/>
          <w:sz w:val="20"/>
          <w:szCs w:val="20"/>
        </w:rPr>
      </w:pPr>
      <w:r w:rsidRPr="00003BB3">
        <w:rPr>
          <w:rFonts w:cstheme="minorHAnsi"/>
          <w:sz w:val="20"/>
          <w:szCs w:val="20"/>
        </w:rPr>
        <w:t>spoiny (połączenia różnych materiałów oraz warstwy asfaltowej z urządzeniami obcymi w nawierzchni lub ją ograniczającymi).</w:t>
      </w:r>
    </w:p>
    <w:p w14:paraId="39B28923" w14:textId="77777777" w:rsidR="00444724" w:rsidRPr="00003BB3" w:rsidRDefault="00444724" w:rsidP="00444724">
      <w:pPr>
        <w:ind w:firstLine="709"/>
        <w:rPr>
          <w:rFonts w:cstheme="minorHAnsi"/>
          <w:sz w:val="20"/>
          <w:szCs w:val="20"/>
        </w:rPr>
      </w:pPr>
      <w:r w:rsidRPr="00003BB3">
        <w:rPr>
          <w:rFonts w:cstheme="minorHAnsi"/>
          <w:sz w:val="20"/>
          <w:szCs w:val="20"/>
        </w:rPr>
        <w:t xml:space="preserve">Połączenia technologiczne powinny być jednorodne i szczelne. </w:t>
      </w:r>
    </w:p>
    <w:p w14:paraId="1143D8C3" w14:textId="77777777" w:rsidR="00444724" w:rsidRPr="00003BB3" w:rsidRDefault="00444724" w:rsidP="00444724">
      <w:pPr>
        <w:ind w:firstLine="709"/>
        <w:rPr>
          <w:rFonts w:cstheme="minorHAnsi"/>
          <w:sz w:val="20"/>
          <w:szCs w:val="20"/>
        </w:rPr>
      </w:pPr>
      <w:r w:rsidRPr="00003BB3">
        <w:rPr>
          <w:rFonts w:cstheme="minorHAnsi"/>
          <w:sz w:val="20"/>
          <w:szCs w:val="20"/>
        </w:rPr>
        <w:t xml:space="preserve">Złącza podłużnego nie można umiejscawiać w śladach kół. Należy unikać umiejscawiania złączy w obszarze poziomego oznakowania jezdni. Złącza podłużne między pasami kolejnych warstw technologicznych należy przesuwać względem siebie co najmniej </w:t>
      </w:r>
      <w:smartTag w:uri="urn:schemas-microsoft-com:office:smarttags" w:element="metricconverter">
        <w:smartTagPr>
          <w:attr w:name="ProductID" w:val="15 cm"/>
        </w:smartTagPr>
        <w:r w:rsidRPr="00003BB3">
          <w:rPr>
            <w:rFonts w:cstheme="minorHAnsi"/>
            <w:sz w:val="20"/>
            <w:szCs w:val="20"/>
          </w:rPr>
          <w:t>15 cm</w:t>
        </w:r>
      </w:smartTag>
      <w:r w:rsidRPr="00003BB3">
        <w:rPr>
          <w:rFonts w:cstheme="minorHAnsi"/>
          <w:sz w:val="20"/>
          <w:szCs w:val="20"/>
        </w:rPr>
        <w:t xml:space="preserve">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003BB3">
          <w:rPr>
            <w:rFonts w:cstheme="minorHAnsi"/>
            <w:sz w:val="20"/>
            <w:szCs w:val="20"/>
          </w:rPr>
          <w:t>2 m</w:t>
        </w:r>
      </w:smartTag>
      <w:r w:rsidRPr="00003BB3">
        <w:rPr>
          <w:rFonts w:cstheme="minorHAnsi"/>
          <w:sz w:val="20"/>
          <w:szCs w:val="20"/>
        </w:rPr>
        <w:t xml:space="preserve"> w kierunku podłużnym do osi jezdni.</w:t>
      </w:r>
    </w:p>
    <w:p w14:paraId="72DF6A88" w14:textId="77777777" w:rsidR="00444724" w:rsidRPr="00003BB3" w:rsidRDefault="00444724" w:rsidP="00444724">
      <w:pPr>
        <w:ind w:firstLine="709"/>
        <w:rPr>
          <w:rFonts w:cstheme="minorHAnsi"/>
          <w:sz w:val="20"/>
          <w:szCs w:val="20"/>
        </w:rPr>
      </w:pPr>
      <w:r w:rsidRPr="00003BB3">
        <w:rPr>
          <w:rFonts w:cstheme="minorHAnsi"/>
          <w:sz w:val="20"/>
          <w:szCs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003BB3">
          <w:rPr>
            <w:rFonts w:cstheme="minorHAnsi"/>
            <w:sz w:val="20"/>
            <w:szCs w:val="20"/>
          </w:rPr>
          <w:t>0,5 m</w:t>
        </w:r>
      </w:smartTag>
      <w:r w:rsidRPr="00003BB3">
        <w:rPr>
          <w:rFonts w:cstheme="minorHAnsi"/>
          <w:sz w:val="20"/>
          <w:szCs w:val="20"/>
        </w:rPr>
        <w:t>. Krawędzie poprzeczne łączonych warstw wiążącej i ścieralnej nawierzchni drogowej powinny być odcięte piłą.</w:t>
      </w:r>
    </w:p>
    <w:p w14:paraId="0006DE5E" w14:textId="77777777" w:rsidR="00444724" w:rsidRPr="00003BB3" w:rsidRDefault="00444724" w:rsidP="00444724">
      <w:pPr>
        <w:spacing w:before="120"/>
        <w:rPr>
          <w:rFonts w:cstheme="minorHAnsi"/>
          <w:sz w:val="20"/>
          <w:szCs w:val="20"/>
        </w:rPr>
      </w:pPr>
      <w:r w:rsidRPr="00003BB3">
        <w:rPr>
          <w:rFonts w:cstheme="minorHAnsi"/>
          <w:b/>
          <w:sz w:val="20"/>
          <w:szCs w:val="20"/>
        </w:rPr>
        <w:t>5.9.2.</w:t>
      </w:r>
      <w:r w:rsidRPr="00003BB3">
        <w:rPr>
          <w:rFonts w:cstheme="minorHAnsi"/>
          <w:sz w:val="20"/>
          <w:szCs w:val="20"/>
        </w:rPr>
        <w:t xml:space="preserve"> Złącza</w:t>
      </w:r>
    </w:p>
    <w:p w14:paraId="228D7279" w14:textId="77777777" w:rsidR="00444724" w:rsidRPr="00003BB3" w:rsidRDefault="00444724" w:rsidP="00444724">
      <w:pPr>
        <w:spacing w:before="120" w:after="120"/>
        <w:rPr>
          <w:rFonts w:cstheme="minorHAnsi"/>
          <w:sz w:val="20"/>
          <w:szCs w:val="20"/>
        </w:rPr>
      </w:pPr>
      <w:r w:rsidRPr="00003BB3">
        <w:rPr>
          <w:rFonts w:cstheme="minorHAnsi"/>
          <w:sz w:val="20"/>
          <w:szCs w:val="20"/>
        </w:rPr>
        <w:t>5.9.2.1. Technologia rozkładania „gorące przy gorącym”</w:t>
      </w:r>
    </w:p>
    <w:p w14:paraId="276D59E3" w14:textId="77777777" w:rsidR="00444724" w:rsidRPr="00003BB3" w:rsidRDefault="00444724" w:rsidP="00444724">
      <w:pPr>
        <w:ind w:firstLine="709"/>
        <w:rPr>
          <w:rFonts w:cstheme="minorHAnsi"/>
          <w:sz w:val="20"/>
          <w:szCs w:val="20"/>
        </w:rPr>
      </w:pPr>
      <w:r w:rsidRPr="00003BB3">
        <w:rPr>
          <w:rFonts w:cstheme="minorHAnsi"/>
          <w:sz w:val="20"/>
          <w:szCs w:val="20"/>
        </w:rPr>
        <w:t xml:space="preserve">Do tej metody należy używać rozkładarki pracujące obok siebie. Wydajności wstępnego zagęszczania stołami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291E16FC" w14:textId="77777777" w:rsidR="00444724" w:rsidRPr="00003BB3" w:rsidRDefault="00444724" w:rsidP="00444724">
      <w:pPr>
        <w:spacing w:before="120" w:after="120"/>
        <w:rPr>
          <w:rFonts w:cstheme="minorHAnsi"/>
          <w:sz w:val="20"/>
          <w:szCs w:val="20"/>
        </w:rPr>
      </w:pPr>
      <w:r w:rsidRPr="00003BB3">
        <w:rPr>
          <w:rFonts w:cstheme="minorHAnsi"/>
          <w:sz w:val="20"/>
          <w:szCs w:val="20"/>
        </w:rPr>
        <w:t>5.9.2.2. Technologia rozkładania „gorące przy zimnym”</w:t>
      </w:r>
    </w:p>
    <w:p w14:paraId="026479E6" w14:textId="77777777" w:rsidR="00444724" w:rsidRPr="00003BB3" w:rsidRDefault="00444724" w:rsidP="00444724">
      <w:pPr>
        <w:ind w:firstLine="709"/>
        <w:rPr>
          <w:rFonts w:cstheme="minorHAnsi"/>
          <w:sz w:val="20"/>
          <w:szCs w:val="20"/>
        </w:rPr>
      </w:pPr>
      <w:r w:rsidRPr="00003BB3">
        <w:rPr>
          <w:rFonts w:cstheme="minorHAnsi"/>
          <w:sz w:val="20"/>
          <w:szCs w:val="20"/>
        </w:rPr>
        <w:lastRenderedPageBreak/>
        <w:t>Wcześniej wykonany pas warstwy technologicznej powinien mieć wyprofilowaną krawędź równomiernie zagęszczoną, bez pęknięć. Krawędź ta nie może być pionowa, lecz powinna być skośna. Można to uzyskać przez odcięcie wąskiego pasa wzdłuż krawędzi ciepłej warstwy.</w:t>
      </w:r>
    </w:p>
    <w:p w14:paraId="63A51072" w14:textId="77777777" w:rsidR="00444724" w:rsidRPr="00003BB3" w:rsidRDefault="00444724" w:rsidP="00444724">
      <w:pPr>
        <w:ind w:firstLine="709"/>
        <w:rPr>
          <w:rFonts w:cstheme="minorHAnsi"/>
          <w:sz w:val="20"/>
          <w:szCs w:val="20"/>
        </w:rPr>
      </w:pPr>
      <w:r w:rsidRPr="00003BB3">
        <w:rPr>
          <w:rFonts w:cstheme="minorHAnsi"/>
          <w:sz w:val="20"/>
          <w:szCs w:val="20"/>
        </w:rPr>
        <w:t xml:space="preserve">Na krawędzi pasa warstw wiążącej i ścieralnej należy nanieść materiał do złączy wg pktu 2.6 w ilości co najmniej </w:t>
      </w:r>
      <w:smartTag w:uri="urn:schemas-microsoft-com:office:smarttags" w:element="metricconverter">
        <w:r w:rsidRPr="00003BB3">
          <w:rPr>
            <w:rFonts w:cstheme="minorHAnsi"/>
            <w:sz w:val="20"/>
            <w:szCs w:val="20"/>
          </w:rPr>
          <w:t>50 g</w:t>
        </w:r>
      </w:smartTag>
      <w:r w:rsidRPr="00003BB3">
        <w:rPr>
          <w:rFonts w:cstheme="minorHAnsi"/>
          <w:sz w:val="20"/>
          <w:szCs w:val="20"/>
        </w:rPr>
        <w:t xml:space="preserve"> na </w:t>
      </w:r>
      <w:smartTag w:uri="urn:schemas-microsoft-com:office:smarttags" w:element="metricconverter">
        <w:smartTagPr>
          <w:attr w:name="ProductID" w:val="1 cm"/>
        </w:smartTagPr>
        <w:r w:rsidRPr="00003BB3">
          <w:rPr>
            <w:rFonts w:cstheme="minorHAnsi"/>
            <w:sz w:val="20"/>
            <w:szCs w:val="20"/>
          </w:rPr>
          <w:t>1 cm</w:t>
        </w:r>
      </w:smartTag>
      <w:r w:rsidRPr="00003BB3">
        <w:rPr>
          <w:rFonts w:cstheme="minorHAnsi"/>
          <w:sz w:val="20"/>
          <w:szCs w:val="20"/>
        </w:rPr>
        <w:t xml:space="preserve"> grubości warstwy na </w:t>
      </w:r>
      <w:smartTag w:uri="urn:schemas-microsoft-com:office:smarttags" w:element="metricconverter">
        <w:smartTagPr>
          <w:attr w:name="ProductID" w:val="1 metr"/>
        </w:smartTagPr>
        <w:r w:rsidRPr="00003BB3">
          <w:rPr>
            <w:rFonts w:cstheme="minorHAnsi"/>
            <w:sz w:val="20"/>
            <w:szCs w:val="20"/>
          </w:rPr>
          <w:t>1 metr</w:t>
        </w:r>
      </w:smartTag>
      <w:r w:rsidRPr="00003BB3">
        <w:rPr>
          <w:rFonts w:cstheme="minorHAnsi"/>
          <w:sz w:val="20"/>
          <w:szCs w:val="20"/>
        </w:rPr>
        <w:t xml:space="preserve"> bieżący krawędzi. </w:t>
      </w:r>
    </w:p>
    <w:p w14:paraId="4E74BF7B" w14:textId="77777777" w:rsidR="00444724" w:rsidRPr="00003BB3" w:rsidRDefault="00444724" w:rsidP="00444724">
      <w:pPr>
        <w:ind w:firstLine="709"/>
        <w:rPr>
          <w:rFonts w:cstheme="minorHAnsi"/>
          <w:sz w:val="20"/>
          <w:szCs w:val="20"/>
        </w:rPr>
      </w:pPr>
      <w:r w:rsidRPr="00003BB3">
        <w:rPr>
          <w:rFonts w:cstheme="minorHAnsi"/>
          <w:sz w:val="20"/>
          <w:szCs w:val="20"/>
        </w:rPr>
        <w:t>Na krawędź pasa warstw wiążącej i ścieralnej nie należy nanosić lepiszczy używanych do połączenia międzywarstwowego wg pktu 2.7.</w:t>
      </w:r>
    </w:p>
    <w:p w14:paraId="6FE2A8E6" w14:textId="77777777" w:rsidR="00444724" w:rsidRPr="00003BB3" w:rsidRDefault="00444724" w:rsidP="00444724">
      <w:pPr>
        <w:spacing w:before="120" w:after="120"/>
        <w:rPr>
          <w:rFonts w:cstheme="minorHAnsi"/>
          <w:sz w:val="20"/>
          <w:szCs w:val="20"/>
        </w:rPr>
      </w:pPr>
      <w:r w:rsidRPr="00003BB3">
        <w:rPr>
          <w:rFonts w:cstheme="minorHAnsi"/>
          <w:sz w:val="20"/>
          <w:szCs w:val="20"/>
        </w:rPr>
        <w:t>5.9.2.3. Zakończenie działki roboczej</w:t>
      </w:r>
    </w:p>
    <w:p w14:paraId="657669E0" w14:textId="77777777" w:rsidR="00444724" w:rsidRPr="00003BB3" w:rsidRDefault="00444724" w:rsidP="00444724">
      <w:pPr>
        <w:ind w:firstLine="709"/>
        <w:rPr>
          <w:rFonts w:cstheme="minorHAnsi"/>
          <w:sz w:val="20"/>
          <w:szCs w:val="20"/>
        </w:rPr>
      </w:pPr>
      <w:r w:rsidRPr="00003BB3">
        <w:rPr>
          <w:rFonts w:cstheme="minorHAnsi"/>
          <w:sz w:val="20"/>
          <w:szCs w:val="20"/>
        </w:rPr>
        <w:t xml:space="preserve">W przypadku wystąpienia przerw w układaniu pasa warstwy technologicznej na czas, po którym temperatura mieszanki mineralno-asfaltowej obniży się poza dopuszczalną granicę, przed przystąpieniem do ułożenia kolejnego pasa warstwy należy  usunąć ułożony wcześniej pas o długości do </w:t>
      </w:r>
      <w:smartTag w:uri="urn:schemas-microsoft-com:office:smarttags" w:element="metricconverter">
        <w:smartTagPr>
          <w:attr w:name="ProductID" w:val="3 m"/>
        </w:smartTagPr>
        <w:r w:rsidRPr="00003BB3">
          <w:rPr>
            <w:rFonts w:cstheme="minorHAnsi"/>
            <w:sz w:val="20"/>
            <w:szCs w:val="20"/>
          </w:rPr>
          <w:t>3 m</w:t>
        </w:r>
      </w:smartTag>
      <w:r w:rsidRPr="00003BB3">
        <w:rPr>
          <w:rFonts w:cstheme="minorHAnsi"/>
          <w:sz w:val="20"/>
          <w:szCs w:val="20"/>
        </w:rPr>
        <w:t xml:space="preserve">.  Należy usunąć fragment pasa na całej jego grubości. Na tak powstałą krawędź należy nanieść lepiszcze lub inny materiał wg pku 2.6 w ilości co najmniej </w:t>
      </w:r>
      <w:smartTag w:uri="urn:schemas-microsoft-com:office:smarttags" w:element="metricconverter">
        <w:smartTagPr>
          <w:attr w:name="ProductID" w:val="ćŧ㳄ヸ⭀㰔"/>
        </w:smartTagPr>
        <w:r w:rsidRPr="00003BB3">
          <w:rPr>
            <w:rFonts w:cstheme="minorHAnsi"/>
            <w:sz w:val="20"/>
            <w:szCs w:val="20"/>
          </w:rPr>
          <w:t>50 g</w:t>
        </w:r>
      </w:smartTag>
      <w:r w:rsidRPr="00003BB3">
        <w:rPr>
          <w:rFonts w:cstheme="minorHAnsi"/>
          <w:sz w:val="20"/>
          <w:szCs w:val="20"/>
        </w:rPr>
        <w:t xml:space="preserve"> na </w:t>
      </w:r>
      <w:smartTag w:uri="urn:schemas-microsoft-com:office:smarttags" w:element="metricconverter">
        <w:smartTagPr>
          <w:attr w:name="ProductID" w:val="1 cm"/>
        </w:smartTagPr>
        <w:r w:rsidRPr="00003BB3">
          <w:rPr>
            <w:rFonts w:cstheme="minorHAnsi"/>
            <w:sz w:val="20"/>
            <w:szCs w:val="20"/>
          </w:rPr>
          <w:t>1 cm</w:t>
        </w:r>
      </w:smartTag>
      <w:r w:rsidRPr="00003BB3">
        <w:rPr>
          <w:rFonts w:cstheme="minorHAnsi"/>
          <w:sz w:val="20"/>
          <w:szCs w:val="20"/>
        </w:rPr>
        <w:t xml:space="preserve"> grubości warstwy na </w:t>
      </w:r>
      <w:smartTag w:uri="urn:schemas-microsoft-com:office:smarttags" w:element="metricconverter">
        <w:smartTagPr>
          <w:attr w:name="ProductID" w:val="1 metr"/>
        </w:smartTagPr>
        <w:r w:rsidRPr="00003BB3">
          <w:rPr>
            <w:rFonts w:cstheme="minorHAnsi"/>
            <w:sz w:val="20"/>
            <w:szCs w:val="20"/>
          </w:rPr>
          <w:t>1 metr</w:t>
        </w:r>
      </w:smartTag>
      <w:r w:rsidRPr="00003BB3">
        <w:rPr>
          <w:rFonts w:cstheme="minorHAnsi"/>
          <w:sz w:val="20"/>
          <w:szCs w:val="20"/>
        </w:rPr>
        <w:t xml:space="preserve"> bieżący krawędzi.</w:t>
      </w:r>
    </w:p>
    <w:p w14:paraId="0AC8ACFD" w14:textId="77777777" w:rsidR="00444724" w:rsidRPr="00003BB3" w:rsidRDefault="00444724" w:rsidP="00444724">
      <w:pPr>
        <w:keepNext/>
        <w:spacing w:before="120" w:after="120"/>
        <w:rPr>
          <w:rFonts w:cstheme="minorHAnsi"/>
          <w:sz w:val="20"/>
          <w:szCs w:val="20"/>
        </w:rPr>
      </w:pPr>
      <w:r w:rsidRPr="00003BB3">
        <w:rPr>
          <w:rFonts w:cstheme="minorHAnsi"/>
          <w:b/>
          <w:sz w:val="20"/>
          <w:szCs w:val="20"/>
        </w:rPr>
        <w:t>5.9.3.</w:t>
      </w:r>
      <w:r w:rsidRPr="00003BB3">
        <w:rPr>
          <w:rFonts w:cstheme="minorHAnsi"/>
          <w:sz w:val="20"/>
          <w:szCs w:val="20"/>
        </w:rPr>
        <w:t xml:space="preserve"> Spoiny </w:t>
      </w:r>
    </w:p>
    <w:p w14:paraId="4FA12DFE" w14:textId="77777777" w:rsidR="00444724" w:rsidRPr="00003BB3" w:rsidRDefault="00444724" w:rsidP="00444724">
      <w:pPr>
        <w:ind w:firstLine="709"/>
        <w:rPr>
          <w:rFonts w:cstheme="minorHAnsi"/>
          <w:sz w:val="20"/>
          <w:szCs w:val="20"/>
        </w:rPr>
      </w:pPr>
      <w:r w:rsidRPr="00003BB3">
        <w:rPr>
          <w:rFonts w:cstheme="minorHAnsi"/>
          <w:sz w:val="20"/>
          <w:szCs w:val="20"/>
        </w:rPr>
        <w:t>Spoiny należy wykonywać w wypadku połączeń warstwy ścieralnej z urządzeniami w nawierzchni lub ją ograniczającymi.</w:t>
      </w:r>
    </w:p>
    <w:p w14:paraId="756E3912" w14:textId="77777777" w:rsidR="00444724" w:rsidRPr="00003BB3" w:rsidRDefault="00444724" w:rsidP="00444724">
      <w:pPr>
        <w:ind w:firstLine="709"/>
        <w:rPr>
          <w:rFonts w:cstheme="minorHAnsi"/>
          <w:sz w:val="20"/>
          <w:szCs w:val="20"/>
        </w:rPr>
      </w:pPr>
      <w:r w:rsidRPr="00003BB3">
        <w:rPr>
          <w:rFonts w:cstheme="minorHAnsi"/>
          <w:sz w:val="20"/>
          <w:szCs w:val="20"/>
        </w:rPr>
        <w:t>Spoiny należy wykonywać z materiałów termoplastycznych (taśmy, pasty) zgodnych z pktem 2.6.</w:t>
      </w:r>
    </w:p>
    <w:p w14:paraId="2090528A" w14:textId="77777777" w:rsidR="00444724" w:rsidRPr="00003BB3" w:rsidRDefault="00444724" w:rsidP="00444724">
      <w:pPr>
        <w:ind w:firstLine="709"/>
        <w:rPr>
          <w:rFonts w:cstheme="minorHAnsi"/>
          <w:sz w:val="20"/>
          <w:szCs w:val="20"/>
        </w:rPr>
      </w:pPr>
      <w:r w:rsidRPr="00003BB3">
        <w:rPr>
          <w:rFonts w:cstheme="minorHAnsi"/>
          <w:sz w:val="20"/>
          <w:szCs w:val="20"/>
        </w:rPr>
        <w:t>Grubość materiału termoplastycznego do spoiny powinna być zgodna z pktem 2.6.</w:t>
      </w:r>
    </w:p>
    <w:p w14:paraId="5BBB3A4B"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 xml:space="preserve">5.10. Krawędzie </w:t>
      </w:r>
    </w:p>
    <w:p w14:paraId="38B837FF" w14:textId="77777777" w:rsidR="00444724" w:rsidRPr="00003BB3" w:rsidRDefault="00444724" w:rsidP="00444724">
      <w:pPr>
        <w:ind w:firstLine="709"/>
        <w:rPr>
          <w:rFonts w:cstheme="minorHAnsi"/>
          <w:sz w:val="20"/>
          <w:szCs w:val="20"/>
        </w:rPr>
      </w:pPr>
      <w:r w:rsidRPr="00003BB3">
        <w:rPr>
          <w:rFonts w:cstheme="minorHAnsi"/>
          <w:sz w:val="20"/>
          <w:szCs w:val="20"/>
        </w:rPr>
        <w:t xml:space="preserve">W wypadku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0E4908EE" w14:textId="77777777" w:rsidR="00444724" w:rsidRPr="00003BB3" w:rsidRDefault="00444724" w:rsidP="00444724">
      <w:pPr>
        <w:ind w:firstLine="709"/>
        <w:rPr>
          <w:rFonts w:cstheme="minorHAnsi"/>
          <w:sz w:val="20"/>
          <w:szCs w:val="20"/>
        </w:rPr>
      </w:pPr>
      <w:r w:rsidRPr="00003BB3">
        <w:rPr>
          <w:rFonts w:cstheme="minorHAnsi"/>
          <w:sz w:val="20"/>
          <w:szCs w:val="20"/>
        </w:rPr>
        <w:t>W wypadku warstw nawierzchni bez urządzeń ograniczających (np. krawężników) krawędziom należy nadać spadki o nachyleniu nie większym niż 2:1, a za pomocą odpowiednich środków technicznych wykonać krawędzie w linii prostej i docisnąć równomiernie na całej długości.</w:t>
      </w:r>
    </w:p>
    <w:p w14:paraId="22E85D64" w14:textId="77777777" w:rsidR="00444724" w:rsidRPr="00003BB3" w:rsidRDefault="00444724" w:rsidP="00444724">
      <w:pPr>
        <w:ind w:firstLine="709"/>
        <w:rPr>
          <w:rFonts w:cstheme="minorHAnsi"/>
          <w:sz w:val="20"/>
          <w:szCs w:val="20"/>
        </w:rPr>
      </w:pPr>
      <w:r w:rsidRPr="00003BB3">
        <w:rPr>
          <w:rFonts w:cstheme="minorHAnsi"/>
          <w:sz w:val="20"/>
          <w:szCs w:val="20"/>
        </w:rPr>
        <w:t>Po wykonaniu nawierzchni asfaltowej o jednostronnym nachyleniu jezdni należy uszczelnić krawędź położoną wyżej, a w strefie zmiany przechyłki obie krawędzie. W tym celu boczną powierzchnię krawędzi należy pokryć gorącym lepiszczem w ilości 4,0 kg/m</w:t>
      </w:r>
      <w:r w:rsidRPr="00003BB3">
        <w:rPr>
          <w:rFonts w:cstheme="minorHAnsi"/>
          <w:sz w:val="20"/>
          <w:szCs w:val="20"/>
          <w:vertAlign w:val="superscript"/>
        </w:rPr>
        <w:t>2</w:t>
      </w:r>
      <w:r w:rsidRPr="00003BB3">
        <w:rPr>
          <w:rFonts w:cstheme="minorHAnsi"/>
          <w:sz w:val="20"/>
          <w:szCs w:val="20"/>
        </w:rPr>
        <w:t xml:space="preserve">.  </w:t>
      </w:r>
    </w:p>
    <w:p w14:paraId="47539161" w14:textId="77777777" w:rsidR="00444724" w:rsidRPr="00003BB3" w:rsidRDefault="00444724" w:rsidP="00444724">
      <w:pPr>
        <w:ind w:firstLine="709"/>
        <w:rPr>
          <w:rFonts w:cstheme="minorHAnsi"/>
          <w:sz w:val="20"/>
          <w:szCs w:val="20"/>
        </w:rPr>
      </w:pPr>
      <w:r w:rsidRPr="00003BB3">
        <w:rPr>
          <w:rFonts w:cstheme="minorHAnsi"/>
          <w:sz w:val="20"/>
          <w:szCs w:val="20"/>
        </w:rPr>
        <w:t xml:space="preserve">Lepiszcze powinno być naniesione odpowiednio szybko tak, aby krawędzie nie uległy zabrudzeniu. Niżej położona krawędź (z wyjątkiem strefy zmiany przechyłki) powinna pozostać nieuszczelniona. </w:t>
      </w:r>
    </w:p>
    <w:p w14:paraId="6BFD1E16" w14:textId="77777777" w:rsidR="00444724" w:rsidRPr="00003BB3" w:rsidRDefault="00444724" w:rsidP="00444724">
      <w:pPr>
        <w:ind w:firstLine="709"/>
        <w:rPr>
          <w:rFonts w:cstheme="minorHAnsi"/>
          <w:sz w:val="20"/>
          <w:szCs w:val="20"/>
        </w:rPr>
      </w:pPr>
      <w:r w:rsidRPr="00003BB3">
        <w:rPr>
          <w:rFonts w:cstheme="minorHAnsi"/>
          <w:sz w:val="20"/>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003BB3">
          <w:rPr>
            <w:rFonts w:cstheme="minorHAnsi"/>
            <w:sz w:val="20"/>
            <w:szCs w:val="20"/>
          </w:rPr>
          <w:t>10 cm</w:t>
        </w:r>
      </w:smartTag>
      <w:r w:rsidRPr="00003BB3">
        <w:rPr>
          <w:rFonts w:cstheme="minorHAnsi"/>
          <w:sz w:val="20"/>
          <w:szCs w:val="20"/>
        </w:rPr>
        <w:t>.</w:t>
      </w:r>
    </w:p>
    <w:p w14:paraId="687828C0" w14:textId="77777777" w:rsidR="00444724" w:rsidRPr="00003BB3" w:rsidRDefault="00444724" w:rsidP="00444724">
      <w:pPr>
        <w:ind w:firstLine="709"/>
        <w:rPr>
          <w:rFonts w:cstheme="minorHAnsi"/>
          <w:sz w:val="20"/>
          <w:szCs w:val="20"/>
        </w:rPr>
      </w:pPr>
      <w:r w:rsidRPr="00003BB3">
        <w:rPr>
          <w:rFonts w:cstheme="minorHAnsi"/>
          <w:sz w:val="20"/>
          <w:szCs w:val="20"/>
        </w:rPr>
        <w:t>W wypadku nakładania warstwy na nawierzchnię przeznaczoną do ruchu należy odpowiednio ukształtować krawędź nakładanej warstwy, łączącej ją z niższą warstw, aby złagodzić wjazd z niższej warstwy na wyższą. W tym celu należy:</w:t>
      </w:r>
    </w:p>
    <w:p w14:paraId="64C04A34" w14:textId="77777777" w:rsidR="00444724" w:rsidRPr="00003BB3" w:rsidRDefault="00444724" w:rsidP="00444724">
      <w:pPr>
        <w:numPr>
          <w:ilvl w:val="0"/>
          <w:numId w:val="26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sfrezować klin niższej warstwy na głębokości od 0 do grubości nakładanej warstwy oraz na długości równej co najmniej 125 krotności grubości nakładanej warstwy,</w:t>
      </w:r>
    </w:p>
    <w:p w14:paraId="3FEBA1C7" w14:textId="77777777" w:rsidR="00444724" w:rsidRPr="00003BB3" w:rsidRDefault="00444724" w:rsidP="00444724">
      <w:pPr>
        <w:numPr>
          <w:ilvl w:val="0"/>
          <w:numId w:val="26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t>przygotować podłoże zgodnie z pktem 5.4 i 5.7,</w:t>
      </w:r>
    </w:p>
    <w:p w14:paraId="4DAA36EB" w14:textId="77777777" w:rsidR="00444724" w:rsidRPr="00003BB3" w:rsidRDefault="00444724" w:rsidP="00444724">
      <w:pPr>
        <w:numPr>
          <w:ilvl w:val="0"/>
          <w:numId w:val="260"/>
        </w:numPr>
        <w:overflowPunct w:val="0"/>
        <w:autoSpaceDE w:val="0"/>
        <w:autoSpaceDN w:val="0"/>
        <w:adjustRightInd w:val="0"/>
        <w:spacing w:after="0" w:line="240" w:lineRule="auto"/>
        <w:ind w:left="360"/>
        <w:jc w:val="both"/>
        <w:textAlignment w:val="baseline"/>
        <w:rPr>
          <w:rFonts w:cstheme="minorHAnsi"/>
          <w:sz w:val="20"/>
          <w:szCs w:val="20"/>
        </w:rPr>
      </w:pPr>
      <w:r w:rsidRPr="00003BB3">
        <w:rPr>
          <w:rFonts w:cstheme="minorHAnsi"/>
          <w:sz w:val="20"/>
          <w:szCs w:val="20"/>
        </w:rPr>
        <w:lastRenderedPageBreak/>
        <w:t>ułożyć nakładaną warstwę o stałej grubości.</w:t>
      </w:r>
    </w:p>
    <w:p w14:paraId="1609B73B"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5.11. Uszorstnienie warstwy ścieralnej</w:t>
      </w:r>
    </w:p>
    <w:p w14:paraId="0DC70E74" w14:textId="77777777" w:rsidR="00444724" w:rsidRPr="00003BB3" w:rsidRDefault="00444724" w:rsidP="00444724">
      <w:pPr>
        <w:rPr>
          <w:rFonts w:cstheme="minorHAnsi"/>
          <w:sz w:val="20"/>
          <w:szCs w:val="20"/>
        </w:rPr>
      </w:pPr>
      <w:r w:rsidRPr="00003BB3">
        <w:rPr>
          <w:rFonts w:cstheme="minorHAnsi"/>
          <w:sz w:val="20"/>
          <w:szCs w:val="20"/>
        </w:rPr>
        <w:tab/>
        <w:t>Warstwa ścieralna powinna mieć jednorodną teksturę i strukturę dostosowaną do przeznaczenia, np. ze względu na właściwości przeciwpoślizgowe, hałas toczenia kół lub względy estetyczne.</w:t>
      </w:r>
    </w:p>
    <w:p w14:paraId="28823E93" w14:textId="77777777" w:rsidR="00444724" w:rsidRPr="00003BB3" w:rsidRDefault="00444724" w:rsidP="00444724">
      <w:pPr>
        <w:rPr>
          <w:rFonts w:cstheme="minorHAnsi"/>
          <w:sz w:val="20"/>
          <w:szCs w:val="20"/>
        </w:rPr>
      </w:pPr>
      <w:r w:rsidRPr="00003BB3">
        <w:rPr>
          <w:rFonts w:cstheme="minorHAnsi"/>
          <w:sz w:val="20"/>
          <w:szCs w:val="20"/>
        </w:rPr>
        <w:tab/>
        <w:t xml:space="preserve">Do zwiększenia szorstkości warstwy ścieralnej konieczne może być jej uszorstnienie. Do warstw z mieszanki o D &lt; </w:t>
      </w:r>
      <w:smartTag w:uri="urn:schemas-microsoft-com:office:smarttags" w:element="metricconverter">
        <w:smartTagPr>
          <w:attr w:name="ProductID" w:val="11 mm"/>
        </w:smartTagPr>
        <w:r w:rsidRPr="00003BB3">
          <w:rPr>
            <w:rFonts w:cstheme="minorHAnsi"/>
            <w:sz w:val="20"/>
            <w:szCs w:val="20"/>
          </w:rPr>
          <w:t>11 mm</w:t>
        </w:r>
      </w:smartTag>
      <w:r w:rsidRPr="00003BB3">
        <w:rPr>
          <w:rFonts w:cstheme="minorHAnsi"/>
          <w:sz w:val="20"/>
          <w:szCs w:val="20"/>
        </w:rPr>
        <w:t xml:space="preserve"> zaleca się stosowanie posypki o wymiarze 2/4 mm. Do warstw z mieszanki o D ≥ </w:t>
      </w:r>
      <w:smartTag w:uri="urn:schemas-microsoft-com:office:smarttags" w:element="metricconverter">
        <w:smartTagPr>
          <w:attr w:name="ProductID" w:val="11 mm"/>
        </w:smartTagPr>
        <w:r w:rsidRPr="00003BB3">
          <w:rPr>
            <w:rFonts w:cstheme="minorHAnsi"/>
            <w:sz w:val="20"/>
            <w:szCs w:val="20"/>
          </w:rPr>
          <w:t>11 mm</w:t>
        </w:r>
      </w:smartTag>
      <w:r w:rsidRPr="00003BB3">
        <w:rPr>
          <w:rFonts w:cstheme="minorHAnsi"/>
          <w:sz w:val="20"/>
          <w:szCs w:val="20"/>
        </w:rPr>
        <w:t xml:space="preserve"> można stosować posypkę o wymiarze 2/4 lub 2/5 mm.</w:t>
      </w:r>
    </w:p>
    <w:p w14:paraId="27A75D5A" w14:textId="77777777" w:rsidR="00444724" w:rsidRPr="00003BB3" w:rsidRDefault="00444724" w:rsidP="00444724">
      <w:pPr>
        <w:ind w:firstLine="709"/>
        <w:rPr>
          <w:rFonts w:cstheme="minorHAnsi"/>
          <w:sz w:val="20"/>
          <w:szCs w:val="20"/>
        </w:rPr>
      </w:pPr>
      <w:r w:rsidRPr="00003BB3">
        <w:rPr>
          <w:rFonts w:cstheme="minorHAnsi"/>
          <w:sz w:val="20"/>
          <w:szCs w:val="20"/>
        </w:rPr>
        <w:t>Na powierzchnię gorącej warstwy należy równomiernie nanieść posypkę odpowiednio wcześnie, tak aby została wgnieciona w warstwę przez walce.</w:t>
      </w:r>
    </w:p>
    <w:p w14:paraId="5AB51844" w14:textId="77777777" w:rsidR="00444724" w:rsidRPr="00003BB3" w:rsidRDefault="00444724" w:rsidP="00444724">
      <w:pPr>
        <w:ind w:firstLine="709"/>
        <w:rPr>
          <w:rFonts w:cstheme="minorHAnsi"/>
          <w:sz w:val="20"/>
          <w:szCs w:val="20"/>
        </w:rPr>
      </w:pPr>
      <w:r w:rsidRPr="00003BB3">
        <w:rPr>
          <w:rFonts w:cstheme="minorHAnsi"/>
          <w:sz w:val="20"/>
          <w:szCs w:val="20"/>
        </w:rPr>
        <w:t xml:space="preserve">Na powierzchnię gorącej warstwy należy równomiernie nanieść posypkę i dokładnie zawałować. Nanoszenie posypki powinno odbywać się maszynowo, a jedynie w miejscach trudno dostępnych dopuszcza się wykonanie ręczne. Niezwiązaną posypkę należy usunąć po ostygnięciu warstwy. </w:t>
      </w:r>
    </w:p>
    <w:p w14:paraId="7070C8FC" w14:textId="77777777" w:rsidR="00444724" w:rsidRPr="00003BB3" w:rsidRDefault="00444724" w:rsidP="00444724">
      <w:pPr>
        <w:ind w:firstLine="709"/>
        <w:rPr>
          <w:rFonts w:cstheme="minorHAnsi"/>
          <w:sz w:val="20"/>
          <w:szCs w:val="20"/>
        </w:rPr>
      </w:pPr>
      <w:r w:rsidRPr="00003BB3">
        <w:rPr>
          <w:rFonts w:cstheme="minorHAnsi"/>
          <w:sz w:val="20"/>
          <w:szCs w:val="20"/>
        </w:rPr>
        <w:t>Przy wyborze uziarnienia posypki należy wziąć pod uwagę wymagania ochrony przed hałasem. Jeżeli wymaga się zmniejszenia hałasu od kół pojazdów, należy stosować posypkę o drobniejszym uziarnieniu.</w:t>
      </w:r>
    </w:p>
    <w:p w14:paraId="31DB550C" w14:textId="77777777" w:rsidR="00444724" w:rsidRPr="00003BB3" w:rsidRDefault="00444724" w:rsidP="00444724">
      <w:pPr>
        <w:rPr>
          <w:rFonts w:cstheme="minorHAnsi"/>
          <w:sz w:val="20"/>
          <w:szCs w:val="20"/>
        </w:rPr>
      </w:pPr>
      <w:r w:rsidRPr="00003BB3">
        <w:rPr>
          <w:rFonts w:cstheme="minorHAnsi"/>
          <w:sz w:val="20"/>
          <w:szCs w:val="20"/>
        </w:rPr>
        <w:tab/>
        <w:t>Zalecana ilość posypki do warstwy z betonu asfaltowego:</w:t>
      </w:r>
    </w:p>
    <w:p w14:paraId="465A7D9C" w14:textId="77777777" w:rsidR="00444724" w:rsidRPr="00003BB3" w:rsidRDefault="00444724" w:rsidP="00444724">
      <w:pPr>
        <w:numPr>
          <w:ilvl w:val="0"/>
          <w:numId w:val="24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kruszywo o wymiarze 2/4 mm: od 0,5 do 1,5 kg/m</w:t>
      </w:r>
      <w:r w:rsidRPr="00003BB3">
        <w:rPr>
          <w:rFonts w:cstheme="minorHAnsi"/>
          <w:sz w:val="20"/>
          <w:szCs w:val="20"/>
          <w:vertAlign w:val="superscript"/>
        </w:rPr>
        <w:t>2</w:t>
      </w:r>
      <w:r w:rsidRPr="00003BB3">
        <w:rPr>
          <w:rFonts w:cstheme="minorHAnsi"/>
          <w:sz w:val="20"/>
          <w:szCs w:val="20"/>
        </w:rPr>
        <w:t>,</w:t>
      </w:r>
    </w:p>
    <w:p w14:paraId="189191C1" w14:textId="77777777" w:rsidR="00444724" w:rsidRPr="00003BB3" w:rsidRDefault="00444724" w:rsidP="00444724">
      <w:pPr>
        <w:numPr>
          <w:ilvl w:val="0"/>
          <w:numId w:val="24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kruszywo o wymiarze 2/5 mm: od 1,0 do 2,0 kg/m</w:t>
      </w:r>
      <w:r w:rsidRPr="00003BB3">
        <w:rPr>
          <w:rFonts w:cstheme="minorHAnsi"/>
          <w:sz w:val="20"/>
          <w:szCs w:val="20"/>
          <w:vertAlign w:val="superscript"/>
        </w:rPr>
        <w:t>2</w:t>
      </w:r>
      <w:r w:rsidRPr="00003BB3">
        <w:rPr>
          <w:rFonts w:cstheme="minorHAnsi"/>
          <w:sz w:val="20"/>
          <w:szCs w:val="20"/>
        </w:rPr>
        <w:t>.</w:t>
      </w:r>
    </w:p>
    <w:p w14:paraId="239168EA" w14:textId="77777777" w:rsidR="00444724" w:rsidRPr="00003BB3" w:rsidRDefault="00444724" w:rsidP="00444724">
      <w:pPr>
        <w:ind w:firstLine="709"/>
        <w:rPr>
          <w:rFonts w:cstheme="minorHAnsi"/>
          <w:sz w:val="20"/>
          <w:szCs w:val="20"/>
        </w:rPr>
      </w:pPr>
      <w:r w:rsidRPr="00003BB3">
        <w:rPr>
          <w:rFonts w:cstheme="minorHAnsi"/>
          <w:sz w:val="20"/>
          <w:szCs w:val="20"/>
        </w:rPr>
        <w:t xml:space="preserve">W uzasadnionych przypadkach można nie stosować uszorstnienia, na przykład w celu zmniejszenia hałaśliwości jezdni z mieszanek drobnoziarnistych na odcinkach obszarów zurbanizowanych. </w:t>
      </w:r>
    </w:p>
    <w:p w14:paraId="1C729DA5" w14:textId="77777777" w:rsidR="00444724" w:rsidRPr="00003BB3" w:rsidRDefault="00444724" w:rsidP="00444724">
      <w:pPr>
        <w:pStyle w:val="Nagwek1"/>
        <w:rPr>
          <w:rFonts w:asciiTheme="minorHAnsi" w:hAnsiTheme="minorHAnsi" w:cstheme="minorHAnsi"/>
        </w:rPr>
      </w:pPr>
      <w:bookmarkStart w:id="1001" w:name="_Toc412637949"/>
      <w:r w:rsidRPr="00003BB3">
        <w:rPr>
          <w:rFonts w:asciiTheme="minorHAnsi" w:hAnsiTheme="minorHAnsi" w:cstheme="minorHAnsi"/>
        </w:rPr>
        <w:t>6. Kontrola jakości robót</w:t>
      </w:r>
      <w:bookmarkEnd w:id="1001"/>
    </w:p>
    <w:p w14:paraId="7416851A"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6.1. Ogólne zasady kontroli jakości robót</w:t>
      </w:r>
    </w:p>
    <w:p w14:paraId="1EFD1F33" w14:textId="77777777" w:rsidR="00444724" w:rsidRPr="00003BB3" w:rsidRDefault="00444724" w:rsidP="00444724">
      <w:pPr>
        <w:numPr>
          <w:ilvl w:val="12"/>
          <w:numId w:val="0"/>
        </w:numPr>
        <w:rPr>
          <w:rFonts w:cstheme="minorHAnsi"/>
          <w:sz w:val="20"/>
          <w:szCs w:val="20"/>
        </w:rPr>
      </w:pPr>
      <w:r w:rsidRPr="00003BB3">
        <w:rPr>
          <w:rFonts w:cstheme="minorHAnsi"/>
          <w:sz w:val="20"/>
          <w:szCs w:val="20"/>
        </w:rPr>
        <w:tab/>
        <w:t xml:space="preserve">Ogólne zasady kontroli jakości robót podano w </w:t>
      </w:r>
      <w:r>
        <w:rPr>
          <w:rFonts w:cstheme="minorHAnsi"/>
          <w:sz w:val="20"/>
        </w:rPr>
        <w:t>SST</w:t>
      </w:r>
      <w:r w:rsidRPr="00003BB3">
        <w:rPr>
          <w:rFonts w:cstheme="minorHAnsi"/>
          <w:sz w:val="20"/>
          <w:szCs w:val="20"/>
        </w:rPr>
        <w:t xml:space="preserve">   D-M-00.00.00 „Wymagania ogólne” [1] pkt 6.</w:t>
      </w:r>
    </w:p>
    <w:p w14:paraId="6FA2989A"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6.2. Badania przed przystąpieniem do robót</w:t>
      </w:r>
    </w:p>
    <w:p w14:paraId="4BC54B2C" w14:textId="77777777" w:rsidR="00444724" w:rsidRPr="00003BB3" w:rsidRDefault="00444724" w:rsidP="00444724">
      <w:pPr>
        <w:rPr>
          <w:rFonts w:cstheme="minorHAnsi"/>
          <w:sz w:val="20"/>
          <w:szCs w:val="20"/>
        </w:rPr>
      </w:pPr>
      <w:r w:rsidRPr="00003BB3">
        <w:rPr>
          <w:rFonts w:cstheme="minorHAnsi"/>
          <w:sz w:val="20"/>
          <w:szCs w:val="20"/>
        </w:rPr>
        <w:tab/>
        <w:t>Przed przystąpieniem do robót Wykonawca powinien:</w:t>
      </w:r>
    </w:p>
    <w:p w14:paraId="6AE1C14E"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71C1C3DF"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ew. wykonać własne badania właściwości materiałów przeznaczonych do wykonania robót, określone przez Inżyniera.</w:t>
      </w:r>
    </w:p>
    <w:p w14:paraId="318429A4" w14:textId="77777777" w:rsidR="00444724" w:rsidRPr="00003BB3" w:rsidRDefault="00444724" w:rsidP="00444724">
      <w:pPr>
        <w:numPr>
          <w:ilvl w:val="12"/>
          <w:numId w:val="0"/>
        </w:numPr>
        <w:rPr>
          <w:rFonts w:cstheme="minorHAnsi"/>
          <w:sz w:val="20"/>
          <w:szCs w:val="20"/>
        </w:rPr>
      </w:pPr>
      <w:r w:rsidRPr="00003BB3">
        <w:rPr>
          <w:rFonts w:cstheme="minorHAnsi"/>
          <w:sz w:val="20"/>
          <w:szCs w:val="20"/>
        </w:rPr>
        <w:tab/>
        <w:t>Wszystkie dokumenty oraz wyniki badań Wykonawca przedstawia Inżynierowi do akceptacji.</w:t>
      </w:r>
    </w:p>
    <w:p w14:paraId="363E3426" w14:textId="77777777" w:rsidR="00444724" w:rsidRPr="00003BB3" w:rsidRDefault="00444724" w:rsidP="00444724">
      <w:pPr>
        <w:spacing w:before="120" w:after="120"/>
        <w:rPr>
          <w:rFonts w:cstheme="minorHAnsi"/>
          <w:sz w:val="20"/>
          <w:szCs w:val="20"/>
        </w:rPr>
      </w:pPr>
      <w:r w:rsidRPr="00003BB3">
        <w:rPr>
          <w:rFonts w:cstheme="minorHAnsi"/>
          <w:b/>
          <w:sz w:val="20"/>
          <w:szCs w:val="20"/>
        </w:rPr>
        <w:t>6.2.1.</w:t>
      </w:r>
      <w:r w:rsidRPr="00003BB3">
        <w:rPr>
          <w:rFonts w:cstheme="minorHAnsi"/>
          <w:sz w:val="20"/>
          <w:szCs w:val="20"/>
        </w:rPr>
        <w:t xml:space="preserve"> Badanie typu </w:t>
      </w:r>
    </w:p>
    <w:p w14:paraId="0B6358CB" w14:textId="77777777" w:rsidR="00444724" w:rsidRPr="00003BB3" w:rsidRDefault="00444724" w:rsidP="00444724">
      <w:pPr>
        <w:ind w:firstLine="709"/>
        <w:rPr>
          <w:rFonts w:cstheme="minorHAnsi"/>
          <w:sz w:val="20"/>
          <w:szCs w:val="20"/>
        </w:rPr>
      </w:pPr>
      <w:r w:rsidRPr="00003BB3">
        <w:rPr>
          <w:rFonts w:cstheme="minorHAnsi"/>
          <w:sz w:val="20"/>
          <w:szCs w:val="20"/>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7D52260E" w14:textId="77777777" w:rsidR="00444724" w:rsidRPr="00003BB3" w:rsidRDefault="00444724" w:rsidP="00444724">
      <w:pPr>
        <w:ind w:firstLine="709"/>
        <w:rPr>
          <w:rFonts w:cstheme="minorHAnsi"/>
          <w:sz w:val="20"/>
          <w:szCs w:val="20"/>
        </w:rPr>
      </w:pPr>
      <w:r w:rsidRPr="00003BB3">
        <w:rPr>
          <w:rFonts w:cstheme="minorHAnsi"/>
          <w:sz w:val="20"/>
          <w:szCs w:val="20"/>
        </w:rPr>
        <w:t>Badanie typu powinno zawierać:</w:t>
      </w:r>
    </w:p>
    <w:p w14:paraId="538ADDC5" w14:textId="77777777" w:rsidR="00444724" w:rsidRPr="00003BB3" w:rsidRDefault="00444724" w:rsidP="00444724">
      <w:pPr>
        <w:numPr>
          <w:ilvl w:val="0"/>
          <w:numId w:val="26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informacje ogólne:</w:t>
      </w:r>
    </w:p>
    <w:p w14:paraId="116AC3FB" w14:textId="77777777" w:rsidR="00444724" w:rsidRPr="00003BB3" w:rsidRDefault="00444724" w:rsidP="00444724">
      <w:pPr>
        <w:numPr>
          <w:ilvl w:val="0"/>
          <w:numId w:val="237"/>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nazwę i adres producenta mieszanki mineralno-asfaltowej,</w:t>
      </w:r>
    </w:p>
    <w:p w14:paraId="47ED3FDC" w14:textId="77777777" w:rsidR="00444724" w:rsidRPr="00003BB3" w:rsidRDefault="00444724" w:rsidP="00444724">
      <w:pPr>
        <w:numPr>
          <w:ilvl w:val="0"/>
          <w:numId w:val="237"/>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datę wydania,</w:t>
      </w:r>
    </w:p>
    <w:p w14:paraId="73B7C64B" w14:textId="77777777" w:rsidR="00444724" w:rsidRPr="00003BB3" w:rsidRDefault="00444724" w:rsidP="00444724">
      <w:pPr>
        <w:numPr>
          <w:ilvl w:val="0"/>
          <w:numId w:val="237"/>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nazwę wytwórni produkującej mieszankę mineralno –asfaltową,</w:t>
      </w:r>
    </w:p>
    <w:p w14:paraId="6C3F103F" w14:textId="77777777" w:rsidR="00444724" w:rsidRPr="00003BB3" w:rsidRDefault="00444724" w:rsidP="00444724">
      <w:pPr>
        <w:numPr>
          <w:ilvl w:val="0"/>
          <w:numId w:val="237"/>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określenie typu mieszanki i kategorii, z którymi jest deklarowana zgodność,</w:t>
      </w:r>
    </w:p>
    <w:p w14:paraId="4A5F3B65" w14:textId="77777777" w:rsidR="00444724" w:rsidRPr="00003BB3" w:rsidRDefault="00444724" w:rsidP="00444724">
      <w:pPr>
        <w:numPr>
          <w:ilvl w:val="0"/>
          <w:numId w:val="237"/>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lastRenderedPageBreak/>
        <w:t>zestawienie metod przygotowania próbek oraz metod i warunków badania poszczególnych właściwości.</w:t>
      </w:r>
    </w:p>
    <w:p w14:paraId="42766AEE" w14:textId="77777777" w:rsidR="00444724" w:rsidRPr="00003BB3" w:rsidRDefault="00444724" w:rsidP="00444724">
      <w:pPr>
        <w:numPr>
          <w:ilvl w:val="0"/>
          <w:numId w:val="263"/>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informacje o składnikach:</w:t>
      </w:r>
    </w:p>
    <w:p w14:paraId="53F1131D" w14:textId="77777777" w:rsidR="00444724" w:rsidRPr="00003BB3" w:rsidRDefault="00444724" w:rsidP="00444724">
      <w:pPr>
        <w:numPr>
          <w:ilvl w:val="0"/>
          <w:numId w:val="238"/>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każdy wymiar kruszywa: źródło i rodzaj,</w:t>
      </w:r>
    </w:p>
    <w:p w14:paraId="62771387" w14:textId="77777777" w:rsidR="00444724" w:rsidRPr="00003BB3" w:rsidRDefault="00444724" w:rsidP="00444724">
      <w:pPr>
        <w:numPr>
          <w:ilvl w:val="0"/>
          <w:numId w:val="238"/>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lepiszcze: typ i rodzaj,</w:t>
      </w:r>
    </w:p>
    <w:p w14:paraId="0D3513A3" w14:textId="77777777" w:rsidR="00444724" w:rsidRPr="00003BB3" w:rsidRDefault="00444724" w:rsidP="00444724">
      <w:pPr>
        <w:numPr>
          <w:ilvl w:val="0"/>
          <w:numId w:val="238"/>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wypełniacz: źródło i rodzaj,</w:t>
      </w:r>
    </w:p>
    <w:p w14:paraId="483F15C7" w14:textId="77777777" w:rsidR="00444724" w:rsidRPr="00003BB3" w:rsidRDefault="00444724" w:rsidP="00444724">
      <w:pPr>
        <w:numPr>
          <w:ilvl w:val="0"/>
          <w:numId w:val="238"/>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dodatki: źródło i rodzaj,</w:t>
      </w:r>
    </w:p>
    <w:p w14:paraId="37334AA9" w14:textId="77777777" w:rsidR="00444724" w:rsidRPr="00003BB3" w:rsidRDefault="00444724" w:rsidP="00444724">
      <w:pPr>
        <w:numPr>
          <w:ilvl w:val="0"/>
          <w:numId w:val="238"/>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wszystkie składniki: wyniki badań zgodnie z zestawieniem podanym w tablicy 18.</w:t>
      </w:r>
    </w:p>
    <w:p w14:paraId="45C4074B" w14:textId="77777777" w:rsidR="00444724" w:rsidRPr="00003BB3" w:rsidRDefault="00444724" w:rsidP="00444724">
      <w:pPr>
        <w:spacing w:before="120" w:after="120"/>
        <w:rPr>
          <w:rFonts w:cstheme="minorHAnsi"/>
          <w:sz w:val="20"/>
          <w:szCs w:val="20"/>
        </w:rPr>
      </w:pPr>
      <w:r w:rsidRPr="00003BB3">
        <w:rPr>
          <w:rFonts w:cstheme="minorHAnsi"/>
          <w:sz w:val="20"/>
          <w:szCs w:val="20"/>
        </w:rPr>
        <w:t>Tablica18.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2276"/>
        <w:gridCol w:w="2337"/>
        <w:gridCol w:w="1387"/>
      </w:tblGrid>
      <w:tr w:rsidR="00444724" w:rsidRPr="00003BB3" w14:paraId="0B7E6B79" w14:textId="77777777" w:rsidTr="00F803EF">
        <w:tc>
          <w:tcPr>
            <w:tcW w:w="2748" w:type="dxa"/>
          </w:tcPr>
          <w:p w14:paraId="0C58902E" w14:textId="77777777" w:rsidR="00444724" w:rsidRPr="00003BB3" w:rsidRDefault="00444724" w:rsidP="00F803EF">
            <w:pPr>
              <w:spacing w:before="120"/>
              <w:jc w:val="center"/>
              <w:rPr>
                <w:rFonts w:cstheme="minorHAnsi"/>
                <w:sz w:val="20"/>
                <w:szCs w:val="20"/>
              </w:rPr>
            </w:pPr>
            <w:r w:rsidRPr="00003BB3">
              <w:rPr>
                <w:rFonts w:cstheme="minorHAnsi"/>
                <w:sz w:val="20"/>
                <w:szCs w:val="20"/>
              </w:rPr>
              <w:t>Składnik</w:t>
            </w:r>
          </w:p>
        </w:tc>
        <w:tc>
          <w:tcPr>
            <w:tcW w:w="2276" w:type="dxa"/>
          </w:tcPr>
          <w:p w14:paraId="3C9FF693" w14:textId="77777777" w:rsidR="00444724" w:rsidRPr="00003BB3" w:rsidRDefault="00444724" w:rsidP="00F803EF">
            <w:pPr>
              <w:spacing w:before="120"/>
              <w:jc w:val="center"/>
              <w:rPr>
                <w:rFonts w:cstheme="minorHAnsi"/>
                <w:sz w:val="20"/>
                <w:szCs w:val="20"/>
              </w:rPr>
            </w:pPr>
            <w:r w:rsidRPr="00003BB3">
              <w:rPr>
                <w:rFonts w:cstheme="minorHAnsi"/>
                <w:sz w:val="20"/>
                <w:szCs w:val="20"/>
              </w:rPr>
              <w:t>Właściwość</w:t>
            </w:r>
          </w:p>
        </w:tc>
        <w:tc>
          <w:tcPr>
            <w:tcW w:w="2337" w:type="dxa"/>
          </w:tcPr>
          <w:p w14:paraId="5FC33247" w14:textId="77777777" w:rsidR="00444724" w:rsidRPr="00003BB3" w:rsidRDefault="00444724" w:rsidP="00F803EF">
            <w:pPr>
              <w:spacing w:before="120"/>
              <w:jc w:val="center"/>
              <w:rPr>
                <w:rFonts w:cstheme="minorHAnsi"/>
                <w:sz w:val="20"/>
                <w:szCs w:val="20"/>
              </w:rPr>
            </w:pPr>
            <w:r w:rsidRPr="00003BB3">
              <w:rPr>
                <w:rFonts w:cstheme="minorHAnsi"/>
                <w:sz w:val="20"/>
                <w:szCs w:val="20"/>
              </w:rPr>
              <w:t>Metoda badania</w:t>
            </w:r>
          </w:p>
        </w:tc>
        <w:tc>
          <w:tcPr>
            <w:tcW w:w="1387" w:type="dxa"/>
          </w:tcPr>
          <w:p w14:paraId="5E6CB591" w14:textId="77777777" w:rsidR="00444724" w:rsidRPr="00003BB3" w:rsidRDefault="00444724" w:rsidP="00F803EF">
            <w:pPr>
              <w:jc w:val="center"/>
              <w:rPr>
                <w:rFonts w:cstheme="minorHAnsi"/>
                <w:sz w:val="20"/>
                <w:szCs w:val="20"/>
              </w:rPr>
            </w:pPr>
            <w:r w:rsidRPr="00003BB3">
              <w:rPr>
                <w:rFonts w:cstheme="minorHAnsi"/>
                <w:sz w:val="20"/>
                <w:szCs w:val="20"/>
              </w:rPr>
              <w:t>Liczba badań</w:t>
            </w:r>
          </w:p>
        </w:tc>
      </w:tr>
      <w:tr w:rsidR="00444724" w:rsidRPr="00003BB3" w14:paraId="6CF88F64" w14:textId="77777777" w:rsidTr="00F803EF">
        <w:tc>
          <w:tcPr>
            <w:tcW w:w="2748" w:type="dxa"/>
            <w:vMerge w:val="restart"/>
          </w:tcPr>
          <w:p w14:paraId="0BEDB4BC" w14:textId="77777777" w:rsidR="00444724" w:rsidRPr="00003BB3" w:rsidRDefault="00444724" w:rsidP="00F803EF">
            <w:pPr>
              <w:rPr>
                <w:rFonts w:cstheme="minorHAnsi"/>
                <w:sz w:val="20"/>
                <w:szCs w:val="20"/>
              </w:rPr>
            </w:pPr>
            <w:r w:rsidRPr="00003BB3">
              <w:rPr>
                <w:rFonts w:cstheme="minorHAnsi"/>
                <w:sz w:val="20"/>
                <w:szCs w:val="20"/>
              </w:rPr>
              <w:t>Kruszywo</w:t>
            </w:r>
          </w:p>
          <w:p w14:paraId="393B577B" w14:textId="77777777" w:rsidR="00444724" w:rsidRPr="00003BB3" w:rsidRDefault="00444724" w:rsidP="00F803EF">
            <w:pPr>
              <w:rPr>
                <w:rFonts w:cstheme="minorHAnsi"/>
                <w:sz w:val="20"/>
                <w:szCs w:val="20"/>
              </w:rPr>
            </w:pPr>
            <w:r w:rsidRPr="00003BB3">
              <w:rPr>
                <w:rFonts w:cstheme="minorHAnsi"/>
                <w:sz w:val="20"/>
                <w:szCs w:val="20"/>
              </w:rPr>
              <w:t>(PN-EN 13043 [49])</w:t>
            </w:r>
          </w:p>
        </w:tc>
        <w:tc>
          <w:tcPr>
            <w:tcW w:w="2276" w:type="dxa"/>
          </w:tcPr>
          <w:p w14:paraId="3497D297" w14:textId="77777777" w:rsidR="00444724" w:rsidRPr="00003BB3" w:rsidRDefault="00444724" w:rsidP="00F803EF">
            <w:pPr>
              <w:spacing w:before="60" w:after="60"/>
              <w:rPr>
                <w:rFonts w:cstheme="minorHAnsi"/>
                <w:sz w:val="20"/>
                <w:szCs w:val="20"/>
              </w:rPr>
            </w:pPr>
            <w:r w:rsidRPr="00003BB3">
              <w:rPr>
                <w:rFonts w:cstheme="minorHAnsi"/>
                <w:sz w:val="20"/>
                <w:szCs w:val="20"/>
              </w:rPr>
              <w:t>Uziarnienie</w:t>
            </w:r>
          </w:p>
        </w:tc>
        <w:tc>
          <w:tcPr>
            <w:tcW w:w="2337" w:type="dxa"/>
          </w:tcPr>
          <w:p w14:paraId="3F76BA94"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PN-EN 933-1 [5]</w:t>
            </w:r>
          </w:p>
        </w:tc>
        <w:tc>
          <w:tcPr>
            <w:tcW w:w="1387" w:type="dxa"/>
          </w:tcPr>
          <w:p w14:paraId="48E0A3CB"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1 na frakcję</w:t>
            </w:r>
          </w:p>
        </w:tc>
      </w:tr>
      <w:tr w:rsidR="00444724" w:rsidRPr="00003BB3" w14:paraId="7E695D96" w14:textId="77777777" w:rsidTr="00F803EF">
        <w:tc>
          <w:tcPr>
            <w:tcW w:w="2748" w:type="dxa"/>
            <w:vMerge/>
          </w:tcPr>
          <w:p w14:paraId="16A1D7B5" w14:textId="77777777" w:rsidR="00444724" w:rsidRPr="00003BB3" w:rsidRDefault="00444724" w:rsidP="00F803EF">
            <w:pPr>
              <w:rPr>
                <w:rFonts w:cstheme="minorHAnsi"/>
                <w:sz w:val="20"/>
                <w:szCs w:val="20"/>
              </w:rPr>
            </w:pPr>
          </w:p>
        </w:tc>
        <w:tc>
          <w:tcPr>
            <w:tcW w:w="2276" w:type="dxa"/>
          </w:tcPr>
          <w:p w14:paraId="59DCEF47" w14:textId="77777777" w:rsidR="00444724" w:rsidRPr="00003BB3" w:rsidRDefault="00444724" w:rsidP="00F803EF">
            <w:pPr>
              <w:spacing w:before="60" w:after="60"/>
              <w:rPr>
                <w:rFonts w:cstheme="minorHAnsi"/>
                <w:sz w:val="20"/>
                <w:szCs w:val="20"/>
              </w:rPr>
            </w:pPr>
            <w:r w:rsidRPr="00003BB3">
              <w:rPr>
                <w:rFonts w:cstheme="minorHAnsi"/>
                <w:sz w:val="20"/>
                <w:szCs w:val="20"/>
              </w:rPr>
              <w:t>Gęstość</w:t>
            </w:r>
          </w:p>
        </w:tc>
        <w:tc>
          <w:tcPr>
            <w:tcW w:w="2337" w:type="dxa"/>
          </w:tcPr>
          <w:p w14:paraId="0BD45D4C"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PN-EN 1097-6 [15]</w:t>
            </w:r>
          </w:p>
        </w:tc>
        <w:tc>
          <w:tcPr>
            <w:tcW w:w="1387" w:type="dxa"/>
          </w:tcPr>
          <w:p w14:paraId="6D0BF2AA"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1 na frakcję</w:t>
            </w:r>
          </w:p>
        </w:tc>
      </w:tr>
      <w:tr w:rsidR="00444724" w:rsidRPr="00003BB3" w14:paraId="55AD3B52" w14:textId="77777777" w:rsidTr="00F803EF">
        <w:tc>
          <w:tcPr>
            <w:tcW w:w="2748" w:type="dxa"/>
            <w:vMerge w:val="restart"/>
          </w:tcPr>
          <w:p w14:paraId="2B38512F" w14:textId="77777777" w:rsidR="00444724" w:rsidRPr="00003BB3" w:rsidRDefault="00444724" w:rsidP="00F803EF">
            <w:pPr>
              <w:rPr>
                <w:rFonts w:cstheme="minorHAnsi"/>
                <w:sz w:val="20"/>
                <w:szCs w:val="20"/>
              </w:rPr>
            </w:pPr>
            <w:r w:rsidRPr="00003BB3">
              <w:rPr>
                <w:rFonts w:cstheme="minorHAnsi"/>
                <w:sz w:val="20"/>
                <w:szCs w:val="20"/>
              </w:rPr>
              <w:t>Lepiszcze (PN-EN 12591 [23], PN-EN 13924-2 [63], PN-EN 14023 [64])</w:t>
            </w:r>
          </w:p>
        </w:tc>
        <w:tc>
          <w:tcPr>
            <w:tcW w:w="2276" w:type="dxa"/>
          </w:tcPr>
          <w:p w14:paraId="2A8F3E22" w14:textId="77777777" w:rsidR="00444724" w:rsidRPr="00003BB3" w:rsidRDefault="00444724" w:rsidP="00F803EF">
            <w:pPr>
              <w:rPr>
                <w:rFonts w:cstheme="minorHAnsi"/>
                <w:sz w:val="20"/>
                <w:szCs w:val="20"/>
              </w:rPr>
            </w:pPr>
            <w:r w:rsidRPr="00003BB3">
              <w:rPr>
                <w:rFonts w:cstheme="minorHAnsi"/>
                <w:sz w:val="20"/>
                <w:szCs w:val="20"/>
              </w:rPr>
              <w:t>Penetracja lub tem-peratura mięknienia</w:t>
            </w:r>
          </w:p>
        </w:tc>
        <w:tc>
          <w:tcPr>
            <w:tcW w:w="2337" w:type="dxa"/>
          </w:tcPr>
          <w:p w14:paraId="544F71D2" w14:textId="77777777" w:rsidR="00444724" w:rsidRPr="00003BB3" w:rsidRDefault="00444724" w:rsidP="00F803EF">
            <w:pPr>
              <w:jc w:val="center"/>
              <w:rPr>
                <w:rFonts w:cstheme="minorHAnsi"/>
                <w:sz w:val="20"/>
                <w:szCs w:val="20"/>
              </w:rPr>
            </w:pPr>
            <w:r w:rsidRPr="00003BB3">
              <w:rPr>
                <w:rFonts w:cstheme="minorHAnsi"/>
                <w:sz w:val="20"/>
                <w:szCs w:val="20"/>
              </w:rPr>
              <w:t>PN-EN 1426 [20] lub</w:t>
            </w:r>
          </w:p>
          <w:p w14:paraId="06CE6C78" w14:textId="77777777" w:rsidR="00444724" w:rsidRPr="00003BB3" w:rsidRDefault="00444724" w:rsidP="00F803EF">
            <w:pPr>
              <w:jc w:val="center"/>
              <w:rPr>
                <w:rFonts w:cstheme="minorHAnsi"/>
                <w:sz w:val="20"/>
                <w:szCs w:val="20"/>
              </w:rPr>
            </w:pPr>
            <w:r w:rsidRPr="00003BB3">
              <w:rPr>
                <w:rFonts w:cstheme="minorHAnsi"/>
                <w:sz w:val="20"/>
                <w:szCs w:val="20"/>
              </w:rPr>
              <w:t>PN-EN 1427 [21]</w:t>
            </w:r>
          </w:p>
        </w:tc>
        <w:tc>
          <w:tcPr>
            <w:tcW w:w="1387" w:type="dxa"/>
          </w:tcPr>
          <w:p w14:paraId="3823EFA4" w14:textId="77777777" w:rsidR="00444724" w:rsidRPr="00003BB3" w:rsidRDefault="00444724" w:rsidP="00F803EF">
            <w:pPr>
              <w:jc w:val="center"/>
              <w:rPr>
                <w:rFonts w:cstheme="minorHAnsi"/>
                <w:sz w:val="20"/>
                <w:szCs w:val="20"/>
              </w:rPr>
            </w:pPr>
            <w:r w:rsidRPr="00003BB3">
              <w:rPr>
                <w:rFonts w:cstheme="minorHAnsi"/>
                <w:sz w:val="20"/>
                <w:szCs w:val="20"/>
              </w:rPr>
              <w:t>1</w:t>
            </w:r>
          </w:p>
        </w:tc>
      </w:tr>
      <w:tr w:rsidR="00444724" w:rsidRPr="00003BB3" w14:paraId="10E5D052" w14:textId="77777777" w:rsidTr="00F803EF">
        <w:tc>
          <w:tcPr>
            <w:tcW w:w="2748" w:type="dxa"/>
            <w:vMerge/>
          </w:tcPr>
          <w:p w14:paraId="71C9A356" w14:textId="77777777" w:rsidR="00444724" w:rsidRPr="00003BB3" w:rsidRDefault="00444724" w:rsidP="00F803EF">
            <w:pPr>
              <w:rPr>
                <w:rFonts w:cstheme="minorHAnsi"/>
                <w:sz w:val="20"/>
                <w:szCs w:val="20"/>
              </w:rPr>
            </w:pPr>
          </w:p>
        </w:tc>
        <w:tc>
          <w:tcPr>
            <w:tcW w:w="2276" w:type="dxa"/>
          </w:tcPr>
          <w:p w14:paraId="5F8BFF52" w14:textId="77777777" w:rsidR="00444724" w:rsidRPr="00003BB3" w:rsidRDefault="00444724" w:rsidP="00F803EF">
            <w:pPr>
              <w:spacing w:before="60" w:after="60"/>
              <w:rPr>
                <w:rFonts w:cstheme="minorHAnsi"/>
                <w:sz w:val="20"/>
                <w:szCs w:val="20"/>
                <w:vertAlign w:val="superscript"/>
              </w:rPr>
            </w:pPr>
            <w:r w:rsidRPr="00003BB3">
              <w:rPr>
                <w:rFonts w:cstheme="minorHAnsi"/>
                <w:sz w:val="20"/>
                <w:szCs w:val="20"/>
              </w:rPr>
              <w:t>Nawrót sprężysty</w:t>
            </w:r>
            <w:r w:rsidRPr="00003BB3">
              <w:rPr>
                <w:rFonts w:cstheme="minorHAnsi"/>
                <w:sz w:val="20"/>
                <w:szCs w:val="20"/>
                <w:vertAlign w:val="superscript"/>
              </w:rPr>
              <w:t>*)</w:t>
            </w:r>
          </w:p>
        </w:tc>
        <w:tc>
          <w:tcPr>
            <w:tcW w:w="2337" w:type="dxa"/>
          </w:tcPr>
          <w:p w14:paraId="18CEC7FB"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PN-EN 13398 [56]</w:t>
            </w:r>
          </w:p>
        </w:tc>
        <w:tc>
          <w:tcPr>
            <w:tcW w:w="1387" w:type="dxa"/>
          </w:tcPr>
          <w:p w14:paraId="4FDA9DD5"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1</w:t>
            </w:r>
          </w:p>
        </w:tc>
      </w:tr>
      <w:tr w:rsidR="00444724" w:rsidRPr="00003BB3" w14:paraId="432EB00A" w14:textId="77777777" w:rsidTr="00F803EF">
        <w:tc>
          <w:tcPr>
            <w:tcW w:w="2748" w:type="dxa"/>
            <w:vMerge w:val="restart"/>
          </w:tcPr>
          <w:p w14:paraId="5B758865" w14:textId="77777777" w:rsidR="00444724" w:rsidRPr="00003BB3" w:rsidRDefault="00444724" w:rsidP="00F803EF">
            <w:pPr>
              <w:rPr>
                <w:rFonts w:cstheme="minorHAnsi"/>
                <w:sz w:val="20"/>
                <w:szCs w:val="20"/>
              </w:rPr>
            </w:pPr>
            <w:r w:rsidRPr="00003BB3">
              <w:rPr>
                <w:rFonts w:cstheme="minorHAnsi"/>
                <w:sz w:val="20"/>
                <w:szCs w:val="20"/>
              </w:rPr>
              <w:t xml:space="preserve">Wypełniacz </w:t>
            </w:r>
          </w:p>
          <w:p w14:paraId="46FE63C8" w14:textId="77777777" w:rsidR="00444724" w:rsidRPr="00003BB3" w:rsidRDefault="00444724" w:rsidP="00F803EF">
            <w:pPr>
              <w:rPr>
                <w:rFonts w:cstheme="minorHAnsi"/>
                <w:sz w:val="20"/>
                <w:szCs w:val="20"/>
              </w:rPr>
            </w:pPr>
            <w:r w:rsidRPr="00003BB3">
              <w:rPr>
                <w:rFonts w:cstheme="minorHAnsi"/>
                <w:sz w:val="20"/>
                <w:szCs w:val="20"/>
              </w:rPr>
              <w:t>(PN-EN 13043[49])</w:t>
            </w:r>
          </w:p>
        </w:tc>
        <w:tc>
          <w:tcPr>
            <w:tcW w:w="2276" w:type="dxa"/>
          </w:tcPr>
          <w:p w14:paraId="2846C860" w14:textId="77777777" w:rsidR="00444724" w:rsidRPr="00003BB3" w:rsidRDefault="00444724" w:rsidP="00F803EF">
            <w:pPr>
              <w:spacing w:before="60" w:after="60"/>
              <w:rPr>
                <w:rFonts w:cstheme="minorHAnsi"/>
                <w:sz w:val="20"/>
                <w:szCs w:val="20"/>
              </w:rPr>
            </w:pPr>
            <w:r w:rsidRPr="00003BB3">
              <w:rPr>
                <w:rFonts w:cstheme="minorHAnsi"/>
                <w:sz w:val="20"/>
                <w:szCs w:val="20"/>
              </w:rPr>
              <w:t>Uziarnienie</w:t>
            </w:r>
          </w:p>
        </w:tc>
        <w:tc>
          <w:tcPr>
            <w:tcW w:w="2337" w:type="dxa"/>
          </w:tcPr>
          <w:p w14:paraId="3E81C0C0"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PN-EN 933-10 [11]</w:t>
            </w:r>
          </w:p>
        </w:tc>
        <w:tc>
          <w:tcPr>
            <w:tcW w:w="1387" w:type="dxa"/>
          </w:tcPr>
          <w:p w14:paraId="12CC503B"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1</w:t>
            </w:r>
          </w:p>
        </w:tc>
      </w:tr>
      <w:tr w:rsidR="00444724" w:rsidRPr="00003BB3" w14:paraId="6B8E9837" w14:textId="77777777" w:rsidTr="00F803EF">
        <w:tc>
          <w:tcPr>
            <w:tcW w:w="2748" w:type="dxa"/>
            <w:vMerge/>
          </w:tcPr>
          <w:p w14:paraId="712449D8" w14:textId="77777777" w:rsidR="00444724" w:rsidRPr="00003BB3" w:rsidRDefault="00444724" w:rsidP="00F803EF">
            <w:pPr>
              <w:rPr>
                <w:rFonts w:cstheme="minorHAnsi"/>
                <w:sz w:val="20"/>
                <w:szCs w:val="20"/>
              </w:rPr>
            </w:pPr>
          </w:p>
        </w:tc>
        <w:tc>
          <w:tcPr>
            <w:tcW w:w="2276" w:type="dxa"/>
          </w:tcPr>
          <w:p w14:paraId="1831D7FC" w14:textId="77777777" w:rsidR="00444724" w:rsidRPr="00003BB3" w:rsidRDefault="00444724" w:rsidP="00F803EF">
            <w:pPr>
              <w:spacing w:before="60" w:after="60"/>
              <w:rPr>
                <w:rFonts w:cstheme="minorHAnsi"/>
                <w:sz w:val="20"/>
                <w:szCs w:val="20"/>
              </w:rPr>
            </w:pPr>
            <w:r w:rsidRPr="00003BB3">
              <w:rPr>
                <w:rFonts w:cstheme="minorHAnsi"/>
                <w:sz w:val="20"/>
                <w:szCs w:val="20"/>
              </w:rPr>
              <w:t>Gęstość</w:t>
            </w:r>
          </w:p>
        </w:tc>
        <w:tc>
          <w:tcPr>
            <w:tcW w:w="2337" w:type="dxa"/>
          </w:tcPr>
          <w:p w14:paraId="4B37A368"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PN-EN 1097-7 [16]</w:t>
            </w:r>
          </w:p>
        </w:tc>
        <w:tc>
          <w:tcPr>
            <w:tcW w:w="1387" w:type="dxa"/>
          </w:tcPr>
          <w:p w14:paraId="3084A3D9"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1</w:t>
            </w:r>
          </w:p>
        </w:tc>
      </w:tr>
      <w:tr w:rsidR="00444724" w:rsidRPr="00003BB3" w14:paraId="2AC3B80F" w14:textId="77777777" w:rsidTr="00F803EF">
        <w:tc>
          <w:tcPr>
            <w:tcW w:w="2748" w:type="dxa"/>
          </w:tcPr>
          <w:p w14:paraId="587274C2" w14:textId="77777777" w:rsidR="00444724" w:rsidRPr="00003BB3" w:rsidRDefault="00444724" w:rsidP="00F803EF">
            <w:pPr>
              <w:rPr>
                <w:rFonts w:cstheme="minorHAnsi"/>
                <w:sz w:val="20"/>
                <w:szCs w:val="20"/>
              </w:rPr>
            </w:pPr>
            <w:r w:rsidRPr="00003BB3">
              <w:rPr>
                <w:rFonts w:cstheme="minorHAnsi"/>
                <w:sz w:val="20"/>
                <w:szCs w:val="20"/>
              </w:rPr>
              <w:t>Dodatki</w:t>
            </w:r>
          </w:p>
        </w:tc>
        <w:tc>
          <w:tcPr>
            <w:tcW w:w="2276" w:type="dxa"/>
          </w:tcPr>
          <w:p w14:paraId="39F61D34" w14:textId="77777777" w:rsidR="00444724" w:rsidRPr="00003BB3" w:rsidRDefault="00444724" w:rsidP="00F803EF">
            <w:pPr>
              <w:spacing w:before="60" w:after="60"/>
              <w:rPr>
                <w:rFonts w:cstheme="minorHAnsi"/>
                <w:sz w:val="20"/>
                <w:szCs w:val="20"/>
              </w:rPr>
            </w:pPr>
            <w:r w:rsidRPr="00003BB3">
              <w:rPr>
                <w:rFonts w:cstheme="minorHAnsi"/>
                <w:sz w:val="20"/>
                <w:szCs w:val="20"/>
              </w:rPr>
              <w:t>Typ</w:t>
            </w:r>
          </w:p>
        </w:tc>
        <w:tc>
          <w:tcPr>
            <w:tcW w:w="2337" w:type="dxa"/>
          </w:tcPr>
          <w:p w14:paraId="31CB2EDB" w14:textId="77777777" w:rsidR="00444724" w:rsidRPr="00003BB3" w:rsidRDefault="00444724" w:rsidP="00F803EF">
            <w:pPr>
              <w:spacing w:before="60" w:after="60"/>
              <w:rPr>
                <w:rFonts w:cstheme="minorHAnsi"/>
                <w:sz w:val="20"/>
                <w:szCs w:val="20"/>
              </w:rPr>
            </w:pPr>
          </w:p>
        </w:tc>
        <w:tc>
          <w:tcPr>
            <w:tcW w:w="1387" w:type="dxa"/>
          </w:tcPr>
          <w:p w14:paraId="5AD14EAA" w14:textId="77777777" w:rsidR="00444724" w:rsidRPr="00003BB3" w:rsidRDefault="00444724" w:rsidP="00F803EF">
            <w:pPr>
              <w:spacing w:before="60" w:after="60"/>
              <w:jc w:val="center"/>
              <w:rPr>
                <w:rFonts w:cstheme="minorHAnsi"/>
                <w:sz w:val="20"/>
                <w:szCs w:val="20"/>
              </w:rPr>
            </w:pPr>
          </w:p>
        </w:tc>
      </w:tr>
    </w:tbl>
    <w:p w14:paraId="3178EB4C" w14:textId="77777777" w:rsidR="00444724" w:rsidRPr="00003BB3" w:rsidRDefault="00444724" w:rsidP="00444724">
      <w:pPr>
        <w:rPr>
          <w:rFonts w:cstheme="minorHAnsi"/>
          <w:sz w:val="20"/>
          <w:szCs w:val="20"/>
        </w:rPr>
      </w:pPr>
      <w:r w:rsidRPr="00003BB3">
        <w:rPr>
          <w:rFonts w:cstheme="minorHAnsi"/>
          <w:sz w:val="20"/>
          <w:szCs w:val="20"/>
          <w:vertAlign w:val="superscript"/>
        </w:rPr>
        <w:t>*)</w:t>
      </w:r>
      <w:r w:rsidRPr="00003BB3">
        <w:rPr>
          <w:rFonts w:cstheme="minorHAnsi"/>
          <w:sz w:val="20"/>
          <w:szCs w:val="20"/>
        </w:rPr>
        <w:t xml:space="preserve"> dotyczy jedynie lepiszczy wg PN-EN 14023[64]</w:t>
      </w:r>
    </w:p>
    <w:p w14:paraId="06E77FE8" w14:textId="77777777" w:rsidR="00444724" w:rsidRPr="00003BB3" w:rsidRDefault="00444724" w:rsidP="00444724">
      <w:pPr>
        <w:rPr>
          <w:rFonts w:cstheme="minorHAnsi"/>
          <w:sz w:val="20"/>
          <w:szCs w:val="20"/>
        </w:rPr>
      </w:pPr>
    </w:p>
    <w:p w14:paraId="7A228AB8" w14:textId="77777777" w:rsidR="00444724" w:rsidRPr="00003BB3" w:rsidRDefault="00444724" w:rsidP="00444724">
      <w:pPr>
        <w:numPr>
          <w:ilvl w:val="0"/>
          <w:numId w:val="264"/>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informacje o mieszance mineralno-asfaltowej:</w:t>
      </w:r>
    </w:p>
    <w:p w14:paraId="1A30B1D4" w14:textId="77777777" w:rsidR="00444724" w:rsidRPr="00003BB3" w:rsidRDefault="00444724" w:rsidP="00444724">
      <w:pPr>
        <w:numPr>
          <w:ilvl w:val="0"/>
          <w:numId w:val="239"/>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skład mieszaki podany jako wejściowy (w przypadku walidacji w laboratorium) lub wyjściowy skład (w wypadku walidacji produkcji),</w:t>
      </w:r>
    </w:p>
    <w:p w14:paraId="5922C497" w14:textId="77777777" w:rsidR="00444724" w:rsidRPr="00003BB3" w:rsidRDefault="00444724" w:rsidP="00444724">
      <w:pPr>
        <w:numPr>
          <w:ilvl w:val="0"/>
          <w:numId w:val="239"/>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wyniki badań zgodnie z zestawieniem podanym w tablicy 19.</w:t>
      </w:r>
    </w:p>
    <w:p w14:paraId="25DCC600" w14:textId="77777777" w:rsidR="00444724" w:rsidRPr="00003BB3" w:rsidRDefault="00444724" w:rsidP="00444724">
      <w:pPr>
        <w:spacing w:before="120" w:after="120"/>
        <w:rPr>
          <w:rFonts w:cstheme="minorHAnsi"/>
          <w:sz w:val="20"/>
          <w:szCs w:val="20"/>
        </w:rPr>
      </w:pPr>
      <w:r w:rsidRPr="00003BB3">
        <w:rPr>
          <w:rFonts w:cstheme="minorHAnsi"/>
          <w:sz w:val="20"/>
          <w:szCs w:val="20"/>
        </w:rPr>
        <w:t>Tablica 19.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3360"/>
        <w:gridCol w:w="1680"/>
      </w:tblGrid>
      <w:tr w:rsidR="00444724" w:rsidRPr="00003BB3" w14:paraId="406E2FC7" w14:textId="77777777" w:rsidTr="00F803EF">
        <w:tc>
          <w:tcPr>
            <w:tcW w:w="3828" w:type="dxa"/>
          </w:tcPr>
          <w:p w14:paraId="21A4AC1E"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Właściwość</w:t>
            </w:r>
          </w:p>
        </w:tc>
        <w:tc>
          <w:tcPr>
            <w:tcW w:w="3360" w:type="dxa"/>
          </w:tcPr>
          <w:p w14:paraId="456BC4A1"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Metoda badania</w:t>
            </w:r>
          </w:p>
        </w:tc>
        <w:tc>
          <w:tcPr>
            <w:tcW w:w="1680" w:type="dxa"/>
          </w:tcPr>
          <w:p w14:paraId="52632423"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Liczba badań</w:t>
            </w:r>
          </w:p>
        </w:tc>
      </w:tr>
      <w:tr w:rsidR="00444724" w:rsidRPr="00003BB3" w14:paraId="6BC4B971" w14:textId="77777777" w:rsidTr="00F803EF">
        <w:tc>
          <w:tcPr>
            <w:tcW w:w="3828" w:type="dxa"/>
          </w:tcPr>
          <w:p w14:paraId="5E2BAFB2" w14:textId="77777777" w:rsidR="00444724" w:rsidRPr="00003BB3" w:rsidRDefault="00444724" w:rsidP="00F803EF">
            <w:pPr>
              <w:spacing w:before="120"/>
              <w:rPr>
                <w:rFonts w:cstheme="minorHAnsi"/>
                <w:sz w:val="20"/>
                <w:szCs w:val="20"/>
              </w:rPr>
            </w:pPr>
            <w:r w:rsidRPr="00003BB3">
              <w:rPr>
                <w:rFonts w:cstheme="minorHAnsi"/>
                <w:sz w:val="20"/>
                <w:szCs w:val="20"/>
              </w:rPr>
              <w:t>Zawartość lepiszcza (obowiązkowa)</w:t>
            </w:r>
          </w:p>
        </w:tc>
        <w:tc>
          <w:tcPr>
            <w:tcW w:w="3360" w:type="dxa"/>
          </w:tcPr>
          <w:p w14:paraId="4D0027AA" w14:textId="77777777" w:rsidR="00444724" w:rsidRPr="00003BB3" w:rsidRDefault="00444724" w:rsidP="00F803EF">
            <w:pPr>
              <w:jc w:val="center"/>
              <w:rPr>
                <w:rFonts w:cstheme="minorHAnsi"/>
                <w:sz w:val="20"/>
                <w:szCs w:val="20"/>
              </w:rPr>
            </w:pPr>
            <w:r w:rsidRPr="00003BB3">
              <w:rPr>
                <w:rFonts w:cstheme="minorHAnsi"/>
                <w:sz w:val="20"/>
                <w:szCs w:val="20"/>
              </w:rPr>
              <w:t>PN-EN 12697-1[31]</w:t>
            </w:r>
          </w:p>
          <w:p w14:paraId="19FE8318" w14:textId="77777777" w:rsidR="00444724" w:rsidRPr="00003BB3" w:rsidRDefault="00444724" w:rsidP="00F803EF">
            <w:pPr>
              <w:jc w:val="center"/>
              <w:rPr>
                <w:rFonts w:cstheme="minorHAnsi"/>
                <w:sz w:val="20"/>
                <w:szCs w:val="20"/>
              </w:rPr>
            </w:pPr>
            <w:r w:rsidRPr="00003BB3">
              <w:rPr>
                <w:rFonts w:cstheme="minorHAnsi"/>
                <w:sz w:val="20"/>
                <w:szCs w:val="20"/>
              </w:rPr>
              <w:t>PN-EN 12697-39[45]</w:t>
            </w:r>
          </w:p>
        </w:tc>
        <w:tc>
          <w:tcPr>
            <w:tcW w:w="1680" w:type="dxa"/>
          </w:tcPr>
          <w:p w14:paraId="53F7FD7E" w14:textId="77777777" w:rsidR="00444724" w:rsidRPr="00003BB3" w:rsidRDefault="00444724" w:rsidP="00F803EF">
            <w:pPr>
              <w:spacing w:before="120"/>
              <w:jc w:val="center"/>
              <w:rPr>
                <w:rFonts w:cstheme="minorHAnsi"/>
                <w:sz w:val="20"/>
                <w:szCs w:val="20"/>
              </w:rPr>
            </w:pPr>
            <w:r w:rsidRPr="00003BB3">
              <w:rPr>
                <w:rFonts w:cstheme="minorHAnsi"/>
                <w:sz w:val="20"/>
                <w:szCs w:val="20"/>
              </w:rPr>
              <w:t>1</w:t>
            </w:r>
          </w:p>
        </w:tc>
      </w:tr>
      <w:tr w:rsidR="00444724" w:rsidRPr="00003BB3" w14:paraId="06E69E54" w14:textId="77777777" w:rsidTr="00F803EF">
        <w:tc>
          <w:tcPr>
            <w:tcW w:w="3828" w:type="dxa"/>
          </w:tcPr>
          <w:p w14:paraId="750B08C0" w14:textId="77777777" w:rsidR="00444724" w:rsidRPr="00003BB3" w:rsidRDefault="00444724" w:rsidP="00F803EF">
            <w:pPr>
              <w:spacing w:before="60" w:after="60"/>
              <w:rPr>
                <w:rFonts w:cstheme="minorHAnsi"/>
                <w:sz w:val="20"/>
                <w:szCs w:val="20"/>
              </w:rPr>
            </w:pPr>
            <w:r w:rsidRPr="00003BB3">
              <w:rPr>
                <w:rFonts w:cstheme="minorHAnsi"/>
                <w:sz w:val="20"/>
                <w:szCs w:val="20"/>
              </w:rPr>
              <w:t>Uziarnienie (obowiązkowa)</w:t>
            </w:r>
          </w:p>
        </w:tc>
        <w:tc>
          <w:tcPr>
            <w:tcW w:w="3360" w:type="dxa"/>
          </w:tcPr>
          <w:p w14:paraId="435BB2BF"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PN-EN 12697-2[32]</w:t>
            </w:r>
          </w:p>
        </w:tc>
        <w:tc>
          <w:tcPr>
            <w:tcW w:w="1680" w:type="dxa"/>
          </w:tcPr>
          <w:p w14:paraId="2FE5331D"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1</w:t>
            </w:r>
          </w:p>
        </w:tc>
      </w:tr>
      <w:tr w:rsidR="00444724" w:rsidRPr="00003BB3" w14:paraId="28EE4CC9" w14:textId="77777777" w:rsidTr="00F803EF">
        <w:tc>
          <w:tcPr>
            <w:tcW w:w="3828" w:type="dxa"/>
          </w:tcPr>
          <w:p w14:paraId="5854B83B" w14:textId="77777777" w:rsidR="00444724" w:rsidRPr="00003BB3" w:rsidRDefault="00444724" w:rsidP="00F803EF">
            <w:pPr>
              <w:rPr>
                <w:rFonts w:cstheme="minorHAnsi"/>
                <w:sz w:val="20"/>
                <w:szCs w:val="20"/>
              </w:rPr>
            </w:pPr>
            <w:r w:rsidRPr="00003BB3">
              <w:rPr>
                <w:rFonts w:cstheme="minorHAnsi"/>
                <w:sz w:val="20"/>
                <w:szCs w:val="20"/>
              </w:rPr>
              <w:t>Zawartość wolnych przestrzeni łącznie z VFB i VMA przy wymaganej zawartości wolnych przestrzeni V</w:t>
            </w:r>
            <w:r w:rsidRPr="00003BB3">
              <w:rPr>
                <w:rFonts w:cstheme="minorHAnsi"/>
                <w:sz w:val="20"/>
                <w:szCs w:val="20"/>
                <w:vertAlign w:val="subscript"/>
              </w:rPr>
              <w:t>max</w:t>
            </w:r>
            <w:r w:rsidRPr="00003BB3">
              <w:rPr>
                <w:rFonts w:cstheme="minorHAnsi"/>
                <w:sz w:val="20"/>
                <w:szCs w:val="20"/>
              </w:rPr>
              <w:t>≤7% (obowiązkowa)</w:t>
            </w:r>
          </w:p>
        </w:tc>
        <w:tc>
          <w:tcPr>
            <w:tcW w:w="3360" w:type="dxa"/>
          </w:tcPr>
          <w:p w14:paraId="452CA6B8" w14:textId="77777777" w:rsidR="00444724" w:rsidRPr="00003BB3" w:rsidRDefault="00444724" w:rsidP="00F803EF">
            <w:pPr>
              <w:jc w:val="center"/>
              <w:rPr>
                <w:rFonts w:cstheme="minorHAnsi"/>
                <w:sz w:val="20"/>
                <w:szCs w:val="20"/>
              </w:rPr>
            </w:pPr>
            <w:r w:rsidRPr="00003BB3">
              <w:rPr>
                <w:rFonts w:cstheme="minorHAnsi"/>
                <w:sz w:val="20"/>
                <w:szCs w:val="20"/>
              </w:rPr>
              <w:t>PN-EN 12697-8 [35]</w:t>
            </w:r>
          </w:p>
          <w:p w14:paraId="5D04C146" w14:textId="77777777" w:rsidR="00444724" w:rsidRPr="00003BB3" w:rsidRDefault="00444724" w:rsidP="00F803EF">
            <w:pPr>
              <w:rPr>
                <w:rFonts w:cstheme="minorHAnsi"/>
                <w:sz w:val="20"/>
                <w:szCs w:val="20"/>
              </w:rPr>
            </w:pPr>
            <w:r w:rsidRPr="00003BB3">
              <w:rPr>
                <w:rFonts w:cstheme="minorHAnsi"/>
                <w:sz w:val="20"/>
                <w:szCs w:val="20"/>
              </w:rPr>
              <w:t xml:space="preserve">Gęstość objętościowa wg PN-EN 12697-6 [34], metoda B, w stanie nasyconym </w:t>
            </w:r>
            <w:r w:rsidRPr="00003BB3">
              <w:rPr>
                <w:rFonts w:cstheme="minorHAnsi"/>
                <w:sz w:val="20"/>
                <w:szCs w:val="20"/>
              </w:rPr>
              <w:pgNum/>
            </w:r>
            <w:r w:rsidRPr="00003BB3">
              <w:rPr>
                <w:rFonts w:cstheme="minorHAnsi"/>
                <w:sz w:val="20"/>
                <w:szCs w:val="20"/>
              </w:rPr>
              <w:t>róg</w:t>
            </w:r>
            <w:r w:rsidRPr="00003BB3">
              <w:rPr>
                <w:rFonts w:cstheme="minorHAnsi"/>
                <w:sz w:val="20"/>
                <w:szCs w:val="20"/>
              </w:rPr>
              <w:pgNum/>
            </w:r>
            <w:r w:rsidRPr="00003BB3">
              <w:rPr>
                <w:rFonts w:cstheme="minorHAnsi"/>
                <w:sz w:val="20"/>
                <w:szCs w:val="20"/>
              </w:rPr>
              <w:t xml:space="preserve"> gra-niowo suchym. Gęstość wg PN-EN 12697-5 [33], metoda A w wodzie</w:t>
            </w:r>
          </w:p>
        </w:tc>
        <w:tc>
          <w:tcPr>
            <w:tcW w:w="1680" w:type="dxa"/>
          </w:tcPr>
          <w:p w14:paraId="1A7791DE" w14:textId="77777777" w:rsidR="00444724" w:rsidRPr="00003BB3" w:rsidRDefault="00444724" w:rsidP="00F803EF">
            <w:pPr>
              <w:jc w:val="center"/>
              <w:rPr>
                <w:rFonts w:cstheme="minorHAnsi"/>
                <w:sz w:val="20"/>
                <w:szCs w:val="20"/>
              </w:rPr>
            </w:pPr>
          </w:p>
          <w:p w14:paraId="7823B9A7" w14:textId="77777777" w:rsidR="00444724" w:rsidRPr="00003BB3" w:rsidRDefault="00444724" w:rsidP="00F803EF">
            <w:pPr>
              <w:jc w:val="center"/>
              <w:rPr>
                <w:rFonts w:cstheme="minorHAnsi"/>
                <w:sz w:val="20"/>
                <w:szCs w:val="20"/>
              </w:rPr>
            </w:pPr>
          </w:p>
          <w:p w14:paraId="0D962ADD" w14:textId="77777777" w:rsidR="00444724" w:rsidRPr="00003BB3" w:rsidRDefault="00444724" w:rsidP="00F803EF">
            <w:pPr>
              <w:jc w:val="center"/>
              <w:rPr>
                <w:rFonts w:cstheme="minorHAnsi"/>
                <w:sz w:val="20"/>
                <w:szCs w:val="20"/>
              </w:rPr>
            </w:pPr>
          </w:p>
          <w:p w14:paraId="54F7290A" w14:textId="77777777" w:rsidR="00444724" w:rsidRPr="00003BB3" w:rsidRDefault="00444724" w:rsidP="00F803EF">
            <w:pPr>
              <w:jc w:val="center"/>
              <w:rPr>
                <w:rFonts w:cstheme="minorHAnsi"/>
                <w:sz w:val="20"/>
                <w:szCs w:val="20"/>
              </w:rPr>
            </w:pPr>
            <w:r w:rsidRPr="00003BB3">
              <w:rPr>
                <w:rFonts w:cstheme="minorHAnsi"/>
                <w:sz w:val="20"/>
                <w:szCs w:val="20"/>
              </w:rPr>
              <w:t>1</w:t>
            </w:r>
          </w:p>
        </w:tc>
      </w:tr>
      <w:tr w:rsidR="00444724" w:rsidRPr="00003BB3" w14:paraId="3B98ADF6" w14:textId="77777777" w:rsidTr="00F803EF">
        <w:tc>
          <w:tcPr>
            <w:tcW w:w="3828" w:type="dxa"/>
          </w:tcPr>
          <w:p w14:paraId="590480ED" w14:textId="77777777" w:rsidR="00444724" w:rsidRPr="00003BB3" w:rsidRDefault="00444724" w:rsidP="00F803EF">
            <w:pPr>
              <w:rPr>
                <w:rFonts w:cstheme="minorHAnsi"/>
                <w:sz w:val="20"/>
                <w:szCs w:val="20"/>
              </w:rPr>
            </w:pPr>
            <w:r w:rsidRPr="00003BB3">
              <w:rPr>
                <w:rFonts w:cstheme="minorHAnsi"/>
                <w:sz w:val="20"/>
                <w:szCs w:val="20"/>
              </w:rPr>
              <w:t>Wrażliwość na działanie wody (powiązana funkcjonalnie)</w:t>
            </w:r>
          </w:p>
        </w:tc>
        <w:tc>
          <w:tcPr>
            <w:tcW w:w="3360" w:type="dxa"/>
          </w:tcPr>
          <w:p w14:paraId="1CD2EFFF" w14:textId="77777777" w:rsidR="00444724" w:rsidRPr="00003BB3" w:rsidRDefault="00444724" w:rsidP="00F803EF">
            <w:pPr>
              <w:spacing w:before="120"/>
              <w:jc w:val="center"/>
              <w:rPr>
                <w:rFonts w:cstheme="minorHAnsi"/>
                <w:sz w:val="20"/>
                <w:szCs w:val="20"/>
              </w:rPr>
            </w:pPr>
            <w:r w:rsidRPr="00003BB3">
              <w:rPr>
                <w:rFonts w:cstheme="minorHAnsi"/>
                <w:sz w:val="20"/>
                <w:szCs w:val="20"/>
              </w:rPr>
              <w:t>PN-EN 12697-12 [37]</w:t>
            </w:r>
          </w:p>
        </w:tc>
        <w:tc>
          <w:tcPr>
            <w:tcW w:w="1680" w:type="dxa"/>
          </w:tcPr>
          <w:p w14:paraId="634DD2B1" w14:textId="77777777" w:rsidR="00444724" w:rsidRPr="00003BB3" w:rsidRDefault="00444724" w:rsidP="00F803EF">
            <w:pPr>
              <w:spacing w:before="120"/>
              <w:jc w:val="center"/>
              <w:rPr>
                <w:rFonts w:cstheme="minorHAnsi"/>
                <w:sz w:val="20"/>
                <w:szCs w:val="20"/>
              </w:rPr>
            </w:pPr>
            <w:r w:rsidRPr="00003BB3">
              <w:rPr>
                <w:rFonts w:cstheme="minorHAnsi"/>
                <w:sz w:val="20"/>
                <w:szCs w:val="20"/>
              </w:rPr>
              <w:t>1</w:t>
            </w:r>
          </w:p>
        </w:tc>
      </w:tr>
      <w:tr w:rsidR="00444724" w:rsidRPr="00003BB3" w14:paraId="276301A4" w14:textId="77777777" w:rsidTr="00F803EF">
        <w:tc>
          <w:tcPr>
            <w:tcW w:w="3828" w:type="dxa"/>
          </w:tcPr>
          <w:p w14:paraId="6B569227" w14:textId="77777777" w:rsidR="00444724" w:rsidRPr="00003BB3" w:rsidRDefault="00444724" w:rsidP="00F803EF">
            <w:pPr>
              <w:rPr>
                <w:rFonts w:cstheme="minorHAnsi"/>
                <w:sz w:val="20"/>
                <w:szCs w:val="20"/>
              </w:rPr>
            </w:pPr>
            <w:r w:rsidRPr="00003BB3">
              <w:rPr>
                <w:rFonts w:cstheme="minorHAnsi"/>
                <w:sz w:val="20"/>
                <w:szCs w:val="20"/>
              </w:rPr>
              <w:lastRenderedPageBreak/>
              <w:t>Odporność na deformacje trwałe (powiązana funkcjonalnie), dotyczy betonu asfaltowego zaprojektowa-nego do maksymalnego obciążenia osi poniżej 130 kN</w:t>
            </w:r>
          </w:p>
        </w:tc>
        <w:tc>
          <w:tcPr>
            <w:tcW w:w="3360" w:type="dxa"/>
          </w:tcPr>
          <w:p w14:paraId="7331CF8F" w14:textId="77777777" w:rsidR="00444724" w:rsidRPr="00003BB3" w:rsidRDefault="00444724" w:rsidP="00F803EF">
            <w:pPr>
              <w:jc w:val="center"/>
              <w:rPr>
                <w:rFonts w:cstheme="minorHAnsi"/>
                <w:sz w:val="20"/>
                <w:szCs w:val="20"/>
              </w:rPr>
            </w:pPr>
            <w:r w:rsidRPr="00003BB3">
              <w:rPr>
                <w:rFonts w:cstheme="minorHAnsi"/>
                <w:sz w:val="20"/>
                <w:szCs w:val="20"/>
              </w:rPr>
              <w:t>PN-EN 12697-22 [39]</w:t>
            </w:r>
          </w:p>
          <w:p w14:paraId="58F4A8A5" w14:textId="77777777" w:rsidR="00444724" w:rsidRPr="00003BB3" w:rsidRDefault="00444724" w:rsidP="00F803EF">
            <w:pPr>
              <w:rPr>
                <w:rFonts w:cstheme="minorHAnsi"/>
                <w:sz w:val="20"/>
                <w:szCs w:val="20"/>
              </w:rPr>
            </w:pPr>
            <w:r w:rsidRPr="00003BB3">
              <w:rPr>
                <w:rFonts w:cstheme="minorHAnsi"/>
                <w:sz w:val="20"/>
                <w:szCs w:val="20"/>
              </w:rPr>
              <w:t>mały aparat, metoda B w powietrzu, przy wymaganej temperaturze</w:t>
            </w:r>
          </w:p>
        </w:tc>
        <w:tc>
          <w:tcPr>
            <w:tcW w:w="1680" w:type="dxa"/>
          </w:tcPr>
          <w:p w14:paraId="3CF699FC" w14:textId="77777777" w:rsidR="00444724" w:rsidRPr="00003BB3" w:rsidRDefault="00444724" w:rsidP="00F803EF">
            <w:pPr>
              <w:jc w:val="center"/>
              <w:rPr>
                <w:rFonts w:cstheme="minorHAnsi"/>
                <w:sz w:val="20"/>
                <w:szCs w:val="20"/>
              </w:rPr>
            </w:pPr>
          </w:p>
          <w:p w14:paraId="5B7E1C6E" w14:textId="77777777" w:rsidR="00444724" w:rsidRPr="00003BB3" w:rsidRDefault="00444724" w:rsidP="00F803EF">
            <w:pPr>
              <w:jc w:val="center"/>
              <w:rPr>
                <w:rFonts w:cstheme="minorHAnsi"/>
                <w:sz w:val="20"/>
                <w:szCs w:val="20"/>
              </w:rPr>
            </w:pPr>
          </w:p>
          <w:p w14:paraId="10159788" w14:textId="77777777" w:rsidR="00444724" w:rsidRPr="00003BB3" w:rsidRDefault="00444724" w:rsidP="00F803EF">
            <w:pPr>
              <w:jc w:val="center"/>
              <w:rPr>
                <w:rFonts w:cstheme="minorHAnsi"/>
                <w:sz w:val="20"/>
                <w:szCs w:val="20"/>
              </w:rPr>
            </w:pPr>
            <w:r w:rsidRPr="00003BB3">
              <w:rPr>
                <w:rFonts w:cstheme="minorHAnsi"/>
                <w:sz w:val="20"/>
                <w:szCs w:val="20"/>
              </w:rPr>
              <w:t>1</w:t>
            </w:r>
          </w:p>
        </w:tc>
      </w:tr>
      <w:tr w:rsidR="00444724" w:rsidRPr="00003BB3" w14:paraId="56C576A8" w14:textId="77777777" w:rsidTr="00F803EF">
        <w:tc>
          <w:tcPr>
            <w:tcW w:w="3828" w:type="dxa"/>
          </w:tcPr>
          <w:p w14:paraId="1C42C420" w14:textId="77777777" w:rsidR="00444724" w:rsidRPr="00003BB3" w:rsidRDefault="00444724" w:rsidP="00F803EF">
            <w:pPr>
              <w:spacing w:before="60" w:after="60"/>
              <w:rPr>
                <w:rFonts w:cstheme="minorHAnsi"/>
                <w:sz w:val="20"/>
                <w:szCs w:val="20"/>
              </w:rPr>
            </w:pPr>
            <w:r w:rsidRPr="00003BB3">
              <w:rPr>
                <w:rFonts w:cstheme="minorHAnsi"/>
                <w:sz w:val="20"/>
                <w:szCs w:val="20"/>
              </w:rPr>
              <w:t>Sztywność (funkcjonalna)</w:t>
            </w:r>
          </w:p>
        </w:tc>
        <w:tc>
          <w:tcPr>
            <w:tcW w:w="3360" w:type="dxa"/>
          </w:tcPr>
          <w:p w14:paraId="486AC768" w14:textId="77777777" w:rsidR="00444724" w:rsidRPr="00003BB3" w:rsidRDefault="00444724" w:rsidP="00F803EF">
            <w:pPr>
              <w:spacing w:before="60" w:after="60"/>
              <w:rPr>
                <w:rFonts w:cstheme="minorHAnsi"/>
                <w:sz w:val="20"/>
                <w:szCs w:val="20"/>
              </w:rPr>
            </w:pPr>
            <w:r w:rsidRPr="00003BB3">
              <w:rPr>
                <w:rFonts w:cstheme="minorHAnsi"/>
                <w:sz w:val="20"/>
                <w:szCs w:val="20"/>
              </w:rPr>
              <w:t>PN-EN 12697-26 [42]</w:t>
            </w:r>
          </w:p>
        </w:tc>
        <w:tc>
          <w:tcPr>
            <w:tcW w:w="1680" w:type="dxa"/>
          </w:tcPr>
          <w:p w14:paraId="4370BB12"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1</w:t>
            </w:r>
          </w:p>
        </w:tc>
      </w:tr>
      <w:tr w:rsidR="00444724" w:rsidRPr="00003BB3" w14:paraId="3B3D3B78" w14:textId="77777777" w:rsidTr="00F803EF">
        <w:tc>
          <w:tcPr>
            <w:tcW w:w="3828" w:type="dxa"/>
          </w:tcPr>
          <w:p w14:paraId="7065F20E" w14:textId="77777777" w:rsidR="00444724" w:rsidRPr="00003BB3" w:rsidRDefault="00444724" w:rsidP="00F803EF">
            <w:pPr>
              <w:rPr>
                <w:rFonts w:cstheme="minorHAnsi"/>
                <w:sz w:val="20"/>
                <w:szCs w:val="20"/>
              </w:rPr>
            </w:pPr>
            <w:r w:rsidRPr="00003BB3">
              <w:rPr>
                <w:rFonts w:cstheme="minorHAnsi"/>
                <w:sz w:val="20"/>
                <w:szCs w:val="20"/>
              </w:rPr>
              <w:t xml:space="preserve">Zmęczenie (funkcjonalna) do nawierzchni zaprojektowanych wg kryterium opartym na czteropunktowym zginaniu </w:t>
            </w:r>
          </w:p>
        </w:tc>
        <w:tc>
          <w:tcPr>
            <w:tcW w:w="3360" w:type="dxa"/>
          </w:tcPr>
          <w:p w14:paraId="1203F9ED" w14:textId="77777777" w:rsidR="00444724" w:rsidRPr="00003BB3" w:rsidRDefault="00444724" w:rsidP="00F803EF">
            <w:pPr>
              <w:jc w:val="center"/>
              <w:rPr>
                <w:rFonts w:cstheme="minorHAnsi"/>
                <w:sz w:val="20"/>
                <w:szCs w:val="20"/>
              </w:rPr>
            </w:pPr>
          </w:p>
          <w:p w14:paraId="3D97AFDF" w14:textId="77777777" w:rsidR="00444724" w:rsidRPr="00003BB3" w:rsidRDefault="00444724" w:rsidP="00F803EF">
            <w:pPr>
              <w:jc w:val="center"/>
              <w:rPr>
                <w:rFonts w:cstheme="minorHAnsi"/>
                <w:sz w:val="20"/>
                <w:szCs w:val="20"/>
              </w:rPr>
            </w:pPr>
            <w:r w:rsidRPr="00003BB3">
              <w:rPr>
                <w:rFonts w:cstheme="minorHAnsi"/>
                <w:sz w:val="20"/>
                <w:szCs w:val="20"/>
              </w:rPr>
              <w:t>PN-EN 12697-24 [41], załącznik D</w:t>
            </w:r>
          </w:p>
        </w:tc>
        <w:tc>
          <w:tcPr>
            <w:tcW w:w="1680" w:type="dxa"/>
          </w:tcPr>
          <w:p w14:paraId="7F42CF61" w14:textId="77777777" w:rsidR="00444724" w:rsidRPr="00003BB3" w:rsidRDefault="00444724" w:rsidP="00F803EF">
            <w:pPr>
              <w:jc w:val="center"/>
              <w:rPr>
                <w:rFonts w:cstheme="minorHAnsi"/>
                <w:sz w:val="20"/>
                <w:szCs w:val="20"/>
              </w:rPr>
            </w:pPr>
          </w:p>
          <w:p w14:paraId="411AC67B" w14:textId="77777777" w:rsidR="00444724" w:rsidRPr="00003BB3" w:rsidRDefault="00444724" w:rsidP="00F803EF">
            <w:pPr>
              <w:jc w:val="center"/>
              <w:rPr>
                <w:rFonts w:cstheme="minorHAnsi"/>
                <w:sz w:val="20"/>
                <w:szCs w:val="20"/>
              </w:rPr>
            </w:pPr>
            <w:r w:rsidRPr="00003BB3">
              <w:rPr>
                <w:rFonts w:cstheme="minorHAnsi"/>
                <w:sz w:val="20"/>
                <w:szCs w:val="20"/>
              </w:rPr>
              <w:t>1</w:t>
            </w:r>
          </w:p>
        </w:tc>
      </w:tr>
      <w:tr w:rsidR="00444724" w:rsidRPr="00003BB3" w14:paraId="77754272" w14:textId="77777777" w:rsidTr="00F803EF">
        <w:tc>
          <w:tcPr>
            <w:tcW w:w="3828" w:type="dxa"/>
          </w:tcPr>
          <w:p w14:paraId="371F3BD1" w14:textId="77777777" w:rsidR="00444724" w:rsidRPr="00003BB3" w:rsidRDefault="00444724" w:rsidP="00F803EF">
            <w:pPr>
              <w:rPr>
                <w:rFonts w:cstheme="minorHAnsi"/>
                <w:sz w:val="20"/>
                <w:szCs w:val="20"/>
              </w:rPr>
            </w:pPr>
            <w:r w:rsidRPr="00003BB3">
              <w:rPr>
                <w:rFonts w:cstheme="minorHAnsi"/>
                <w:sz w:val="20"/>
                <w:szCs w:val="20"/>
              </w:rPr>
              <w:t>Odporność na paliwo (powiązana funkcjonalnie)</w:t>
            </w:r>
          </w:p>
        </w:tc>
        <w:tc>
          <w:tcPr>
            <w:tcW w:w="3360" w:type="dxa"/>
          </w:tcPr>
          <w:p w14:paraId="444696DE" w14:textId="77777777" w:rsidR="00444724" w:rsidRPr="00003BB3" w:rsidRDefault="00444724" w:rsidP="00F803EF">
            <w:pPr>
              <w:spacing w:before="120"/>
              <w:jc w:val="center"/>
              <w:rPr>
                <w:rFonts w:cstheme="minorHAnsi"/>
                <w:sz w:val="20"/>
                <w:szCs w:val="20"/>
              </w:rPr>
            </w:pPr>
            <w:r w:rsidRPr="00003BB3">
              <w:rPr>
                <w:rFonts w:cstheme="minorHAnsi"/>
                <w:sz w:val="20"/>
                <w:szCs w:val="20"/>
              </w:rPr>
              <w:t>PN-EN 12697-43 [47]</w:t>
            </w:r>
          </w:p>
        </w:tc>
        <w:tc>
          <w:tcPr>
            <w:tcW w:w="1680" w:type="dxa"/>
          </w:tcPr>
          <w:p w14:paraId="6316A999" w14:textId="77777777" w:rsidR="00444724" w:rsidRPr="00003BB3" w:rsidRDefault="00444724" w:rsidP="00F803EF">
            <w:pPr>
              <w:spacing w:before="120"/>
              <w:jc w:val="center"/>
              <w:rPr>
                <w:rFonts w:cstheme="minorHAnsi"/>
                <w:sz w:val="20"/>
                <w:szCs w:val="20"/>
              </w:rPr>
            </w:pPr>
            <w:r w:rsidRPr="00003BB3">
              <w:rPr>
                <w:rFonts w:cstheme="minorHAnsi"/>
                <w:sz w:val="20"/>
                <w:szCs w:val="20"/>
              </w:rPr>
              <w:t>1</w:t>
            </w:r>
          </w:p>
        </w:tc>
      </w:tr>
      <w:tr w:rsidR="00444724" w:rsidRPr="00003BB3" w14:paraId="4C145D5B" w14:textId="77777777" w:rsidTr="00F803EF">
        <w:tc>
          <w:tcPr>
            <w:tcW w:w="3828" w:type="dxa"/>
          </w:tcPr>
          <w:p w14:paraId="688316E2" w14:textId="77777777" w:rsidR="00444724" w:rsidRPr="00003BB3" w:rsidRDefault="00444724" w:rsidP="00F803EF">
            <w:pPr>
              <w:rPr>
                <w:rFonts w:cstheme="minorHAnsi"/>
                <w:sz w:val="20"/>
                <w:szCs w:val="20"/>
              </w:rPr>
            </w:pPr>
            <w:r w:rsidRPr="00003BB3">
              <w:rPr>
                <w:rFonts w:cstheme="minorHAnsi"/>
                <w:sz w:val="20"/>
                <w:szCs w:val="20"/>
              </w:rPr>
              <w:t>Odporność na środki odladzające (powiązana funkcjonalnie)</w:t>
            </w:r>
          </w:p>
        </w:tc>
        <w:tc>
          <w:tcPr>
            <w:tcW w:w="3360" w:type="dxa"/>
          </w:tcPr>
          <w:p w14:paraId="0811C588" w14:textId="77777777" w:rsidR="00444724" w:rsidRPr="00003BB3" w:rsidRDefault="00444724" w:rsidP="00F803EF">
            <w:pPr>
              <w:spacing w:before="120"/>
              <w:jc w:val="center"/>
              <w:rPr>
                <w:rFonts w:cstheme="minorHAnsi"/>
                <w:sz w:val="20"/>
                <w:szCs w:val="20"/>
              </w:rPr>
            </w:pPr>
            <w:r w:rsidRPr="00003BB3">
              <w:rPr>
                <w:rFonts w:cstheme="minorHAnsi"/>
                <w:sz w:val="20"/>
                <w:szCs w:val="20"/>
              </w:rPr>
              <w:t>PN-EN 12697-41 [46]</w:t>
            </w:r>
          </w:p>
        </w:tc>
        <w:tc>
          <w:tcPr>
            <w:tcW w:w="1680" w:type="dxa"/>
          </w:tcPr>
          <w:p w14:paraId="2CD39553" w14:textId="77777777" w:rsidR="00444724" w:rsidRPr="00003BB3" w:rsidRDefault="00444724" w:rsidP="00F803EF">
            <w:pPr>
              <w:spacing w:before="120"/>
              <w:jc w:val="center"/>
              <w:rPr>
                <w:rFonts w:cstheme="minorHAnsi"/>
                <w:sz w:val="20"/>
                <w:szCs w:val="20"/>
              </w:rPr>
            </w:pPr>
            <w:r w:rsidRPr="00003BB3">
              <w:rPr>
                <w:rFonts w:cstheme="minorHAnsi"/>
                <w:sz w:val="20"/>
                <w:szCs w:val="20"/>
              </w:rPr>
              <w:t>1</w:t>
            </w:r>
          </w:p>
        </w:tc>
      </w:tr>
    </w:tbl>
    <w:p w14:paraId="444E3B7C" w14:textId="77777777" w:rsidR="00444724" w:rsidRPr="00003BB3" w:rsidRDefault="00444724" w:rsidP="00444724">
      <w:pPr>
        <w:rPr>
          <w:rFonts w:cstheme="minorHAnsi"/>
          <w:sz w:val="20"/>
          <w:szCs w:val="20"/>
          <w:highlight w:val="yellow"/>
        </w:rPr>
      </w:pPr>
    </w:p>
    <w:p w14:paraId="084CCC35" w14:textId="77777777" w:rsidR="00444724" w:rsidRPr="00003BB3" w:rsidRDefault="00444724" w:rsidP="00444724">
      <w:pPr>
        <w:ind w:firstLine="709"/>
        <w:rPr>
          <w:rFonts w:cstheme="minorHAnsi"/>
          <w:sz w:val="20"/>
          <w:szCs w:val="20"/>
        </w:rPr>
      </w:pPr>
      <w:r w:rsidRPr="00003BB3">
        <w:rPr>
          <w:rFonts w:cstheme="minorHAnsi"/>
          <w:sz w:val="20"/>
          <w:szCs w:val="20"/>
        </w:rPr>
        <w:t>Badanie typu należy przeprowadzić zgodnie z PN-EN 13108-20 [52] przy pierwszym wprowadzeniu mieszanek mineralno-asfaltowych do obrotu i powinno być powtórzone w wypadku:</w:t>
      </w:r>
    </w:p>
    <w:p w14:paraId="0542BDA9"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upływu trzech lat,</w:t>
      </w:r>
    </w:p>
    <w:p w14:paraId="6C72BCE8"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zmiany złoża kruszywa,</w:t>
      </w:r>
    </w:p>
    <w:p w14:paraId="08C5F92F"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zmiany rodzaju kruszywa (typu petrograficznego),</w:t>
      </w:r>
    </w:p>
    <w:p w14:paraId="2DF53EF1"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zmiany kategorii kruszywa grubego, jak definiowano w PN-EN 13043 [49], jednej z następujących właściwości: kształtu, udziału ziaren częściowo przekruszonych, odporności na rozdrabnianie, odporności na ścieranie lub kanciastości kruszywa drobnego,</w:t>
      </w:r>
    </w:p>
    <w:p w14:paraId="347C663D"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zmiany gęstości ziaren (średnia ważona) o więcej niż 0,05 Mg/m</w:t>
      </w:r>
      <w:r w:rsidRPr="00003BB3">
        <w:rPr>
          <w:rFonts w:cstheme="minorHAnsi"/>
          <w:color w:val="000000"/>
          <w:sz w:val="20"/>
          <w:szCs w:val="20"/>
          <w:vertAlign w:val="superscript"/>
        </w:rPr>
        <w:t>3</w:t>
      </w:r>
      <w:r w:rsidRPr="00003BB3">
        <w:rPr>
          <w:rFonts w:cstheme="minorHAnsi"/>
          <w:color w:val="000000"/>
          <w:sz w:val="20"/>
          <w:szCs w:val="20"/>
        </w:rPr>
        <w:t>,</w:t>
      </w:r>
    </w:p>
    <w:p w14:paraId="236AFEF7"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zmiany rodzaju lepiszcza,</w:t>
      </w:r>
    </w:p>
    <w:p w14:paraId="5AC4042C"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zmiany typu mineralogicznego wypełniacza.</w:t>
      </w:r>
    </w:p>
    <w:p w14:paraId="2CE0FFE6" w14:textId="77777777" w:rsidR="00444724" w:rsidRPr="00003BB3" w:rsidRDefault="00444724" w:rsidP="00444724">
      <w:pPr>
        <w:ind w:firstLine="709"/>
        <w:rPr>
          <w:rFonts w:cstheme="minorHAnsi"/>
          <w:sz w:val="20"/>
          <w:szCs w:val="20"/>
        </w:rPr>
      </w:pPr>
      <w:r w:rsidRPr="00003BB3">
        <w:rPr>
          <w:rFonts w:cstheme="minorHAnsi"/>
          <w:sz w:val="20"/>
          <w:szCs w:val="20"/>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4EC5F451"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6.3. Badania w czasie robót</w:t>
      </w:r>
    </w:p>
    <w:p w14:paraId="1B3AB87F" w14:textId="77777777" w:rsidR="00444724" w:rsidRPr="00003BB3" w:rsidRDefault="00444724" w:rsidP="00444724">
      <w:pPr>
        <w:rPr>
          <w:rFonts w:cstheme="minorHAnsi"/>
          <w:sz w:val="20"/>
          <w:szCs w:val="20"/>
        </w:rPr>
      </w:pPr>
      <w:r w:rsidRPr="00003BB3">
        <w:rPr>
          <w:rFonts w:cstheme="minorHAnsi"/>
          <w:sz w:val="20"/>
          <w:szCs w:val="20"/>
        </w:rPr>
        <w:tab/>
        <w:t>Badania dzielą się na:</w:t>
      </w:r>
    </w:p>
    <w:p w14:paraId="36C49749" w14:textId="77777777" w:rsidR="00444724" w:rsidRPr="00003BB3" w:rsidRDefault="00444724" w:rsidP="00444724">
      <w:pPr>
        <w:numPr>
          <w:ilvl w:val="0"/>
          <w:numId w:val="75"/>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badania Wykonawcy (w ramach własnego nadzoru),</w:t>
      </w:r>
    </w:p>
    <w:p w14:paraId="2EEC995F" w14:textId="77777777" w:rsidR="00444724" w:rsidRPr="00003BB3" w:rsidRDefault="00444724" w:rsidP="00444724">
      <w:pPr>
        <w:numPr>
          <w:ilvl w:val="0"/>
          <w:numId w:val="75"/>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badania kontrolne (w ramach nadzoru zleceniodawcy – Inżyniera):</w:t>
      </w:r>
    </w:p>
    <w:p w14:paraId="45C4A0C9" w14:textId="77777777" w:rsidR="00444724" w:rsidRPr="00003BB3" w:rsidRDefault="00444724" w:rsidP="00444724">
      <w:pPr>
        <w:numPr>
          <w:ilvl w:val="0"/>
          <w:numId w:val="75"/>
        </w:numPr>
        <w:overflowPunct w:val="0"/>
        <w:autoSpaceDE w:val="0"/>
        <w:autoSpaceDN w:val="0"/>
        <w:adjustRightInd w:val="0"/>
        <w:spacing w:after="0" w:line="240" w:lineRule="auto"/>
        <w:ind w:hanging="37"/>
        <w:jc w:val="both"/>
        <w:textAlignment w:val="baseline"/>
        <w:rPr>
          <w:rFonts w:cstheme="minorHAnsi"/>
          <w:sz w:val="20"/>
          <w:szCs w:val="20"/>
        </w:rPr>
      </w:pPr>
      <w:r w:rsidRPr="00003BB3">
        <w:rPr>
          <w:rFonts w:cstheme="minorHAnsi"/>
          <w:sz w:val="20"/>
          <w:szCs w:val="20"/>
        </w:rPr>
        <w:t>dodatkowe,</w:t>
      </w:r>
    </w:p>
    <w:p w14:paraId="23591F9B" w14:textId="77777777" w:rsidR="00444724" w:rsidRPr="00003BB3" w:rsidRDefault="00444724" w:rsidP="00444724">
      <w:pPr>
        <w:numPr>
          <w:ilvl w:val="0"/>
          <w:numId w:val="75"/>
        </w:numPr>
        <w:overflowPunct w:val="0"/>
        <w:autoSpaceDE w:val="0"/>
        <w:autoSpaceDN w:val="0"/>
        <w:adjustRightInd w:val="0"/>
        <w:spacing w:after="0" w:line="240" w:lineRule="auto"/>
        <w:ind w:hanging="37"/>
        <w:jc w:val="both"/>
        <w:textAlignment w:val="baseline"/>
        <w:rPr>
          <w:rFonts w:cstheme="minorHAnsi"/>
          <w:sz w:val="20"/>
          <w:szCs w:val="20"/>
        </w:rPr>
      </w:pPr>
      <w:r w:rsidRPr="00003BB3">
        <w:rPr>
          <w:rFonts w:cstheme="minorHAnsi"/>
          <w:sz w:val="20"/>
          <w:szCs w:val="20"/>
        </w:rPr>
        <w:t>arbitrażowe.</w:t>
      </w:r>
    </w:p>
    <w:p w14:paraId="2D1E35F5"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6.4. Badania Wykonawcy</w:t>
      </w:r>
    </w:p>
    <w:p w14:paraId="7B08B7C4" w14:textId="77777777" w:rsidR="00444724" w:rsidRPr="00003BB3" w:rsidRDefault="00444724" w:rsidP="00444724">
      <w:pPr>
        <w:spacing w:after="120"/>
        <w:rPr>
          <w:rFonts w:cstheme="minorHAnsi"/>
          <w:sz w:val="20"/>
          <w:szCs w:val="20"/>
        </w:rPr>
      </w:pPr>
      <w:r w:rsidRPr="00003BB3">
        <w:rPr>
          <w:rFonts w:cstheme="minorHAnsi"/>
          <w:b/>
          <w:sz w:val="20"/>
          <w:szCs w:val="20"/>
        </w:rPr>
        <w:t>6.4.1.</w:t>
      </w:r>
      <w:r w:rsidRPr="00003BB3">
        <w:rPr>
          <w:rFonts w:cstheme="minorHAnsi"/>
          <w:sz w:val="20"/>
          <w:szCs w:val="20"/>
        </w:rPr>
        <w:t xml:space="preserve"> Badania w czasie wytwarzania mieszanki mineralno-asfaltowej </w:t>
      </w:r>
    </w:p>
    <w:p w14:paraId="187ECA26" w14:textId="77777777" w:rsidR="00444724" w:rsidRPr="00003BB3" w:rsidRDefault="00444724" w:rsidP="00444724">
      <w:pPr>
        <w:ind w:firstLine="709"/>
        <w:rPr>
          <w:rFonts w:cstheme="minorHAnsi"/>
          <w:sz w:val="20"/>
          <w:szCs w:val="20"/>
        </w:rPr>
      </w:pPr>
      <w:r w:rsidRPr="00003BB3">
        <w:rPr>
          <w:rFonts w:cstheme="minorHAnsi"/>
          <w:sz w:val="20"/>
          <w:szCs w:val="20"/>
        </w:rPr>
        <w:t>Badania Wykonawcy w czasie wytwarzania mieszanki mineralno–asfaltowej powinny być wykonywane w ramach zakładowej kontroli produkcji, zgodnie z normą PN-EN 13108-21 [53].</w:t>
      </w:r>
    </w:p>
    <w:p w14:paraId="531DD5AA" w14:textId="77777777" w:rsidR="00444724" w:rsidRPr="00003BB3" w:rsidRDefault="00444724" w:rsidP="00444724">
      <w:pPr>
        <w:ind w:firstLine="709"/>
        <w:rPr>
          <w:rFonts w:cstheme="minorHAnsi"/>
          <w:sz w:val="20"/>
          <w:szCs w:val="20"/>
        </w:rPr>
      </w:pPr>
      <w:r w:rsidRPr="00003BB3">
        <w:rPr>
          <w:rFonts w:cstheme="minorHAnsi"/>
          <w:sz w:val="20"/>
          <w:szCs w:val="20"/>
        </w:rPr>
        <w:t>Zakres badań Wykonawcy w systemie zakładowej kontroli produkcji obejmuje:</w:t>
      </w:r>
    </w:p>
    <w:p w14:paraId="3A9ACE00" w14:textId="77777777" w:rsidR="00444724" w:rsidRPr="00003BB3" w:rsidRDefault="00444724" w:rsidP="00444724">
      <w:pPr>
        <w:numPr>
          <w:ilvl w:val="0"/>
          <w:numId w:val="84"/>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 xml:space="preserve">badania materiałów wsadowych do mieszanki mineralno-asfaltowej (asfaltów, kruszyw wypełniacza  i dodatków), </w:t>
      </w:r>
    </w:p>
    <w:p w14:paraId="5FDD9769" w14:textId="77777777" w:rsidR="00444724" w:rsidRPr="00003BB3" w:rsidRDefault="00444724" w:rsidP="00444724">
      <w:pPr>
        <w:numPr>
          <w:ilvl w:val="0"/>
          <w:numId w:val="84"/>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badanie składu i właściwości mieszanki mineralno-asfaltowej.</w:t>
      </w:r>
    </w:p>
    <w:p w14:paraId="530686F0" w14:textId="77777777" w:rsidR="00444724" w:rsidRPr="00003BB3" w:rsidRDefault="00444724" w:rsidP="00444724">
      <w:pPr>
        <w:ind w:firstLine="709"/>
        <w:rPr>
          <w:rFonts w:cstheme="minorHAnsi"/>
          <w:sz w:val="20"/>
          <w:szCs w:val="20"/>
        </w:rPr>
      </w:pPr>
      <w:r w:rsidRPr="00003BB3">
        <w:rPr>
          <w:rFonts w:cstheme="minorHAnsi"/>
          <w:sz w:val="20"/>
          <w:szCs w:val="20"/>
        </w:rPr>
        <w:lastRenderedPageBreak/>
        <w:t xml:space="preserve">Częstotliwość oraz zakres badań i pomiarów w czasie wytwarzania mieszanki mineralno-asfaltowej powinno być zgodne z certyfikowanym systemem ZKP. </w:t>
      </w:r>
    </w:p>
    <w:p w14:paraId="3C737F54" w14:textId="77777777" w:rsidR="00444724" w:rsidRPr="00003BB3" w:rsidRDefault="00444724" w:rsidP="00444724">
      <w:pPr>
        <w:spacing w:before="120" w:after="120"/>
        <w:rPr>
          <w:rFonts w:cstheme="minorHAnsi"/>
          <w:sz w:val="20"/>
          <w:szCs w:val="20"/>
        </w:rPr>
      </w:pPr>
      <w:r w:rsidRPr="00003BB3">
        <w:rPr>
          <w:rFonts w:cstheme="minorHAnsi"/>
          <w:b/>
          <w:sz w:val="20"/>
          <w:szCs w:val="20"/>
        </w:rPr>
        <w:t>6.4.2.</w:t>
      </w:r>
      <w:r w:rsidRPr="00003BB3">
        <w:rPr>
          <w:rFonts w:cstheme="minorHAnsi"/>
          <w:sz w:val="20"/>
          <w:szCs w:val="20"/>
        </w:rPr>
        <w:t xml:space="preserve"> Badania w czasie wykonywania warstwy asfaltowej i badania gotowej warstwy</w:t>
      </w:r>
      <w:r w:rsidRPr="00003BB3">
        <w:rPr>
          <w:rFonts w:cstheme="minorHAnsi"/>
          <w:sz w:val="20"/>
          <w:szCs w:val="20"/>
        </w:rPr>
        <w:tab/>
      </w:r>
    </w:p>
    <w:p w14:paraId="35E880B3" w14:textId="77777777" w:rsidR="00444724" w:rsidRPr="00003BB3" w:rsidRDefault="00444724" w:rsidP="00444724">
      <w:pPr>
        <w:ind w:firstLine="709"/>
        <w:rPr>
          <w:rFonts w:cstheme="minorHAnsi"/>
          <w:sz w:val="20"/>
          <w:szCs w:val="20"/>
        </w:rPr>
      </w:pPr>
      <w:r w:rsidRPr="00003BB3">
        <w:rPr>
          <w:rFonts w:cstheme="minorHAnsi"/>
          <w:sz w:val="20"/>
          <w:szCs w:val="20"/>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14:paraId="339E1BEF" w14:textId="77777777" w:rsidR="00444724" w:rsidRPr="00003BB3" w:rsidRDefault="00444724" w:rsidP="00444724">
      <w:pPr>
        <w:rPr>
          <w:rFonts w:cstheme="minorHAnsi"/>
          <w:sz w:val="20"/>
          <w:szCs w:val="20"/>
        </w:rPr>
      </w:pPr>
      <w:r w:rsidRPr="00003BB3">
        <w:rPr>
          <w:rFonts w:cstheme="minorHAnsi"/>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53A26F8C" w14:textId="77777777" w:rsidR="00444724" w:rsidRPr="00003BB3" w:rsidRDefault="00444724" w:rsidP="00444724">
      <w:pPr>
        <w:rPr>
          <w:rFonts w:cstheme="minorHAnsi"/>
          <w:sz w:val="20"/>
          <w:szCs w:val="20"/>
        </w:rPr>
      </w:pPr>
      <w:r w:rsidRPr="00003BB3">
        <w:rPr>
          <w:rFonts w:cstheme="minorHAnsi"/>
          <w:sz w:val="20"/>
          <w:szCs w:val="20"/>
        </w:rPr>
        <w:tab/>
        <w:t>Wyniki badań Wykonawcy należy przekazywać Inżynierowi na jego żądanie. Inżynier może zdecydować o dokonaniu odbioru na podstawie badań Wykonawcy. W razie zastrzeżeń Inżynier może przeprowadzić badania kontrolne według pktu 6.5.</w:t>
      </w:r>
    </w:p>
    <w:p w14:paraId="199E31E4" w14:textId="77777777" w:rsidR="00444724" w:rsidRPr="00003BB3" w:rsidRDefault="00444724" w:rsidP="00444724">
      <w:pPr>
        <w:rPr>
          <w:rFonts w:cstheme="minorHAnsi"/>
          <w:sz w:val="20"/>
          <w:szCs w:val="20"/>
        </w:rPr>
      </w:pPr>
      <w:r w:rsidRPr="00003BB3">
        <w:rPr>
          <w:rFonts w:cstheme="minorHAnsi"/>
          <w:sz w:val="20"/>
          <w:szCs w:val="20"/>
        </w:rPr>
        <w:tab/>
        <w:t>Zakres badań Wykonawcy związany z wykonywaniem nawierzchni:</w:t>
      </w:r>
    </w:p>
    <w:p w14:paraId="64ECBE1C"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pomiar temperatury powietrza,</w:t>
      </w:r>
    </w:p>
    <w:p w14:paraId="6946208B"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pomiar temperatury mieszanki mineralno-asfaltowej podczas wykonywania nawierzchni (wg PN-EN 12697-13 [38]),</w:t>
      </w:r>
    </w:p>
    <w:p w14:paraId="425B75AC"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ocena wizualna mieszanki mineralno-asfaltowej,</w:t>
      </w:r>
    </w:p>
    <w:p w14:paraId="49BE2705"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ocena wizualna posypki,</w:t>
      </w:r>
    </w:p>
    <w:p w14:paraId="1EEBB4FF"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wykaz ilości materiałów lub grubości wykonanej warstwy,</w:t>
      </w:r>
    </w:p>
    <w:p w14:paraId="538B6DBB"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pomiar spadku poprzecznego warstwy asfaltowej,</w:t>
      </w:r>
    </w:p>
    <w:p w14:paraId="26FD89A2"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pomiar równości warstwy asfaltowej (wg pktu 6.5.4.4),</w:t>
      </w:r>
    </w:p>
    <w:p w14:paraId="6795D880"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dokumentacja działań podejmowanych celem zapewnienia odpowiednich właściwości przeciwpoślizgowych,</w:t>
      </w:r>
    </w:p>
    <w:p w14:paraId="7A9F9FBB"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pomiar parametrów geometrycznych poboczy,</w:t>
      </w:r>
    </w:p>
    <w:p w14:paraId="58BFC517"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ocena wizualna jednorodności powierzchni warstwy,</w:t>
      </w:r>
    </w:p>
    <w:p w14:paraId="4FF8DC72" w14:textId="77777777" w:rsidR="00444724" w:rsidRPr="00003BB3" w:rsidRDefault="00444724" w:rsidP="00444724">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ocena wizualna jakości wykonania połączeń technologicznych.</w:t>
      </w:r>
    </w:p>
    <w:p w14:paraId="192DDA22"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6.5. Badania kontrolne zamawiającego</w:t>
      </w:r>
    </w:p>
    <w:p w14:paraId="0F16003A" w14:textId="77777777" w:rsidR="00444724" w:rsidRPr="00003BB3" w:rsidRDefault="00444724" w:rsidP="00444724">
      <w:pPr>
        <w:rPr>
          <w:rFonts w:cstheme="minorHAnsi"/>
          <w:sz w:val="20"/>
          <w:szCs w:val="20"/>
        </w:rPr>
      </w:pPr>
      <w:r w:rsidRPr="00003BB3">
        <w:rPr>
          <w:rFonts w:cstheme="minorHAnsi"/>
          <w:sz w:val="20"/>
          <w:szCs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5A137B8C" w14:textId="77777777" w:rsidR="00444724" w:rsidRPr="00003BB3" w:rsidRDefault="00444724" w:rsidP="00444724">
      <w:pPr>
        <w:pStyle w:val="Wcicienormalne"/>
        <w:spacing w:after="0"/>
        <w:ind w:left="0" w:firstLine="709"/>
        <w:rPr>
          <w:rFonts w:cstheme="minorHAnsi"/>
          <w:sz w:val="20"/>
        </w:rPr>
      </w:pPr>
      <w:r w:rsidRPr="00003BB3">
        <w:rPr>
          <w:rFonts w:cstheme="minorHAnsi"/>
          <w:sz w:val="20"/>
        </w:rPr>
        <w:t xml:space="preserve">Rodzaj i zakres badań kontrolnych Zamawiającego mieszanki mineralno-asfaltowej i wykonanej warstwy jest następujący: </w:t>
      </w:r>
    </w:p>
    <w:p w14:paraId="387798D4" w14:textId="77777777" w:rsidR="00444724" w:rsidRPr="00003BB3" w:rsidRDefault="00444724" w:rsidP="00444724">
      <w:pPr>
        <w:numPr>
          <w:ilvl w:val="0"/>
          <w:numId w:val="80"/>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badania materiałów wsadowych do mieszanki mineralno-asfaltowej (asfaltów, kruszyw, wypełniacza  i dodatków).</w:t>
      </w:r>
    </w:p>
    <w:p w14:paraId="5F2ED73A" w14:textId="77777777" w:rsidR="00444724" w:rsidRPr="00003BB3" w:rsidRDefault="00444724" w:rsidP="00444724">
      <w:pPr>
        <w:pStyle w:val="Wcicienormalne"/>
        <w:spacing w:after="0"/>
        <w:ind w:left="0"/>
        <w:rPr>
          <w:rFonts w:cstheme="minorHAnsi"/>
          <w:sz w:val="20"/>
        </w:rPr>
      </w:pPr>
      <w:r w:rsidRPr="00003BB3">
        <w:rPr>
          <w:rFonts w:cstheme="minorHAnsi"/>
          <w:sz w:val="20"/>
        </w:rPr>
        <w:t>Mieszanka mineralno-asfaltowa:</w:t>
      </w:r>
    </w:p>
    <w:p w14:paraId="2303C096" w14:textId="77777777" w:rsidR="00444724" w:rsidRPr="00003BB3" w:rsidRDefault="00444724" w:rsidP="00444724">
      <w:pPr>
        <w:pStyle w:val="Wcicienormalne"/>
        <w:numPr>
          <w:ilvl w:val="0"/>
          <w:numId w:val="81"/>
        </w:numPr>
        <w:spacing w:before="0" w:after="0"/>
        <w:rPr>
          <w:rFonts w:cstheme="minorHAnsi"/>
          <w:sz w:val="20"/>
        </w:rPr>
      </w:pPr>
      <w:r w:rsidRPr="00003BB3">
        <w:rPr>
          <w:rFonts w:cstheme="minorHAnsi"/>
          <w:sz w:val="20"/>
        </w:rPr>
        <w:t>uziarnienie,</w:t>
      </w:r>
    </w:p>
    <w:p w14:paraId="61FFFF46" w14:textId="77777777" w:rsidR="00444724" w:rsidRPr="00003BB3" w:rsidRDefault="00444724" w:rsidP="00444724">
      <w:pPr>
        <w:pStyle w:val="Wcicienormalne"/>
        <w:numPr>
          <w:ilvl w:val="0"/>
          <w:numId w:val="81"/>
        </w:numPr>
        <w:spacing w:before="0" w:after="0"/>
        <w:rPr>
          <w:rFonts w:cstheme="minorHAnsi"/>
          <w:sz w:val="20"/>
        </w:rPr>
      </w:pPr>
      <w:r w:rsidRPr="00003BB3">
        <w:rPr>
          <w:rFonts w:cstheme="minorHAnsi"/>
          <w:sz w:val="20"/>
        </w:rPr>
        <w:t>zawartość lepiszcza,</w:t>
      </w:r>
    </w:p>
    <w:p w14:paraId="34F116E4" w14:textId="77777777" w:rsidR="00444724" w:rsidRPr="00003BB3" w:rsidRDefault="00444724" w:rsidP="00444724">
      <w:pPr>
        <w:pStyle w:val="Wcicienormalne"/>
        <w:numPr>
          <w:ilvl w:val="0"/>
          <w:numId w:val="81"/>
        </w:numPr>
        <w:spacing w:before="0" w:after="0"/>
        <w:rPr>
          <w:rFonts w:cstheme="minorHAnsi"/>
          <w:sz w:val="20"/>
        </w:rPr>
      </w:pPr>
      <w:r w:rsidRPr="00003BB3">
        <w:rPr>
          <w:rFonts w:cstheme="minorHAnsi"/>
          <w:sz w:val="20"/>
        </w:rPr>
        <w:t xml:space="preserve">temperatura </w:t>
      </w:r>
      <w:r w:rsidRPr="00003BB3">
        <w:rPr>
          <w:rFonts w:cstheme="minorHAnsi"/>
          <w:sz w:val="20"/>
        </w:rPr>
        <w:pgNum/>
      </w:r>
      <w:r w:rsidRPr="00003BB3">
        <w:rPr>
          <w:rFonts w:cstheme="minorHAnsi"/>
          <w:sz w:val="20"/>
        </w:rPr>
        <w:t>róg</w:t>
      </w:r>
      <w:r w:rsidRPr="00003BB3">
        <w:rPr>
          <w:rFonts w:cstheme="minorHAnsi"/>
          <w:sz w:val="20"/>
        </w:rPr>
        <w:pgNum/>
      </w:r>
      <w:r w:rsidRPr="00003BB3">
        <w:rPr>
          <w:rFonts w:cstheme="minorHAnsi"/>
          <w:sz w:val="20"/>
        </w:rPr>
        <w:t xml:space="preserve"> graf odzyskanego lepiszcza,</w:t>
      </w:r>
    </w:p>
    <w:p w14:paraId="20080957" w14:textId="77777777" w:rsidR="00444724" w:rsidRPr="00003BB3" w:rsidRDefault="00444724" w:rsidP="00444724">
      <w:pPr>
        <w:pStyle w:val="Wcicienormalne"/>
        <w:numPr>
          <w:ilvl w:val="0"/>
          <w:numId w:val="81"/>
        </w:numPr>
        <w:spacing w:before="0" w:after="0"/>
        <w:rPr>
          <w:rFonts w:cstheme="minorHAnsi"/>
          <w:sz w:val="20"/>
        </w:rPr>
      </w:pPr>
      <w:r w:rsidRPr="00003BB3">
        <w:rPr>
          <w:rFonts w:cstheme="minorHAnsi"/>
          <w:sz w:val="20"/>
        </w:rPr>
        <w:t>gęstość i zawartość wolnych przestrzeni próbki.</w:t>
      </w:r>
    </w:p>
    <w:p w14:paraId="6F5B0048" w14:textId="77777777" w:rsidR="00444724" w:rsidRPr="00003BB3" w:rsidRDefault="00444724" w:rsidP="00444724">
      <w:pPr>
        <w:rPr>
          <w:rFonts w:cstheme="minorHAnsi"/>
          <w:sz w:val="20"/>
          <w:szCs w:val="20"/>
        </w:rPr>
      </w:pPr>
      <w:r w:rsidRPr="00003BB3">
        <w:rPr>
          <w:rFonts w:cstheme="minorHAnsi"/>
          <w:sz w:val="20"/>
          <w:szCs w:val="20"/>
        </w:rPr>
        <w:t>Warunki technologiczne wbudowywania mieszanki mineralno-asfaltowej:</w:t>
      </w:r>
    </w:p>
    <w:p w14:paraId="1126B468" w14:textId="77777777" w:rsidR="00444724" w:rsidRPr="00003BB3" w:rsidRDefault="00444724" w:rsidP="00444724">
      <w:pPr>
        <w:numPr>
          <w:ilvl w:val="0"/>
          <w:numId w:val="8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pomiar temperatury powietrza podczas pobrania  próby do badań,</w:t>
      </w:r>
    </w:p>
    <w:p w14:paraId="14E3C324" w14:textId="77777777" w:rsidR="00444724" w:rsidRPr="00003BB3" w:rsidRDefault="00444724" w:rsidP="00444724">
      <w:pPr>
        <w:numPr>
          <w:ilvl w:val="0"/>
          <w:numId w:val="8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pomiar temperatury mieszanki mineralno-asfaltowej,</w:t>
      </w:r>
    </w:p>
    <w:p w14:paraId="00C1E8E4" w14:textId="77777777" w:rsidR="00444724" w:rsidRPr="00003BB3" w:rsidRDefault="00444724" w:rsidP="00444724">
      <w:pPr>
        <w:numPr>
          <w:ilvl w:val="0"/>
          <w:numId w:val="8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ocena wizualna dostarczonej mieszanki mineralno-asfaltowej.</w:t>
      </w:r>
    </w:p>
    <w:p w14:paraId="2A1017C5" w14:textId="77777777" w:rsidR="00444724" w:rsidRPr="00003BB3" w:rsidRDefault="00444724" w:rsidP="00444724">
      <w:pPr>
        <w:rPr>
          <w:rFonts w:cstheme="minorHAnsi"/>
          <w:sz w:val="20"/>
          <w:szCs w:val="20"/>
        </w:rPr>
      </w:pPr>
      <w:r w:rsidRPr="00003BB3">
        <w:rPr>
          <w:rFonts w:cstheme="minorHAnsi"/>
          <w:sz w:val="20"/>
          <w:szCs w:val="20"/>
        </w:rPr>
        <w:lastRenderedPageBreak/>
        <w:t>Wykonana warstwa:</w:t>
      </w:r>
    </w:p>
    <w:p w14:paraId="466CA919"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wskaźnik zagęszczenia</w:t>
      </w:r>
    </w:p>
    <w:p w14:paraId="51A002D4"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grubość warstwy lub ilość zużytego materiału,</w:t>
      </w:r>
    </w:p>
    <w:p w14:paraId="02995FFA"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równość podłużna i poprzeczna,</w:t>
      </w:r>
    </w:p>
    <w:p w14:paraId="5103AEF2"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spadki poprzeczne,</w:t>
      </w:r>
    </w:p>
    <w:p w14:paraId="155B4B71"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zawartość wolnych przestrzeni,</w:t>
      </w:r>
    </w:p>
    <w:p w14:paraId="6A69EA24"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złącza technologiczne,</w:t>
      </w:r>
    </w:p>
    <w:p w14:paraId="7C485AD7"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szerokość warstwy,</w:t>
      </w:r>
    </w:p>
    <w:p w14:paraId="7ED1DC4B"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rzędne wysokościowe,</w:t>
      </w:r>
    </w:p>
    <w:p w14:paraId="53FD228E"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ukształtowanie osi w planie,</w:t>
      </w:r>
    </w:p>
    <w:p w14:paraId="31237E6C"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ocena wizualna warstwy,</w:t>
      </w:r>
    </w:p>
    <w:p w14:paraId="39B5D119" w14:textId="77777777" w:rsidR="00444724" w:rsidRPr="00003BB3" w:rsidRDefault="00444724" w:rsidP="00444724">
      <w:pPr>
        <w:pStyle w:val="Wcicienormalne"/>
        <w:numPr>
          <w:ilvl w:val="0"/>
          <w:numId w:val="83"/>
        </w:numPr>
        <w:spacing w:before="0" w:after="0"/>
        <w:rPr>
          <w:rFonts w:cstheme="minorHAnsi"/>
          <w:sz w:val="20"/>
        </w:rPr>
      </w:pPr>
      <w:r w:rsidRPr="00003BB3">
        <w:rPr>
          <w:rFonts w:cstheme="minorHAnsi"/>
          <w:sz w:val="20"/>
        </w:rPr>
        <w:t>właściwości przeciwpoślizgowe warstwy ścieralnej.</w:t>
      </w:r>
    </w:p>
    <w:p w14:paraId="0F237A16" w14:textId="77777777" w:rsidR="00444724" w:rsidRPr="00003BB3" w:rsidRDefault="00444724" w:rsidP="00444724">
      <w:pPr>
        <w:keepNext/>
        <w:spacing w:before="120" w:after="120"/>
        <w:rPr>
          <w:rFonts w:cstheme="minorHAnsi"/>
          <w:b/>
          <w:color w:val="000000"/>
          <w:sz w:val="20"/>
          <w:szCs w:val="20"/>
        </w:rPr>
      </w:pPr>
      <w:r w:rsidRPr="00003BB3">
        <w:rPr>
          <w:rFonts w:cstheme="minorHAnsi"/>
          <w:b/>
          <w:color w:val="000000"/>
          <w:sz w:val="20"/>
          <w:szCs w:val="20"/>
        </w:rPr>
        <w:t xml:space="preserve">6.5.1. </w:t>
      </w:r>
      <w:r w:rsidRPr="00003BB3">
        <w:rPr>
          <w:rFonts w:cstheme="minorHAnsi"/>
          <w:color w:val="000000"/>
          <w:sz w:val="20"/>
          <w:szCs w:val="20"/>
        </w:rPr>
        <w:t>Badanie materiałów wsadowych</w:t>
      </w:r>
    </w:p>
    <w:p w14:paraId="5F0F54D7" w14:textId="77777777" w:rsidR="00444724" w:rsidRPr="00003BB3" w:rsidRDefault="00444724" w:rsidP="00444724">
      <w:pPr>
        <w:ind w:firstLine="709"/>
        <w:rPr>
          <w:rFonts w:cstheme="minorHAnsi"/>
          <w:sz w:val="20"/>
          <w:szCs w:val="20"/>
        </w:rPr>
      </w:pPr>
      <w:r w:rsidRPr="00003BB3">
        <w:rPr>
          <w:rFonts w:cstheme="minorHAnsi"/>
          <w:sz w:val="20"/>
          <w:szCs w:val="20"/>
        </w:rPr>
        <w:t xml:space="preserve">Właściwości materiałów wsadowych należy oceniać na podstawie badań pobranych próbek w miejscu produkcji  mieszanki mineralno-asfaltowej. </w:t>
      </w:r>
    </w:p>
    <w:p w14:paraId="6A369472" w14:textId="77777777" w:rsidR="00444724" w:rsidRPr="00003BB3" w:rsidRDefault="00444724" w:rsidP="00444724">
      <w:pPr>
        <w:ind w:firstLine="709"/>
        <w:rPr>
          <w:rFonts w:cstheme="minorHAnsi"/>
          <w:sz w:val="20"/>
          <w:szCs w:val="20"/>
        </w:rPr>
      </w:pPr>
      <w:r w:rsidRPr="00003BB3">
        <w:rPr>
          <w:rFonts w:cstheme="minorHAnsi"/>
          <w:sz w:val="20"/>
          <w:szCs w:val="20"/>
        </w:rPr>
        <w:t xml:space="preserve">Do oceny jakości materiałów wsadowych mieszanki mineralno-asfaltowej, za zgodą nadzoru i Zamawiającego mogą posłużyć wyniki badań wykonanych w ramach zakładowej kontroli produkcji. </w:t>
      </w:r>
    </w:p>
    <w:p w14:paraId="4AE9B92C" w14:textId="77777777" w:rsidR="00444724" w:rsidRPr="00003BB3" w:rsidRDefault="00444724" w:rsidP="00444724">
      <w:pPr>
        <w:spacing w:before="120" w:after="120"/>
        <w:ind w:right="-57"/>
        <w:rPr>
          <w:rFonts w:cstheme="minorHAnsi"/>
          <w:color w:val="000000"/>
          <w:sz w:val="20"/>
          <w:szCs w:val="20"/>
        </w:rPr>
      </w:pPr>
      <w:r w:rsidRPr="00003BB3">
        <w:rPr>
          <w:rFonts w:cstheme="minorHAnsi"/>
          <w:color w:val="000000"/>
          <w:sz w:val="20"/>
          <w:szCs w:val="20"/>
        </w:rPr>
        <w:t>6.5.1.1.</w:t>
      </w:r>
      <w:r w:rsidRPr="00003BB3">
        <w:rPr>
          <w:rFonts w:cstheme="minorHAnsi"/>
          <w:b/>
          <w:color w:val="000000"/>
          <w:sz w:val="20"/>
          <w:szCs w:val="20"/>
        </w:rPr>
        <w:t xml:space="preserve"> </w:t>
      </w:r>
      <w:r w:rsidRPr="00003BB3">
        <w:rPr>
          <w:rFonts w:cstheme="minorHAnsi"/>
          <w:color w:val="000000"/>
          <w:sz w:val="20"/>
          <w:szCs w:val="20"/>
        </w:rPr>
        <w:t>Kruszywa i wypełniacz</w:t>
      </w:r>
    </w:p>
    <w:p w14:paraId="0371AC13" w14:textId="77777777" w:rsidR="00444724" w:rsidRPr="00003BB3" w:rsidRDefault="00444724" w:rsidP="00444724">
      <w:pPr>
        <w:ind w:right="-57" w:firstLine="709"/>
        <w:rPr>
          <w:rFonts w:cstheme="minorHAnsi"/>
          <w:color w:val="000000"/>
          <w:sz w:val="20"/>
          <w:szCs w:val="20"/>
        </w:rPr>
      </w:pPr>
      <w:r w:rsidRPr="00003BB3">
        <w:rPr>
          <w:rFonts w:cstheme="minorHAnsi"/>
          <w:color w:val="000000"/>
          <w:sz w:val="20"/>
          <w:szCs w:val="20"/>
        </w:rPr>
        <w:t xml:space="preserve">Z kruszywa należy pobrać i zbadać średnie próbki. Wielkość pobranej średniej próbki nie może być mniejsza niż: </w:t>
      </w:r>
    </w:p>
    <w:p w14:paraId="3AE2F546"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wypełniacz</w:t>
      </w:r>
      <w:r w:rsidRPr="00003BB3">
        <w:rPr>
          <w:rFonts w:cstheme="minorHAnsi"/>
          <w:color w:val="000000"/>
          <w:sz w:val="20"/>
          <w:szCs w:val="20"/>
        </w:rPr>
        <w:tab/>
      </w:r>
      <w:r w:rsidRPr="00003BB3">
        <w:rPr>
          <w:rFonts w:cstheme="minorHAnsi"/>
          <w:color w:val="000000"/>
          <w:sz w:val="20"/>
          <w:szCs w:val="20"/>
        </w:rPr>
        <w:tab/>
      </w:r>
      <w:r w:rsidRPr="00003BB3">
        <w:rPr>
          <w:rFonts w:cstheme="minorHAnsi"/>
          <w:color w:val="000000"/>
          <w:sz w:val="20"/>
          <w:szCs w:val="20"/>
        </w:rPr>
        <w:tab/>
      </w:r>
      <w:r w:rsidRPr="00003BB3">
        <w:rPr>
          <w:rFonts w:cstheme="minorHAnsi"/>
          <w:color w:val="000000"/>
          <w:sz w:val="20"/>
          <w:szCs w:val="20"/>
        </w:rPr>
        <w:tab/>
      </w:r>
      <w:r w:rsidRPr="00003BB3">
        <w:rPr>
          <w:rFonts w:cstheme="minorHAnsi"/>
          <w:color w:val="000000"/>
          <w:sz w:val="20"/>
          <w:szCs w:val="20"/>
        </w:rPr>
        <w:tab/>
      </w:r>
      <w:smartTag w:uri="urn:schemas-microsoft-com:office:smarttags" w:element="metricconverter">
        <w:smartTagPr>
          <w:attr w:name="ProductID" w:val="2 kg"/>
        </w:smartTagPr>
        <w:r w:rsidRPr="00003BB3">
          <w:rPr>
            <w:rFonts w:cstheme="minorHAnsi"/>
            <w:color w:val="000000"/>
            <w:sz w:val="20"/>
            <w:szCs w:val="20"/>
          </w:rPr>
          <w:t>2 kg</w:t>
        </w:r>
      </w:smartTag>
      <w:r w:rsidRPr="00003BB3">
        <w:rPr>
          <w:rFonts w:cstheme="minorHAnsi"/>
          <w:color w:val="000000"/>
          <w:sz w:val="20"/>
          <w:szCs w:val="20"/>
        </w:rPr>
        <w:t>,</w:t>
      </w:r>
    </w:p>
    <w:p w14:paraId="2FE843E4"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 xml:space="preserve">kruszywa o uziarnieniu do </w:t>
      </w:r>
      <w:smartTag w:uri="urn:schemas-microsoft-com:office:smarttags" w:element="metricconverter">
        <w:smartTagPr>
          <w:attr w:name="ProductID" w:val="8 mm"/>
        </w:smartTagPr>
        <w:r w:rsidRPr="00003BB3">
          <w:rPr>
            <w:rFonts w:cstheme="minorHAnsi"/>
            <w:color w:val="000000"/>
            <w:sz w:val="20"/>
            <w:szCs w:val="20"/>
          </w:rPr>
          <w:t>8 mm</w:t>
        </w:r>
      </w:smartTag>
      <w:r w:rsidRPr="00003BB3">
        <w:rPr>
          <w:rFonts w:cstheme="minorHAnsi"/>
          <w:color w:val="000000"/>
          <w:sz w:val="20"/>
          <w:szCs w:val="20"/>
        </w:rPr>
        <w:tab/>
      </w:r>
      <w:r w:rsidRPr="00003BB3">
        <w:rPr>
          <w:rFonts w:cstheme="minorHAnsi"/>
          <w:color w:val="000000"/>
          <w:sz w:val="20"/>
          <w:szCs w:val="20"/>
        </w:rPr>
        <w:tab/>
      </w:r>
      <w:smartTag w:uri="urn:schemas-microsoft-com:office:smarttags" w:element="metricconverter">
        <w:smartTagPr>
          <w:attr w:name="ProductID" w:val="5 kg"/>
        </w:smartTagPr>
        <w:r w:rsidRPr="00003BB3">
          <w:rPr>
            <w:rFonts w:cstheme="minorHAnsi"/>
            <w:color w:val="000000"/>
            <w:sz w:val="20"/>
            <w:szCs w:val="20"/>
          </w:rPr>
          <w:t>5 kg</w:t>
        </w:r>
      </w:smartTag>
      <w:r w:rsidRPr="00003BB3">
        <w:rPr>
          <w:rFonts w:cstheme="minorHAnsi"/>
          <w:color w:val="000000"/>
          <w:sz w:val="20"/>
          <w:szCs w:val="20"/>
        </w:rPr>
        <w:t>,</w:t>
      </w:r>
    </w:p>
    <w:p w14:paraId="7C8143E9" w14:textId="77777777" w:rsidR="00444724" w:rsidRPr="00003BB3" w:rsidRDefault="00444724" w:rsidP="00444724">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003BB3">
        <w:rPr>
          <w:rFonts w:cstheme="minorHAnsi"/>
          <w:color w:val="000000"/>
          <w:sz w:val="20"/>
          <w:szCs w:val="20"/>
        </w:rPr>
        <w:t xml:space="preserve">kruszywa o uziarnieniu powyżej </w:t>
      </w:r>
      <w:smartTag w:uri="urn:schemas-microsoft-com:office:smarttags" w:element="metricconverter">
        <w:smartTagPr>
          <w:attr w:name="ProductID" w:val="8 mm"/>
        </w:smartTagPr>
        <w:r w:rsidRPr="00003BB3">
          <w:rPr>
            <w:rFonts w:cstheme="minorHAnsi"/>
            <w:color w:val="000000"/>
            <w:sz w:val="20"/>
            <w:szCs w:val="20"/>
          </w:rPr>
          <w:t>8 mm</w:t>
        </w:r>
      </w:smartTag>
      <w:r w:rsidRPr="00003BB3">
        <w:rPr>
          <w:rFonts w:cstheme="minorHAnsi"/>
          <w:color w:val="000000"/>
          <w:sz w:val="20"/>
          <w:szCs w:val="20"/>
        </w:rPr>
        <w:tab/>
      </w:r>
      <w:r w:rsidRPr="00003BB3">
        <w:rPr>
          <w:rFonts w:cstheme="minorHAnsi"/>
          <w:color w:val="000000"/>
          <w:sz w:val="20"/>
          <w:szCs w:val="20"/>
        </w:rPr>
        <w:tab/>
      </w:r>
      <w:smartTag w:uri="urn:schemas-microsoft-com:office:smarttags" w:element="metricconverter">
        <w:smartTagPr>
          <w:attr w:name="ProductID" w:val="15 kg"/>
        </w:smartTagPr>
        <w:r w:rsidRPr="00003BB3">
          <w:rPr>
            <w:rFonts w:cstheme="minorHAnsi"/>
            <w:color w:val="000000"/>
            <w:sz w:val="20"/>
            <w:szCs w:val="20"/>
          </w:rPr>
          <w:t>15 kg</w:t>
        </w:r>
      </w:smartTag>
      <w:r w:rsidRPr="00003BB3">
        <w:rPr>
          <w:rFonts w:cstheme="minorHAnsi"/>
          <w:color w:val="000000"/>
          <w:sz w:val="20"/>
          <w:szCs w:val="20"/>
        </w:rPr>
        <w:t>.</w:t>
      </w:r>
    </w:p>
    <w:p w14:paraId="061749CB" w14:textId="77777777" w:rsidR="00444724" w:rsidRPr="00003BB3" w:rsidRDefault="00444724" w:rsidP="00444724">
      <w:pPr>
        <w:widowControl w:val="0"/>
        <w:tabs>
          <w:tab w:val="left" w:pos="426"/>
        </w:tabs>
        <w:ind w:right="-57"/>
        <w:rPr>
          <w:rFonts w:cstheme="minorHAnsi"/>
          <w:color w:val="000000"/>
          <w:sz w:val="20"/>
          <w:szCs w:val="20"/>
        </w:rPr>
      </w:pPr>
      <w:r w:rsidRPr="00003BB3">
        <w:rPr>
          <w:rFonts w:cstheme="minorHAnsi"/>
          <w:color w:val="000000"/>
          <w:sz w:val="20"/>
          <w:szCs w:val="20"/>
        </w:rPr>
        <w:tab/>
      </w:r>
      <w:r w:rsidRPr="00003BB3">
        <w:rPr>
          <w:rFonts w:cstheme="minorHAnsi"/>
          <w:color w:val="000000"/>
          <w:sz w:val="20"/>
          <w:szCs w:val="20"/>
        </w:rPr>
        <w:tab/>
        <w:t>Wypełniacz i kruszywa powinny spełniać wymagania podane w pkcie  2.3. i 2.4.</w:t>
      </w:r>
    </w:p>
    <w:p w14:paraId="4676A5DF" w14:textId="77777777" w:rsidR="00444724" w:rsidRPr="00003BB3" w:rsidRDefault="00444724" w:rsidP="00444724">
      <w:pPr>
        <w:spacing w:before="120" w:after="120"/>
        <w:ind w:right="-57"/>
        <w:rPr>
          <w:rFonts w:cstheme="minorHAnsi"/>
          <w:color w:val="000000"/>
          <w:sz w:val="20"/>
          <w:szCs w:val="20"/>
        </w:rPr>
      </w:pPr>
      <w:r w:rsidRPr="00003BB3">
        <w:rPr>
          <w:rFonts w:cstheme="minorHAnsi"/>
          <w:color w:val="000000"/>
          <w:sz w:val="20"/>
          <w:szCs w:val="20"/>
        </w:rPr>
        <w:t xml:space="preserve">6.5.1.2. Lepiszcze </w:t>
      </w:r>
    </w:p>
    <w:p w14:paraId="50C62D88" w14:textId="77777777" w:rsidR="00444724" w:rsidRPr="00003BB3" w:rsidRDefault="00444724" w:rsidP="00444724">
      <w:pPr>
        <w:ind w:right="-57" w:firstLine="709"/>
        <w:rPr>
          <w:rFonts w:cstheme="minorHAnsi"/>
          <w:color w:val="000000"/>
          <w:sz w:val="20"/>
          <w:szCs w:val="20"/>
        </w:rPr>
      </w:pPr>
      <w:r w:rsidRPr="00003BB3">
        <w:rPr>
          <w:rFonts w:cstheme="minorHAnsi"/>
          <w:color w:val="000000"/>
          <w:sz w:val="2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003BB3">
          <w:rPr>
            <w:rFonts w:cstheme="minorHAnsi"/>
            <w:color w:val="000000"/>
            <w:sz w:val="20"/>
            <w:szCs w:val="20"/>
          </w:rPr>
          <w:t>2 kg</w:t>
        </w:r>
      </w:smartTag>
      <w:r w:rsidRPr="00003BB3">
        <w:rPr>
          <w:rFonts w:cstheme="minorHAnsi"/>
          <w:color w:val="000000"/>
          <w:sz w:val="20"/>
          <w:szCs w:val="20"/>
        </w:rPr>
        <w:t>. Z tego jedną próbkę częściową należy poddać badaniom. Ponadto należy  zbadać kolejną próbkę, jeżeli wygląd zewnętrzny (jednolitość, kolor, zapach, zanieczyszczenia) może budzić obawy.</w:t>
      </w:r>
    </w:p>
    <w:p w14:paraId="5DCDAC39" w14:textId="77777777" w:rsidR="00444724" w:rsidRPr="00003BB3" w:rsidRDefault="00444724" w:rsidP="00444724">
      <w:pPr>
        <w:ind w:right="-57" w:firstLine="709"/>
        <w:rPr>
          <w:rFonts w:cstheme="minorHAnsi"/>
          <w:color w:val="000000"/>
          <w:sz w:val="20"/>
          <w:szCs w:val="20"/>
        </w:rPr>
      </w:pPr>
      <w:r w:rsidRPr="00003BB3">
        <w:rPr>
          <w:rFonts w:cstheme="minorHAnsi"/>
          <w:color w:val="000000"/>
          <w:sz w:val="20"/>
          <w:szCs w:val="20"/>
        </w:rPr>
        <w:t>Asfalty powinny spełniać wymagania podane w pkcie 2.2.</w:t>
      </w:r>
    </w:p>
    <w:p w14:paraId="3654DD2D" w14:textId="77777777" w:rsidR="00444724" w:rsidRPr="00003BB3" w:rsidRDefault="00444724" w:rsidP="00444724">
      <w:pPr>
        <w:spacing w:before="120" w:after="120"/>
        <w:ind w:right="-57"/>
        <w:rPr>
          <w:rFonts w:cstheme="minorHAnsi"/>
          <w:color w:val="000000"/>
          <w:sz w:val="20"/>
          <w:szCs w:val="20"/>
        </w:rPr>
      </w:pPr>
      <w:r w:rsidRPr="00003BB3">
        <w:rPr>
          <w:rFonts w:cstheme="minorHAnsi"/>
          <w:color w:val="000000"/>
          <w:sz w:val="20"/>
          <w:szCs w:val="20"/>
        </w:rPr>
        <w:t xml:space="preserve">6.5.1.3. Materiały do uszczelniania połączeń </w:t>
      </w:r>
    </w:p>
    <w:p w14:paraId="70B5D259" w14:textId="77777777" w:rsidR="00444724" w:rsidRPr="00003BB3" w:rsidRDefault="00444724" w:rsidP="00444724">
      <w:pPr>
        <w:ind w:right="-57" w:firstLine="709"/>
        <w:rPr>
          <w:rFonts w:cstheme="minorHAnsi"/>
          <w:color w:val="000000"/>
          <w:sz w:val="20"/>
          <w:szCs w:val="20"/>
        </w:rPr>
      </w:pPr>
      <w:r w:rsidRPr="00003BB3">
        <w:rPr>
          <w:rFonts w:cstheme="minorHAnsi"/>
          <w:sz w:val="20"/>
          <w:szCs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003BB3">
          <w:rPr>
            <w:rFonts w:cstheme="minorHAnsi"/>
            <w:sz w:val="20"/>
            <w:szCs w:val="20"/>
          </w:rPr>
          <w:t>2 kg</w:t>
        </w:r>
      </w:smartTag>
      <w:r w:rsidRPr="00003BB3">
        <w:rPr>
          <w:rFonts w:cstheme="minorHAnsi"/>
          <w:sz w:val="20"/>
          <w:szCs w:val="20"/>
        </w:rPr>
        <w:t>. Z tego jedną próbkę częściową należy</w:t>
      </w:r>
      <w:r w:rsidRPr="00003BB3">
        <w:rPr>
          <w:rFonts w:cstheme="minorHAnsi"/>
          <w:color w:val="000000"/>
          <w:sz w:val="20"/>
          <w:szCs w:val="20"/>
        </w:rPr>
        <w:t xml:space="preserve"> poddać badaniom. Ponadto należy pobrać i zbadać kolejną próbkę, jeżeli zewnętrzny wygląd (jednolitość, kolor, połysk, zapach, zanieczyszczenia) może budzić obawy.</w:t>
      </w:r>
    </w:p>
    <w:p w14:paraId="0A5399B8" w14:textId="77777777" w:rsidR="00444724" w:rsidRPr="00003BB3" w:rsidRDefault="00444724" w:rsidP="00444724">
      <w:pPr>
        <w:ind w:right="-57" w:firstLine="709"/>
        <w:rPr>
          <w:rFonts w:cstheme="minorHAnsi"/>
          <w:color w:val="000000"/>
          <w:sz w:val="20"/>
          <w:szCs w:val="20"/>
        </w:rPr>
      </w:pPr>
      <w:r w:rsidRPr="00003BB3">
        <w:rPr>
          <w:rFonts w:cstheme="minorHAnsi"/>
          <w:color w:val="000000"/>
          <w:sz w:val="20"/>
          <w:szCs w:val="20"/>
        </w:rPr>
        <w:t>Materiały do uszczelniania połączeń powinny spełniać wymagania podane w pkcie 2.6.</w:t>
      </w:r>
    </w:p>
    <w:p w14:paraId="443CE536" w14:textId="77777777" w:rsidR="00444724" w:rsidRPr="00003BB3" w:rsidRDefault="00444724" w:rsidP="00444724">
      <w:pPr>
        <w:keepNext/>
        <w:spacing w:before="120" w:after="120"/>
        <w:ind w:right="-57"/>
        <w:rPr>
          <w:rFonts w:cstheme="minorHAnsi"/>
          <w:color w:val="000000"/>
          <w:sz w:val="20"/>
          <w:szCs w:val="20"/>
        </w:rPr>
      </w:pPr>
      <w:r w:rsidRPr="00003BB3">
        <w:rPr>
          <w:rFonts w:cstheme="minorHAnsi"/>
          <w:b/>
          <w:color w:val="000000"/>
          <w:sz w:val="20"/>
          <w:szCs w:val="20"/>
        </w:rPr>
        <w:t>6.5.2.</w:t>
      </w:r>
      <w:r w:rsidRPr="00003BB3">
        <w:rPr>
          <w:rFonts w:cstheme="minorHAnsi"/>
          <w:color w:val="000000"/>
          <w:sz w:val="20"/>
          <w:szCs w:val="20"/>
        </w:rPr>
        <w:t xml:space="preserve"> Badania mieszanki mineralno-asfaltowej  </w:t>
      </w:r>
    </w:p>
    <w:p w14:paraId="6F321963" w14:textId="77777777" w:rsidR="00444724" w:rsidRPr="00003BB3" w:rsidRDefault="00444724" w:rsidP="00444724">
      <w:pPr>
        <w:ind w:firstLine="709"/>
        <w:rPr>
          <w:rFonts w:cstheme="minorHAnsi"/>
          <w:sz w:val="20"/>
          <w:szCs w:val="20"/>
        </w:rPr>
      </w:pPr>
      <w:r w:rsidRPr="00003BB3">
        <w:rPr>
          <w:rFonts w:cstheme="minorHAnsi"/>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7004E3D2" w14:textId="77777777" w:rsidR="00444724" w:rsidRPr="00003BB3" w:rsidRDefault="00444724" w:rsidP="00444724">
      <w:pPr>
        <w:ind w:firstLine="709"/>
        <w:rPr>
          <w:rFonts w:cstheme="minorHAnsi"/>
          <w:sz w:val="20"/>
          <w:szCs w:val="20"/>
        </w:rPr>
      </w:pPr>
      <w:r w:rsidRPr="00003BB3">
        <w:rPr>
          <w:rFonts w:cstheme="minorHAnsi"/>
          <w:sz w:val="20"/>
          <w:szCs w:val="20"/>
        </w:rPr>
        <w:t xml:space="preserve">Do oceny jakości mieszanki mineralno-asfaltowej za zgodą nadzoru i Zamawiającego mogą posłużyć wyniki badań wykonanych w ramach zakładowej kontroli produkcji.  </w:t>
      </w:r>
    </w:p>
    <w:p w14:paraId="06A4EF0C" w14:textId="77777777" w:rsidR="00444724" w:rsidRPr="00003BB3" w:rsidRDefault="00444724" w:rsidP="00444724">
      <w:pPr>
        <w:ind w:firstLine="709"/>
        <w:rPr>
          <w:rFonts w:cstheme="minorHAnsi"/>
          <w:sz w:val="20"/>
          <w:szCs w:val="20"/>
        </w:rPr>
      </w:pPr>
      <w:r w:rsidRPr="00003BB3">
        <w:rPr>
          <w:rFonts w:cstheme="minorHAnsi"/>
          <w:sz w:val="20"/>
          <w:szCs w:val="20"/>
        </w:rPr>
        <w:lastRenderedPageBreak/>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0073474D" w14:textId="77777777" w:rsidR="00444724" w:rsidRPr="00003BB3" w:rsidRDefault="00444724" w:rsidP="00444724">
      <w:pPr>
        <w:ind w:firstLine="709"/>
        <w:rPr>
          <w:rFonts w:cstheme="minorHAnsi"/>
          <w:sz w:val="20"/>
          <w:szCs w:val="20"/>
        </w:rPr>
      </w:pPr>
      <w:r w:rsidRPr="00003BB3">
        <w:rPr>
          <w:rFonts w:cstheme="minorHAnsi"/>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14:paraId="61830154" w14:textId="77777777" w:rsidR="00444724" w:rsidRPr="00003BB3" w:rsidRDefault="00444724" w:rsidP="00444724">
      <w:pPr>
        <w:keepNext/>
        <w:spacing w:before="120" w:after="120"/>
        <w:rPr>
          <w:rFonts w:cstheme="minorHAnsi"/>
          <w:sz w:val="20"/>
          <w:szCs w:val="20"/>
        </w:rPr>
      </w:pPr>
      <w:r w:rsidRPr="00003BB3">
        <w:rPr>
          <w:rFonts w:cstheme="minorHAnsi"/>
          <w:sz w:val="20"/>
          <w:szCs w:val="20"/>
        </w:rPr>
        <w:t xml:space="preserve">6.5.2.1. Uziarnienie </w:t>
      </w:r>
    </w:p>
    <w:p w14:paraId="79D6E1BC" w14:textId="77777777" w:rsidR="00444724" w:rsidRPr="00003BB3" w:rsidRDefault="00444724" w:rsidP="00444724">
      <w:pPr>
        <w:ind w:right="-57" w:firstLine="709"/>
        <w:rPr>
          <w:rFonts w:cstheme="minorHAnsi"/>
          <w:color w:val="000000"/>
          <w:sz w:val="20"/>
          <w:szCs w:val="20"/>
        </w:rPr>
      </w:pPr>
      <w:r w:rsidRPr="00003BB3">
        <w:rPr>
          <w:rFonts w:cstheme="minorHAnsi"/>
          <w:color w:val="000000"/>
          <w:sz w:val="20"/>
          <w:szCs w:val="20"/>
        </w:rPr>
        <w:t>Uziarnienie każdej próbki pobranej z luźnej mieszanki mineralno-asfaltowej nie może odbiegać od wartości projektowanej, z uwzględnieniem dopuszczalnych odchyłek podanych w tablicy 20, w zależności od liczby wyników badań z danego odcinka budowy. Wyniki badań nie uwzględniają badań kontrolnych dodatkowych.</w:t>
      </w:r>
    </w:p>
    <w:p w14:paraId="439ED605" w14:textId="77777777" w:rsidR="00444724" w:rsidRPr="00003BB3" w:rsidRDefault="00444724" w:rsidP="00444724">
      <w:pPr>
        <w:spacing w:before="120" w:after="120"/>
        <w:ind w:left="1134" w:hanging="1134"/>
        <w:rPr>
          <w:rFonts w:cstheme="minorHAnsi"/>
          <w:color w:val="000000"/>
          <w:sz w:val="20"/>
          <w:szCs w:val="20"/>
        </w:rPr>
      </w:pPr>
      <w:r w:rsidRPr="00003BB3">
        <w:rPr>
          <w:rFonts w:cstheme="minorHAnsi"/>
          <w:color w:val="000000"/>
          <w:sz w:val="20"/>
          <w:szCs w:val="20"/>
        </w:rPr>
        <w:t>Tablica 20.</w:t>
      </w:r>
      <w:r w:rsidRPr="00003BB3">
        <w:rPr>
          <w:rFonts w:cstheme="minorHAnsi"/>
          <w:color w:val="000000"/>
          <w:sz w:val="2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88"/>
        <w:gridCol w:w="730"/>
        <w:gridCol w:w="894"/>
        <w:gridCol w:w="1016"/>
        <w:gridCol w:w="960"/>
        <w:gridCol w:w="894"/>
        <w:gridCol w:w="906"/>
      </w:tblGrid>
      <w:tr w:rsidR="00444724" w:rsidRPr="00003BB3" w14:paraId="7CF50489" w14:textId="77777777" w:rsidTr="00F803EF">
        <w:tc>
          <w:tcPr>
            <w:tcW w:w="2988" w:type="dxa"/>
            <w:vMerge w:val="restart"/>
          </w:tcPr>
          <w:p w14:paraId="3F8546DF" w14:textId="77777777" w:rsidR="00444724" w:rsidRPr="00003BB3" w:rsidRDefault="00444724" w:rsidP="00F803EF">
            <w:pPr>
              <w:tabs>
                <w:tab w:val="left" w:pos="1877"/>
              </w:tabs>
              <w:ind w:right="-57"/>
              <w:jc w:val="center"/>
              <w:rPr>
                <w:rFonts w:cstheme="minorHAnsi"/>
                <w:color w:val="000000"/>
                <w:sz w:val="20"/>
                <w:szCs w:val="20"/>
              </w:rPr>
            </w:pPr>
          </w:p>
          <w:p w14:paraId="76FCB6AB" w14:textId="77777777" w:rsidR="00444724" w:rsidRPr="00003BB3" w:rsidRDefault="00444724" w:rsidP="00F803EF">
            <w:pPr>
              <w:tabs>
                <w:tab w:val="left" w:pos="1877"/>
              </w:tabs>
              <w:ind w:right="-57"/>
              <w:jc w:val="center"/>
              <w:rPr>
                <w:rFonts w:cstheme="minorHAnsi"/>
                <w:color w:val="000000"/>
                <w:sz w:val="20"/>
                <w:szCs w:val="20"/>
              </w:rPr>
            </w:pPr>
            <w:r w:rsidRPr="00003BB3">
              <w:rPr>
                <w:rFonts w:cstheme="minorHAnsi"/>
                <w:color w:val="000000"/>
                <w:sz w:val="20"/>
                <w:szCs w:val="20"/>
              </w:rPr>
              <w:t>Kruszywo o wymiarze</w:t>
            </w:r>
          </w:p>
        </w:tc>
        <w:tc>
          <w:tcPr>
            <w:tcW w:w="5400" w:type="dxa"/>
            <w:gridSpan w:val="6"/>
          </w:tcPr>
          <w:p w14:paraId="57F8C045"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Liczba wyników badań</w:t>
            </w:r>
          </w:p>
        </w:tc>
      </w:tr>
      <w:tr w:rsidR="00444724" w:rsidRPr="00003BB3" w14:paraId="64DEB608" w14:textId="77777777" w:rsidTr="00F803EF">
        <w:tc>
          <w:tcPr>
            <w:tcW w:w="2988" w:type="dxa"/>
            <w:vMerge/>
          </w:tcPr>
          <w:p w14:paraId="5EBBE411" w14:textId="77777777" w:rsidR="00444724" w:rsidRPr="00003BB3" w:rsidRDefault="00444724" w:rsidP="00F803EF">
            <w:pPr>
              <w:tabs>
                <w:tab w:val="left" w:pos="1877"/>
              </w:tabs>
              <w:ind w:right="-57"/>
              <w:rPr>
                <w:rFonts w:cstheme="minorHAnsi"/>
                <w:color w:val="000000"/>
                <w:sz w:val="20"/>
                <w:szCs w:val="20"/>
              </w:rPr>
            </w:pPr>
          </w:p>
        </w:tc>
        <w:tc>
          <w:tcPr>
            <w:tcW w:w="730" w:type="dxa"/>
          </w:tcPr>
          <w:p w14:paraId="69295A62" w14:textId="77777777" w:rsidR="00444724" w:rsidRPr="00003BB3" w:rsidRDefault="00444724" w:rsidP="00F803EF">
            <w:pPr>
              <w:spacing w:before="120"/>
              <w:jc w:val="center"/>
              <w:rPr>
                <w:rFonts w:cstheme="minorHAnsi"/>
                <w:color w:val="000000"/>
                <w:sz w:val="20"/>
                <w:szCs w:val="20"/>
              </w:rPr>
            </w:pPr>
            <w:r w:rsidRPr="00003BB3">
              <w:rPr>
                <w:rFonts w:cstheme="minorHAnsi"/>
                <w:color w:val="000000"/>
                <w:sz w:val="20"/>
                <w:szCs w:val="20"/>
              </w:rPr>
              <w:t>1</w:t>
            </w:r>
          </w:p>
        </w:tc>
        <w:tc>
          <w:tcPr>
            <w:tcW w:w="894" w:type="dxa"/>
          </w:tcPr>
          <w:p w14:paraId="727D4541" w14:textId="77777777" w:rsidR="00444724" w:rsidRPr="00003BB3" w:rsidRDefault="00444724" w:rsidP="00F803EF">
            <w:pPr>
              <w:spacing w:before="120"/>
              <w:jc w:val="center"/>
              <w:rPr>
                <w:rFonts w:cstheme="minorHAnsi"/>
                <w:color w:val="000000"/>
                <w:sz w:val="20"/>
                <w:szCs w:val="20"/>
              </w:rPr>
            </w:pPr>
            <w:r w:rsidRPr="00003BB3">
              <w:rPr>
                <w:rFonts w:cstheme="minorHAnsi"/>
                <w:color w:val="000000"/>
                <w:sz w:val="20"/>
                <w:szCs w:val="20"/>
              </w:rPr>
              <w:t>2</w:t>
            </w:r>
          </w:p>
        </w:tc>
        <w:tc>
          <w:tcPr>
            <w:tcW w:w="1016" w:type="dxa"/>
          </w:tcPr>
          <w:p w14:paraId="4AD6BEC8"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od 3</w:t>
            </w:r>
          </w:p>
          <w:p w14:paraId="2B61D55A"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do 4</w:t>
            </w:r>
          </w:p>
        </w:tc>
        <w:tc>
          <w:tcPr>
            <w:tcW w:w="960" w:type="dxa"/>
          </w:tcPr>
          <w:p w14:paraId="6342973D"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 xml:space="preserve">od 5 </w:t>
            </w:r>
          </w:p>
          <w:p w14:paraId="0CB0EC2F"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do 8</w:t>
            </w:r>
          </w:p>
        </w:tc>
        <w:tc>
          <w:tcPr>
            <w:tcW w:w="894" w:type="dxa"/>
          </w:tcPr>
          <w:p w14:paraId="7A618590"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 xml:space="preserve">od 9 </w:t>
            </w:r>
          </w:p>
          <w:p w14:paraId="0A4DD1E3"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do 19</w:t>
            </w:r>
          </w:p>
        </w:tc>
        <w:tc>
          <w:tcPr>
            <w:tcW w:w="906" w:type="dxa"/>
          </w:tcPr>
          <w:p w14:paraId="6679AC95" w14:textId="77777777" w:rsidR="00444724" w:rsidRPr="00003BB3" w:rsidRDefault="00444724" w:rsidP="00F803EF">
            <w:pPr>
              <w:spacing w:before="120"/>
              <w:jc w:val="center"/>
              <w:rPr>
                <w:rFonts w:cstheme="minorHAnsi"/>
                <w:color w:val="000000"/>
                <w:sz w:val="20"/>
                <w:szCs w:val="20"/>
              </w:rPr>
            </w:pPr>
            <w:r w:rsidRPr="00003BB3">
              <w:rPr>
                <w:rFonts w:cstheme="minorHAnsi"/>
                <w:color w:val="000000"/>
                <w:sz w:val="20"/>
                <w:szCs w:val="20"/>
              </w:rPr>
              <w:t>≥20</w:t>
            </w:r>
          </w:p>
        </w:tc>
      </w:tr>
      <w:tr w:rsidR="00444724" w:rsidRPr="00003BB3" w14:paraId="35C24637" w14:textId="77777777" w:rsidTr="00F803EF">
        <w:tc>
          <w:tcPr>
            <w:tcW w:w="2988" w:type="dxa"/>
          </w:tcPr>
          <w:p w14:paraId="4EFA2BF2" w14:textId="77777777" w:rsidR="00444724" w:rsidRPr="00003BB3" w:rsidRDefault="00444724" w:rsidP="00F803EF">
            <w:pPr>
              <w:tabs>
                <w:tab w:val="left" w:pos="1877"/>
              </w:tabs>
              <w:spacing w:before="60" w:after="60"/>
              <w:rPr>
                <w:rFonts w:cstheme="minorHAnsi"/>
                <w:color w:val="000000"/>
                <w:sz w:val="20"/>
                <w:szCs w:val="20"/>
              </w:rPr>
            </w:pPr>
            <w:r w:rsidRPr="00003BB3">
              <w:rPr>
                <w:rFonts w:cstheme="minorHAnsi"/>
                <w:color w:val="000000"/>
                <w:sz w:val="20"/>
                <w:szCs w:val="20"/>
              </w:rPr>
              <w:t>&lt;</w:t>
            </w:r>
            <w:smartTag w:uri="urn:schemas-microsoft-com:office:smarttags" w:element="metricconverter">
              <w:smartTagPr>
                <w:attr w:name="ProductID" w:val="0,063 mm"/>
              </w:smartTagPr>
              <w:r w:rsidRPr="00003BB3">
                <w:rPr>
                  <w:rFonts w:cstheme="minorHAnsi"/>
                  <w:color w:val="000000"/>
                  <w:sz w:val="20"/>
                  <w:szCs w:val="20"/>
                </w:rPr>
                <w:t>0,063 mm</w:t>
              </w:r>
            </w:smartTag>
            <w:r w:rsidRPr="00003BB3">
              <w:rPr>
                <w:rFonts w:cstheme="minorHAnsi"/>
                <w:color w:val="000000"/>
                <w:sz w:val="20"/>
                <w:szCs w:val="20"/>
              </w:rPr>
              <w:t>, [%(m/m)], mieszanki gruboziarniste</w:t>
            </w:r>
          </w:p>
        </w:tc>
        <w:tc>
          <w:tcPr>
            <w:tcW w:w="730" w:type="dxa"/>
          </w:tcPr>
          <w:p w14:paraId="6E74B0FD"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±4,0</w:t>
            </w:r>
          </w:p>
        </w:tc>
        <w:tc>
          <w:tcPr>
            <w:tcW w:w="894" w:type="dxa"/>
          </w:tcPr>
          <w:p w14:paraId="0DB6BE18"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±3,6</w:t>
            </w:r>
          </w:p>
        </w:tc>
        <w:tc>
          <w:tcPr>
            <w:tcW w:w="1016" w:type="dxa"/>
          </w:tcPr>
          <w:p w14:paraId="36A74CA7"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±3,2</w:t>
            </w:r>
          </w:p>
        </w:tc>
        <w:tc>
          <w:tcPr>
            <w:tcW w:w="960" w:type="dxa"/>
          </w:tcPr>
          <w:p w14:paraId="4B346368"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±2,9</w:t>
            </w:r>
          </w:p>
        </w:tc>
        <w:tc>
          <w:tcPr>
            <w:tcW w:w="894" w:type="dxa"/>
          </w:tcPr>
          <w:p w14:paraId="33D66439"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±2,4</w:t>
            </w:r>
          </w:p>
        </w:tc>
        <w:tc>
          <w:tcPr>
            <w:tcW w:w="906" w:type="dxa"/>
          </w:tcPr>
          <w:p w14:paraId="42CFB792"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±2,0</w:t>
            </w:r>
          </w:p>
        </w:tc>
      </w:tr>
      <w:tr w:rsidR="00444724" w:rsidRPr="00003BB3" w14:paraId="23004922" w14:textId="77777777" w:rsidTr="00F803EF">
        <w:tc>
          <w:tcPr>
            <w:tcW w:w="2988" w:type="dxa"/>
          </w:tcPr>
          <w:p w14:paraId="790C6E37" w14:textId="77777777" w:rsidR="00444724" w:rsidRPr="00003BB3" w:rsidRDefault="00444724" w:rsidP="00F803EF">
            <w:pPr>
              <w:tabs>
                <w:tab w:val="left" w:pos="1877"/>
              </w:tabs>
              <w:spacing w:before="60" w:after="60"/>
              <w:rPr>
                <w:rFonts w:cstheme="minorHAnsi"/>
                <w:color w:val="000000"/>
                <w:sz w:val="20"/>
                <w:szCs w:val="20"/>
              </w:rPr>
            </w:pPr>
            <w:r w:rsidRPr="00003BB3">
              <w:rPr>
                <w:rFonts w:cstheme="minorHAnsi"/>
                <w:color w:val="000000"/>
                <w:sz w:val="20"/>
                <w:szCs w:val="20"/>
              </w:rPr>
              <w:t>&lt;</w:t>
            </w:r>
            <w:smartTag w:uri="urn:schemas-microsoft-com:office:smarttags" w:element="metricconverter">
              <w:smartTagPr>
                <w:attr w:name="ProductID" w:val="0,063 mm"/>
              </w:smartTagPr>
              <w:r w:rsidRPr="00003BB3">
                <w:rPr>
                  <w:rFonts w:cstheme="minorHAnsi"/>
                  <w:color w:val="000000"/>
                  <w:sz w:val="20"/>
                  <w:szCs w:val="20"/>
                </w:rPr>
                <w:t>0,063 mm</w:t>
              </w:r>
            </w:smartTag>
            <w:r w:rsidRPr="00003BB3">
              <w:rPr>
                <w:rFonts w:cstheme="minorHAnsi"/>
                <w:color w:val="000000"/>
                <w:sz w:val="20"/>
                <w:szCs w:val="20"/>
              </w:rPr>
              <w:t>, [%(m/m)], mieszanki drobnoziarniste</w:t>
            </w:r>
          </w:p>
        </w:tc>
        <w:tc>
          <w:tcPr>
            <w:tcW w:w="730" w:type="dxa"/>
          </w:tcPr>
          <w:p w14:paraId="6CED23B2"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±3,0</w:t>
            </w:r>
          </w:p>
        </w:tc>
        <w:tc>
          <w:tcPr>
            <w:tcW w:w="894" w:type="dxa"/>
          </w:tcPr>
          <w:p w14:paraId="607F5D45"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±2,7</w:t>
            </w:r>
          </w:p>
        </w:tc>
        <w:tc>
          <w:tcPr>
            <w:tcW w:w="1016" w:type="dxa"/>
          </w:tcPr>
          <w:p w14:paraId="112A18C7"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±2,4</w:t>
            </w:r>
          </w:p>
        </w:tc>
        <w:tc>
          <w:tcPr>
            <w:tcW w:w="960" w:type="dxa"/>
          </w:tcPr>
          <w:p w14:paraId="170555AC"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±2,1</w:t>
            </w:r>
          </w:p>
        </w:tc>
        <w:tc>
          <w:tcPr>
            <w:tcW w:w="894" w:type="dxa"/>
          </w:tcPr>
          <w:p w14:paraId="42B476FC"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±1,8</w:t>
            </w:r>
          </w:p>
        </w:tc>
        <w:tc>
          <w:tcPr>
            <w:tcW w:w="906" w:type="dxa"/>
          </w:tcPr>
          <w:p w14:paraId="204570AC"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±1,5</w:t>
            </w:r>
          </w:p>
        </w:tc>
      </w:tr>
      <w:tr w:rsidR="00444724" w:rsidRPr="00003BB3" w14:paraId="0C082409" w14:textId="77777777" w:rsidTr="00F803EF">
        <w:tc>
          <w:tcPr>
            <w:tcW w:w="2988" w:type="dxa"/>
          </w:tcPr>
          <w:p w14:paraId="5D025E3D" w14:textId="77777777" w:rsidR="00444724" w:rsidRPr="00003BB3" w:rsidRDefault="00444724" w:rsidP="00F803EF">
            <w:pPr>
              <w:tabs>
                <w:tab w:val="left" w:pos="1877"/>
              </w:tabs>
              <w:spacing w:before="60" w:after="60"/>
              <w:rPr>
                <w:rFonts w:cstheme="minorHAnsi"/>
                <w:color w:val="000000"/>
                <w:sz w:val="20"/>
                <w:szCs w:val="20"/>
              </w:rPr>
            </w:pPr>
            <w:r w:rsidRPr="00003BB3">
              <w:rPr>
                <w:rFonts w:cstheme="minorHAnsi"/>
                <w:color w:val="000000"/>
                <w:sz w:val="20"/>
                <w:szCs w:val="20"/>
              </w:rPr>
              <w:t>&lt;</w:t>
            </w:r>
            <w:smartTag w:uri="urn:schemas-microsoft-com:office:smarttags" w:element="metricconverter">
              <w:smartTagPr>
                <w:attr w:name="ProductID" w:val="0,125 mm"/>
              </w:smartTagPr>
              <w:r w:rsidRPr="00003BB3">
                <w:rPr>
                  <w:rFonts w:cstheme="minorHAnsi"/>
                  <w:color w:val="000000"/>
                  <w:sz w:val="20"/>
                  <w:szCs w:val="20"/>
                </w:rPr>
                <w:t>0,125 mm</w:t>
              </w:r>
            </w:smartTag>
            <w:r w:rsidRPr="00003BB3">
              <w:rPr>
                <w:rFonts w:cstheme="minorHAnsi"/>
                <w:color w:val="000000"/>
                <w:sz w:val="20"/>
                <w:szCs w:val="20"/>
              </w:rPr>
              <w:t>, [%(m/m)], mieszanki gruboziarniste</w:t>
            </w:r>
          </w:p>
        </w:tc>
        <w:tc>
          <w:tcPr>
            <w:tcW w:w="730" w:type="dxa"/>
          </w:tcPr>
          <w:p w14:paraId="3EE62F8A"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±5,0</w:t>
            </w:r>
          </w:p>
        </w:tc>
        <w:tc>
          <w:tcPr>
            <w:tcW w:w="894" w:type="dxa"/>
          </w:tcPr>
          <w:p w14:paraId="1FBA91C2"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±4,4</w:t>
            </w:r>
          </w:p>
        </w:tc>
        <w:tc>
          <w:tcPr>
            <w:tcW w:w="1016" w:type="dxa"/>
          </w:tcPr>
          <w:p w14:paraId="53768409"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±3,9</w:t>
            </w:r>
          </w:p>
        </w:tc>
        <w:tc>
          <w:tcPr>
            <w:tcW w:w="960" w:type="dxa"/>
          </w:tcPr>
          <w:p w14:paraId="04B42ED5"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±3,4</w:t>
            </w:r>
          </w:p>
        </w:tc>
        <w:tc>
          <w:tcPr>
            <w:tcW w:w="894" w:type="dxa"/>
          </w:tcPr>
          <w:p w14:paraId="0F754187"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±2,7</w:t>
            </w:r>
          </w:p>
        </w:tc>
        <w:tc>
          <w:tcPr>
            <w:tcW w:w="906" w:type="dxa"/>
          </w:tcPr>
          <w:p w14:paraId="205F8899"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±2,0</w:t>
            </w:r>
          </w:p>
        </w:tc>
      </w:tr>
      <w:tr w:rsidR="00444724" w:rsidRPr="00003BB3" w14:paraId="00974615" w14:textId="77777777" w:rsidTr="00F803EF">
        <w:tc>
          <w:tcPr>
            <w:tcW w:w="2988" w:type="dxa"/>
          </w:tcPr>
          <w:p w14:paraId="2F5B2791" w14:textId="77777777" w:rsidR="00444724" w:rsidRPr="00003BB3" w:rsidRDefault="00444724" w:rsidP="00F803EF">
            <w:pPr>
              <w:tabs>
                <w:tab w:val="left" w:pos="1877"/>
              </w:tabs>
              <w:spacing w:before="60" w:after="60"/>
              <w:rPr>
                <w:rFonts w:cstheme="minorHAnsi"/>
                <w:color w:val="000000"/>
                <w:sz w:val="20"/>
                <w:szCs w:val="20"/>
              </w:rPr>
            </w:pPr>
            <w:r w:rsidRPr="00003BB3">
              <w:rPr>
                <w:rFonts w:cstheme="minorHAnsi"/>
                <w:color w:val="000000"/>
                <w:sz w:val="20"/>
                <w:szCs w:val="20"/>
              </w:rPr>
              <w:t>&lt;</w:t>
            </w:r>
            <w:smartTag w:uri="urn:schemas-microsoft-com:office:smarttags" w:element="metricconverter">
              <w:smartTagPr>
                <w:attr w:name="ProductID" w:val="0,125 mm"/>
              </w:smartTagPr>
              <w:r w:rsidRPr="00003BB3">
                <w:rPr>
                  <w:rFonts w:cstheme="minorHAnsi"/>
                  <w:color w:val="000000"/>
                  <w:sz w:val="20"/>
                  <w:szCs w:val="20"/>
                </w:rPr>
                <w:t>0,125 mm</w:t>
              </w:r>
            </w:smartTag>
            <w:r w:rsidRPr="00003BB3">
              <w:rPr>
                <w:rFonts w:cstheme="minorHAnsi"/>
                <w:color w:val="000000"/>
                <w:sz w:val="20"/>
                <w:szCs w:val="20"/>
              </w:rPr>
              <w:t>, [%(m/m)], mieszanki drobnoziarniste</w:t>
            </w:r>
          </w:p>
        </w:tc>
        <w:tc>
          <w:tcPr>
            <w:tcW w:w="730" w:type="dxa"/>
          </w:tcPr>
          <w:p w14:paraId="5709A54A"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±4,0</w:t>
            </w:r>
          </w:p>
        </w:tc>
        <w:tc>
          <w:tcPr>
            <w:tcW w:w="894" w:type="dxa"/>
          </w:tcPr>
          <w:p w14:paraId="2816E9E4"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±3,6</w:t>
            </w:r>
          </w:p>
        </w:tc>
        <w:tc>
          <w:tcPr>
            <w:tcW w:w="1016" w:type="dxa"/>
          </w:tcPr>
          <w:p w14:paraId="121799C9"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±3,3</w:t>
            </w:r>
          </w:p>
        </w:tc>
        <w:tc>
          <w:tcPr>
            <w:tcW w:w="960" w:type="dxa"/>
          </w:tcPr>
          <w:p w14:paraId="2E737236"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±2,9</w:t>
            </w:r>
          </w:p>
        </w:tc>
        <w:tc>
          <w:tcPr>
            <w:tcW w:w="894" w:type="dxa"/>
          </w:tcPr>
          <w:p w14:paraId="1DF15251"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±2,5</w:t>
            </w:r>
          </w:p>
        </w:tc>
        <w:tc>
          <w:tcPr>
            <w:tcW w:w="906" w:type="dxa"/>
          </w:tcPr>
          <w:p w14:paraId="4DEFB8F4" w14:textId="77777777" w:rsidR="00444724" w:rsidRPr="00003BB3" w:rsidRDefault="00444724" w:rsidP="00F803EF">
            <w:pPr>
              <w:spacing w:before="180" w:after="60"/>
              <w:jc w:val="center"/>
              <w:rPr>
                <w:rFonts w:cstheme="minorHAnsi"/>
                <w:color w:val="000000"/>
                <w:sz w:val="20"/>
                <w:szCs w:val="20"/>
              </w:rPr>
            </w:pPr>
            <w:r w:rsidRPr="00003BB3">
              <w:rPr>
                <w:rFonts w:cstheme="minorHAnsi"/>
                <w:color w:val="000000"/>
                <w:sz w:val="20"/>
                <w:szCs w:val="20"/>
              </w:rPr>
              <w:t>±2,0</w:t>
            </w:r>
          </w:p>
        </w:tc>
      </w:tr>
      <w:tr w:rsidR="00444724" w:rsidRPr="00003BB3" w14:paraId="458F6EC3" w14:textId="77777777" w:rsidTr="00F803EF">
        <w:tc>
          <w:tcPr>
            <w:tcW w:w="2988" w:type="dxa"/>
          </w:tcPr>
          <w:p w14:paraId="46683426" w14:textId="77777777" w:rsidR="00444724" w:rsidRPr="00003BB3" w:rsidRDefault="00444724" w:rsidP="00F803EF">
            <w:pPr>
              <w:tabs>
                <w:tab w:val="left" w:pos="1877"/>
              </w:tabs>
              <w:spacing w:before="60" w:after="60"/>
              <w:rPr>
                <w:rFonts w:cstheme="minorHAnsi"/>
                <w:color w:val="000000"/>
                <w:sz w:val="20"/>
                <w:szCs w:val="20"/>
              </w:rPr>
            </w:pPr>
            <w:r w:rsidRPr="00003BB3">
              <w:rPr>
                <w:rFonts w:cstheme="minorHAnsi"/>
                <w:color w:val="000000"/>
                <w:sz w:val="20"/>
                <w:szCs w:val="20"/>
              </w:rPr>
              <w:t xml:space="preserve">Od </w:t>
            </w:r>
            <w:smartTag w:uri="urn:schemas-microsoft-com:office:smarttags" w:element="metricconverter">
              <w:smartTagPr>
                <w:attr w:name="ProductID" w:val="0,063 mm"/>
              </w:smartTagPr>
              <w:r w:rsidRPr="00003BB3">
                <w:rPr>
                  <w:rFonts w:cstheme="minorHAnsi"/>
                  <w:color w:val="000000"/>
                  <w:sz w:val="20"/>
                  <w:szCs w:val="20"/>
                </w:rPr>
                <w:t>0,063 mm</w:t>
              </w:r>
            </w:smartTag>
            <w:r w:rsidRPr="00003BB3">
              <w:rPr>
                <w:rFonts w:cstheme="minorHAnsi"/>
                <w:color w:val="000000"/>
                <w:sz w:val="20"/>
                <w:szCs w:val="20"/>
              </w:rPr>
              <w:t xml:space="preserve"> do </w:t>
            </w:r>
            <w:smartTag w:uri="urn:schemas-microsoft-com:office:smarttags" w:element="metricconverter">
              <w:smartTagPr>
                <w:attr w:name="ProductID" w:val="2 mm"/>
              </w:smartTagPr>
              <w:r w:rsidRPr="00003BB3">
                <w:rPr>
                  <w:rFonts w:cstheme="minorHAnsi"/>
                  <w:color w:val="000000"/>
                  <w:sz w:val="20"/>
                  <w:szCs w:val="20"/>
                </w:rPr>
                <w:t>2 mm</w:t>
              </w:r>
            </w:smartTag>
          </w:p>
        </w:tc>
        <w:tc>
          <w:tcPr>
            <w:tcW w:w="730" w:type="dxa"/>
          </w:tcPr>
          <w:p w14:paraId="26A56934"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±8</w:t>
            </w:r>
          </w:p>
        </w:tc>
        <w:tc>
          <w:tcPr>
            <w:tcW w:w="894" w:type="dxa"/>
          </w:tcPr>
          <w:p w14:paraId="32C1B533"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±6,1</w:t>
            </w:r>
          </w:p>
        </w:tc>
        <w:tc>
          <w:tcPr>
            <w:tcW w:w="1016" w:type="dxa"/>
          </w:tcPr>
          <w:p w14:paraId="4C51400A"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±5,0</w:t>
            </w:r>
          </w:p>
        </w:tc>
        <w:tc>
          <w:tcPr>
            <w:tcW w:w="960" w:type="dxa"/>
          </w:tcPr>
          <w:p w14:paraId="6412A9A8"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±4,1</w:t>
            </w:r>
          </w:p>
        </w:tc>
        <w:tc>
          <w:tcPr>
            <w:tcW w:w="894" w:type="dxa"/>
          </w:tcPr>
          <w:p w14:paraId="3B036CB2"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±3,3</w:t>
            </w:r>
          </w:p>
        </w:tc>
        <w:tc>
          <w:tcPr>
            <w:tcW w:w="906" w:type="dxa"/>
          </w:tcPr>
          <w:p w14:paraId="0D6DBA44"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±3,0</w:t>
            </w:r>
          </w:p>
        </w:tc>
      </w:tr>
      <w:tr w:rsidR="00444724" w:rsidRPr="00003BB3" w14:paraId="750C0971" w14:textId="77777777" w:rsidTr="00F803EF">
        <w:tc>
          <w:tcPr>
            <w:tcW w:w="2988" w:type="dxa"/>
          </w:tcPr>
          <w:p w14:paraId="2A990130" w14:textId="77777777" w:rsidR="00444724" w:rsidRPr="00003BB3" w:rsidRDefault="00444724" w:rsidP="00F803EF">
            <w:pPr>
              <w:tabs>
                <w:tab w:val="left" w:pos="1877"/>
              </w:tabs>
              <w:spacing w:before="60" w:after="60"/>
              <w:rPr>
                <w:rFonts w:cstheme="minorHAnsi"/>
                <w:color w:val="000000"/>
                <w:sz w:val="20"/>
                <w:szCs w:val="20"/>
              </w:rPr>
            </w:pPr>
            <w:r w:rsidRPr="00003BB3">
              <w:rPr>
                <w:rFonts w:cstheme="minorHAnsi"/>
                <w:color w:val="000000"/>
                <w:sz w:val="20"/>
                <w:szCs w:val="20"/>
              </w:rPr>
              <w:t>&gt;</w:t>
            </w:r>
            <w:smartTag w:uri="urn:schemas-microsoft-com:office:smarttags" w:element="metricconverter">
              <w:smartTagPr>
                <w:attr w:name="ProductID" w:val="2 mm"/>
              </w:smartTagPr>
              <w:r w:rsidRPr="00003BB3">
                <w:rPr>
                  <w:rFonts w:cstheme="minorHAnsi"/>
                  <w:color w:val="000000"/>
                  <w:sz w:val="20"/>
                  <w:szCs w:val="20"/>
                </w:rPr>
                <w:t>2 mm</w:t>
              </w:r>
            </w:smartTag>
            <w:r w:rsidRPr="00003BB3">
              <w:rPr>
                <w:rFonts w:cstheme="minorHAnsi"/>
                <w:color w:val="000000"/>
                <w:sz w:val="20"/>
                <w:szCs w:val="20"/>
              </w:rPr>
              <w:t xml:space="preserve"> </w:t>
            </w:r>
          </w:p>
        </w:tc>
        <w:tc>
          <w:tcPr>
            <w:tcW w:w="730" w:type="dxa"/>
          </w:tcPr>
          <w:p w14:paraId="4ACF59D1"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±8</w:t>
            </w:r>
          </w:p>
        </w:tc>
        <w:tc>
          <w:tcPr>
            <w:tcW w:w="894" w:type="dxa"/>
          </w:tcPr>
          <w:p w14:paraId="0FB5766E"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±6,1</w:t>
            </w:r>
          </w:p>
        </w:tc>
        <w:tc>
          <w:tcPr>
            <w:tcW w:w="1016" w:type="dxa"/>
          </w:tcPr>
          <w:p w14:paraId="3F8D02B9"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±5,0</w:t>
            </w:r>
          </w:p>
        </w:tc>
        <w:tc>
          <w:tcPr>
            <w:tcW w:w="960" w:type="dxa"/>
          </w:tcPr>
          <w:p w14:paraId="1FAE45DB"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±4,1</w:t>
            </w:r>
          </w:p>
        </w:tc>
        <w:tc>
          <w:tcPr>
            <w:tcW w:w="894" w:type="dxa"/>
          </w:tcPr>
          <w:p w14:paraId="7BBAA371"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±3,3</w:t>
            </w:r>
          </w:p>
        </w:tc>
        <w:tc>
          <w:tcPr>
            <w:tcW w:w="906" w:type="dxa"/>
          </w:tcPr>
          <w:p w14:paraId="421D31CB" w14:textId="77777777" w:rsidR="00444724" w:rsidRPr="00003BB3" w:rsidRDefault="00444724" w:rsidP="00F803EF">
            <w:pPr>
              <w:spacing w:before="60" w:after="60"/>
              <w:jc w:val="center"/>
              <w:rPr>
                <w:rFonts w:cstheme="minorHAnsi"/>
                <w:color w:val="000000"/>
                <w:sz w:val="20"/>
                <w:szCs w:val="20"/>
              </w:rPr>
            </w:pPr>
            <w:r w:rsidRPr="00003BB3">
              <w:rPr>
                <w:rFonts w:cstheme="minorHAnsi"/>
                <w:color w:val="000000"/>
                <w:sz w:val="20"/>
                <w:szCs w:val="20"/>
              </w:rPr>
              <w:t>±3,0</w:t>
            </w:r>
          </w:p>
        </w:tc>
      </w:tr>
      <w:tr w:rsidR="00444724" w:rsidRPr="00003BB3" w14:paraId="0C44C5AA" w14:textId="77777777" w:rsidTr="00F803EF">
        <w:tc>
          <w:tcPr>
            <w:tcW w:w="2988" w:type="dxa"/>
          </w:tcPr>
          <w:p w14:paraId="69D325F1" w14:textId="77777777" w:rsidR="00444724" w:rsidRPr="00003BB3" w:rsidRDefault="00444724" w:rsidP="00F803EF">
            <w:pPr>
              <w:tabs>
                <w:tab w:val="left" w:pos="1877"/>
              </w:tabs>
              <w:ind w:right="-57"/>
              <w:rPr>
                <w:rFonts w:cstheme="minorHAnsi"/>
                <w:color w:val="000000"/>
                <w:sz w:val="20"/>
                <w:szCs w:val="20"/>
              </w:rPr>
            </w:pPr>
            <w:r w:rsidRPr="00003BB3">
              <w:rPr>
                <w:rFonts w:cstheme="minorHAnsi"/>
                <w:color w:val="000000"/>
                <w:sz w:val="20"/>
                <w:szCs w:val="20"/>
              </w:rPr>
              <w:t xml:space="preserve">Ziarna grube </w:t>
            </w:r>
          </w:p>
          <w:p w14:paraId="64636BFC" w14:textId="77777777" w:rsidR="00444724" w:rsidRPr="00003BB3" w:rsidRDefault="00444724" w:rsidP="00F803EF">
            <w:pPr>
              <w:tabs>
                <w:tab w:val="left" w:pos="1877"/>
              </w:tabs>
              <w:ind w:right="-57"/>
              <w:rPr>
                <w:rFonts w:cstheme="minorHAnsi"/>
                <w:color w:val="000000"/>
                <w:sz w:val="20"/>
                <w:szCs w:val="20"/>
              </w:rPr>
            </w:pPr>
            <w:r w:rsidRPr="00003BB3">
              <w:rPr>
                <w:rFonts w:cstheme="minorHAnsi"/>
                <w:color w:val="000000"/>
                <w:sz w:val="20"/>
                <w:szCs w:val="20"/>
              </w:rPr>
              <w:t>(mieszanki drobnoziarniste)</w:t>
            </w:r>
          </w:p>
        </w:tc>
        <w:tc>
          <w:tcPr>
            <w:tcW w:w="730" w:type="dxa"/>
          </w:tcPr>
          <w:p w14:paraId="55328FCB"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-8    +5</w:t>
            </w:r>
          </w:p>
        </w:tc>
        <w:tc>
          <w:tcPr>
            <w:tcW w:w="894" w:type="dxa"/>
          </w:tcPr>
          <w:p w14:paraId="0FC33225"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-6,7   +4,7</w:t>
            </w:r>
          </w:p>
        </w:tc>
        <w:tc>
          <w:tcPr>
            <w:tcW w:w="1016" w:type="dxa"/>
          </w:tcPr>
          <w:p w14:paraId="4E676F49"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-5,8   +4,5</w:t>
            </w:r>
          </w:p>
        </w:tc>
        <w:tc>
          <w:tcPr>
            <w:tcW w:w="960" w:type="dxa"/>
          </w:tcPr>
          <w:p w14:paraId="7125260C"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-5,1   +4,3</w:t>
            </w:r>
          </w:p>
        </w:tc>
        <w:tc>
          <w:tcPr>
            <w:tcW w:w="894" w:type="dxa"/>
          </w:tcPr>
          <w:p w14:paraId="39319518"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-4,4   +4,1</w:t>
            </w:r>
          </w:p>
        </w:tc>
        <w:tc>
          <w:tcPr>
            <w:tcW w:w="906" w:type="dxa"/>
          </w:tcPr>
          <w:p w14:paraId="3E318193" w14:textId="77777777" w:rsidR="00444724" w:rsidRPr="00003BB3" w:rsidRDefault="00444724" w:rsidP="00F803EF">
            <w:pPr>
              <w:spacing w:before="120"/>
              <w:ind w:right="-57"/>
              <w:jc w:val="center"/>
              <w:rPr>
                <w:rFonts w:cstheme="minorHAnsi"/>
                <w:color w:val="000000"/>
                <w:sz w:val="20"/>
                <w:szCs w:val="20"/>
              </w:rPr>
            </w:pPr>
            <w:r w:rsidRPr="00003BB3">
              <w:rPr>
                <w:rFonts w:cstheme="minorHAnsi"/>
                <w:color w:val="000000"/>
                <w:sz w:val="20"/>
                <w:szCs w:val="20"/>
              </w:rPr>
              <w:t>±4,0</w:t>
            </w:r>
          </w:p>
        </w:tc>
      </w:tr>
      <w:tr w:rsidR="00444724" w:rsidRPr="00003BB3" w14:paraId="03CE1C05" w14:textId="77777777" w:rsidTr="00F803EF">
        <w:tc>
          <w:tcPr>
            <w:tcW w:w="2988" w:type="dxa"/>
          </w:tcPr>
          <w:p w14:paraId="455FB564" w14:textId="77777777" w:rsidR="00444724" w:rsidRPr="00003BB3" w:rsidRDefault="00444724" w:rsidP="00F803EF">
            <w:pPr>
              <w:tabs>
                <w:tab w:val="left" w:pos="1877"/>
              </w:tabs>
              <w:ind w:right="-57"/>
              <w:rPr>
                <w:rFonts w:cstheme="minorHAnsi"/>
                <w:color w:val="000000"/>
                <w:sz w:val="20"/>
                <w:szCs w:val="20"/>
              </w:rPr>
            </w:pPr>
            <w:r w:rsidRPr="00003BB3">
              <w:rPr>
                <w:rFonts w:cstheme="minorHAnsi"/>
                <w:color w:val="000000"/>
                <w:sz w:val="20"/>
                <w:szCs w:val="20"/>
              </w:rPr>
              <w:t xml:space="preserve">Ziarna grube </w:t>
            </w:r>
          </w:p>
          <w:p w14:paraId="03BEA4BC" w14:textId="77777777" w:rsidR="00444724" w:rsidRPr="00003BB3" w:rsidRDefault="00444724" w:rsidP="00F803EF">
            <w:pPr>
              <w:tabs>
                <w:tab w:val="left" w:pos="1877"/>
              </w:tabs>
              <w:ind w:right="-57"/>
              <w:rPr>
                <w:rFonts w:cstheme="minorHAnsi"/>
                <w:color w:val="000000"/>
                <w:sz w:val="20"/>
                <w:szCs w:val="20"/>
              </w:rPr>
            </w:pPr>
            <w:r w:rsidRPr="00003BB3">
              <w:rPr>
                <w:rFonts w:cstheme="minorHAnsi"/>
                <w:color w:val="000000"/>
                <w:sz w:val="20"/>
                <w:szCs w:val="20"/>
              </w:rPr>
              <w:t>(mieszanki gruboziarniste)</w:t>
            </w:r>
          </w:p>
        </w:tc>
        <w:tc>
          <w:tcPr>
            <w:tcW w:w="730" w:type="dxa"/>
          </w:tcPr>
          <w:p w14:paraId="43C266E3"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-9 +5,0</w:t>
            </w:r>
          </w:p>
        </w:tc>
        <w:tc>
          <w:tcPr>
            <w:tcW w:w="894" w:type="dxa"/>
          </w:tcPr>
          <w:p w14:paraId="13F1DAD9"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-7,6 +5,0</w:t>
            </w:r>
          </w:p>
        </w:tc>
        <w:tc>
          <w:tcPr>
            <w:tcW w:w="1016" w:type="dxa"/>
          </w:tcPr>
          <w:p w14:paraId="40657C24"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-6,8 +5,0</w:t>
            </w:r>
          </w:p>
        </w:tc>
        <w:tc>
          <w:tcPr>
            <w:tcW w:w="960" w:type="dxa"/>
          </w:tcPr>
          <w:p w14:paraId="10584B98"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-6,1 +5,0</w:t>
            </w:r>
          </w:p>
        </w:tc>
        <w:tc>
          <w:tcPr>
            <w:tcW w:w="894" w:type="dxa"/>
          </w:tcPr>
          <w:p w14:paraId="2658C9E2"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-5,5 +5,0</w:t>
            </w:r>
          </w:p>
        </w:tc>
        <w:tc>
          <w:tcPr>
            <w:tcW w:w="906" w:type="dxa"/>
          </w:tcPr>
          <w:p w14:paraId="37459767" w14:textId="77777777" w:rsidR="00444724" w:rsidRPr="00003BB3" w:rsidRDefault="00444724" w:rsidP="00F803EF">
            <w:pPr>
              <w:spacing w:before="120"/>
              <w:ind w:right="-57"/>
              <w:jc w:val="center"/>
              <w:rPr>
                <w:rFonts w:cstheme="minorHAnsi"/>
                <w:color w:val="000000"/>
                <w:sz w:val="20"/>
                <w:szCs w:val="20"/>
              </w:rPr>
            </w:pPr>
            <w:r w:rsidRPr="00003BB3">
              <w:rPr>
                <w:rFonts w:cstheme="minorHAnsi"/>
                <w:color w:val="000000"/>
                <w:sz w:val="20"/>
                <w:szCs w:val="20"/>
              </w:rPr>
              <w:t>±5,0</w:t>
            </w:r>
          </w:p>
        </w:tc>
      </w:tr>
    </w:tbl>
    <w:p w14:paraId="151597E1" w14:textId="77777777" w:rsidR="00444724" w:rsidRPr="00003BB3" w:rsidRDefault="00444724" w:rsidP="00444724">
      <w:pPr>
        <w:ind w:firstLine="709"/>
        <w:rPr>
          <w:rFonts w:cstheme="minorHAnsi"/>
          <w:color w:val="000000"/>
          <w:sz w:val="20"/>
          <w:szCs w:val="20"/>
        </w:rPr>
      </w:pPr>
      <w:r w:rsidRPr="00003BB3">
        <w:rPr>
          <w:rFonts w:cstheme="minorHAnsi"/>
          <w:color w:val="000000"/>
          <w:sz w:val="20"/>
          <w:szCs w:val="20"/>
        </w:rPr>
        <w:t>Jeżeli w składzie mieszanki mineralno-asfaltowej określono dodatki kruszywa o szczególnych właściwościach, np. kruszywo rozjaśniające lub odporne na polerowanie, to dopuszczalna odchyłka zawartości tego kruszywa wynosi:</w:t>
      </w:r>
    </w:p>
    <w:p w14:paraId="78703EB8" w14:textId="77777777" w:rsidR="00444724" w:rsidRPr="00003BB3" w:rsidRDefault="00444724" w:rsidP="00444724">
      <w:pPr>
        <w:rPr>
          <w:rFonts w:cstheme="minorHAnsi"/>
          <w:color w:val="000000"/>
          <w:sz w:val="20"/>
          <w:szCs w:val="20"/>
        </w:rPr>
      </w:pPr>
      <w:r w:rsidRPr="00003BB3">
        <w:rPr>
          <w:rFonts w:cstheme="minorHAnsi"/>
          <w:color w:val="000000"/>
          <w:sz w:val="20"/>
          <w:szCs w:val="20"/>
        </w:rPr>
        <w:t>-  ± 20% w wypadku kruszywa grubego,</w:t>
      </w:r>
    </w:p>
    <w:p w14:paraId="05230A97" w14:textId="77777777" w:rsidR="00444724" w:rsidRPr="00003BB3" w:rsidRDefault="00444724" w:rsidP="00444724">
      <w:pPr>
        <w:rPr>
          <w:rFonts w:cstheme="minorHAnsi"/>
          <w:color w:val="000000"/>
          <w:sz w:val="20"/>
          <w:szCs w:val="20"/>
        </w:rPr>
      </w:pPr>
      <w:r w:rsidRPr="00003BB3">
        <w:rPr>
          <w:rFonts w:cstheme="minorHAnsi"/>
          <w:color w:val="000000"/>
          <w:sz w:val="20"/>
          <w:szCs w:val="20"/>
        </w:rPr>
        <w:t>-  ±30% w wypadku kruszywa drobnego.</w:t>
      </w:r>
    </w:p>
    <w:p w14:paraId="2C59EC24" w14:textId="77777777" w:rsidR="00444724" w:rsidRPr="00003BB3" w:rsidRDefault="00444724" w:rsidP="00444724">
      <w:pPr>
        <w:spacing w:before="120" w:after="120"/>
        <w:rPr>
          <w:rFonts w:cstheme="minorHAnsi"/>
          <w:color w:val="000000"/>
          <w:sz w:val="20"/>
          <w:szCs w:val="20"/>
        </w:rPr>
      </w:pPr>
      <w:r w:rsidRPr="00003BB3">
        <w:rPr>
          <w:rFonts w:cstheme="minorHAnsi"/>
          <w:color w:val="000000"/>
          <w:sz w:val="20"/>
          <w:szCs w:val="20"/>
        </w:rPr>
        <w:t xml:space="preserve">6.5.2.2. Zawartość lepiszcza </w:t>
      </w:r>
    </w:p>
    <w:p w14:paraId="10C4FE24" w14:textId="77777777" w:rsidR="00444724" w:rsidRPr="00003BB3" w:rsidRDefault="00444724" w:rsidP="00444724">
      <w:pPr>
        <w:ind w:right="-57" w:firstLine="709"/>
        <w:rPr>
          <w:rFonts w:cstheme="minorHAnsi"/>
          <w:color w:val="000000"/>
          <w:sz w:val="20"/>
          <w:szCs w:val="20"/>
        </w:rPr>
      </w:pPr>
      <w:r w:rsidRPr="00003BB3">
        <w:rPr>
          <w:rFonts w:cstheme="minorHAnsi"/>
          <w:color w:val="000000"/>
          <w:sz w:val="20"/>
          <w:szCs w:val="20"/>
        </w:rPr>
        <w:t xml:space="preserve">Zawartość rozpuszczalnego lepiszcza z każdej próbki pobranej z mieszanki mineralno-asfaltowej nie może odbiegać od wartości projektowanej, z uwzględnieniem podanych dopuszczalnych odchyłek, w zależności od liczby </w:t>
      </w:r>
      <w:r w:rsidRPr="00003BB3">
        <w:rPr>
          <w:rFonts w:cstheme="minorHAnsi"/>
          <w:color w:val="000000"/>
          <w:sz w:val="20"/>
          <w:szCs w:val="20"/>
        </w:rPr>
        <w:lastRenderedPageBreak/>
        <w:t>wyników badań z danego odcinka budowy (tablica 21). Do wyników badań nie zalicza się badań kontrolnych dodatkowych.</w:t>
      </w:r>
    </w:p>
    <w:p w14:paraId="27877F94" w14:textId="77777777" w:rsidR="00444724" w:rsidRPr="00003BB3" w:rsidRDefault="00444724" w:rsidP="00444724">
      <w:pPr>
        <w:spacing w:before="120" w:after="120"/>
        <w:ind w:left="1200" w:right="-57" w:hanging="1200"/>
        <w:rPr>
          <w:rFonts w:cstheme="minorHAnsi"/>
          <w:color w:val="000000"/>
          <w:sz w:val="20"/>
          <w:szCs w:val="20"/>
        </w:rPr>
      </w:pPr>
      <w:r w:rsidRPr="00003BB3">
        <w:rPr>
          <w:rFonts w:cstheme="minorHAnsi"/>
          <w:color w:val="000000"/>
          <w:sz w:val="20"/>
          <w:szCs w:val="20"/>
        </w:rPr>
        <w:t>Tablica 21.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8"/>
        <w:gridCol w:w="960"/>
        <w:gridCol w:w="1002"/>
        <w:gridCol w:w="1158"/>
        <w:gridCol w:w="1058"/>
        <w:gridCol w:w="1178"/>
        <w:gridCol w:w="1364"/>
      </w:tblGrid>
      <w:tr w:rsidR="00444724" w:rsidRPr="00003BB3" w14:paraId="0E5B3C63" w14:textId="77777777" w:rsidTr="00F803EF">
        <w:tc>
          <w:tcPr>
            <w:tcW w:w="2148" w:type="dxa"/>
            <w:vMerge w:val="restart"/>
          </w:tcPr>
          <w:p w14:paraId="14362750" w14:textId="77777777" w:rsidR="00444724" w:rsidRPr="00003BB3" w:rsidRDefault="00444724" w:rsidP="00F803EF">
            <w:pPr>
              <w:spacing w:before="120"/>
              <w:ind w:right="-57"/>
              <w:jc w:val="center"/>
              <w:rPr>
                <w:rFonts w:cstheme="minorHAnsi"/>
                <w:color w:val="000000"/>
                <w:sz w:val="20"/>
                <w:szCs w:val="20"/>
              </w:rPr>
            </w:pPr>
            <w:r w:rsidRPr="00003BB3">
              <w:rPr>
                <w:rFonts w:cstheme="minorHAnsi"/>
                <w:color w:val="000000"/>
                <w:sz w:val="20"/>
                <w:szCs w:val="20"/>
              </w:rPr>
              <w:t>Rodzaj mieszanki</w:t>
            </w:r>
          </w:p>
        </w:tc>
        <w:tc>
          <w:tcPr>
            <w:tcW w:w="6720" w:type="dxa"/>
            <w:gridSpan w:val="6"/>
          </w:tcPr>
          <w:p w14:paraId="7C8ED3AB"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Liczba wyników badań</w:t>
            </w:r>
          </w:p>
        </w:tc>
      </w:tr>
      <w:tr w:rsidR="00444724" w:rsidRPr="00003BB3" w14:paraId="4849D8B5" w14:textId="77777777" w:rsidTr="00F803EF">
        <w:tc>
          <w:tcPr>
            <w:tcW w:w="2148" w:type="dxa"/>
            <w:vMerge/>
          </w:tcPr>
          <w:p w14:paraId="5D285FC7" w14:textId="77777777" w:rsidR="00444724" w:rsidRPr="00003BB3" w:rsidRDefault="00444724" w:rsidP="00F803EF">
            <w:pPr>
              <w:ind w:right="-57"/>
              <w:jc w:val="center"/>
              <w:rPr>
                <w:rFonts w:cstheme="minorHAnsi"/>
                <w:color w:val="000000"/>
                <w:sz w:val="20"/>
                <w:szCs w:val="20"/>
              </w:rPr>
            </w:pPr>
          </w:p>
        </w:tc>
        <w:tc>
          <w:tcPr>
            <w:tcW w:w="960" w:type="dxa"/>
          </w:tcPr>
          <w:p w14:paraId="70EF4FDF" w14:textId="77777777" w:rsidR="00444724" w:rsidRPr="00003BB3" w:rsidRDefault="00444724" w:rsidP="00F803EF">
            <w:pPr>
              <w:spacing w:before="120"/>
              <w:jc w:val="center"/>
              <w:rPr>
                <w:rFonts w:cstheme="minorHAnsi"/>
                <w:color w:val="000000"/>
                <w:sz w:val="20"/>
                <w:szCs w:val="20"/>
              </w:rPr>
            </w:pPr>
            <w:r w:rsidRPr="00003BB3">
              <w:rPr>
                <w:rFonts w:cstheme="minorHAnsi"/>
                <w:color w:val="000000"/>
                <w:sz w:val="20"/>
                <w:szCs w:val="20"/>
              </w:rPr>
              <w:t>1</w:t>
            </w:r>
          </w:p>
        </w:tc>
        <w:tc>
          <w:tcPr>
            <w:tcW w:w="1002" w:type="dxa"/>
          </w:tcPr>
          <w:p w14:paraId="27D82483" w14:textId="77777777" w:rsidR="00444724" w:rsidRPr="00003BB3" w:rsidRDefault="00444724" w:rsidP="00F803EF">
            <w:pPr>
              <w:spacing w:before="120"/>
              <w:jc w:val="center"/>
              <w:rPr>
                <w:rFonts w:cstheme="minorHAnsi"/>
                <w:color w:val="000000"/>
                <w:sz w:val="20"/>
                <w:szCs w:val="20"/>
              </w:rPr>
            </w:pPr>
            <w:r w:rsidRPr="00003BB3">
              <w:rPr>
                <w:rFonts w:cstheme="minorHAnsi"/>
                <w:color w:val="000000"/>
                <w:sz w:val="20"/>
                <w:szCs w:val="20"/>
              </w:rPr>
              <w:t>2</w:t>
            </w:r>
          </w:p>
        </w:tc>
        <w:tc>
          <w:tcPr>
            <w:tcW w:w="1158" w:type="dxa"/>
          </w:tcPr>
          <w:p w14:paraId="29FD6ADE" w14:textId="77777777" w:rsidR="00444724" w:rsidRPr="00003BB3" w:rsidRDefault="00444724" w:rsidP="00F803EF">
            <w:pPr>
              <w:spacing w:before="120"/>
              <w:jc w:val="center"/>
              <w:rPr>
                <w:rFonts w:cstheme="minorHAnsi"/>
                <w:color w:val="000000"/>
                <w:sz w:val="20"/>
                <w:szCs w:val="20"/>
              </w:rPr>
            </w:pPr>
            <w:r w:rsidRPr="00003BB3">
              <w:rPr>
                <w:rFonts w:cstheme="minorHAnsi"/>
                <w:color w:val="000000"/>
                <w:sz w:val="20"/>
                <w:szCs w:val="20"/>
              </w:rPr>
              <w:t>Od 3 do 4</w:t>
            </w:r>
          </w:p>
        </w:tc>
        <w:tc>
          <w:tcPr>
            <w:tcW w:w="1058" w:type="dxa"/>
          </w:tcPr>
          <w:p w14:paraId="79F97FBE"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 xml:space="preserve">Od 5 </w:t>
            </w:r>
          </w:p>
          <w:p w14:paraId="73A68598" w14:textId="77777777" w:rsidR="00444724" w:rsidRPr="00003BB3" w:rsidRDefault="00444724" w:rsidP="00F803EF">
            <w:pPr>
              <w:ind w:right="-57"/>
              <w:jc w:val="center"/>
              <w:rPr>
                <w:rFonts w:cstheme="minorHAnsi"/>
                <w:color w:val="000000"/>
                <w:sz w:val="20"/>
                <w:szCs w:val="20"/>
                <w:vertAlign w:val="superscript"/>
              </w:rPr>
            </w:pPr>
            <w:r w:rsidRPr="00003BB3">
              <w:rPr>
                <w:rFonts w:cstheme="minorHAnsi"/>
                <w:color w:val="000000"/>
                <w:sz w:val="20"/>
                <w:szCs w:val="20"/>
              </w:rPr>
              <w:t>do 8</w:t>
            </w:r>
            <w:r w:rsidRPr="00003BB3">
              <w:rPr>
                <w:rFonts w:cstheme="minorHAnsi"/>
                <w:color w:val="000000"/>
                <w:sz w:val="20"/>
                <w:szCs w:val="20"/>
                <w:vertAlign w:val="superscript"/>
              </w:rPr>
              <w:t>a)</w:t>
            </w:r>
          </w:p>
        </w:tc>
        <w:tc>
          <w:tcPr>
            <w:tcW w:w="1178" w:type="dxa"/>
          </w:tcPr>
          <w:p w14:paraId="566015DF"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 xml:space="preserve">Od 9 </w:t>
            </w:r>
          </w:p>
          <w:p w14:paraId="3F33FD61" w14:textId="77777777" w:rsidR="00444724" w:rsidRPr="00003BB3" w:rsidRDefault="00444724" w:rsidP="00F803EF">
            <w:pPr>
              <w:ind w:right="-57"/>
              <w:jc w:val="center"/>
              <w:rPr>
                <w:rFonts w:cstheme="minorHAnsi"/>
                <w:color w:val="000000"/>
                <w:sz w:val="20"/>
                <w:szCs w:val="20"/>
                <w:vertAlign w:val="superscript"/>
              </w:rPr>
            </w:pPr>
            <w:r w:rsidRPr="00003BB3">
              <w:rPr>
                <w:rFonts w:cstheme="minorHAnsi"/>
                <w:color w:val="000000"/>
                <w:sz w:val="20"/>
                <w:szCs w:val="20"/>
              </w:rPr>
              <w:t>do 19</w:t>
            </w:r>
            <w:r w:rsidRPr="00003BB3">
              <w:rPr>
                <w:rFonts w:cstheme="minorHAnsi"/>
                <w:color w:val="000000"/>
                <w:sz w:val="20"/>
                <w:szCs w:val="20"/>
                <w:vertAlign w:val="superscript"/>
              </w:rPr>
              <w:t>a)</w:t>
            </w:r>
          </w:p>
        </w:tc>
        <w:tc>
          <w:tcPr>
            <w:tcW w:w="1364" w:type="dxa"/>
          </w:tcPr>
          <w:p w14:paraId="488C4542" w14:textId="77777777" w:rsidR="00444724" w:rsidRPr="00003BB3" w:rsidRDefault="00444724" w:rsidP="00F803EF">
            <w:pPr>
              <w:spacing w:before="120"/>
              <w:jc w:val="center"/>
              <w:rPr>
                <w:rFonts w:cstheme="minorHAnsi"/>
                <w:color w:val="000000"/>
                <w:sz w:val="20"/>
                <w:szCs w:val="20"/>
              </w:rPr>
            </w:pPr>
            <w:r w:rsidRPr="00003BB3">
              <w:rPr>
                <w:rFonts w:cstheme="minorHAnsi"/>
                <w:color w:val="000000"/>
                <w:sz w:val="20"/>
                <w:szCs w:val="20"/>
              </w:rPr>
              <w:t>≥20</w:t>
            </w:r>
          </w:p>
        </w:tc>
      </w:tr>
      <w:tr w:rsidR="00444724" w:rsidRPr="00003BB3" w14:paraId="70888B0C" w14:textId="77777777" w:rsidTr="00F803EF">
        <w:tc>
          <w:tcPr>
            <w:tcW w:w="2148" w:type="dxa"/>
          </w:tcPr>
          <w:p w14:paraId="540B6887"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Mieszanki gruboziarniste</w:t>
            </w:r>
          </w:p>
        </w:tc>
        <w:tc>
          <w:tcPr>
            <w:tcW w:w="960" w:type="dxa"/>
          </w:tcPr>
          <w:p w14:paraId="54B5D58A"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±0,6</w:t>
            </w:r>
          </w:p>
        </w:tc>
        <w:tc>
          <w:tcPr>
            <w:tcW w:w="1002" w:type="dxa"/>
          </w:tcPr>
          <w:p w14:paraId="5ECDE872"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±0,55</w:t>
            </w:r>
          </w:p>
        </w:tc>
        <w:tc>
          <w:tcPr>
            <w:tcW w:w="1158" w:type="dxa"/>
          </w:tcPr>
          <w:p w14:paraId="1C5B4B09"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±0,50</w:t>
            </w:r>
          </w:p>
        </w:tc>
        <w:tc>
          <w:tcPr>
            <w:tcW w:w="1058" w:type="dxa"/>
          </w:tcPr>
          <w:p w14:paraId="755A6824"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±0,40</w:t>
            </w:r>
          </w:p>
        </w:tc>
        <w:tc>
          <w:tcPr>
            <w:tcW w:w="1178" w:type="dxa"/>
          </w:tcPr>
          <w:p w14:paraId="285A1F0C"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±0,35</w:t>
            </w:r>
          </w:p>
        </w:tc>
        <w:tc>
          <w:tcPr>
            <w:tcW w:w="1364" w:type="dxa"/>
          </w:tcPr>
          <w:p w14:paraId="2465CD7A"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±0,30</w:t>
            </w:r>
          </w:p>
        </w:tc>
      </w:tr>
      <w:tr w:rsidR="00444724" w:rsidRPr="00003BB3" w14:paraId="71744183" w14:textId="77777777" w:rsidTr="00F803EF">
        <w:tc>
          <w:tcPr>
            <w:tcW w:w="2148" w:type="dxa"/>
          </w:tcPr>
          <w:p w14:paraId="414B415F"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Mieszanki drobnoziarniste</w:t>
            </w:r>
          </w:p>
        </w:tc>
        <w:tc>
          <w:tcPr>
            <w:tcW w:w="960" w:type="dxa"/>
          </w:tcPr>
          <w:p w14:paraId="7F17B6A5"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±0,5</w:t>
            </w:r>
          </w:p>
        </w:tc>
        <w:tc>
          <w:tcPr>
            <w:tcW w:w="1002" w:type="dxa"/>
          </w:tcPr>
          <w:p w14:paraId="4BC6CFAD"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±0,45</w:t>
            </w:r>
          </w:p>
        </w:tc>
        <w:tc>
          <w:tcPr>
            <w:tcW w:w="1158" w:type="dxa"/>
          </w:tcPr>
          <w:p w14:paraId="251A03E1"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±0,40</w:t>
            </w:r>
          </w:p>
        </w:tc>
        <w:tc>
          <w:tcPr>
            <w:tcW w:w="1058" w:type="dxa"/>
          </w:tcPr>
          <w:p w14:paraId="72139505"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±0,40</w:t>
            </w:r>
          </w:p>
        </w:tc>
        <w:tc>
          <w:tcPr>
            <w:tcW w:w="1178" w:type="dxa"/>
          </w:tcPr>
          <w:p w14:paraId="7448C930"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±0,35</w:t>
            </w:r>
          </w:p>
        </w:tc>
        <w:tc>
          <w:tcPr>
            <w:tcW w:w="1364" w:type="dxa"/>
          </w:tcPr>
          <w:p w14:paraId="275B37B1" w14:textId="77777777" w:rsidR="00444724" w:rsidRPr="00003BB3" w:rsidRDefault="00444724" w:rsidP="00F803EF">
            <w:pPr>
              <w:ind w:right="-57"/>
              <w:jc w:val="center"/>
              <w:rPr>
                <w:rFonts w:cstheme="minorHAnsi"/>
                <w:color w:val="000000"/>
                <w:sz w:val="20"/>
                <w:szCs w:val="20"/>
              </w:rPr>
            </w:pPr>
            <w:r w:rsidRPr="00003BB3">
              <w:rPr>
                <w:rFonts w:cstheme="minorHAnsi"/>
                <w:color w:val="000000"/>
                <w:sz w:val="20"/>
                <w:szCs w:val="20"/>
              </w:rPr>
              <w:t>±0,30</w:t>
            </w:r>
          </w:p>
        </w:tc>
      </w:tr>
      <w:tr w:rsidR="00444724" w:rsidRPr="00003BB3" w14:paraId="33443989" w14:textId="77777777" w:rsidTr="00F803EF">
        <w:tc>
          <w:tcPr>
            <w:tcW w:w="8868" w:type="dxa"/>
            <w:gridSpan w:val="7"/>
          </w:tcPr>
          <w:p w14:paraId="140231FB" w14:textId="77777777" w:rsidR="00444724" w:rsidRPr="00003BB3" w:rsidRDefault="00444724" w:rsidP="00444724">
            <w:pPr>
              <w:numPr>
                <w:ilvl w:val="0"/>
                <w:numId w:val="85"/>
              </w:numPr>
              <w:tabs>
                <w:tab w:val="left" w:pos="426"/>
              </w:tabs>
              <w:spacing w:after="0" w:line="240" w:lineRule="auto"/>
              <w:ind w:left="426" w:right="-57"/>
              <w:jc w:val="both"/>
              <w:rPr>
                <w:rFonts w:cstheme="minorHAnsi"/>
                <w:color w:val="000000"/>
                <w:sz w:val="20"/>
                <w:szCs w:val="20"/>
              </w:rPr>
            </w:pPr>
            <w:r w:rsidRPr="00003BB3">
              <w:rPr>
                <w:rFonts w:cstheme="minorHAnsi"/>
                <w:color w:val="000000"/>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5B5FFDF5" w14:textId="77777777" w:rsidR="00444724" w:rsidRPr="00003BB3" w:rsidRDefault="00444724" w:rsidP="00444724">
      <w:pPr>
        <w:spacing w:before="120" w:after="120"/>
        <w:rPr>
          <w:rFonts w:cstheme="minorHAnsi"/>
          <w:color w:val="000000"/>
          <w:sz w:val="20"/>
          <w:szCs w:val="20"/>
        </w:rPr>
      </w:pPr>
      <w:r w:rsidRPr="00003BB3">
        <w:rPr>
          <w:rFonts w:cstheme="minorHAnsi"/>
          <w:color w:val="000000"/>
          <w:sz w:val="20"/>
          <w:szCs w:val="20"/>
        </w:rPr>
        <w:t xml:space="preserve">6.5.2.3. Temperatura </w:t>
      </w:r>
      <w:r w:rsidRPr="00003BB3">
        <w:rPr>
          <w:rFonts w:cstheme="minorHAnsi"/>
          <w:color w:val="000000"/>
          <w:sz w:val="20"/>
          <w:szCs w:val="20"/>
        </w:rPr>
        <w:pgNum/>
      </w:r>
      <w:r w:rsidRPr="00003BB3">
        <w:rPr>
          <w:rFonts w:cstheme="minorHAnsi"/>
          <w:color w:val="000000"/>
          <w:sz w:val="20"/>
          <w:szCs w:val="20"/>
        </w:rPr>
        <w:t>róg</w:t>
      </w:r>
      <w:r w:rsidRPr="00003BB3">
        <w:rPr>
          <w:rFonts w:cstheme="minorHAnsi"/>
          <w:color w:val="000000"/>
          <w:sz w:val="20"/>
          <w:szCs w:val="20"/>
        </w:rPr>
        <w:pgNum/>
      </w:r>
      <w:r w:rsidRPr="00003BB3">
        <w:rPr>
          <w:rFonts w:cstheme="minorHAnsi"/>
          <w:color w:val="000000"/>
          <w:sz w:val="20"/>
          <w:szCs w:val="20"/>
        </w:rPr>
        <w:t xml:space="preserve"> graf lepiszcza </w:t>
      </w:r>
    </w:p>
    <w:p w14:paraId="0C9E7AE5" w14:textId="77777777" w:rsidR="00444724" w:rsidRPr="00003BB3" w:rsidRDefault="00444724" w:rsidP="00444724">
      <w:pPr>
        <w:ind w:right="-57" w:firstLine="709"/>
        <w:rPr>
          <w:rFonts w:cstheme="minorHAnsi"/>
          <w:color w:val="000000"/>
          <w:sz w:val="20"/>
          <w:szCs w:val="20"/>
        </w:rPr>
      </w:pPr>
      <w:r w:rsidRPr="00003BB3">
        <w:rPr>
          <w:rFonts w:cstheme="minorHAnsi"/>
          <w:color w:val="000000"/>
          <w:sz w:val="20"/>
          <w:szCs w:val="20"/>
        </w:rPr>
        <w:t xml:space="preserve">Temperatura </w:t>
      </w:r>
      <w:r w:rsidRPr="00003BB3">
        <w:rPr>
          <w:rFonts w:cstheme="minorHAnsi"/>
          <w:color w:val="000000"/>
          <w:sz w:val="20"/>
          <w:szCs w:val="20"/>
        </w:rPr>
        <w:pgNum/>
      </w:r>
      <w:r w:rsidRPr="00003BB3">
        <w:rPr>
          <w:rFonts w:cstheme="minorHAnsi"/>
          <w:color w:val="000000"/>
          <w:sz w:val="20"/>
          <w:szCs w:val="20"/>
        </w:rPr>
        <w:t>róg</w:t>
      </w:r>
      <w:r w:rsidRPr="00003BB3">
        <w:rPr>
          <w:rFonts w:cstheme="minorHAnsi"/>
          <w:color w:val="000000"/>
          <w:sz w:val="20"/>
          <w:szCs w:val="20"/>
        </w:rPr>
        <w:pgNum/>
      </w:r>
      <w:r w:rsidRPr="00003BB3">
        <w:rPr>
          <w:rFonts w:cstheme="minorHAnsi"/>
          <w:color w:val="000000"/>
          <w:sz w:val="20"/>
          <w:szCs w:val="20"/>
        </w:rPr>
        <w:t xml:space="preserve"> graf lepiszcza (asfaltu lub polimeroasfaltu) wyekstrahowanego z mieszanki mineralno-asfaltowej nie powinna przekroczyć wartości dopuszczalnych podanych w tablicy 22.</w:t>
      </w:r>
    </w:p>
    <w:p w14:paraId="36DD6355" w14:textId="77777777" w:rsidR="00444724" w:rsidRPr="00003BB3" w:rsidRDefault="00444724" w:rsidP="00444724">
      <w:pPr>
        <w:spacing w:before="120" w:after="120"/>
        <w:ind w:left="1276" w:hanging="1276"/>
        <w:rPr>
          <w:rFonts w:cstheme="minorHAnsi"/>
          <w:color w:val="000000"/>
          <w:sz w:val="20"/>
          <w:szCs w:val="20"/>
        </w:rPr>
      </w:pPr>
      <w:r w:rsidRPr="00003BB3">
        <w:rPr>
          <w:rFonts w:cstheme="minorHAnsi"/>
          <w:color w:val="000000"/>
          <w:sz w:val="20"/>
          <w:szCs w:val="20"/>
        </w:rPr>
        <w:t>Tablica 22.</w:t>
      </w:r>
      <w:r w:rsidRPr="00003BB3">
        <w:rPr>
          <w:rFonts w:cstheme="minorHAnsi"/>
          <w:color w:val="000000"/>
          <w:sz w:val="20"/>
          <w:szCs w:val="20"/>
        </w:rPr>
        <w:tab/>
        <w:t xml:space="preserve">Najwyższa temperatura </w:t>
      </w:r>
      <w:r w:rsidRPr="00003BB3">
        <w:rPr>
          <w:rFonts w:cstheme="minorHAnsi"/>
          <w:color w:val="000000"/>
          <w:sz w:val="20"/>
          <w:szCs w:val="20"/>
        </w:rPr>
        <w:pgNum/>
      </w:r>
      <w:r w:rsidRPr="00003BB3">
        <w:rPr>
          <w:rFonts w:cstheme="minorHAnsi"/>
          <w:color w:val="000000"/>
          <w:sz w:val="20"/>
          <w:szCs w:val="20"/>
        </w:rPr>
        <w:t>róg</w:t>
      </w:r>
      <w:r w:rsidRPr="00003BB3">
        <w:rPr>
          <w:rFonts w:cstheme="minorHAnsi"/>
          <w:color w:val="000000"/>
          <w:sz w:val="20"/>
          <w:szCs w:val="20"/>
        </w:rPr>
        <w:pgNum/>
      </w:r>
      <w:r w:rsidRPr="00003BB3">
        <w:rPr>
          <w:rFonts w:cstheme="minorHAnsi"/>
          <w:color w:val="000000"/>
          <w:sz w:val="20"/>
          <w:szCs w:val="20"/>
        </w:rPr>
        <w:t xml:space="preserve"> graf wyekstrahowanego asfaltu lub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444724" w:rsidRPr="00003BB3" w14:paraId="74877734" w14:textId="77777777" w:rsidTr="00F803EF">
        <w:tc>
          <w:tcPr>
            <w:tcW w:w="3755" w:type="dxa"/>
            <w:vAlign w:val="center"/>
          </w:tcPr>
          <w:p w14:paraId="663879EF" w14:textId="77777777" w:rsidR="00444724" w:rsidRPr="00003BB3" w:rsidRDefault="00444724" w:rsidP="00F803EF">
            <w:pPr>
              <w:spacing w:before="60" w:after="60"/>
              <w:ind w:right="57"/>
              <w:jc w:val="center"/>
              <w:rPr>
                <w:rFonts w:cstheme="minorHAnsi"/>
                <w:color w:val="000000"/>
                <w:sz w:val="20"/>
                <w:szCs w:val="20"/>
              </w:rPr>
            </w:pPr>
            <w:r w:rsidRPr="00003BB3">
              <w:rPr>
                <w:rFonts w:cstheme="minorHAnsi"/>
                <w:color w:val="000000"/>
                <w:sz w:val="20"/>
                <w:szCs w:val="20"/>
              </w:rPr>
              <w:t>Rodzaj lepiszcza</w:t>
            </w:r>
          </w:p>
        </w:tc>
        <w:tc>
          <w:tcPr>
            <w:tcW w:w="3756" w:type="dxa"/>
            <w:vAlign w:val="center"/>
          </w:tcPr>
          <w:p w14:paraId="1FAABFA9" w14:textId="77777777" w:rsidR="00444724" w:rsidRPr="00003BB3" w:rsidRDefault="00444724" w:rsidP="00F803EF">
            <w:pPr>
              <w:spacing w:before="60" w:after="60"/>
              <w:ind w:right="57"/>
              <w:jc w:val="center"/>
              <w:rPr>
                <w:rFonts w:cstheme="minorHAnsi"/>
                <w:color w:val="000000"/>
                <w:sz w:val="20"/>
                <w:szCs w:val="20"/>
              </w:rPr>
            </w:pPr>
            <w:r w:rsidRPr="00003BB3">
              <w:rPr>
                <w:rFonts w:cstheme="minorHAnsi"/>
                <w:color w:val="000000"/>
                <w:sz w:val="20"/>
                <w:szCs w:val="20"/>
              </w:rPr>
              <w:t xml:space="preserve">Najwyższa temperatura </w:t>
            </w:r>
            <w:r w:rsidRPr="00003BB3">
              <w:rPr>
                <w:rFonts w:cstheme="minorHAnsi"/>
                <w:color w:val="000000"/>
                <w:sz w:val="20"/>
                <w:szCs w:val="20"/>
              </w:rPr>
              <w:pgNum/>
            </w:r>
            <w:r w:rsidRPr="00003BB3">
              <w:rPr>
                <w:rFonts w:cstheme="minorHAnsi"/>
                <w:color w:val="000000"/>
                <w:sz w:val="20"/>
                <w:szCs w:val="20"/>
              </w:rPr>
              <w:t>róg</w:t>
            </w:r>
            <w:r w:rsidRPr="00003BB3">
              <w:rPr>
                <w:rFonts w:cstheme="minorHAnsi"/>
                <w:color w:val="000000"/>
                <w:sz w:val="20"/>
                <w:szCs w:val="20"/>
              </w:rPr>
              <w:pgNum/>
            </w:r>
            <w:r w:rsidRPr="00003BB3">
              <w:rPr>
                <w:rFonts w:cstheme="minorHAnsi"/>
                <w:color w:val="000000"/>
                <w:sz w:val="20"/>
                <w:szCs w:val="20"/>
              </w:rPr>
              <w:t xml:space="preserve"> graf °C</w:t>
            </w:r>
          </w:p>
        </w:tc>
      </w:tr>
      <w:tr w:rsidR="00444724" w:rsidRPr="00003BB3" w14:paraId="6965490C" w14:textId="77777777" w:rsidTr="00F803EF">
        <w:tc>
          <w:tcPr>
            <w:tcW w:w="3755" w:type="dxa"/>
          </w:tcPr>
          <w:p w14:paraId="0BF50AAB" w14:textId="77777777" w:rsidR="00444724" w:rsidRPr="00003BB3" w:rsidRDefault="00444724" w:rsidP="00F803EF">
            <w:pPr>
              <w:spacing w:before="60" w:after="60"/>
              <w:ind w:right="57"/>
              <w:jc w:val="center"/>
              <w:rPr>
                <w:rFonts w:cstheme="minorHAnsi"/>
                <w:color w:val="000000"/>
                <w:sz w:val="20"/>
                <w:szCs w:val="20"/>
              </w:rPr>
            </w:pPr>
            <w:r w:rsidRPr="00003BB3">
              <w:rPr>
                <w:rFonts w:cstheme="minorHAnsi"/>
                <w:color w:val="000000"/>
                <w:sz w:val="20"/>
                <w:szCs w:val="20"/>
              </w:rPr>
              <w:t>50/70</w:t>
            </w:r>
          </w:p>
        </w:tc>
        <w:tc>
          <w:tcPr>
            <w:tcW w:w="3756" w:type="dxa"/>
          </w:tcPr>
          <w:p w14:paraId="52A6F080" w14:textId="77777777" w:rsidR="00444724" w:rsidRPr="00003BB3" w:rsidRDefault="00444724" w:rsidP="00F803EF">
            <w:pPr>
              <w:spacing w:before="60" w:after="60"/>
              <w:ind w:right="57"/>
              <w:jc w:val="center"/>
              <w:rPr>
                <w:rFonts w:cstheme="minorHAnsi"/>
                <w:color w:val="000000"/>
                <w:sz w:val="20"/>
                <w:szCs w:val="20"/>
              </w:rPr>
            </w:pPr>
            <w:r w:rsidRPr="00003BB3">
              <w:rPr>
                <w:rFonts w:cstheme="minorHAnsi"/>
                <w:color w:val="000000"/>
                <w:sz w:val="20"/>
                <w:szCs w:val="20"/>
              </w:rPr>
              <w:t>63</w:t>
            </w:r>
          </w:p>
        </w:tc>
      </w:tr>
    </w:tbl>
    <w:p w14:paraId="6DB0366F" w14:textId="77777777" w:rsidR="00444724" w:rsidRPr="00003BB3" w:rsidRDefault="00444724" w:rsidP="00444724">
      <w:pPr>
        <w:ind w:right="-57" w:firstLine="709"/>
        <w:rPr>
          <w:rFonts w:cstheme="minorHAnsi"/>
          <w:color w:val="000000"/>
          <w:sz w:val="20"/>
          <w:szCs w:val="20"/>
        </w:rPr>
      </w:pPr>
    </w:p>
    <w:p w14:paraId="1C2541CE" w14:textId="77777777" w:rsidR="00444724" w:rsidRPr="00003BB3" w:rsidRDefault="00444724" w:rsidP="00444724">
      <w:pPr>
        <w:keepNext/>
        <w:spacing w:before="120" w:after="120"/>
        <w:ind w:right="-57"/>
        <w:rPr>
          <w:rFonts w:cstheme="minorHAnsi"/>
          <w:color w:val="000000"/>
          <w:sz w:val="20"/>
          <w:szCs w:val="20"/>
        </w:rPr>
      </w:pPr>
      <w:r w:rsidRPr="00003BB3">
        <w:rPr>
          <w:rFonts w:cstheme="minorHAnsi"/>
          <w:color w:val="000000"/>
          <w:sz w:val="20"/>
          <w:szCs w:val="20"/>
        </w:rPr>
        <w:t>6.5.2.4. Gęstość i zawartość wolnych przestrzeni</w:t>
      </w:r>
    </w:p>
    <w:p w14:paraId="5C5A2A84" w14:textId="77777777" w:rsidR="00444724" w:rsidRPr="00003BB3" w:rsidRDefault="00444724" w:rsidP="00444724">
      <w:pPr>
        <w:ind w:right="-57" w:firstLine="709"/>
        <w:rPr>
          <w:rFonts w:cstheme="minorHAnsi"/>
          <w:color w:val="000000"/>
          <w:sz w:val="20"/>
          <w:szCs w:val="20"/>
        </w:rPr>
      </w:pPr>
      <w:r w:rsidRPr="00003BB3">
        <w:rPr>
          <w:rFonts w:cstheme="minorHAnsi"/>
          <w:color w:val="000000"/>
          <w:sz w:val="20"/>
          <w:szCs w:val="20"/>
        </w:rPr>
        <w:t>Zawartość wolnych przestrzeni w próbce Marshalla pobranej z mieszanki mineralno-asfaltowej lub wyjątkowo powtórnie rozgrzanej próbki pobranej z nawierzchni nie może wykroczyć poza wartości podane w pkcie 2.10 o więcej niż 1,5% (v/v).</w:t>
      </w:r>
    </w:p>
    <w:p w14:paraId="0A1DEA04" w14:textId="77777777" w:rsidR="00444724" w:rsidRPr="00003BB3" w:rsidRDefault="00444724" w:rsidP="00444724">
      <w:pPr>
        <w:spacing w:before="120" w:after="120"/>
        <w:rPr>
          <w:rFonts w:cstheme="minorHAnsi"/>
          <w:sz w:val="20"/>
          <w:szCs w:val="20"/>
        </w:rPr>
      </w:pPr>
      <w:r w:rsidRPr="00003BB3">
        <w:rPr>
          <w:rFonts w:cstheme="minorHAnsi"/>
          <w:b/>
          <w:sz w:val="20"/>
          <w:szCs w:val="20"/>
        </w:rPr>
        <w:t xml:space="preserve">6.5.3. </w:t>
      </w:r>
      <w:r w:rsidRPr="00003BB3">
        <w:rPr>
          <w:rFonts w:cstheme="minorHAnsi"/>
          <w:sz w:val="20"/>
          <w:szCs w:val="20"/>
        </w:rPr>
        <w:t xml:space="preserve">Warunki technologiczne wbudowywania mieszanki mineralno-asfaltowej </w:t>
      </w:r>
    </w:p>
    <w:p w14:paraId="38A749AF" w14:textId="77777777" w:rsidR="00444724" w:rsidRPr="00003BB3" w:rsidRDefault="00444724" w:rsidP="00444724">
      <w:pPr>
        <w:ind w:firstLine="709"/>
        <w:rPr>
          <w:rFonts w:cstheme="minorHAnsi"/>
          <w:sz w:val="20"/>
          <w:szCs w:val="20"/>
        </w:rPr>
      </w:pPr>
      <w:r w:rsidRPr="00003BB3">
        <w:rPr>
          <w:rFonts w:cstheme="minorHAnsi"/>
          <w:sz w:val="20"/>
          <w:szCs w:val="20"/>
        </w:rPr>
        <w:t xml:space="preserve">Temperatura powietrza powinna być mierzona przed i w czasie robót; nie powinna być mniejsza niż podano w tablicy 17.  </w:t>
      </w:r>
    </w:p>
    <w:p w14:paraId="04C29B31" w14:textId="77777777" w:rsidR="00444724" w:rsidRPr="00003BB3" w:rsidRDefault="00444724" w:rsidP="00444724">
      <w:pPr>
        <w:ind w:firstLine="709"/>
        <w:rPr>
          <w:rFonts w:cstheme="minorHAnsi"/>
          <w:sz w:val="20"/>
          <w:szCs w:val="20"/>
        </w:rPr>
      </w:pPr>
      <w:r w:rsidRPr="00003BB3">
        <w:rPr>
          <w:rFonts w:cstheme="minorHAnsi"/>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38C84765" w14:textId="77777777" w:rsidR="00444724" w:rsidRPr="00003BB3" w:rsidRDefault="00444724" w:rsidP="00444724">
      <w:pPr>
        <w:numPr>
          <w:ilvl w:val="12"/>
          <w:numId w:val="0"/>
        </w:numPr>
        <w:ind w:firstLine="709"/>
        <w:rPr>
          <w:rFonts w:cstheme="minorHAnsi"/>
          <w:sz w:val="20"/>
          <w:szCs w:val="20"/>
        </w:rPr>
      </w:pPr>
      <w:r w:rsidRPr="00003BB3">
        <w:rPr>
          <w:rFonts w:cstheme="minorHAnsi"/>
          <w:sz w:val="20"/>
          <w:szCs w:val="20"/>
        </w:rPr>
        <w:t xml:space="preserve">Pomiar temperatury mieszanki  mineralno-asfaltowej należy wykonać zgodnie z wymaganiami normy PN-EN 12697-13 [38]. </w:t>
      </w:r>
    </w:p>
    <w:p w14:paraId="7667C80D" w14:textId="77777777" w:rsidR="00444724" w:rsidRPr="00003BB3" w:rsidRDefault="00444724" w:rsidP="00444724">
      <w:pPr>
        <w:ind w:firstLine="709"/>
        <w:rPr>
          <w:rFonts w:cstheme="minorHAnsi"/>
          <w:b/>
          <w:sz w:val="20"/>
          <w:szCs w:val="20"/>
        </w:rPr>
      </w:pPr>
      <w:r w:rsidRPr="00003BB3">
        <w:rPr>
          <w:rFonts w:cstheme="minorHAnsi"/>
          <w:sz w:val="20"/>
          <w:szCs w:val="20"/>
        </w:rPr>
        <w:lastRenderedPageBreak/>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06729D2D" w14:textId="77777777" w:rsidR="00444724" w:rsidRPr="00003BB3" w:rsidRDefault="00444724" w:rsidP="00444724">
      <w:pPr>
        <w:spacing w:before="120" w:after="120"/>
        <w:rPr>
          <w:rFonts w:cstheme="minorHAnsi"/>
          <w:sz w:val="20"/>
          <w:szCs w:val="20"/>
        </w:rPr>
      </w:pPr>
      <w:r w:rsidRPr="00003BB3">
        <w:rPr>
          <w:rFonts w:cstheme="minorHAnsi"/>
          <w:b/>
          <w:sz w:val="20"/>
          <w:szCs w:val="20"/>
        </w:rPr>
        <w:t>6.5.4.</w:t>
      </w:r>
      <w:r w:rsidRPr="00003BB3">
        <w:rPr>
          <w:rFonts w:cstheme="minorHAnsi"/>
          <w:sz w:val="20"/>
          <w:szCs w:val="20"/>
        </w:rPr>
        <w:t xml:space="preserve"> Wykonania warstwa</w:t>
      </w:r>
    </w:p>
    <w:p w14:paraId="760483F6" w14:textId="77777777" w:rsidR="00444724" w:rsidRPr="00003BB3" w:rsidRDefault="00444724" w:rsidP="00444724">
      <w:pPr>
        <w:spacing w:after="120"/>
        <w:ind w:right="-57"/>
        <w:rPr>
          <w:rFonts w:cstheme="minorHAnsi"/>
          <w:color w:val="000000"/>
          <w:sz w:val="20"/>
          <w:szCs w:val="20"/>
        </w:rPr>
      </w:pPr>
      <w:r w:rsidRPr="00003BB3">
        <w:rPr>
          <w:rFonts w:cstheme="minorHAnsi"/>
          <w:color w:val="000000"/>
          <w:sz w:val="20"/>
          <w:szCs w:val="20"/>
        </w:rPr>
        <w:t xml:space="preserve">6.5.4.1. Wskaźnik zagęszczenia i zawartość wolnych przestrzeni </w:t>
      </w:r>
    </w:p>
    <w:p w14:paraId="2647728C" w14:textId="77777777" w:rsidR="00444724" w:rsidRPr="00003BB3" w:rsidRDefault="00444724" w:rsidP="00444724">
      <w:pPr>
        <w:ind w:firstLine="709"/>
        <w:rPr>
          <w:rFonts w:cstheme="minorHAnsi"/>
          <w:sz w:val="20"/>
          <w:szCs w:val="20"/>
        </w:rPr>
      </w:pPr>
      <w:r w:rsidRPr="00003BB3">
        <w:rPr>
          <w:rFonts w:cstheme="minorHAnsi"/>
          <w:color w:val="000000"/>
          <w:sz w:val="20"/>
          <w:szCs w:val="20"/>
        </w:rPr>
        <w:t xml:space="preserve">Zagęszczenie wykonanej warstwy wyrażone wskaźnikiem zagęszczenia oraz zawartością wolnych przestrzeni nie może przekroczyć wartości dopuszczalnych  podanych w tablicy 23. </w:t>
      </w:r>
      <w:r w:rsidRPr="00003BB3">
        <w:rPr>
          <w:rFonts w:cstheme="minorHAnsi"/>
          <w:sz w:val="20"/>
          <w:szCs w:val="20"/>
        </w:rPr>
        <w:t>Dotyczy to każdego pojedynczego oznaczenia danej właściwości.</w:t>
      </w:r>
    </w:p>
    <w:p w14:paraId="1E023A35" w14:textId="77777777" w:rsidR="00444724" w:rsidRPr="00003BB3" w:rsidRDefault="00444724" w:rsidP="00444724">
      <w:pPr>
        <w:rPr>
          <w:rFonts w:cstheme="minorHAnsi"/>
          <w:sz w:val="20"/>
          <w:szCs w:val="20"/>
        </w:rPr>
      </w:pPr>
      <w:r w:rsidRPr="00003BB3">
        <w:rPr>
          <w:rFonts w:cstheme="minorHAnsi"/>
          <w:sz w:val="20"/>
          <w:szCs w:val="20"/>
        </w:rPr>
        <w:tab/>
        <w:t>Określenie gęstości objętościowej należy wykonywać według PN-EN 12697-6 [34].</w:t>
      </w:r>
    </w:p>
    <w:p w14:paraId="567FB275" w14:textId="77777777" w:rsidR="00444724" w:rsidRPr="00003BB3" w:rsidRDefault="00444724" w:rsidP="00444724">
      <w:pPr>
        <w:spacing w:before="120" w:after="120"/>
        <w:rPr>
          <w:rFonts w:cstheme="minorHAnsi"/>
          <w:sz w:val="20"/>
          <w:szCs w:val="20"/>
        </w:rPr>
      </w:pPr>
      <w:r w:rsidRPr="00003BB3">
        <w:rPr>
          <w:rFonts w:cstheme="minorHAnsi"/>
          <w:sz w:val="20"/>
          <w:szCs w:val="20"/>
        </w:rPr>
        <w:t xml:space="preserve">Tablica 23.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1680"/>
        <w:gridCol w:w="2400"/>
      </w:tblGrid>
      <w:tr w:rsidR="00444724" w:rsidRPr="00003BB3" w14:paraId="5C955177" w14:textId="77777777" w:rsidTr="00F803EF">
        <w:tc>
          <w:tcPr>
            <w:tcW w:w="2748" w:type="dxa"/>
          </w:tcPr>
          <w:p w14:paraId="7BEE1CF9" w14:textId="77777777" w:rsidR="00444724" w:rsidRPr="00003BB3" w:rsidRDefault="00444724" w:rsidP="00F803EF">
            <w:pPr>
              <w:jc w:val="center"/>
              <w:rPr>
                <w:rFonts w:cstheme="minorHAnsi"/>
                <w:sz w:val="20"/>
                <w:szCs w:val="20"/>
              </w:rPr>
            </w:pPr>
          </w:p>
          <w:p w14:paraId="78DA80ED" w14:textId="77777777" w:rsidR="00444724" w:rsidRPr="00003BB3" w:rsidRDefault="00444724" w:rsidP="00F803EF">
            <w:pPr>
              <w:jc w:val="center"/>
              <w:rPr>
                <w:rFonts w:cstheme="minorHAnsi"/>
                <w:sz w:val="20"/>
                <w:szCs w:val="20"/>
              </w:rPr>
            </w:pPr>
            <w:r w:rsidRPr="00003BB3">
              <w:rPr>
                <w:rFonts w:cstheme="minorHAnsi"/>
                <w:sz w:val="20"/>
                <w:szCs w:val="20"/>
              </w:rPr>
              <w:t>Typ i wymiar mieszanki</w:t>
            </w:r>
          </w:p>
        </w:tc>
        <w:tc>
          <w:tcPr>
            <w:tcW w:w="1680" w:type="dxa"/>
          </w:tcPr>
          <w:p w14:paraId="719109B1" w14:textId="77777777" w:rsidR="00444724" w:rsidRPr="00003BB3" w:rsidRDefault="00444724" w:rsidP="00F803EF">
            <w:pPr>
              <w:spacing w:before="120"/>
              <w:jc w:val="center"/>
              <w:rPr>
                <w:rFonts w:cstheme="minorHAnsi"/>
                <w:sz w:val="20"/>
                <w:szCs w:val="20"/>
              </w:rPr>
            </w:pPr>
            <w:r w:rsidRPr="00003BB3">
              <w:rPr>
                <w:rFonts w:cstheme="minorHAnsi"/>
                <w:sz w:val="20"/>
                <w:szCs w:val="20"/>
              </w:rPr>
              <w:t>Wskaźnik zagęszczenia</w:t>
            </w:r>
          </w:p>
          <w:p w14:paraId="642DC668" w14:textId="77777777" w:rsidR="00444724" w:rsidRPr="00003BB3" w:rsidRDefault="00444724" w:rsidP="00F803EF">
            <w:pPr>
              <w:ind w:right="-421"/>
              <w:rPr>
                <w:rFonts w:cstheme="minorHAnsi"/>
                <w:sz w:val="20"/>
                <w:szCs w:val="20"/>
              </w:rPr>
            </w:pPr>
            <w:r w:rsidRPr="00003BB3">
              <w:rPr>
                <w:rFonts w:cstheme="minorHAnsi"/>
                <w:sz w:val="20"/>
                <w:szCs w:val="20"/>
              </w:rPr>
              <w:t xml:space="preserve">         [%]</w:t>
            </w:r>
          </w:p>
        </w:tc>
        <w:tc>
          <w:tcPr>
            <w:tcW w:w="2400" w:type="dxa"/>
          </w:tcPr>
          <w:p w14:paraId="4B216E67" w14:textId="77777777" w:rsidR="00444724" w:rsidRPr="00003BB3" w:rsidRDefault="00444724" w:rsidP="00F803EF">
            <w:pPr>
              <w:jc w:val="center"/>
              <w:rPr>
                <w:rFonts w:cstheme="minorHAnsi"/>
                <w:sz w:val="20"/>
                <w:szCs w:val="20"/>
              </w:rPr>
            </w:pPr>
            <w:r w:rsidRPr="00003BB3">
              <w:rPr>
                <w:rFonts w:cstheme="minorHAnsi"/>
                <w:sz w:val="20"/>
                <w:szCs w:val="20"/>
              </w:rPr>
              <w:t>Zawartość wolnych przestrzeni w warstwie  [%(v/v)]</w:t>
            </w:r>
          </w:p>
        </w:tc>
      </w:tr>
      <w:tr w:rsidR="00444724" w:rsidRPr="00003BB3" w14:paraId="468CF03F" w14:textId="77777777" w:rsidTr="00F803EF">
        <w:tc>
          <w:tcPr>
            <w:tcW w:w="2748" w:type="dxa"/>
          </w:tcPr>
          <w:p w14:paraId="67631938" w14:textId="77777777" w:rsidR="00444724" w:rsidRPr="00003BB3" w:rsidRDefault="00444724" w:rsidP="00F803EF">
            <w:pPr>
              <w:spacing w:before="40" w:after="40"/>
              <w:rPr>
                <w:rFonts w:cstheme="minorHAnsi"/>
                <w:sz w:val="20"/>
                <w:szCs w:val="20"/>
              </w:rPr>
            </w:pPr>
            <w:r w:rsidRPr="00003BB3">
              <w:rPr>
                <w:rFonts w:cstheme="minorHAnsi"/>
                <w:sz w:val="20"/>
                <w:szCs w:val="20"/>
              </w:rPr>
              <w:t>AC11S,   KR1-KR2</w:t>
            </w:r>
          </w:p>
        </w:tc>
        <w:tc>
          <w:tcPr>
            <w:tcW w:w="1680" w:type="dxa"/>
          </w:tcPr>
          <w:p w14:paraId="5FCB7520" w14:textId="77777777" w:rsidR="00444724" w:rsidRPr="00003BB3" w:rsidRDefault="00444724" w:rsidP="00F803EF">
            <w:pPr>
              <w:spacing w:before="40" w:after="40"/>
              <w:jc w:val="center"/>
              <w:rPr>
                <w:rFonts w:cstheme="minorHAnsi"/>
                <w:sz w:val="20"/>
                <w:szCs w:val="20"/>
              </w:rPr>
            </w:pPr>
            <w:r w:rsidRPr="00003BB3">
              <w:rPr>
                <w:rFonts w:cstheme="minorHAnsi"/>
                <w:sz w:val="20"/>
                <w:szCs w:val="20"/>
              </w:rPr>
              <w:t>≥ 98</w:t>
            </w:r>
          </w:p>
        </w:tc>
        <w:tc>
          <w:tcPr>
            <w:tcW w:w="2400" w:type="dxa"/>
          </w:tcPr>
          <w:p w14:paraId="1B59292A" w14:textId="77777777" w:rsidR="00444724" w:rsidRPr="00003BB3" w:rsidRDefault="00444724" w:rsidP="00F803EF">
            <w:pPr>
              <w:spacing w:before="40" w:after="40"/>
              <w:jc w:val="center"/>
              <w:rPr>
                <w:rFonts w:cstheme="minorHAnsi"/>
                <w:sz w:val="20"/>
                <w:szCs w:val="20"/>
              </w:rPr>
            </w:pPr>
            <w:r w:rsidRPr="00003BB3">
              <w:rPr>
                <w:rFonts w:cstheme="minorHAnsi"/>
                <w:sz w:val="20"/>
                <w:szCs w:val="20"/>
              </w:rPr>
              <w:t>1,0 ÷ 4,0</w:t>
            </w:r>
          </w:p>
        </w:tc>
      </w:tr>
    </w:tbl>
    <w:p w14:paraId="27E97F60" w14:textId="77777777" w:rsidR="00444724" w:rsidRPr="00003BB3" w:rsidRDefault="00444724" w:rsidP="00444724">
      <w:pPr>
        <w:spacing w:after="120"/>
        <w:ind w:right="-57"/>
        <w:rPr>
          <w:rFonts w:cstheme="minorHAnsi"/>
          <w:sz w:val="20"/>
          <w:szCs w:val="20"/>
        </w:rPr>
      </w:pPr>
      <w:r w:rsidRPr="00003BB3">
        <w:rPr>
          <w:rFonts w:cstheme="minorHAnsi"/>
          <w:sz w:val="20"/>
          <w:szCs w:val="20"/>
        </w:rPr>
        <w:t>*dopuszcza się w terenach górskich</w:t>
      </w:r>
    </w:p>
    <w:p w14:paraId="43C83B39" w14:textId="77777777" w:rsidR="00444724" w:rsidRPr="00003BB3" w:rsidRDefault="00444724" w:rsidP="00444724">
      <w:pPr>
        <w:spacing w:after="120"/>
        <w:ind w:right="-57" w:firstLine="709"/>
        <w:rPr>
          <w:rFonts w:cstheme="minorHAnsi"/>
          <w:color w:val="000000"/>
          <w:sz w:val="20"/>
          <w:szCs w:val="20"/>
        </w:rPr>
      </w:pPr>
      <w:r w:rsidRPr="00003BB3">
        <w:rPr>
          <w:rFonts w:cstheme="minorHAnsi"/>
          <w:color w:val="000000"/>
          <w:sz w:val="20"/>
          <w:szCs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003BB3">
          <w:rPr>
            <w:rFonts w:cstheme="minorHAnsi"/>
            <w:color w:val="000000"/>
            <w:sz w:val="20"/>
            <w:szCs w:val="20"/>
          </w:rPr>
          <w:t>6000 m</w:t>
        </w:r>
        <w:r w:rsidRPr="00003BB3">
          <w:rPr>
            <w:rFonts w:cstheme="minorHAnsi"/>
            <w:color w:val="000000"/>
            <w:sz w:val="20"/>
            <w:szCs w:val="20"/>
            <w:vertAlign w:val="superscript"/>
          </w:rPr>
          <w:t>2</w:t>
        </w:r>
      </w:smartTag>
      <w:r w:rsidRPr="00003BB3">
        <w:rPr>
          <w:rFonts w:cstheme="minorHAnsi"/>
          <w:color w:val="000000"/>
          <w:sz w:val="20"/>
          <w:szCs w:val="20"/>
        </w:rPr>
        <w:t xml:space="preserve"> nawierzchni jedna próbka; w razie potrzeby liczba próbek może zostać zwiększona (np. nawierzchnie </w:t>
      </w:r>
      <w:r w:rsidRPr="00003BB3">
        <w:rPr>
          <w:rFonts w:cstheme="minorHAnsi"/>
          <w:color w:val="000000"/>
          <w:sz w:val="20"/>
          <w:szCs w:val="20"/>
        </w:rPr>
        <w:pgNum/>
      </w:r>
      <w:r w:rsidRPr="00003BB3">
        <w:rPr>
          <w:rFonts w:cstheme="minorHAnsi"/>
          <w:color w:val="000000"/>
          <w:sz w:val="20"/>
          <w:szCs w:val="20"/>
        </w:rPr>
        <w:t>róg w terenie zabudowy, nawierzchnie mostowe).</w:t>
      </w:r>
    </w:p>
    <w:p w14:paraId="7394E022" w14:textId="77777777" w:rsidR="00444724" w:rsidRPr="00003BB3" w:rsidRDefault="00444724" w:rsidP="00444724">
      <w:pPr>
        <w:keepNext/>
        <w:spacing w:after="120"/>
        <w:ind w:right="-57"/>
        <w:rPr>
          <w:rFonts w:cstheme="minorHAnsi"/>
          <w:color w:val="000000"/>
          <w:sz w:val="20"/>
          <w:szCs w:val="20"/>
        </w:rPr>
      </w:pPr>
      <w:r w:rsidRPr="00003BB3">
        <w:rPr>
          <w:rFonts w:cstheme="minorHAnsi"/>
          <w:color w:val="000000"/>
          <w:sz w:val="20"/>
          <w:szCs w:val="20"/>
        </w:rPr>
        <w:t xml:space="preserve"> 6.5.4.2. Grubość warstwy lub ilość zużytego materiału  </w:t>
      </w:r>
    </w:p>
    <w:p w14:paraId="31675DCE" w14:textId="77777777" w:rsidR="00444724" w:rsidRPr="00003BB3" w:rsidRDefault="00444724" w:rsidP="00444724">
      <w:pPr>
        <w:ind w:firstLine="709"/>
        <w:rPr>
          <w:rFonts w:cstheme="minorHAnsi"/>
          <w:sz w:val="20"/>
          <w:szCs w:val="20"/>
        </w:rPr>
      </w:pPr>
      <w:r w:rsidRPr="00003BB3">
        <w:rPr>
          <w:rFonts w:cstheme="minorHAnsi"/>
          <w:sz w:val="20"/>
          <w:szCs w:val="20"/>
        </w:rPr>
        <w:t>Grubość wykonanej warstwy oznaczana według PN-EN 12697-36 [44] oraz ilość wbudowanego materiału na określoną powierzchnię (dotyczy przede wszystkim cienkich warstw) mogą odbiegać od projektu o wartości podane w tablicy 24.</w:t>
      </w:r>
    </w:p>
    <w:p w14:paraId="65867F93" w14:textId="77777777" w:rsidR="00444724" w:rsidRPr="00003BB3" w:rsidRDefault="00444724" w:rsidP="00444724">
      <w:pPr>
        <w:rPr>
          <w:rFonts w:cstheme="minorHAnsi"/>
          <w:sz w:val="20"/>
          <w:szCs w:val="20"/>
        </w:rPr>
      </w:pPr>
      <w:r w:rsidRPr="00003BB3">
        <w:rPr>
          <w:rFonts w:cstheme="minorHAnsi"/>
          <w:sz w:val="20"/>
          <w:szCs w:val="20"/>
        </w:rPr>
        <w:tab/>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14:paraId="73D91F23" w14:textId="77777777" w:rsidR="00444724" w:rsidRPr="00003BB3" w:rsidRDefault="00444724" w:rsidP="00444724">
      <w:pPr>
        <w:rPr>
          <w:rFonts w:cstheme="minorHAnsi"/>
          <w:sz w:val="20"/>
          <w:szCs w:val="20"/>
        </w:rPr>
      </w:pPr>
      <w:r w:rsidRPr="00003BB3">
        <w:rPr>
          <w:rFonts w:cstheme="minorHAnsi"/>
          <w:sz w:val="20"/>
          <w:szCs w:val="20"/>
        </w:rPr>
        <w:tab/>
        <w:t>Za grubość warstwy lub warstw przyjmuje się średnią arytmetyczną wszystkich pojedynczych oznaczeń grubości warstwy na całym odcinku budowy lub odcinku częściowym.</w:t>
      </w:r>
    </w:p>
    <w:p w14:paraId="6B8C81C4" w14:textId="77777777" w:rsidR="00444724" w:rsidRPr="00003BB3" w:rsidRDefault="00444724" w:rsidP="00444724">
      <w:pPr>
        <w:spacing w:before="120" w:after="120"/>
        <w:ind w:left="992" w:hanging="992"/>
        <w:rPr>
          <w:rFonts w:cstheme="minorHAnsi"/>
          <w:sz w:val="20"/>
          <w:szCs w:val="20"/>
        </w:rPr>
      </w:pPr>
      <w:r w:rsidRPr="00003BB3">
        <w:rPr>
          <w:rFonts w:cstheme="minorHAnsi"/>
          <w:sz w:val="20"/>
          <w:szCs w:val="20"/>
        </w:rPr>
        <w:t xml:space="preserve">Tablica 24. Dopuszczalne odchyłki grubości warstwy oraz ilości materiału na określonej powierzchni,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48"/>
        <w:gridCol w:w="1643"/>
      </w:tblGrid>
      <w:tr w:rsidR="00444724" w:rsidRPr="00003BB3" w14:paraId="35CD068C" w14:textId="77777777" w:rsidTr="00F803EF">
        <w:tc>
          <w:tcPr>
            <w:tcW w:w="6348" w:type="dxa"/>
          </w:tcPr>
          <w:p w14:paraId="085B2661" w14:textId="77777777" w:rsidR="00444724" w:rsidRPr="00003BB3" w:rsidRDefault="00444724" w:rsidP="00F803EF">
            <w:pPr>
              <w:spacing w:before="240" w:after="60"/>
              <w:jc w:val="center"/>
              <w:rPr>
                <w:rFonts w:cstheme="minorHAnsi"/>
                <w:sz w:val="20"/>
                <w:szCs w:val="20"/>
              </w:rPr>
            </w:pPr>
            <w:r w:rsidRPr="00003BB3">
              <w:rPr>
                <w:rFonts w:cstheme="minorHAnsi"/>
                <w:sz w:val="20"/>
                <w:szCs w:val="20"/>
              </w:rPr>
              <w:t>Warunki oceny</w:t>
            </w:r>
          </w:p>
        </w:tc>
        <w:tc>
          <w:tcPr>
            <w:tcW w:w="1643" w:type="dxa"/>
          </w:tcPr>
          <w:p w14:paraId="2BDC198D"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Warstwa asfaltowa AC</w:t>
            </w:r>
            <w:r w:rsidRPr="00003BB3">
              <w:rPr>
                <w:rFonts w:cstheme="minorHAnsi"/>
                <w:sz w:val="20"/>
                <w:szCs w:val="20"/>
                <w:vertAlign w:val="superscript"/>
              </w:rPr>
              <w:t>a)</w:t>
            </w:r>
          </w:p>
        </w:tc>
      </w:tr>
      <w:tr w:rsidR="00444724" w:rsidRPr="00003BB3" w14:paraId="376E3C1D" w14:textId="77777777" w:rsidTr="00F803EF">
        <w:trPr>
          <w:trHeight w:val="1330"/>
        </w:trPr>
        <w:tc>
          <w:tcPr>
            <w:tcW w:w="6348" w:type="dxa"/>
            <w:tcBorders>
              <w:bottom w:val="nil"/>
            </w:tcBorders>
          </w:tcPr>
          <w:p w14:paraId="1580F7E9" w14:textId="77777777" w:rsidR="00444724" w:rsidRPr="00003BB3" w:rsidRDefault="00444724" w:rsidP="00F803EF">
            <w:pPr>
              <w:rPr>
                <w:rFonts w:cstheme="minorHAnsi"/>
                <w:sz w:val="20"/>
                <w:szCs w:val="20"/>
              </w:rPr>
            </w:pPr>
            <w:r w:rsidRPr="00003BB3">
              <w:rPr>
                <w:rFonts w:cstheme="minorHAnsi"/>
                <w:sz w:val="20"/>
                <w:szCs w:val="20"/>
              </w:rPr>
              <w:t>A – Średnia z wielu oznaczeń grubości oraz ilości</w:t>
            </w:r>
          </w:p>
          <w:p w14:paraId="0FB37153" w14:textId="77777777" w:rsidR="00444724" w:rsidRPr="00003BB3" w:rsidRDefault="00444724" w:rsidP="00444724">
            <w:pPr>
              <w:numPr>
                <w:ilvl w:val="0"/>
                <w:numId w:val="288"/>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 xml:space="preserve">–  duży odcinek budowy, powierzchnia większa niż </w:t>
            </w:r>
            <w:smartTag w:uri="urn:schemas-microsoft-com:office:smarttags" w:element="metricconverter">
              <w:smartTagPr>
                <w:attr w:name="ProductID" w:val="6000 m2"/>
              </w:smartTagPr>
              <w:r w:rsidRPr="00003BB3">
                <w:rPr>
                  <w:rFonts w:cstheme="minorHAnsi"/>
                  <w:sz w:val="20"/>
                  <w:szCs w:val="20"/>
                </w:rPr>
                <w:t>6000 m</w:t>
              </w:r>
              <w:r w:rsidRPr="00003BB3">
                <w:rPr>
                  <w:rFonts w:cstheme="minorHAnsi"/>
                  <w:sz w:val="20"/>
                  <w:szCs w:val="20"/>
                  <w:vertAlign w:val="superscript"/>
                </w:rPr>
                <w:t>2</w:t>
              </w:r>
            </w:smartTag>
            <w:r w:rsidRPr="00003BB3">
              <w:rPr>
                <w:rFonts w:cstheme="minorHAnsi"/>
                <w:sz w:val="20"/>
                <w:szCs w:val="20"/>
              </w:rPr>
              <w:t xml:space="preserve"> lub</w:t>
            </w:r>
          </w:p>
          <w:p w14:paraId="720F4229" w14:textId="77777777" w:rsidR="00444724" w:rsidRPr="00003BB3" w:rsidRDefault="00444724" w:rsidP="00F803EF">
            <w:pPr>
              <w:ind w:left="600" w:hanging="600"/>
              <w:rPr>
                <w:rFonts w:cstheme="minorHAnsi"/>
                <w:sz w:val="20"/>
                <w:szCs w:val="20"/>
              </w:rPr>
            </w:pPr>
            <w:r w:rsidRPr="00003BB3">
              <w:rPr>
                <w:rFonts w:cstheme="minorHAnsi"/>
                <w:sz w:val="20"/>
                <w:szCs w:val="20"/>
              </w:rPr>
              <w:t xml:space="preserve">     – droga ograniczona krawężnikami, powierzchnia większa  niż </w:t>
            </w:r>
            <w:smartTag w:uri="urn:schemas-microsoft-com:office:smarttags" w:element="metricconverter">
              <w:smartTagPr>
                <w:attr w:name="ProductID" w:val="1000 m2"/>
              </w:smartTagPr>
              <w:r w:rsidRPr="00003BB3">
                <w:rPr>
                  <w:rFonts w:cstheme="minorHAnsi"/>
                  <w:sz w:val="20"/>
                  <w:szCs w:val="20"/>
                </w:rPr>
                <w:t>1000 m</w:t>
              </w:r>
              <w:r w:rsidRPr="00003BB3">
                <w:rPr>
                  <w:rFonts w:cstheme="minorHAnsi"/>
                  <w:sz w:val="20"/>
                  <w:szCs w:val="20"/>
                  <w:vertAlign w:val="superscript"/>
                </w:rPr>
                <w:t>2</w:t>
              </w:r>
            </w:smartTag>
            <w:r w:rsidRPr="00003BB3">
              <w:rPr>
                <w:rFonts w:cstheme="minorHAnsi"/>
                <w:sz w:val="20"/>
                <w:szCs w:val="20"/>
              </w:rPr>
              <w:t xml:space="preserve"> lub</w:t>
            </w:r>
          </w:p>
          <w:p w14:paraId="4E6A03E6" w14:textId="77777777" w:rsidR="00444724" w:rsidRPr="00003BB3" w:rsidRDefault="00444724" w:rsidP="00F803EF">
            <w:pPr>
              <w:ind w:left="426" w:hanging="426"/>
              <w:rPr>
                <w:rFonts w:cstheme="minorHAnsi"/>
                <w:sz w:val="20"/>
                <w:szCs w:val="20"/>
              </w:rPr>
            </w:pPr>
            <w:r w:rsidRPr="00003BB3">
              <w:rPr>
                <w:rFonts w:cstheme="minorHAnsi"/>
                <w:sz w:val="20"/>
                <w:szCs w:val="20"/>
              </w:rPr>
              <w:t xml:space="preserve">     –  warstwa ścieralna, ilość większa niż 50 kg/m</w:t>
            </w:r>
            <w:r w:rsidRPr="00003BB3">
              <w:rPr>
                <w:rFonts w:cstheme="minorHAnsi"/>
                <w:sz w:val="20"/>
                <w:szCs w:val="20"/>
                <w:vertAlign w:val="superscript"/>
              </w:rPr>
              <w:t>2</w:t>
            </w:r>
          </w:p>
        </w:tc>
        <w:tc>
          <w:tcPr>
            <w:tcW w:w="1643" w:type="dxa"/>
            <w:tcBorders>
              <w:bottom w:val="nil"/>
            </w:tcBorders>
          </w:tcPr>
          <w:p w14:paraId="542462B3" w14:textId="77777777" w:rsidR="00444724" w:rsidRPr="00003BB3" w:rsidRDefault="00444724" w:rsidP="00F803EF">
            <w:pPr>
              <w:jc w:val="center"/>
              <w:rPr>
                <w:rFonts w:cstheme="minorHAnsi"/>
                <w:sz w:val="20"/>
                <w:szCs w:val="20"/>
              </w:rPr>
            </w:pPr>
          </w:p>
          <w:p w14:paraId="12EB4632" w14:textId="77777777" w:rsidR="00444724" w:rsidRPr="00003BB3" w:rsidRDefault="00444724" w:rsidP="00F803EF">
            <w:pPr>
              <w:jc w:val="center"/>
              <w:rPr>
                <w:rFonts w:cstheme="minorHAnsi"/>
                <w:sz w:val="20"/>
                <w:szCs w:val="20"/>
              </w:rPr>
            </w:pPr>
          </w:p>
          <w:p w14:paraId="66F0A57B" w14:textId="77777777" w:rsidR="00444724" w:rsidRPr="00003BB3" w:rsidRDefault="00444724" w:rsidP="00F803EF">
            <w:pPr>
              <w:jc w:val="center"/>
              <w:rPr>
                <w:rFonts w:cstheme="minorHAnsi"/>
                <w:sz w:val="20"/>
                <w:szCs w:val="20"/>
              </w:rPr>
            </w:pPr>
          </w:p>
          <w:p w14:paraId="39095E2A" w14:textId="77777777" w:rsidR="00444724" w:rsidRPr="00003BB3" w:rsidRDefault="00444724" w:rsidP="00F803EF">
            <w:pPr>
              <w:jc w:val="center"/>
              <w:rPr>
                <w:rFonts w:cstheme="minorHAnsi"/>
                <w:sz w:val="20"/>
                <w:szCs w:val="20"/>
              </w:rPr>
            </w:pPr>
            <w:r w:rsidRPr="00003BB3">
              <w:rPr>
                <w:rFonts w:cstheme="minorHAnsi"/>
                <w:sz w:val="20"/>
                <w:szCs w:val="20"/>
              </w:rPr>
              <w:t>≤ 10</w:t>
            </w:r>
          </w:p>
        </w:tc>
      </w:tr>
      <w:tr w:rsidR="00444724" w:rsidRPr="00003BB3" w14:paraId="5B8E6B4F" w14:textId="77777777" w:rsidTr="00F803EF">
        <w:trPr>
          <w:trHeight w:val="510"/>
        </w:trPr>
        <w:tc>
          <w:tcPr>
            <w:tcW w:w="6348" w:type="dxa"/>
            <w:tcBorders>
              <w:top w:val="nil"/>
            </w:tcBorders>
          </w:tcPr>
          <w:p w14:paraId="1B04E99F" w14:textId="77777777" w:rsidR="00444724" w:rsidRPr="00003BB3" w:rsidRDefault="00444724" w:rsidP="00F803EF">
            <w:pPr>
              <w:ind w:left="426" w:hanging="426"/>
              <w:rPr>
                <w:rFonts w:cstheme="minorHAnsi"/>
                <w:sz w:val="20"/>
                <w:szCs w:val="20"/>
              </w:rPr>
            </w:pPr>
            <w:r w:rsidRPr="00003BB3">
              <w:rPr>
                <w:rFonts w:cstheme="minorHAnsi"/>
                <w:sz w:val="20"/>
                <w:szCs w:val="20"/>
              </w:rPr>
              <w:lastRenderedPageBreak/>
              <w:t>2.  –  mały odcinek budowy lub</w:t>
            </w:r>
          </w:p>
          <w:p w14:paraId="26833E5F" w14:textId="77777777" w:rsidR="00444724" w:rsidRPr="00003BB3" w:rsidRDefault="00444724" w:rsidP="00F803EF">
            <w:pPr>
              <w:ind w:left="426" w:hanging="426"/>
              <w:rPr>
                <w:rFonts w:cstheme="minorHAnsi"/>
                <w:sz w:val="20"/>
                <w:szCs w:val="20"/>
              </w:rPr>
            </w:pPr>
            <w:r w:rsidRPr="00003BB3">
              <w:rPr>
                <w:rFonts w:cstheme="minorHAnsi"/>
                <w:sz w:val="20"/>
                <w:szCs w:val="20"/>
              </w:rPr>
              <w:t xml:space="preserve">     –  warstwa ścieralna, ilość większa niż 50 kg/m</w:t>
            </w:r>
            <w:r w:rsidRPr="00003BB3">
              <w:rPr>
                <w:rFonts w:cstheme="minorHAnsi"/>
                <w:sz w:val="20"/>
                <w:szCs w:val="20"/>
                <w:vertAlign w:val="superscript"/>
              </w:rPr>
              <w:t>2</w:t>
            </w:r>
          </w:p>
        </w:tc>
        <w:tc>
          <w:tcPr>
            <w:tcW w:w="1643" w:type="dxa"/>
            <w:tcBorders>
              <w:top w:val="nil"/>
            </w:tcBorders>
          </w:tcPr>
          <w:p w14:paraId="13FC928A" w14:textId="77777777" w:rsidR="00444724" w:rsidRPr="00003BB3" w:rsidRDefault="00444724" w:rsidP="00F803EF">
            <w:pPr>
              <w:spacing w:before="120"/>
              <w:jc w:val="center"/>
              <w:rPr>
                <w:rFonts w:cstheme="minorHAnsi"/>
                <w:sz w:val="20"/>
                <w:szCs w:val="20"/>
              </w:rPr>
            </w:pPr>
            <w:r w:rsidRPr="00003BB3">
              <w:rPr>
                <w:rFonts w:cstheme="minorHAnsi"/>
                <w:sz w:val="20"/>
                <w:szCs w:val="20"/>
              </w:rPr>
              <w:t>≤ 15</w:t>
            </w:r>
          </w:p>
        </w:tc>
      </w:tr>
      <w:tr w:rsidR="00444724" w:rsidRPr="00003BB3" w14:paraId="5869F4D6" w14:textId="77777777" w:rsidTr="00F803EF">
        <w:tc>
          <w:tcPr>
            <w:tcW w:w="6348" w:type="dxa"/>
          </w:tcPr>
          <w:p w14:paraId="01B791DD" w14:textId="77777777" w:rsidR="00444724" w:rsidRPr="00003BB3" w:rsidRDefault="00444724" w:rsidP="00F803EF">
            <w:pPr>
              <w:spacing w:before="60" w:after="60"/>
              <w:rPr>
                <w:rFonts w:cstheme="minorHAnsi"/>
                <w:sz w:val="20"/>
                <w:szCs w:val="20"/>
              </w:rPr>
            </w:pPr>
            <w:r w:rsidRPr="00003BB3">
              <w:rPr>
                <w:rFonts w:cstheme="minorHAnsi"/>
                <w:sz w:val="20"/>
                <w:szCs w:val="20"/>
              </w:rPr>
              <w:t>B – Pojedyncze oznaczenie grubości</w:t>
            </w:r>
          </w:p>
        </w:tc>
        <w:tc>
          <w:tcPr>
            <w:tcW w:w="1643" w:type="dxa"/>
          </w:tcPr>
          <w:p w14:paraId="7A638ECB" w14:textId="77777777" w:rsidR="00444724" w:rsidRPr="00003BB3" w:rsidRDefault="00444724" w:rsidP="00F803EF">
            <w:pPr>
              <w:spacing w:before="60" w:after="60"/>
              <w:jc w:val="center"/>
              <w:rPr>
                <w:rFonts w:cstheme="minorHAnsi"/>
                <w:sz w:val="20"/>
                <w:szCs w:val="20"/>
              </w:rPr>
            </w:pPr>
            <w:r w:rsidRPr="00003BB3">
              <w:rPr>
                <w:rFonts w:cstheme="minorHAnsi"/>
                <w:sz w:val="20"/>
                <w:szCs w:val="20"/>
              </w:rPr>
              <w:t>≤ 25</w:t>
            </w:r>
          </w:p>
        </w:tc>
      </w:tr>
      <w:tr w:rsidR="00444724" w:rsidRPr="00003BB3" w14:paraId="592070F8" w14:textId="77777777" w:rsidTr="00F803EF">
        <w:tc>
          <w:tcPr>
            <w:tcW w:w="7991" w:type="dxa"/>
            <w:gridSpan w:val="2"/>
          </w:tcPr>
          <w:p w14:paraId="73E2A6A8" w14:textId="77777777" w:rsidR="00444724" w:rsidRPr="00003BB3" w:rsidRDefault="00444724" w:rsidP="00F803EF">
            <w:pPr>
              <w:ind w:left="284" w:hanging="284"/>
              <w:rPr>
                <w:rFonts w:cstheme="minorHAnsi"/>
                <w:sz w:val="20"/>
                <w:szCs w:val="20"/>
              </w:rPr>
            </w:pPr>
            <w:r w:rsidRPr="00003BB3">
              <w:rPr>
                <w:rFonts w:cstheme="minorHAnsi"/>
                <w:sz w:val="20"/>
                <w:szCs w:val="20"/>
                <w:vertAlign w:val="superscript"/>
              </w:rPr>
              <w:t>a)</w:t>
            </w:r>
            <w:r w:rsidRPr="00003BB3">
              <w:rPr>
                <w:rFonts w:cstheme="minorHAnsi"/>
                <w:sz w:val="20"/>
                <w:szCs w:val="20"/>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 15%</w:t>
            </w:r>
          </w:p>
        </w:tc>
      </w:tr>
    </w:tbl>
    <w:p w14:paraId="4C9AB056" w14:textId="77777777" w:rsidR="00444724" w:rsidRPr="00003BB3" w:rsidRDefault="00444724" w:rsidP="00444724">
      <w:pPr>
        <w:spacing w:before="120" w:after="120"/>
        <w:rPr>
          <w:rFonts w:cstheme="minorHAnsi"/>
          <w:sz w:val="20"/>
          <w:szCs w:val="20"/>
        </w:rPr>
      </w:pPr>
      <w:r w:rsidRPr="00003BB3">
        <w:rPr>
          <w:rFonts w:cstheme="minorHAnsi"/>
          <w:sz w:val="20"/>
          <w:szCs w:val="20"/>
        </w:rPr>
        <w:t>6.5.4.3. Spadki poprzeczne</w:t>
      </w:r>
    </w:p>
    <w:p w14:paraId="656BAFB4" w14:textId="77777777" w:rsidR="00444724" w:rsidRPr="00003BB3" w:rsidRDefault="00444724" w:rsidP="00444724">
      <w:pPr>
        <w:rPr>
          <w:rFonts w:cstheme="minorHAnsi"/>
          <w:sz w:val="20"/>
          <w:szCs w:val="20"/>
        </w:rPr>
      </w:pPr>
      <w:r w:rsidRPr="00003BB3">
        <w:rPr>
          <w:rFonts w:cstheme="minorHAnsi"/>
          <w:sz w:val="20"/>
          <w:szCs w:val="20"/>
        </w:rPr>
        <w:tab/>
        <w:t xml:space="preserve">Spadki poprzeczne nawierzchni należy badać nie rzadziej niż co </w:t>
      </w:r>
      <w:smartTag w:uri="urn:schemas-microsoft-com:office:smarttags" w:element="metricconverter">
        <w:smartTagPr>
          <w:attr w:name="ProductID" w:val="20 m"/>
        </w:smartTagPr>
        <w:r w:rsidRPr="00003BB3">
          <w:rPr>
            <w:rFonts w:cstheme="minorHAnsi"/>
            <w:sz w:val="20"/>
            <w:szCs w:val="20"/>
          </w:rPr>
          <w:t>20 m</w:t>
        </w:r>
      </w:smartTag>
      <w:r w:rsidRPr="00003BB3">
        <w:rPr>
          <w:rFonts w:cstheme="minorHAnsi"/>
          <w:sz w:val="20"/>
          <w:szCs w:val="20"/>
        </w:rPr>
        <w:t xml:space="preserve"> oraz w punktach głównych łuków poziomych.</w:t>
      </w:r>
    </w:p>
    <w:p w14:paraId="6F406BC6" w14:textId="77777777" w:rsidR="00444724" w:rsidRPr="00003BB3" w:rsidRDefault="00444724" w:rsidP="00444724">
      <w:pPr>
        <w:ind w:firstLine="709"/>
        <w:rPr>
          <w:rFonts w:cstheme="minorHAnsi"/>
          <w:color w:val="000000"/>
          <w:sz w:val="20"/>
          <w:szCs w:val="20"/>
        </w:rPr>
      </w:pPr>
      <w:r w:rsidRPr="00003BB3">
        <w:rPr>
          <w:rFonts w:cstheme="minorHAnsi"/>
          <w:sz w:val="20"/>
          <w:szCs w:val="20"/>
        </w:rPr>
        <w:t xml:space="preserve">Spadki poprzeczne powinny być zgodne z dokumentacją projektową, z tolerancją       </w:t>
      </w:r>
      <w:r w:rsidRPr="00003BB3">
        <w:rPr>
          <w:rFonts w:cstheme="minorHAnsi"/>
          <w:color w:val="000000"/>
          <w:sz w:val="20"/>
          <w:szCs w:val="20"/>
        </w:rPr>
        <w:sym w:font="Symbol" w:char="00B1"/>
      </w:r>
      <w:r w:rsidRPr="00003BB3">
        <w:rPr>
          <w:rFonts w:cstheme="minorHAnsi"/>
          <w:color w:val="000000"/>
          <w:sz w:val="20"/>
          <w:szCs w:val="20"/>
        </w:rPr>
        <w:t xml:space="preserve"> 0,5%. </w:t>
      </w:r>
    </w:p>
    <w:p w14:paraId="15736D8A" w14:textId="77777777" w:rsidR="00444724" w:rsidRPr="00003BB3" w:rsidRDefault="00444724" w:rsidP="00444724">
      <w:pPr>
        <w:spacing w:before="120" w:after="120"/>
        <w:rPr>
          <w:rFonts w:cstheme="minorHAnsi"/>
          <w:sz w:val="20"/>
          <w:szCs w:val="20"/>
        </w:rPr>
      </w:pPr>
      <w:r w:rsidRPr="00003BB3">
        <w:rPr>
          <w:rFonts w:cstheme="minorHAnsi"/>
          <w:sz w:val="20"/>
          <w:szCs w:val="20"/>
        </w:rPr>
        <w:t xml:space="preserve">6.5.4.4. Równość podłużna i poprzeczna </w:t>
      </w:r>
    </w:p>
    <w:p w14:paraId="083DFC1C" w14:textId="77777777" w:rsidR="00444724" w:rsidRPr="00003BB3" w:rsidRDefault="00444724" w:rsidP="00444724">
      <w:pPr>
        <w:rPr>
          <w:rFonts w:cstheme="minorHAnsi"/>
          <w:sz w:val="20"/>
          <w:szCs w:val="20"/>
        </w:rPr>
      </w:pPr>
      <w:r w:rsidRPr="00003BB3">
        <w:rPr>
          <w:rFonts w:cstheme="minorHAnsi"/>
          <w:sz w:val="20"/>
          <w:szCs w:val="20"/>
        </w:rPr>
        <w:tab/>
        <w:t>Pomiary równości podłużnej należy wykonywać w środku każdego ocenianego pasa ruchu.</w:t>
      </w:r>
    </w:p>
    <w:p w14:paraId="4CFD81C2" w14:textId="77777777" w:rsidR="00444724" w:rsidRPr="00003BB3" w:rsidRDefault="00444724" w:rsidP="00444724">
      <w:pPr>
        <w:rPr>
          <w:rFonts w:cstheme="minorHAnsi"/>
          <w:sz w:val="20"/>
          <w:szCs w:val="20"/>
        </w:rPr>
      </w:pPr>
      <w:r w:rsidRPr="00003BB3">
        <w:rPr>
          <w:rFonts w:cstheme="minorHAnsi"/>
          <w:sz w:val="20"/>
          <w:szCs w:val="20"/>
        </w:rPr>
        <w:tab/>
        <w:t xml:space="preserve">Do oceny równości podłużnej warstwy ścieralnej nawierzchni drogi klasy G i </w:t>
      </w:r>
      <w:r w:rsidRPr="00003BB3">
        <w:rPr>
          <w:rFonts w:cstheme="minorHAnsi"/>
          <w:sz w:val="20"/>
          <w:szCs w:val="20"/>
        </w:rPr>
        <w:pgNum/>
      </w:r>
      <w:r w:rsidRPr="00003BB3">
        <w:rPr>
          <w:rFonts w:cstheme="minorHAnsi"/>
          <w:sz w:val="20"/>
          <w:szCs w:val="20"/>
        </w:rPr>
        <w:t>róg wyższych klas należy stosować metodę profilometryczną bazującą na wskaźnikach równości IRI. Zasady wyznaczania oraz dopuszczalne wartości wskaźnika IRI wymagane przy odbiorze nawierzchni określono w rozporządzeniu w sprawie warunków technicznych jakim powinny odpowiadać drogi i ich usytuowanie [72].</w:t>
      </w:r>
    </w:p>
    <w:p w14:paraId="3467C32C" w14:textId="77777777" w:rsidR="00444724" w:rsidRPr="00003BB3" w:rsidRDefault="00444724" w:rsidP="00444724">
      <w:pPr>
        <w:rPr>
          <w:rFonts w:cstheme="minorHAnsi"/>
          <w:sz w:val="20"/>
          <w:szCs w:val="20"/>
        </w:rPr>
      </w:pPr>
      <w:r w:rsidRPr="00003BB3">
        <w:rPr>
          <w:rFonts w:cstheme="minorHAnsi"/>
          <w:sz w:val="20"/>
          <w:szCs w:val="20"/>
        </w:rPr>
        <w:tab/>
        <w:t xml:space="preserve">Do oceny równości podłużnej warstwy ścieralnej nawierzchni drogi klasy Z, L i D oraz placów i parkingów należy stosować metodę pomiaru ciągłego równoważną użyciu łaty i klina z wykorzystaniem </w:t>
      </w:r>
      <w:r w:rsidRPr="00003BB3">
        <w:rPr>
          <w:rFonts w:cstheme="minorHAnsi"/>
          <w:sz w:val="20"/>
          <w:szCs w:val="20"/>
        </w:rPr>
        <w:pgNum/>
      </w:r>
      <w:r w:rsidRPr="00003BB3">
        <w:rPr>
          <w:rFonts w:cstheme="minorHAnsi"/>
          <w:sz w:val="20"/>
          <w:szCs w:val="20"/>
        </w:rPr>
        <w:t>róg</w:t>
      </w:r>
      <w:r w:rsidRPr="00003BB3">
        <w:rPr>
          <w:rFonts w:cstheme="minorHAnsi"/>
          <w:sz w:val="20"/>
          <w:szCs w:val="20"/>
        </w:rPr>
        <w:pgNum/>
      </w:r>
      <w:r w:rsidRPr="00003BB3">
        <w:rPr>
          <w:rFonts w:cstheme="minorHAnsi"/>
          <w:sz w:val="20"/>
          <w:szCs w:val="20"/>
        </w:rPr>
        <w:t xml:space="preserve"> grafu (w miejscach niedostępnych dla </w:t>
      </w:r>
      <w:r w:rsidRPr="00003BB3">
        <w:rPr>
          <w:rFonts w:cstheme="minorHAnsi"/>
          <w:sz w:val="20"/>
          <w:szCs w:val="20"/>
        </w:rPr>
        <w:pgNum/>
      </w:r>
      <w:r w:rsidRPr="00003BB3">
        <w:rPr>
          <w:rFonts w:cstheme="minorHAnsi"/>
          <w:sz w:val="20"/>
          <w:szCs w:val="20"/>
        </w:rPr>
        <w:t>róg</w:t>
      </w:r>
      <w:r w:rsidRPr="00003BB3">
        <w:rPr>
          <w:rFonts w:cstheme="minorHAnsi"/>
          <w:sz w:val="20"/>
          <w:szCs w:val="20"/>
        </w:rPr>
        <w:pgNum/>
      </w:r>
      <w:r w:rsidRPr="00003BB3">
        <w:rPr>
          <w:rFonts w:cstheme="minorHAnsi"/>
          <w:sz w:val="20"/>
          <w:szCs w:val="20"/>
        </w:rPr>
        <w:t xml:space="preserve"> grafu pomiar ciągły z użyciem łaty 4-metrowej i klina). Zasady wyznaczania oraz dopuszczalne odbiorcze wartości odchyleń równości podłużnej warstwy określono w rozporządzeniu w sprawie warunków technicznych jakim powinny odpowiadać drogi i ich usytuowanie [72].</w:t>
      </w:r>
    </w:p>
    <w:p w14:paraId="0BB744B5" w14:textId="77777777" w:rsidR="00444724" w:rsidRPr="00003BB3" w:rsidRDefault="00444724" w:rsidP="00444724">
      <w:pPr>
        <w:rPr>
          <w:rFonts w:cstheme="minorHAnsi"/>
          <w:sz w:val="20"/>
          <w:szCs w:val="20"/>
        </w:rPr>
      </w:pPr>
      <w:r w:rsidRPr="00003BB3">
        <w:rPr>
          <w:rFonts w:cstheme="minorHAnsi"/>
          <w:sz w:val="20"/>
          <w:szCs w:val="20"/>
        </w:rPr>
        <w:tab/>
        <w:t xml:space="preserve">Do oceny równości poprzecznej warstw nawierzchni </w:t>
      </w:r>
      <w:r w:rsidRPr="00003BB3">
        <w:rPr>
          <w:rFonts w:cstheme="minorHAnsi"/>
          <w:sz w:val="20"/>
          <w:szCs w:val="20"/>
        </w:rPr>
        <w:pgNum/>
      </w:r>
      <w:r w:rsidRPr="00003BB3">
        <w:rPr>
          <w:rFonts w:cstheme="minorHAnsi"/>
          <w:sz w:val="20"/>
          <w:szCs w:val="20"/>
        </w:rPr>
        <w:t xml:space="preserve">róg wszystkich klas oraz placów i parkingów należy stosować metodę pomiaru profilometrycznego równoważną użyciu łaty o długości </w:t>
      </w:r>
      <w:smartTag w:uri="urn:schemas-microsoft-com:office:smarttags" w:element="metricconverter">
        <w:smartTagPr>
          <w:attr w:name="ProductID" w:val="2 m"/>
        </w:smartTagPr>
        <w:r w:rsidRPr="00003BB3">
          <w:rPr>
            <w:rFonts w:cstheme="minorHAnsi"/>
            <w:sz w:val="20"/>
            <w:szCs w:val="20"/>
          </w:rPr>
          <w:t>2 m</w:t>
        </w:r>
      </w:smartTag>
      <w:r w:rsidRPr="00003BB3">
        <w:rPr>
          <w:rFonts w:cstheme="minorHAnsi"/>
          <w:sz w:val="20"/>
          <w:szCs w:val="20"/>
        </w:rPr>
        <w:t xml:space="preserve"> i klina, umożliwiającą wyznaczenie odchylenia równości w przekroju poprzecznym pasa ruchu/elementu drogi.</w:t>
      </w:r>
    </w:p>
    <w:p w14:paraId="10D37F71" w14:textId="77777777" w:rsidR="00444724" w:rsidRPr="00003BB3" w:rsidRDefault="00444724" w:rsidP="00444724">
      <w:pPr>
        <w:rPr>
          <w:rFonts w:cstheme="minorHAnsi"/>
          <w:sz w:val="20"/>
          <w:szCs w:val="20"/>
        </w:rPr>
      </w:pPr>
      <w:r w:rsidRPr="00003BB3">
        <w:rPr>
          <w:rFonts w:cstheme="minorHAnsi"/>
          <w:sz w:val="20"/>
          <w:szCs w:val="20"/>
        </w:rPr>
        <w:tab/>
        <w:t xml:space="preserve">W miejscach niedostępnych dla profilografu pomiar równości poprzecznej warstw nawierzchni należy wykonać z użyciem łaty i klina. Długość łaty w pomiarze równości poprzecznej powinien wynosić </w:t>
      </w:r>
      <w:smartTag w:uri="urn:schemas-microsoft-com:office:smarttags" w:element="metricconverter">
        <w:smartTagPr>
          <w:attr w:name="ProductID" w:val="2 m"/>
        </w:smartTagPr>
        <w:r w:rsidRPr="00003BB3">
          <w:rPr>
            <w:rFonts w:cstheme="minorHAnsi"/>
            <w:sz w:val="20"/>
            <w:szCs w:val="20"/>
          </w:rPr>
          <w:t>2 m</w:t>
        </w:r>
      </w:smartTag>
      <w:r w:rsidRPr="00003BB3">
        <w:rPr>
          <w:rFonts w:cstheme="minorHAnsi"/>
          <w:sz w:val="20"/>
          <w:szCs w:val="20"/>
        </w:rPr>
        <w:t>. Pomiar powinien być wykonany nie rzadziej niż co 5 m.</w:t>
      </w:r>
    </w:p>
    <w:p w14:paraId="1CCCC18F" w14:textId="77777777" w:rsidR="00444724" w:rsidRPr="00003BB3" w:rsidRDefault="00444724" w:rsidP="00444724">
      <w:pPr>
        <w:rPr>
          <w:rFonts w:cstheme="minorHAnsi"/>
          <w:sz w:val="20"/>
          <w:szCs w:val="20"/>
        </w:rPr>
      </w:pPr>
      <w:r w:rsidRPr="00003BB3">
        <w:rPr>
          <w:rFonts w:cstheme="minorHAnsi"/>
          <w:sz w:val="20"/>
          <w:szCs w:val="20"/>
        </w:rPr>
        <w:tab/>
        <w:t>Zasady wyznaczaniu odchylenia oraz wartości dopuszczalne odchyleń równości poprzecznej przy odbiorze warstwy określono w rozporządzeniu w sprawie warunków technicznych, jakim powinny odpowiadać drogi publiczne i ich usytuowanie [72].</w:t>
      </w:r>
    </w:p>
    <w:p w14:paraId="762A4491" w14:textId="77777777" w:rsidR="00444724" w:rsidRPr="00003BB3" w:rsidRDefault="00444724" w:rsidP="00444724">
      <w:pPr>
        <w:spacing w:before="120" w:after="120"/>
        <w:rPr>
          <w:rFonts w:cstheme="minorHAnsi"/>
          <w:sz w:val="20"/>
          <w:szCs w:val="20"/>
        </w:rPr>
      </w:pPr>
      <w:r w:rsidRPr="00003BB3">
        <w:rPr>
          <w:rFonts w:cstheme="minorHAnsi"/>
          <w:sz w:val="20"/>
          <w:szCs w:val="20"/>
        </w:rPr>
        <w:t xml:space="preserve">6.5.4.5. Złącza technologiczne </w:t>
      </w:r>
    </w:p>
    <w:p w14:paraId="4E9562AA" w14:textId="77777777" w:rsidR="00444724" w:rsidRPr="00003BB3" w:rsidRDefault="00444724" w:rsidP="00444724">
      <w:pPr>
        <w:ind w:firstLine="709"/>
        <w:rPr>
          <w:rFonts w:cstheme="minorHAnsi"/>
          <w:sz w:val="20"/>
          <w:szCs w:val="20"/>
        </w:rPr>
      </w:pPr>
      <w:r w:rsidRPr="00003BB3">
        <w:rPr>
          <w:rFonts w:cstheme="minorHAnsi"/>
          <w:sz w:val="20"/>
          <w:szCs w:val="20"/>
        </w:rPr>
        <w:t>Złącza podłużne i poprzeczne, sprawdzone wizualnie, powinny być równe i związane, wykonane w linii prostej, równolegle lub prostopadle do osi drogi. Przylegające warstwy powinny być w jednym poziomie.</w:t>
      </w:r>
    </w:p>
    <w:p w14:paraId="53F6F47D" w14:textId="77777777" w:rsidR="00444724" w:rsidRPr="00003BB3" w:rsidRDefault="00444724" w:rsidP="00444724">
      <w:pPr>
        <w:spacing w:before="120" w:after="120"/>
        <w:rPr>
          <w:rFonts w:cstheme="minorHAnsi"/>
          <w:sz w:val="20"/>
          <w:szCs w:val="20"/>
        </w:rPr>
      </w:pPr>
      <w:r w:rsidRPr="00003BB3">
        <w:rPr>
          <w:rFonts w:cstheme="minorHAnsi"/>
          <w:sz w:val="20"/>
          <w:szCs w:val="20"/>
        </w:rPr>
        <w:t xml:space="preserve">6.5.4.6. Szerokość warstwy </w:t>
      </w:r>
    </w:p>
    <w:p w14:paraId="440E4C5B" w14:textId="77777777" w:rsidR="00444724" w:rsidRPr="00003BB3" w:rsidRDefault="00444724" w:rsidP="00444724">
      <w:pPr>
        <w:numPr>
          <w:ilvl w:val="12"/>
          <w:numId w:val="0"/>
        </w:numPr>
        <w:ind w:firstLine="709"/>
        <w:rPr>
          <w:rFonts w:cstheme="minorHAnsi"/>
          <w:sz w:val="20"/>
          <w:szCs w:val="20"/>
        </w:rPr>
      </w:pPr>
      <w:r w:rsidRPr="00003BB3">
        <w:rPr>
          <w:rFonts w:cstheme="minorHAnsi"/>
          <w:sz w:val="20"/>
          <w:szCs w:val="20"/>
        </w:rPr>
        <w:t xml:space="preserve">Szerokość warstwy, mierzona 10 razy na </w:t>
      </w:r>
      <w:smartTag w:uri="urn:schemas-microsoft-com:office:smarttags" w:element="metricconverter">
        <w:smartTagPr>
          <w:attr w:name="ProductID" w:val="1 km"/>
        </w:smartTagPr>
        <w:r w:rsidRPr="00003BB3">
          <w:rPr>
            <w:rFonts w:cstheme="minorHAnsi"/>
            <w:sz w:val="20"/>
            <w:szCs w:val="20"/>
          </w:rPr>
          <w:t>1 km</w:t>
        </w:r>
      </w:smartTag>
      <w:r w:rsidRPr="00003BB3">
        <w:rPr>
          <w:rFonts w:cstheme="minorHAnsi"/>
          <w:sz w:val="20"/>
          <w:szCs w:val="20"/>
        </w:rPr>
        <w:t xml:space="preserve"> każdej jezdni powinna być zgodna z dokumentacją projektową, z tolerancją  w zakresie od 0</w:t>
      </w:r>
      <w:r w:rsidRPr="00003BB3">
        <w:rPr>
          <w:rFonts w:cstheme="minorHAnsi"/>
          <w:color w:val="000000"/>
          <w:sz w:val="20"/>
          <w:szCs w:val="20"/>
        </w:rPr>
        <w:t xml:space="preserve"> do </w:t>
      </w:r>
      <w:r w:rsidRPr="00003BB3">
        <w:rPr>
          <w:rFonts w:cstheme="minorHAnsi"/>
          <w:sz w:val="20"/>
          <w:szCs w:val="20"/>
        </w:rPr>
        <w:t>+</w:t>
      </w:r>
      <w:smartTag w:uri="urn:schemas-microsoft-com:office:smarttags" w:element="metricconverter">
        <w:smartTagPr>
          <w:attr w:name="ProductID" w:val="5 cm"/>
        </w:smartTagPr>
        <w:r w:rsidRPr="00003BB3">
          <w:rPr>
            <w:rFonts w:cstheme="minorHAnsi"/>
            <w:sz w:val="20"/>
            <w:szCs w:val="20"/>
          </w:rPr>
          <w:t>5 cm</w:t>
        </w:r>
      </w:smartTag>
      <w:r w:rsidRPr="00003BB3">
        <w:rPr>
          <w:rFonts w:cstheme="minorHAnsi"/>
          <w:sz w:val="20"/>
          <w:szCs w:val="20"/>
        </w:rPr>
        <w:t>, przy czym szerokość warstwy wiążącej powinna być odpowiednio szersza, tak aby stanowiła odsadzkę dla warstwy ścieralnej. W przypadku wyprofilowanej ukośnej krawędzi szerokość należy mierzyć w środku linii skosu.</w:t>
      </w:r>
    </w:p>
    <w:p w14:paraId="73941CF1" w14:textId="77777777" w:rsidR="00444724" w:rsidRPr="00003BB3" w:rsidRDefault="00444724" w:rsidP="00444724">
      <w:pPr>
        <w:numPr>
          <w:ilvl w:val="12"/>
          <w:numId w:val="0"/>
        </w:numPr>
        <w:spacing w:before="120" w:after="120"/>
        <w:rPr>
          <w:rFonts w:cstheme="minorHAnsi"/>
          <w:sz w:val="20"/>
          <w:szCs w:val="20"/>
        </w:rPr>
      </w:pPr>
      <w:r w:rsidRPr="00003BB3">
        <w:rPr>
          <w:rFonts w:cstheme="minorHAnsi"/>
          <w:sz w:val="20"/>
          <w:szCs w:val="20"/>
        </w:rPr>
        <w:lastRenderedPageBreak/>
        <w:t xml:space="preserve">6.5.4.7. Rzędne wysokościowe </w:t>
      </w:r>
    </w:p>
    <w:p w14:paraId="14273A3F" w14:textId="77777777" w:rsidR="00444724" w:rsidRPr="00003BB3" w:rsidRDefault="00444724" w:rsidP="00444724">
      <w:pPr>
        <w:ind w:firstLine="709"/>
        <w:rPr>
          <w:rFonts w:cstheme="minorHAnsi"/>
          <w:sz w:val="20"/>
          <w:szCs w:val="20"/>
        </w:rPr>
      </w:pPr>
      <w:r w:rsidRPr="00003BB3">
        <w:rPr>
          <w:rFonts w:cstheme="minorHAnsi"/>
          <w:sz w:val="20"/>
          <w:szCs w:val="20"/>
        </w:rPr>
        <w:t xml:space="preserve">Rzędne wysokościowe, mierzone co </w:t>
      </w:r>
      <w:smartTag w:uri="urn:schemas-microsoft-com:office:smarttags" w:element="metricconverter">
        <w:smartTagPr>
          <w:attr w:name="ProductID" w:val="10 m"/>
        </w:smartTagPr>
        <w:r w:rsidRPr="00003BB3">
          <w:rPr>
            <w:rFonts w:cstheme="minorHAnsi"/>
            <w:sz w:val="20"/>
            <w:szCs w:val="20"/>
          </w:rPr>
          <w:t>10 m</w:t>
        </w:r>
      </w:smartTag>
      <w:r w:rsidRPr="00003BB3">
        <w:rPr>
          <w:rFonts w:cstheme="minorHAnsi"/>
          <w:sz w:val="20"/>
          <w:szCs w:val="20"/>
        </w:rPr>
        <w:t xml:space="preserve"> na prostych i co </w:t>
      </w:r>
      <w:smartTag w:uri="urn:schemas-microsoft-com:office:smarttags" w:element="metricconverter">
        <w:smartTagPr>
          <w:attr w:name="ProductID" w:val="10 m"/>
        </w:smartTagPr>
        <w:r w:rsidRPr="00003BB3">
          <w:rPr>
            <w:rFonts w:cstheme="minorHAnsi"/>
            <w:sz w:val="20"/>
            <w:szCs w:val="20"/>
          </w:rPr>
          <w:t>10 m</w:t>
        </w:r>
      </w:smartTag>
      <w:r w:rsidRPr="00003BB3">
        <w:rPr>
          <w:rFonts w:cstheme="minorHAnsi"/>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003BB3">
          <w:rPr>
            <w:rFonts w:cstheme="minorHAnsi"/>
            <w:sz w:val="20"/>
            <w:szCs w:val="20"/>
          </w:rPr>
          <w:t>1 cm</w:t>
        </w:r>
      </w:smartTag>
      <w:r w:rsidRPr="00003BB3">
        <w:rPr>
          <w:rFonts w:cstheme="minorHAnsi"/>
          <w:sz w:val="20"/>
          <w:szCs w:val="20"/>
        </w:rPr>
        <w:t>, przy czym co najmniej 95% wykonanych pomiarów nie może przekraczać przedziału dopuszczalnych odchyleń.</w:t>
      </w:r>
    </w:p>
    <w:p w14:paraId="3FF23D8E" w14:textId="77777777" w:rsidR="00444724" w:rsidRPr="00003BB3" w:rsidRDefault="00444724" w:rsidP="00444724">
      <w:pPr>
        <w:spacing w:before="120" w:after="120"/>
        <w:rPr>
          <w:rFonts w:cstheme="minorHAnsi"/>
          <w:sz w:val="20"/>
          <w:szCs w:val="20"/>
        </w:rPr>
      </w:pPr>
      <w:r w:rsidRPr="00003BB3">
        <w:rPr>
          <w:rFonts w:cstheme="minorHAnsi"/>
          <w:sz w:val="20"/>
          <w:szCs w:val="20"/>
        </w:rPr>
        <w:t xml:space="preserve">6.5.4.8. Ukształtowanie osi w planie </w:t>
      </w:r>
    </w:p>
    <w:p w14:paraId="4B30530B" w14:textId="77777777" w:rsidR="00444724" w:rsidRPr="00003BB3" w:rsidRDefault="00444724" w:rsidP="00444724">
      <w:pPr>
        <w:ind w:firstLine="709"/>
        <w:rPr>
          <w:rFonts w:cstheme="minorHAnsi"/>
          <w:sz w:val="20"/>
          <w:szCs w:val="20"/>
        </w:rPr>
      </w:pPr>
      <w:r w:rsidRPr="00003BB3">
        <w:rPr>
          <w:rFonts w:cstheme="minorHAnsi"/>
          <w:sz w:val="20"/>
          <w:szCs w:val="20"/>
        </w:rPr>
        <w:t xml:space="preserve">Ukształtowanie osi w planie, mierzone co </w:t>
      </w:r>
      <w:smartTag w:uri="urn:schemas-microsoft-com:office:smarttags" w:element="metricconverter">
        <w:smartTagPr>
          <w:attr w:name="ProductID" w:val="100 m"/>
        </w:smartTagPr>
        <w:r w:rsidRPr="00003BB3">
          <w:rPr>
            <w:rFonts w:cstheme="minorHAnsi"/>
            <w:sz w:val="20"/>
            <w:szCs w:val="20"/>
          </w:rPr>
          <w:t>100 m</w:t>
        </w:r>
      </w:smartTag>
      <w:r w:rsidRPr="00003BB3">
        <w:rPr>
          <w:rFonts w:cstheme="minorHAnsi"/>
          <w:sz w:val="20"/>
          <w:szCs w:val="20"/>
        </w:rPr>
        <w:t xml:space="preserve">, nie powinno różnić się od dokumentacji projektowej o więcej niż ± </w:t>
      </w:r>
      <w:smartTag w:uri="urn:schemas-microsoft-com:office:smarttags" w:element="metricconverter">
        <w:smartTagPr>
          <w:attr w:name="ProductID" w:val="5 cm"/>
        </w:smartTagPr>
        <w:r w:rsidRPr="00003BB3">
          <w:rPr>
            <w:rFonts w:cstheme="minorHAnsi"/>
            <w:sz w:val="20"/>
            <w:szCs w:val="20"/>
          </w:rPr>
          <w:t>5 cm</w:t>
        </w:r>
      </w:smartTag>
      <w:r w:rsidRPr="00003BB3">
        <w:rPr>
          <w:rFonts w:cstheme="minorHAnsi"/>
          <w:sz w:val="20"/>
          <w:szCs w:val="20"/>
        </w:rPr>
        <w:t>.</w:t>
      </w:r>
    </w:p>
    <w:p w14:paraId="17EE9A66" w14:textId="77777777" w:rsidR="00444724" w:rsidRPr="00003BB3" w:rsidRDefault="00444724" w:rsidP="00444724">
      <w:pPr>
        <w:spacing w:before="120" w:after="120"/>
        <w:rPr>
          <w:rFonts w:cstheme="minorHAnsi"/>
          <w:sz w:val="20"/>
          <w:szCs w:val="20"/>
        </w:rPr>
      </w:pPr>
      <w:r w:rsidRPr="00003BB3">
        <w:rPr>
          <w:rFonts w:cstheme="minorHAnsi"/>
          <w:sz w:val="20"/>
          <w:szCs w:val="20"/>
        </w:rPr>
        <w:t xml:space="preserve">6.5.4.9. Ocena wizualna warstwy </w:t>
      </w:r>
    </w:p>
    <w:p w14:paraId="37A606E2" w14:textId="77777777" w:rsidR="00444724" w:rsidRPr="00003BB3" w:rsidRDefault="00444724" w:rsidP="00444724">
      <w:pPr>
        <w:ind w:firstLine="709"/>
        <w:rPr>
          <w:rFonts w:cstheme="minorHAnsi"/>
          <w:sz w:val="20"/>
          <w:szCs w:val="20"/>
        </w:rPr>
      </w:pPr>
      <w:r w:rsidRPr="00003BB3">
        <w:rPr>
          <w:rFonts w:cstheme="minorHAnsi"/>
          <w:sz w:val="20"/>
          <w:szCs w:val="20"/>
        </w:rPr>
        <w:t>Wygląd zewnętrzny warstwy, sprawdzony wizualnie, powinien być jednorodny, bez spękań, deformacji, plam i wykruszeń.</w:t>
      </w:r>
    </w:p>
    <w:p w14:paraId="7762DF0B" w14:textId="77777777" w:rsidR="00444724" w:rsidRPr="00003BB3" w:rsidRDefault="00444724" w:rsidP="00444724">
      <w:pPr>
        <w:keepNext/>
        <w:spacing w:before="120" w:after="120"/>
        <w:rPr>
          <w:rFonts w:cstheme="minorHAnsi"/>
          <w:sz w:val="20"/>
          <w:szCs w:val="20"/>
        </w:rPr>
      </w:pPr>
      <w:r w:rsidRPr="00003BB3">
        <w:rPr>
          <w:rFonts w:cstheme="minorHAnsi"/>
          <w:sz w:val="20"/>
          <w:szCs w:val="20"/>
        </w:rPr>
        <w:t xml:space="preserve">6.5.4.10. Właściwości przeciwpoślizgowe warstwy ścieralnej </w:t>
      </w:r>
    </w:p>
    <w:p w14:paraId="2713AC1F" w14:textId="77777777" w:rsidR="00444724" w:rsidRPr="00003BB3" w:rsidRDefault="00444724" w:rsidP="00444724">
      <w:pPr>
        <w:rPr>
          <w:rFonts w:cstheme="minorHAnsi"/>
          <w:sz w:val="20"/>
          <w:szCs w:val="20"/>
        </w:rPr>
      </w:pPr>
      <w:r w:rsidRPr="00003BB3">
        <w:rPr>
          <w:rFonts w:cstheme="minorHAnsi"/>
          <w:sz w:val="20"/>
          <w:szCs w:val="20"/>
        </w:rPr>
        <w:tab/>
        <w:t xml:space="preserve">Przy ocenie właściwości przeciwpoślizgowych nawierzchni drogi klasy G i </w:t>
      </w:r>
      <w:r w:rsidRPr="00003BB3">
        <w:rPr>
          <w:rFonts w:cstheme="minorHAnsi"/>
          <w:sz w:val="20"/>
          <w:szCs w:val="20"/>
        </w:rPr>
        <w:pgNum/>
      </w:r>
      <w:r w:rsidRPr="00003BB3">
        <w:rPr>
          <w:rFonts w:cstheme="minorHAnsi"/>
          <w:sz w:val="20"/>
          <w:szCs w:val="20"/>
        </w:rPr>
        <w:t xml:space="preserve">róg wyższych klas powinien być określony współczynnik tarcia na mokrej nawierzchni przy całkowitym poślizgu opony testowej. </w:t>
      </w:r>
    </w:p>
    <w:p w14:paraId="38BEF64E" w14:textId="77777777" w:rsidR="00444724" w:rsidRPr="00003BB3" w:rsidRDefault="00444724" w:rsidP="00444724">
      <w:pPr>
        <w:rPr>
          <w:rFonts w:cstheme="minorHAnsi"/>
          <w:sz w:val="20"/>
          <w:szCs w:val="20"/>
        </w:rPr>
      </w:pPr>
      <w:r w:rsidRPr="00003BB3">
        <w:rPr>
          <w:rFonts w:cstheme="minorHAnsi"/>
          <w:sz w:val="20"/>
          <w:szCs w:val="20"/>
        </w:rPr>
        <w:tab/>
        <w:t xml:space="preserve">Pomiar wykonuje się przy temperaturze otoczenia od 5 do </w:t>
      </w:r>
      <w:smartTag w:uri="urn:schemas-microsoft-com:office:smarttags" w:element="metricconverter">
        <w:smartTagPr>
          <w:attr w:name="ProductID" w:val="30ﾰC"/>
        </w:smartTagPr>
        <w:r w:rsidRPr="00003BB3">
          <w:rPr>
            <w:rFonts w:cstheme="minorHAnsi"/>
            <w:sz w:val="20"/>
            <w:szCs w:val="20"/>
          </w:rPr>
          <w:t>30°C</w:t>
        </w:r>
      </w:smartTag>
      <w:r w:rsidRPr="00003BB3">
        <w:rPr>
          <w:rFonts w:cstheme="minorHAnsi"/>
          <w:sz w:val="20"/>
          <w:szCs w:val="20"/>
        </w:rPr>
        <w:t xml:space="preserve">, nie rzadziej niż co </w:t>
      </w:r>
      <w:smartTag w:uri="urn:schemas-microsoft-com:office:smarttags" w:element="metricconverter">
        <w:smartTagPr>
          <w:attr w:name="ProductID" w:val="50 m"/>
        </w:smartTagPr>
        <w:r w:rsidRPr="00003BB3">
          <w:rPr>
            <w:rFonts w:cstheme="minorHAnsi"/>
            <w:sz w:val="20"/>
            <w:szCs w:val="20"/>
          </w:rPr>
          <w:t>50 m</w:t>
        </w:r>
      </w:smartTag>
      <w:r w:rsidRPr="00003BB3">
        <w:rPr>
          <w:rFonts w:cstheme="minorHAnsi"/>
          <w:sz w:val="20"/>
          <w:szCs w:val="20"/>
        </w:rPr>
        <w:t xml:space="preserve"> na nawierzchni zwilżanej wodą w ilości 0,5 l/m</w:t>
      </w:r>
      <w:r w:rsidRPr="00003BB3">
        <w:rPr>
          <w:rFonts w:cstheme="minorHAnsi"/>
          <w:sz w:val="20"/>
          <w:szCs w:val="20"/>
          <w:vertAlign w:val="superscript"/>
        </w:rPr>
        <w:t>2</w:t>
      </w:r>
      <w:r w:rsidRPr="00003BB3">
        <w:rPr>
          <w:rFonts w:cstheme="minorHAnsi"/>
          <w:sz w:val="20"/>
          <w:szCs w:val="20"/>
        </w:rPr>
        <w:t>, a wynik pomiaru powinien być przeliczany na wartość przy 100% poślizgu opony testowej rowkowanej (ribbed type) o rozmiarze 165 R15 lub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14:paraId="10FBEE66" w14:textId="77777777" w:rsidR="00444724" w:rsidRPr="00003BB3" w:rsidRDefault="00444724" w:rsidP="00444724">
      <w:pPr>
        <w:ind w:firstLine="709"/>
        <w:rPr>
          <w:rFonts w:cstheme="minorHAnsi"/>
          <w:sz w:val="20"/>
          <w:szCs w:val="20"/>
        </w:rPr>
      </w:pPr>
      <w:r w:rsidRPr="00003BB3">
        <w:rPr>
          <w:rFonts w:cstheme="minorHAnsi"/>
          <w:sz w:val="20"/>
          <w:szCs w:val="20"/>
        </w:rPr>
        <w:t>Miarą właściwości przeciwpoślizgowych jest miarodajny współczynnik tarcia. Za miarodajny współczynnik tarcia przyjmuje się różnicę wartości średniej E(μ) i odchylenia standardowego D: E(μ)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14:paraId="2BF56D49" w14:textId="77777777" w:rsidR="00444724" w:rsidRPr="00003BB3" w:rsidRDefault="00444724" w:rsidP="00444724">
      <w:pPr>
        <w:rPr>
          <w:rFonts w:cstheme="minorHAnsi"/>
          <w:sz w:val="20"/>
          <w:szCs w:val="20"/>
        </w:rPr>
      </w:pPr>
      <w:r w:rsidRPr="00003BB3">
        <w:rPr>
          <w:rFonts w:cstheme="minorHAnsi"/>
          <w:sz w:val="20"/>
          <w:szCs w:val="20"/>
        </w:rPr>
        <w:tab/>
        <w:t>Dopuszczalne wartości miarodajnego współczynnika tarcia nawierzchni są określone w rozporządzeniu w sprawie warunków technicznych, jakim powinny odpowiadać drogi publiczne i ich usytuowanie [72].</w:t>
      </w:r>
    </w:p>
    <w:p w14:paraId="016E6623" w14:textId="77777777" w:rsidR="00444724" w:rsidRPr="00003BB3" w:rsidRDefault="00444724" w:rsidP="00444724">
      <w:pPr>
        <w:spacing w:before="120" w:after="120"/>
        <w:rPr>
          <w:rFonts w:cstheme="minorHAnsi"/>
          <w:sz w:val="20"/>
          <w:szCs w:val="20"/>
        </w:rPr>
      </w:pPr>
      <w:r w:rsidRPr="00003BB3">
        <w:rPr>
          <w:rFonts w:cstheme="minorHAnsi"/>
          <w:b/>
          <w:sz w:val="20"/>
          <w:szCs w:val="20"/>
        </w:rPr>
        <w:t xml:space="preserve">6.5.5. </w:t>
      </w:r>
      <w:r w:rsidRPr="00003BB3">
        <w:rPr>
          <w:rFonts w:cstheme="minorHAnsi"/>
          <w:sz w:val="20"/>
          <w:szCs w:val="20"/>
        </w:rPr>
        <w:t>Badania kontrolne dodatkowe</w:t>
      </w:r>
    </w:p>
    <w:p w14:paraId="0350ED50" w14:textId="77777777" w:rsidR="00444724" w:rsidRPr="00003BB3" w:rsidRDefault="00444724" w:rsidP="00444724">
      <w:pPr>
        <w:rPr>
          <w:rFonts w:cstheme="minorHAnsi"/>
          <w:sz w:val="20"/>
          <w:szCs w:val="20"/>
        </w:rPr>
      </w:pPr>
      <w:r w:rsidRPr="00003BB3">
        <w:rPr>
          <w:rFonts w:cstheme="minorHAnsi"/>
          <w:sz w:val="20"/>
          <w:szCs w:val="20"/>
        </w:rPr>
        <w:tab/>
        <w:t>W wypadku uznania, że jeden z wyników badań kontrolnych nie jest reprezentatywny dla ocenianego odcinka budowy, Wykonawca ma prawo żądać przeprowadzenia badań kontrolnych dodatkowych.</w:t>
      </w:r>
    </w:p>
    <w:p w14:paraId="52ACCA10" w14:textId="77777777" w:rsidR="00444724" w:rsidRPr="00003BB3" w:rsidRDefault="00444724" w:rsidP="00444724">
      <w:pPr>
        <w:rPr>
          <w:rFonts w:cstheme="minorHAnsi"/>
          <w:sz w:val="20"/>
          <w:szCs w:val="20"/>
        </w:rPr>
      </w:pPr>
      <w:r w:rsidRPr="00003BB3">
        <w:rPr>
          <w:rFonts w:cstheme="minorHAnsi"/>
          <w:sz w:val="20"/>
          <w:szCs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49D0AF66" w14:textId="77777777" w:rsidR="00444724" w:rsidRPr="00003BB3" w:rsidRDefault="00444724" w:rsidP="00444724">
      <w:pPr>
        <w:rPr>
          <w:rFonts w:cstheme="minorHAnsi"/>
          <w:sz w:val="20"/>
          <w:szCs w:val="20"/>
        </w:rPr>
      </w:pPr>
      <w:r w:rsidRPr="00003BB3">
        <w:rPr>
          <w:rFonts w:cstheme="minorHAnsi"/>
          <w:sz w:val="20"/>
          <w:szCs w:val="20"/>
        </w:rPr>
        <w:tab/>
        <w:t>Do odbioru uwzględniane są wyniki badań kontrolnych i badań kontrolnych dodatkowych do wyznaczonych odcinków częściowych.</w:t>
      </w:r>
    </w:p>
    <w:p w14:paraId="65E5B6A4" w14:textId="77777777" w:rsidR="00444724" w:rsidRPr="00003BB3" w:rsidRDefault="00444724" w:rsidP="00444724">
      <w:pPr>
        <w:rPr>
          <w:rFonts w:cstheme="minorHAnsi"/>
          <w:sz w:val="20"/>
          <w:szCs w:val="20"/>
        </w:rPr>
      </w:pPr>
      <w:r w:rsidRPr="00003BB3">
        <w:rPr>
          <w:rFonts w:cstheme="minorHAnsi"/>
          <w:sz w:val="20"/>
          <w:szCs w:val="20"/>
        </w:rPr>
        <w:tab/>
        <w:t>Koszty badań kontrolnych dodatkowych zażądanych przez Wykonawcę ponosi Wykonawca.</w:t>
      </w:r>
    </w:p>
    <w:p w14:paraId="389CA292" w14:textId="77777777" w:rsidR="00444724" w:rsidRPr="00003BB3" w:rsidRDefault="00444724" w:rsidP="00444724">
      <w:pPr>
        <w:keepNext/>
        <w:spacing w:before="120" w:after="120"/>
        <w:rPr>
          <w:rFonts w:cstheme="minorHAnsi"/>
          <w:sz w:val="20"/>
          <w:szCs w:val="20"/>
        </w:rPr>
      </w:pPr>
      <w:r w:rsidRPr="00003BB3">
        <w:rPr>
          <w:rFonts w:cstheme="minorHAnsi"/>
          <w:b/>
          <w:sz w:val="20"/>
          <w:szCs w:val="20"/>
        </w:rPr>
        <w:lastRenderedPageBreak/>
        <w:t xml:space="preserve">6.5.6. </w:t>
      </w:r>
      <w:r w:rsidRPr="00003BB3">
        <w:rPr>
          <w:rFonts w:cstheme="minorHAnsi"/>
          <w:sz w:val="20"/>
          <w:szCs w:val="20"/>
        </w:rPr>
        <w:t>Badania arbitrażowe</w:t>
      </w:r>
    </w:p>
    <w:p w14:paraId="6C159194" w14:textId="77777777" w:rsidR="00444724" w:rsidRPr="00003BB3" w:rsidRDefault="00444724" w:rsidP="00444724">
      <w:pPr>
        <w:rPr>
          <w:rFonts w:cstheme="minorHAnsi"/>
          <w:sz w:val="20"/>
          <w:szCs w:val="20"/>
        </w:rPr>
      </w:pPr>
      <w:r w:rsidRPr="00003BB3">
        <w:rPr>
          <w:rFonts w:cstheme="minorHAnsi"/>
          <w:sz w:val="20"/>
          <w:szCs w:val="20"/>
        </w:rPr>
        <w:tab/>
        <w:t>Badania arbitrażowe są powtórzeniem badań kontrolnych, co do których istnieją uzasadnione wątpliwości ze strony Inżyniera lub Wykonawcy (np. na podstawie własnych badań).</w:t>
      </w:r>
    </w:p>
    <w:p w14:paraId="127ED31B" w14:textId="77777777" w:rsidR="00444724" w:rsidRPr="00003BB3" w:rsidRDefault="00444724" w:rsidP="00444724">
      <w:pPr>
        <w:rPr>
          <w:rFonts w:cstheme="minorHAnsi"/>
          <w:sz w:val="20"/>
          <w:szCs w:val="20"/>
        </w:rPr>
      </w:pPr>
      <w:r w:rsidRPr="00003BB3">
        <w:rPr>
          <w:rFonts w:cstheme="minorHAnsi"/>
          <w:sz w:val="20"/>
          <w:szCs w:val="20"/>
        </w:rPr>
        <w:tab/>
        <w:t>Badania arbitrażowe wykonuje na wniosek strony kontraktu niezależne laboratorium, które nie wykonywało badań kontrolnych.</w:t>
      </w:r>
    </w:p>
    <w:p w14:paraId="26755B7F" w14:textId="77777777" w:rsidR="00444724" w:rsidRPr="00003BB3" w:rsidRDefault="00444724" w:rsidP="00444724">
      <w:pPr>
        <w:rPr>
          <w:rFonts w:cstheme="minorHAnsi"/>
          <w:sz w:val="20"/>
          <w:szCs w:val="20"/>
        </w:rPr>
      </w:pPr>
      <w:r w:rsidRPr="00003BB3">
        <w:rPr>
          <w:rFonts w:cstheme="minorHAnsi"/>
          <w:sz w:val="20"/>
          <w:szCs w:val="20"/>
        </w:rPr>
        <w:tab/>
        <w:t>Koszty badań arbitrażowych wraz ze wszystkimi kosztami ubocznymi ponosi strona, na której niekorzyść przemawia wynik badania.</w:t>
      </w:r>
    </w:p>
    <w:p w14:paraId="7F43E2D0" w14:textId="77777777" w:rsidR="00444724" w:rsidRPr="00003BB3" w:rsidRDefault="00444724" w:rsidP="00444724">
      <w:pPr>
        <w:pStyle w:val="Nagwek1"/>
        <w:rPr>
          <w:rFonts w:asciiTheme="minorHAnsi" w:hAnsiTheme="minorHAnsi" w:cstheme="minorHAnsi"/>
        </w:rPr>
      </w:pPr>
      <w:bookmarkStart w:id="1002" w:name="_Toc412637950"/>
      <w:r w:rsidRPr="00003BB3">
        <w:rPr>
          <w:rFonts w:asciiTheme="minorHAnsi" w:hAnsiTheme="minorHAnsi" w:cstheme="minorHAnsi"/>
        </w:rPr>
        <w:t>7. Obmiar robót</w:t>
      </w:r>
      <w:bookmarkEnd w:id="1002"/>
    </w:p>
    <w:p w14:paraId="6A6130EF"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7.1. Ogólne zasady obmiaru robót</w:t>
      </w:r>
    </w:p>
    <w:p w14:paraId="2D9F25E7" w14:textId="77777777" w:rsidR="00444724" w:rsidRPr="00003BB3" w:rsidRDefault="00444724" w:rsidP="00444724">
      <w:pPr>
        <w:numPr>
          <w:ilvl w:val="12"/>
          <w:numId w:val="0"/>
        </w:numPr>
        <w:rPr>
          <w:rFonts w:cstheme="minorHAnsi"/>
          <w:sz w:val="20"/>
          <w:szCs w:val="20"/>
        </w:rPr>
      </w:pPr>
      <w:r w:rsidRPr="00003BB3">
        <w:rPr>
          <w:rFonts w:cstheme="minorHAnsi"/>
          <w:sz w:val="20"/>
          <w:szCs w:val="20"/>
        </w:rPr>
        <w:tab/>
        <w:t xml:space="preserve">Ogólne zasady obmiaru robót podano w </w:t>
      </w:r>
      <w:r>
        <w:rPr>
          <w:rFonts w:cstheme="minorHAnsi"/>
          <w:sz w:val="20"/>
        </w:rPr>
        <w:t>SST</w:t>
      </w:r>
      <w:r w:rsidRPr="00003BB3">
        <w:rPr>
          <w:rFonts w:cstheme="minorHAnsi"/>
          <w:sz w:val="20"/>
          <w:szCs w:val="20"/>
        </w:rPr>
        <w:t xml:space="preserve">  D-M-00.00.00 „Wymagania ogólne” [1] pkt 7.</w:t>
      </w:r>
    </w:p>
    <w:p w14:paraId="4D7DEA08"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7.2. Jednostka obmiarowa</w:t>
      </w:r>
    </w:p>
    <w:p w14:paraId="728809F2" w14:textId="77777777" w:rsidR="00444724" w:rsidRPr="00003BB3" w:rsidRDefault="00444724" w:rsidP="00444724">
      <w:pPr>
        <w:rPr>
          <w:rFonts w:cstheme="minorHAnsi"/>
          <w:sz w:val="20"/>
          <w:szCs w:val="20"/>
        </w:rPr>
      </w:pPr>
      <w:r w:rsidRPr="00003BB3">
        <w:rPr>
          <w:rFonts w:cstheme="minorHAnsi"/>
          <w:sz w:val="20"/>
          <w:szCs w:val="20"/>
        </w:rPr>
        <w:tab/>
        <w:t>Jednostką obmiarową jest m</w:t>
      </w:r>
      <w:r w:rsidRPr="00003BB3">
        <w:rPr>
          <w:rFonts w:cstheme="minorHAnsi"/>
          <w:sz w:val="20"/>
          <w:szCs w:val="20"/>
          <w:vertAlign w:val="superscript"/>
        </w:rPr>
        <w:t>2</w:t>
      </w:r>
      <w:r w:rsidRPr="00003BB3">
        <w:rPr>
          <w:rFonts w:cstheme="minorHAnsi"/>
          <w:sz w:val="20"/>
          <w:szCs w:val="20"/>
        </w:rPr>
        <w:t xml:space="preserve"> (metr kwadratowy) wykonanej warstwy ścieralnej z betonu asfaltowego (AC).</w:t>
      </w:r>
    </w:p>
    <w:p w14:paraId="67F28F55" w14:textId="77777777" w:rsidR="00444724" w:rsidRPr="00003BB3" w:rsidRDefault="00444724" w:rsidP="00444724">
      <w:pPr>
        <w:pStyle w:val="Nagwek1"/>
        <w:rPr>
          <w:rFonts w:asciiTheme="minorHAnsi" w:hAnsiTheme="minorHAnsi" w:cstheme="minorHAnsi"/>
        </w:rPr>
      </w:pPr>
      <w:bookmarkStart w:id="1003" w:name="_Toc412637951"/>
      <w:r w:rsidRPr="00003BB3">
        <w:rPr>
          <w:rFonts w:asciiTheme="minorHAnsi" w:hAnsiTheme="minorHAnsi" w:cstheme="minorHAnsi"/>
        </w:rPr>
        <w:t>8. Odbiór robót</w:t>
      </w:r>
      <w:bookmarkEnd w:id="1003"/>
    </w:p>
    <w:p w14:paraId="5F71AAFC" w14:textId="77777777" w:rsidR="00444724" w:rsidRPr="00003BB3" w:rsidRDefault="00444724" w:rsidP="00444724">
      <w:pPr>
        <w:numPr>
          <w:ilvl w:val="12"/>
          <w:numId w:val="0"/>
        </w:numPr>
        <w:rPr>
          <w:rFonts w:cstheme="minorHAnsi"/>
          <w:sz w:val="20"/>
          <w:szCs w:val="20"/>
        </w:rPr>
      </w:pPr>
      <w:r w:rsidRPr="00003BB3">
        <w:rPr>
          <w:rFonts w:cstheme="minorHAnsi"/>
          <w:sz w:val="20"/>
          <w:szCs w:val="20"/>
        </w:rPr>
        <w:tab/>
        <w:t xml:space="preserve">Ogólne zasady odbioru robót podano w </w:t>
      </w:r>
      <w:r>
        <w:rPr>
          <w:rFonts w:cstheme="minorHAnsi"/>
          <w:sz w:val="20"/>
        </w:rPr>
        <w:t>SST</w:t>
      </w:r>
      <w:r w:rsidRPr="00003BB3">
        <w:rPr>
          <w:rFonts w:cstheme="minorHAnsi"/>
          <w:sz w:val="20"/>
          <w:szCs w:val="20"/>
        </w:rPr>
        <w:t xml:space="preserve">  D-M-00.00.00 „Wymagania ogólne” [1] pkt 8.</w:t>
      </w:r>
    </w:p>
    <w:p w14:paraId="26B97019" w14:textId="77777777" w:rsidR="00444724" w:rsidRPr="00003BB3" w:rsidRDefault="00444724" w:rsidP="00444724">
      <w:pPr>
        <w:numPr>
          <w:ilvl w:val="12"/>
          <w:numId w:val="0"/>
        </w:numPr>
        <w:rPr>
          <w:rFonts w:cstheme="minorHAnsi"/>
          <w:sz w:val="20"/>
          <w:szCs w:val="20"/>
        </w:rPr>
      </w:pPr>
      <w:r w:rsidRPr="00003BB3">
        <w:rPr>
          <w:rFonts w:cstheme="minorHAnsi"/>
          <w:sz w:val="20"/>
          <w:szCs w:val="20"/>
        </w:rPr>
        <w:tab/>
        <w:t>Roboty uznaje się za wykonane zgodnie z dokumentacją projektową, ST                  i wymaganiami Inżyniera, jeżeli wszystkie pomiary i badania z zachowaniem tolerancji według pktu 6 dały wyniki pozytywne.</w:t>
      </w:r>
    </w:p>
    <w:p w14:paraId="330E2DCC" w14:textId="77777777" w:rsidR="00444724" w:rsidRPr="00003BB3" w:rsidRDefault="00444724" w:rsidP="00444724">
      <w:pPr>
        <w:pStyle w:val="Nagwek1"/>
        <w:rPr>
          <w:rFonts w:asciiTheme="minorHAnsi" w:hAnsiTheme="minorHAnsi" w:cstheme="minorHAnsi"/>
        </w:rPr>
      </w:pPr>
      <w:bookmarkStart w:id="1004" w:name="_Toc412637952"/>
      <w:r w:rsidRPr="00003BB3">
        <w:rPr>
          <w:rFonts w:asciiTheme="minorHAnsi" w:hAnsiTheme="minorHAnsi" w:cstheme="minorHAnsi"/>
        </w:rPr>
        <w:t>9. Podstawa płatności</w:t>
      </w:r>
      <w:bookmarkEnd w:id="1004"/>
    </w:p>
    <w:p w14:paraId="41FFC639"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9.1. Ogólne ustalenia dotyczące podstawy płatności</w:t>
      </w:r>
    </w:p>
    <w:p w14:paraId="0C644DC1" w14:textId="77777777" w:rsidR="00444724" w:rsidRPr="00003BB3" w:rsidRDefault="00444724" w:rsidP="00444724">
      <w:pPr>
        <w:numPr>
          <w:ilvl w:val="12"/>
          <w:numId w:val="0"/>
        </w:numPr>
        <w:rPr>
          <w:rFonts w:cstheme="minorHAnsi"/>
          <w:sz w:val="20"/>
          <w:szCs w:val="20"/>
        </w:rPr>
      </w:pPr>
      <w:r w:rsidRPr="00003BB3">
        <w:rPr>
          <w:rFonts w:cstheme="minorHAnsi"/>
          <w:sz w:val="20"/>
          <w:szCs w:val="20"/>
        </w:rPr>
        <w:tab/>
        <w:t xml:space="preserve">Ogólne ustalenia dotyczące podstawy płatności podano w </w:t>
      </w:r>
      <w:r>
        <w:rPr>
          <w:rFonts w:cstheme="minorHAnsi"/>
          <w:sz w:val="20"/>
        </w:rPr>
        <w:t>SST</w:t>
      </w:r>
      <w:r w:rsidRPr="00003BB3">
        <w:rPr>
          <w:rFonts w:cstheme="minorHAnsi"/>
          <w:sz w:val="20"/>
          <w:szCs w:val="20"/>
        </w:rPr>
        <w:t xml:space="preserve"> D-M-00.00.00 „Wymagania ogólne” [1] pkt 9.</w:t>
      </w:r>
    </w:p>
    <w:p w14:paraId="7F079ECE" w14:textId="77777777" w:rsidR="00444724" w:rsidRPr="00003BB3" w:rsidRDefault="00444724" w:rsidP="00444724">
      <w:pPr>
        <w:pStyle w:val="Nagwek2"/>
        <w:numPr>
          <w:ilvl w:val="12"/>
          <w:numId w:val="0"/>
        </w:numPr>
        <w:rPr>
          <w:rFonts w:asciiTheme="minorHAnsi" w:hAnsiTheme="minorHAnsi" w:cstheme="minorHAnsi"/>
        </w:rPr>
      </w:pPr>
      <w:r w:rsidRPr="00003BB3">
        <w:rPr>
          <w:rFonts w:asciiTheme="minorHAnsi" w:hAnsiTheme="minorHAnsi" w:cstheme="minorHAnsi"/>
        </w:rPr>
        <w:t>9.2. Cena jednostki obmiarowej</w:t>
      </w:r>
    </w:p>
    <w:p w14:paraId="62643FCB" w14:textId="77777777" w:rsidR="00444724" w:rsidRPr="00003BB3" w:rsidRDefault="00444724" w:rsidP="00444724">
      <w:pPr>
        <w:numPr>
          <w:ilvl w:val="12"/>
          <w:numId w:val="0"/>
        </w:numPr>
        <w:ind w:firstLine="709"/>
        <w:rPr>
          <w:rFonts w:cstheme="minorHAnsi"/>
          <w:sz w:val="20"/>
          <w:szCs w:val="20"/>
        </w:rPr>
      </w:pPr>
      <w:r w:rsidRPr="00003BB3">
        <w:rPr>
          <w:rFonts w:cstheme="minorHAnsi"/>
          <w:sz w:val="20"/>
          <w:szCs w:val="20"/>
        </w:rPr>
        <w:t xml:space="preserve">Cena wykonania </w:t>
      </w:r>
      <w:smartTag w:uri="urn:schemas-microsoft-com:office:smarttags" w:element="metricconverter">
        <w:smartTagPr>
          <w:attr w:name="ProductID" w:val="1 m2"/>
        </w:smartTagPr>
        <w:r w:rsidRPr="00003BB3">
          <w:rPr>
            <w:rFonts w:cstheme="minorHAnsi"/>
            <w:sz w:val="20"/>
            <w:szCs w:val="20"/>
          </w:rPr>
          <w:t>1 m</w:t>
        </w:r>
        <w:r w:rsidRPr="00003BB3">
          <w:rPr>
            <w:rFonts w:cstheme="minorHAnsi"/>
            <w:sz w:val="20"/>
            <w:szCs w:val="20"/>
            <w:vertAlign w:val="superscript"/>
          </w:rPr>
          <w:t>2</w:t>
        </w:r>
      </w:smartTag>
      <w:r w:rsidRPr="00003BB3">
        <w:rPr>
          <w:rFonts w:cstheme="minorHAnsi"/>
          <w:sz w:val="20"/>
          <w:szCs w:val="20"/>
        </w:rPr>
        <w:t xml:space="preserve"> warstwy ścieralnej z betonu asfaltowego (AC) obejmuje:</w:t>
      </w:r>
    </w:p>
    <w:p w14:paraId="3AF02B6F"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 xml:space="preserve">prace pomiarowe i roboty przygotowawcze, </w:t>
      </w:r>
    </w:p>
    <w:p w14:paraId="2ABF0F40"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oznakowanie robót,</w:t>
      </w:r>
    </w:p>
    <w:p w14:paraId="7EB8E07D"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oczyszczenie i skropienie podłoża,</w:t>
      </w:r>
    </w:p>
    <w:p w14:paraId="15891E3D"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dostarczenie materiałów i sprzętu,</w:t>
      </w:r>
    </w:p>
    <w:p w14:paraId="4859C355"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opracowanie recepty laboratoryjnej,</w:t>
      </w:r>
    </w:p>
    <w:p w14:paraId="36A75E0F"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wykonanie próby technologicznej i odcinka próbnego,</w:t>
      </w:r>
    </w:p>
    <w:p w14:paraId="4DD0388B"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wyprodukowanie mieszanki betonu asfaltowego i jej transport na miejsce wbudowania,</w:t>
      </w:r>
    </w:p>
    <w:p w14:paraId="48161732"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posmarowanie lepiszczem lub pokrycie taśmą asfaltową krawędzi urządzeń obcych i krawężników,</w:t>
      </w:r>
    </w:p>
    <w:p w14:paraId="1284A5D2"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rozłożenie i zagęszczenie mieszanki betonu asfaltowego,</w:t>
      </w:r>
    </w:p>
    <w:p w14:paraId="05DA15CD"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obcięcie krawędzi i posmarowanie lepiszczem,</w:t>
      </w:r>
    </w:p>
    <w:p w14:paraId="1A8308E8"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przeprowadzenie pomiarów i badań  wymaganych w specyfikacji technicznej,</w:t>
      </w:r>
    </w:p>
    <w:p w14:paraId="2FF95EEF"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b/>
          <w:sz w:val="20"/>
          <w:szCs w:val="20"/>
        </w:rPr>
      </w:pPr>
      <w:r w:rsidRPr="00003BB3">
        <w:rPr>
          <w:rFonts w:cstheme="minorHAnsi"/>
          <w:sz w:val="20"/>
          <w:szCs w:val="20"/>
        </w:rPr>
        <w:t>odwiezienie sprzętu.</w:t>
      </w:r>
    </w:p>
    <w:p w14:paraId="0CBBC893"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9.3. Sposób rozliczenia robót tymczasowych i prac towarzyszących</w:t>
      </w:r>
    </w:p>
    <w:p w14:paraId="1B0A6966" w14:textId="77777777" w:rsidR="00444724" w:rsidRPr="00003BB3" w:rsidRDefault="00444724" w:rsidP="00444724">
      <w:pPr>
        <w:rPr>
          <w:rFonts w:cstheme="minorHAnsi"/>
          <w:sz w:val="20"/>
          <w:szCs w:val="20"/>
        </w:rPr>
      </w:pPr>
      <w:r w:rsidRPr="00003BB3">
        <w:rPr>
          <w:rFonts w:cstheme="minorHAnsi"/>
          <w:sz w:val="20"/>
          <w:szCs w:val="20"/>
        </w:rPr>
        <w:tab/>
        <w:t xml:space="preserve">Cena wykonania robót określonych niniejszą </w:t>
      </w:r>
      <w:r>
        <w:rPr>
          <w:rFonts w:cstheme="minorHAnsi"/>
          <w:sz w:val="20"/>
        </w:rPr>
        <w:t>SST</w:t>
      </w:r>
      <w:r w:rsidRPr="00003BB3">
        <w:rPr>
          <w:rFonts w:cstheme="minorHAnsi"/>
          <w:sz w:val="20"/>
          <w:szCs w:val="20"/>
        </w:rPr>
        <w:t xml:space="preserve"> obejmuje:</w:t>
      </w:r>
    </w:p>
    <w:p w14:paraId="797A3828"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roboty tymczasowe, które są potrzebne do wykonania robót podstawowych, ale nie są przekazywane Zamawiającemu i są usuwane po wykonaniu robót podstawowych,</w:t>
      </w:r>
    </w:p>
    <w:p w14:paraId="60C94905" w14:textId="77777777" w:rsidR="00444724" w:rsidRPr="00003BB3" w:rsidRDefault="00444724" w:rsidP="00444724">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003BB3">
        <w:rPr>
          <w:rFonts w:cstheme="minorHAnsi"/>
          <w:sz w:val="20"/>
          <w:szCs w:val="20"/>
        </w:rPr>
        <w:t>prace towarzyszące, które są niezbędne do wykonania robót podstawowych, niezaliczane do robót tymczasowych, jak geodezyjne wytyczenie robót itd.</w:t>
      </w:r>
    </w:p>
    <w:p w14:paraId="250333A3" w14:textId="77777777" w:rsidR="00444724" w:rsidRPr="00003BB3" w:rsidRDefault="00444724" w:rsidP="00444724">
      <w:pPr>
        <w:pStyle w:val="Nagwek1"/>
        <w:rPr>
          <w:rFonts w:asciiTheme="minorHAnsi" w:hAnsiTheme="minorHAnsi" w:cstheme="minorHAnsi"/>
        </w:rPr>
      </w:pPr>
      <w:bookmarkStart w:id="1005" w:name="_Toc412637953"/>
      <w:r w:rsidRPr="00003BB3">
        <w:rPr>
          <w:rFonts w:asciiTheme="minorHAnsi" w:hAnsiTheme="minorHAnsi" w:cstheme="minorHAnsi"/>
        </w:rPr>
        <w:lastRenderedPageBreak/>
        <w:t>10. Przepisy związane</w:t>
      </w:r>
      <w:bookmarkEnd w:id="1005"/>
    </w:p>
    <w:p w14:paraId="06E0C07F"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10.1. Ogólne specyfikacje techniczne (</w:t>
      </w:r>
      <w:r>
        <w:rPr>
          <w:rFonts w:asciiTheme="minorHAnsi" w:hAnsiTheme="minorHAnsi" w:cstheme="minorHAnsi"/>
        </w:rPr>
        <w:t>SST</w:t>
      </w:r>
      <w:r w:rsidRPr="00003BB3">
        <w:rPr>
          <w:rFonts w:asciiTheme="minorHAnsi" w:hAnsiTheme="minorHAnsi" w:cstheme="minorHAnsi"/>
        </w:rPr>
        <w:t>)</w:t>
      </w:r>
    </w:p>
    <w:tbl>
      <w:tblPr>
        <w:tblW w:w="0" w:type="auto"/>
        <w:tblLayout w:type="fixed"/>
        <w:tblCellMar>
          <w:left w:w="70" w:type="dxa"/>
          <w:right w:w="70" w:type="dxa"/>
        </w:tblCellMar>
        <w:tblLook w:val="0000" w:firstRow="0" w:lastRow="0" w:firstColumn="0" w:lastColumn="0" w:noHBand="0" w:noVBand="0"/>
      </w:tblPr>
      <w:tblGrid>
        <w:gridCol w:w="670"/>
        <w:gridCol w:w="1701"/>
        <w:gridCol w:w="6492"/>
      </w:tblGrid>
      <w:tr w:rsidR="00444724" w:rsidRPr="00003BB3" w14:paraId="19CBE458" w14:textId="77777777" w:rsidTr="00F803EF">
        <w:tc>
          <w:tcPr>
            <w:tcW w:w="670" w:type="dxa"/>
          </w:tcPr>
          <w:p w14:paraId="7745782A" w14:textId="77777777" w:rsidR="00444724" w:rsidRPr="00003BB3" w:rsidRDefault="00444724" w:rsidP="00F803EF">
            <w:pPr>
              <w:jc w:val="center"/>
              <w:rPr>
                <w:rFonts w:cstheme="minorHAnsi"/>
                <w:sz w:val="20"/>
                <w:szCs w:val="20"/>
              </w:rPr>
            </w:pPr>
            <w:r w:rsidRPr="00003BB3">
              <w:rPr>
                <w:rFonts w:cstheme="minorHAnsi"/>
                <w:sz w:val="20"/>
                <w:szCs w:val="20"/>
              </w:rPr>
              <w:t>1.</w:t>
            </w:r>
          </w:p>
        </w:tc>
        <w:tc>
          <w:tcPr>
            <w:tcW w:w="1701" w:type="dxa"/>
          </w:tcPr>
          <w:p w14:paraId="3F1FCDA8" w14:textId="77777777" w:rsidR="00444724" w:rsidRPr="00003BB3" w:rsidRDefault="00444724" w:rsidP="00F803EF">
            <w:pPr>
              <w:rPr>
                <w:rFonts w:cstheme="minorHAnsi"/>
                <w:sz w:val="20"/>
                <w:szCs w:val="20"/>
              </w:rPr>
            </w:pPr>
            <w:r w:rsidRPr="00003BB3">
              <w:rPr>
                <w:rFonts w:cstheme="minorHAnsi"/>
                <w:sz w:val="20"/>
                <w:szCs w:val="20"/>
              </w:rPr>
              <w:t xml:space="preserve"> D-M-00.00.00</w:t>
            </w:r>
          </w:p>
        </w:tc>
        <w:tc>
          <w:tcPr>
            <w:tcW w:w="6492" w:type="dxa"/>
          </w:tcPr>
          <w:p w14:paraId="42217D2C" w14:textId="77777777" w:rsidR="00444724" w:rsidRPr="00003BB3" w:rsidRDefault="00444724" w:rsidP="00F803EF">
            <w:pPr>
              <w:rPr>
                <w:rFonts w:cstheme="minorHAnsi"/>
                <w:sz w:val="20"/>
                <w:szCs w:val="20"/>
              </w:rPr>
            </w:pPr>
            <w:r w:rsidRPr="00003BB3">
              <w:rPr>
                <w:rFonts w:cstheme="minorHAnsi"/>
                <w:sz w:val="20"/>
                <w:szCs w:val="20"/>
              </w:rPr>
              <w:t>Wymagania ogólne</w:t>
            </w:r>
          </w:p>
        </w:tc>
      </w:tr>
      <w:tr w:rsidR="00444724" w:rsidRPr="00003BB3" w14:paraId="0A77B1D3" w14:textId="77777777" w:rsidTr="00F803EF">
        <w:tc>
          <w:tcPr>
            <w:tcW w:w="670" w:type="dxa"/>
          </w:tcPr>
          <w:p w14:paraId="3E03B1E6" w14:textId="77777777" w:rsidR="00444724" w:rsidRPr="00003BB3" w:rsidRDefault="00444724" w:rsidP="00F803EF">
            <w:pPr>
              <w:jc w:val="center"/>
              <w:rPr>
                <w:rFonts w:cstheme="minorHAnsi"/>
                <w:sz w:val="20"/>
                <w:szCs w:val="20"/>
              </w:rPr>
            </w:pPr>
            <w:r w:rsidRPr="00003BB3">
              <w:rPr>
                <w:rFonts w:cstheme="minorHAnsi"/>
                <w:sz w:val="20"/>
                <w:szCs w:val="20"/>
              </w:rPr>
              <w:t>1a.</w:t>
            </w:r>
          </w:p>
        </w:tc>
        <w:tc>
          <w:tcPr>
            <w:tcW w:w="1701" w:type="dxa"/>
          </w:tcPr>
          <w:p w14:paraId="2ECCABA8" w14:textId="77777777" w:rsidR="00444724" w:rsidRPr="00003BB3" w:rsidRDefault="00444724" w:rsidP="00F803EF">
            <w:pPr>
              <w:rPr>
                <w:rFonts w:cstheme="minorHAnsi"/>
                <w:sz w:val="20"/>
                <w:szCs w:val="20"/>
              </w:rPr>
            </w:pPr>
            <w:r w:rsidRPr="00003BB3">
              <w:rPr>
                <w:rFonts w:cstheme="minorHAnsi"/>
                <w:sz w:val="20"/>
                <w:szCs w:val="20"/>
              </w:rPr>
              <w:t>D-04.03.01a</w:t>
            </w:r>
          </w:p>
        </w:tc>
        <w:tc>
          <w:tcPr>
            <w:tcW w:w="6492" w:type="dxa"/>
          </w:tcPr>
          <w:p w14:paraId="7CE22378" w14:textId="77777777" w:rsidR="00444724" w:rsidRPr="00003BB3" w:rsidRDefault="00444724" w:rsidP="00F803EF">
            <w:pPr>
              <w:rPr>
                <w:rFonts w:cstheme="minorHAnsi"/>
                <w:sz w:val="20"/>
                <w:szCs w:val="20"/>
              </w:rPr>
            </w:pPr>
            <w:r w:rsidRPr="00003BB3">
              <w:rPr>
                <w:rFonts w:cstheme="minorHAnsi"/>
                <w:sz w:val="20"/>
                <w:szCs w:val="20"/>
              </w:rPr>
              <w:t>Połączenie międzywarstwowe nawierzchni drogowej emulsją asfaltową</w:t>
            </w:r>
          </w:p>
        </w:tc>
      </w:tr>
    </w:tbl>
    <w:p w14:paraId="2CEDAF9D"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10.2. Normy</w:t>
      </w:r>
    </w:p>
    <w:p w14:paraId="3576EA36" w14:textId="77777777" w:rsidR="00444724" w:rsidRPr="00003BB3" w:rsidRDefault="00444724" w:rsidP="00444724">
      <w:pPr>
        <w:spacing w:after="120"/>
        <w:rPr>
          <w:rFonts w:cstheme="minorHAnsi"/>
          <w:sz w:val="20"/>
          <w:szCs w:val="20"/>
        </w:rPr>
      </w:pPr>
      <w:r w:rsidRPr="00003BB3">
        <w:rPr>
          <w:rFonts w:cstheme="minorHAnsi"/>
          <w:sz w:val="20"/>
          <w:szCs w:val="20"/>
        </w:rPr>
        <w:t xml:space="preserve">(Zestawienie zawiera dodatkowo normy PN-EN związane z badaniami materiałów występujących w niniejszej </w:t>
      </w:r>
      <w:r>
        <w:rPr>
          <w:rFonts w:cstheme="minorHAnsi"/>
          <w:sz w:val="20"/>
        </w:rPr>
        <w:t>SST</w:t>
      </w:r>
      <w:r w:rsidRPr="00003BB3">
        <w:rPr>
          <w:rFonts w:cstheme="minorHAnsi"/>
          <w:sz w:val="20"/>
          <w:szCs w:val="20"/>
        </w:rPr>
        <w:t>)</w:t>
      </w:r>
    </w:p>
    <w:tbl>
      <w:tblPr>
        <w:tblW w:w="9044" w:type="dxa"/>
        <w:tblLayout w:type="fixed"/>
        <w:tblLook w:val="01E0" w:firstRow="1" w:lastRow="1" w:firstColumn="1" w:lastColumn="1" w:noHBand="0" w:noVBand="0"/>
      </w:tblPr>
      <w:tblGrid>
        <w:gridCol w:w="708"/>
        <w:gridCol w:w="2280"/>
        <w:gridCol w:w="6000"/>
        <w:gridCol w:w="56"/>
      </w:tblGrid>
      <w:tr w:rsidR="00444724" w:rsidRPr="00003BB3" w14:paraId="378401F9" w14:textId="77777777" w:rsidTr="00F803EF">
        <w:trPr>
          <w:gridAfter w:val="1"/>
          <w:wAfter w:w="56" w:type="dxa"/>
        </w:trPr>
        <w:tc>
          <w:tcPr>
            <w:tcW w:w="708" w:type="dxa"/>
          </w:tcPr>
          <w:p w14:paraId="2E03DABB" w14:textId="77777777" w:rsidR="00444724" w:rsidRPr="00003BB3" w:rsidRDefault="00444724" w:rsidP="00F803EF">
            <w:pPr>
              <w:jc w:val="center"/>
              <w:rPr>
                <w:rFonts w:cstheme="minorHAnsi"/>
                <w:sz w:val="20"/>
                <w:szCs w:val="20"/>
              </w:rPr>
            </w:pPr>
            <w:r w:rsidRPr="00003BB3">
              <w:rPr>
                <w:rFonts w:cstheme="minorHAnsi"/>
                <w:sz w:val="20"/>
                <w:szCs w:val="20"/>
              </w:rPr>
              <w:t>2.</w:t>
            </w:r>
          </w:p>
        </w:tc>
        <w:tc>
          <w:tcPr>
            <w:tcW w:w="2280" w:type="dxa"/>
          </w:tcPr>
          <w:p w14:paraId="64EB0BDA" w14:textId="77777777" w:rsidR="00444724" w:rsidRPr="00003BB3" w:rsidRDefault="00444724" w:rsidP="00F803EF">
            <w:pPr>
              <w:rPr>
                <w:rFonts w:cstheme="minorHAnsi"/>
                <w:sz w:val="20"/>
                <w:szCs w:val="20"/>
              </w:rPr>
            </w:pPr>
            <w:r w:rsidRPr="00003BB3">
              <w:rPr>
                <w:rFonts w:cstheme="minorHAnsi"/>
                <w:sz w:val="20"/>
                <w:szCs w:val="20"/>
              </w:rPr>
              <w:t>PN-EN 196-2</w:t>
            </w:r>
          </w:p>
        </w:tc>
        <w:tc>
          <w:tcPr>
            <w:tcW w:w="6000" w:type="dxa"/>
          </w:tcPr>
          <w:p w14:paraId="283294D2" w14:textId="77777777" w:rsidR="00444724" w:rsidRPr="00003BB3" w:rsidRDefault="00444724" w:rsidP="00F803EF">
            <w:pPr>
              <w:rPr>
                <w:rFonts w:cstheme="minorHAnsi"/>
                <w:sz w:val="20"/>
                <w:szCs w:val="20"/>
              </w:rPr>
            </w:pPr>
            <w:r w:rsidRPr="00003BB3">
              <w:rPr>
                <w:rFonts w:cstheme="minorHAnsi"/>
                <w:sz w:val="20"/>
                <w:szCs w:val="20"/>
              </w:rPr>
              <w:t>Metody badania cementu – Część 2: Analiza chemiczna cementu</w:t>
            </w:r>
          </w:p>
        </w:tc>
      </w:tr>
      <w:tr w:rsidR="00444724" w:rsidRPr="00003BB3" w14:paraId="0DAF5862" w14:textId="77777777" w:rsidTr="00F803EF">
        <w:trPr>
          <w:gridAfter w:val="1"/>
          <w:wAfter w:w="56" w:type="dxa"/>
        </w:trPr>
        <w:tc>
          <w:tcPr>
            <w:tcW w:w="708" w:type="dxa"/>
          </w:tcPr>
          <w:p w14:paraId="5E4C8472" w14:textId="77777777" w:rsidR="00444724" w:rsidRPr="00003BB3" w:rsidRDefault="00444724" w:rsidP="00F803EF">
            <w:pPr>
              <w:jc w:val="center"/>
              <w:rPr>
                <w:rFonts w:cstheme="minorHAnsi"/>
                <w:sz w:val="20"/>
                <w:szCs w:val="20"/>
              </w:rPr>
            </w:pPr>
            <w:r w:rsidRPr="00003BB3">
              <w:rPr>
                <w:rFonts w:cstheme="minorHAnsi"/>
                <w:sz w:val="20"/>
                <w:szCs w:val="20"/>
              </w:rPr>
              <w:t>3.</w:t>
            </w:r>
          </w:p>
        </w:tc>
        <w:tc>
          <w:tcPr>
            <w:tcW w:w="2280" w:type="dxa"/>
          </w:tcPr>
          <w:p w14:paraId="38820532" w14:textId="77777777" w:rsidR="00444724" w:rsidRPr="00003BB3" w:rsidRDefault="00444724" w:rsidP="00F803EF">
            <w:pPr>
              <w:rPr>
                <w:rFonts w:cstheme="minorHAnsi"/>
                <w:sz w:val="20"/>
                <w:szCs w:val="20"/>
              </w:rPr>
            </w:pPr>
            <w:r w:rsidRPr="00003BB3">
              <w:rPr>
                <w:rFonts w:cstheme="minorHAnsi"/>
                <w:sz w:val="20"/>
                <w:szCs w:val="20"/>
              </w:rPr>
              <w:t>PN-EN 459-2</w:t>
            </w:r>
          </w:p>
        </w:tc>
        <w:tc>
          <w:tcPr>
            <w:tcW w:w="6000" w:type="dxa"/>
          </w:tcPr>
          <w:p w14:paraId="6F0E2BB3" w14:textId="77777777" w:rsidR="00444724" w:rsidRPr="00003BB3" w:rsidRDefault="00444724" w:rsidP="00F803EF">
            <w:pPr>
              <w:rPr>
                <w:rFonts w:cstheme="minorHAnsi"/>
                <w:sz w:val="20"/>
                <w:szCs w:val="20"/>
              </w:rPr>
            </w:pPr>
            <w:r w:rsidRPr="00003BB3">
              <w:rPr>
                <w:rFonts w:cstheme="minorHAnsi"/>
                <w:sz w:val="20"/>
                <w:szCs w:val="20"/>
              </w:rPr>
              <w:t>Wapno budowlane – Część 2: Metody badań</w:t>
            </w:r>
          </w:p>
        </w:tc>
      </w:tr>
      <w:tr w:rsidR="00444724" w:rsidRPr="00003BB3" w14:paraId="683CAFF7" w14:textId="77777777" w:rsidTr="00F803EF">
        <w:trPr>
          <w:gridAfter w:val="1"/>
          <w:wAfter w:w="56" w:type="dxa"/>
        </w:trPr>
        <w:tc>
          <w:tcPr>
            <w:tcW w:w="708" w:type="dxa"/>
          </w:tcPr>
          <w:p w14:paraId="1ADE5FE0" w14:textId="77777777" w:rsidR="00444724" w:rsidRPr="00003BB3" w:rsidRDefault="00444724" w:rsidP="00F803EF">
            <w:pPr>
              <w:jc w:val="center"/>
              <w:rPr>
                <w:rFonts w:cstheme="minorHAnsi"/>
                <w:sz w:val="20"/>
                <w:szCs w:val="20"/>
              </w:rPr>
            </w:pPr>
            <w:r w:rsidRPr="00003BB3">
              <w:rPr>
                <w:rFonts w:cstheme="minorHAnsi"/>
                <w:sz w:val="20"/>
                <w:szCs w:val="20"/>
              </w:rPr>
              <w:t>4.</w:t>
            </w:r>
          </w:p>
        </w:tc>
        <w:tc>
          <w:tcPr>
            <w:tcW w:w="2280" w:type="dxa"/>
          </w:tcPr>
          <w:p w14:paraId="6010D7A9" w14:textId="77777777" w:rsidR="00444724" w:rsidRPr="00003BB3" w:rsidRDefault="00444724" w:rsidP="00F803EF">
            <w:pPr>
              <w:rPr>
                <w:rFonts w:cstheme="minorHAnsi"/>
                <w:sz w:val="20"/>
                <w:szCs w:val="20"/>
              </w:rPr>
            </w:pPr>
            <w:r w:rsidRPr="00003BB3">
              <w:rPr>
                <w:rFonts w:cstheme="minorHAnsi"/>
                <w:sz w:val="20"/>
                <w:szCs w:val="20"/>
              </w:rPr>
              <w:t>PN-EN 932-3</w:t>
            </w:r>
          </w:p>
        </w:tc>
        <w:tc>
          <w:tcPr>
            <w:tcW w:w="6000" w:type="dxa"/>
          </w:tcPr>
          <w:p w14:paraId="012E4C95" w14:textId="77777777" w:rsidR="00444724" w:rsidRPr="00003BB3" w:rsidRDefault="00444724" w:rsidP="00F803EF">
            <w:pPr>
              <w:rPr>
                <w:rFonts w:cstheme="minorHAnsi"/>
                <w:sz w:val="20"/>
                <w:szCs w:val="20"/>
              </w:rPr>
            </w:pPr>
            <w:r w:rsidRPr="00003BB3">
              <w:rPr>
                <w:rFonts w:cstheme="minorHAnsi"/>
                <w:sz w:val="20"/>
                <w:szCs w:val="20"/>
              </w:rPr>
              <w:t>Badania podstawowych właściwości kruszyw – Procedura i terminologia uproszczonego opisu petrograficznego</w:t>
            </w:r>
          </w:p>
        </w:tc>
      </w:tr>
      <w:tr w:rsidR="00444724" w:rsidRPr="00003BB3" w14:paraId="164C3645" w14:textId="77777777" w:rsidTr="00F803EF">
        <w:trPr>
          <w:gridAfter w:val="1"/>
          <w:wAfter w:w="56" w:type="dxa"/>
        </w:trPr>
        <w:tc>
          <w:tcPr>
            <w:tcW w:w="708" w:type="dxa"/>
          </w:tcPr>
          <w:p w14:paraId="7B378DA4" w14:textId="77777777" w:rsidR="00444724" w:rsidRPr="00003BB3" w:rsidRDefault="00444724" w:rsidP="00F803EF">
            <w:pPr>
              <w:jc w:val="center"/>
              <w:rPr>
                <w:rFonts w:cstheme="minorHAnsi"/>
                <w:sz w:val="20"/>
                <w:szCs w:val="20"/>
              </w:rPr>
            </w:pPr>
            <w:r w:rsidRPr="00003BB3">
              <w:rPr>
                <w:rFonts w:cstheme="minorHAnsi"/>
                <w:sz w:val="20"/>
                <w:szCs w:val="20"/>
              </w:rPr>
              <w:t>5.</w:t>
            </w:r>
          </w:p>
        </w:tc>
        <w:tc>
          <w:tcPr>
            <w:tcW w:w="2280" w:type="dxa"/>
          </w:tcPr>
          <w:p w14:paraId="1D41BC00" w14:textId="77777777" w:rsidR="00444724" w:rsidRPr="00003BB3" w:rsidRDefault="00444724" w:rsidP="00F803EF">
            <w:pPr>
              <w:rPr>
                <w:rFonts w:cstheme="minorHAnsi"/>
                <w:sz w:val="20"/>
                <w:szCs w:val="20"/>
              </w:rPr>
            </w:pPr>
            <w:r w:rsidRPr="00003BB3">
              <w:rPr>
                <w:rFonts w:cstheme="minorHAnsi"/>
                <w:sz w:val="20"/>
                <w:szCs w:val="20"/>
              </w:rPr>
              <w:t>PN-EN 933-1</w:t>
            </w:r>
          </w:p>
        </w:tc>
        <w:tc>
          <w:tcPr>
            <w:tcW w:w="6000" w:type="dxa"/>
          </w:tcPr>
          <w:p w14:paraId="7DD6035E" w14:textId="77777777" w:rsidR="00444724" w:rsidRPr="00003BB3" w:rsidRDefault="00444724" w:rsidP="00F803EF">
            <w:pPr>
              <w:rPr>
                <w:rFonts w:cstheme="minorHAnsi"/>
                <w:sz w:val="20"/>
                <w:szCs w:val="20"/>
              </w:rPr>
            </w:pPr>
            <w:r w:rsidRPr="00003BB3">
              <w:rPr>
                <w:rFonts w:cstheme="minorHAnsi"/>
                <w:sz w:val="20"/>
                <w:szCs w:val="20"/>
              </w:rPr>
              <w:t>Badania geometrycznych właściwości kruszyw – Część 1: Oznaczanie składu ziarnowego – Metoda przesiewania</w:t>
            </w:r>
          </w:p>
        </w:tc>
      </w:tr>
      <w:tr w:rsidR="00444724" w:rsidRPr="00003BB3" w14:paraId="5E614890" w14:textId="77777777" w:rsidTr="00F803EF">
        <w:trPr>
          <w:gridAfter w:val="1"/>
          <w:wAfter w:w="56" w:type="dxa"/>
        </w:trPr>
        <w:tc>
          <w:tcPr>
            <w:tcW w:w="708" w:type="dxa"/>
          </w:tcPr>
          <w:p w14:paraId="04CAB822" w14:textId="77777777" w:rsidR="00444724" w:rsidRPr="00003BB3" w:rsidRDefault="00444724" w:rsidP="00F803EF">
            <w:pPr>
              <w:jc w:val="center"/>
              <w:rPr>
                <w:rFonts w:cstheme="minorHAnsi"/>
                <w:sz w:val="20"/>
                <w:szCs w:val="20"/>
              </w:rPr>
            </w:pPr>
            <w:r w:rsidRPr="00003BB3">
              <w:rPr>
                <w:rFonts w:cstheme="minorHAnsi"/>
                <w:sz w:val="20"/>
                <w:szCs w:val="20"/>
              </w:rPr>
              <w:t>6.</w:t>
            </w:r>
          </w:p>
        </w:tc>
        <w:tc>
          <w:tcPr>
            <w:tcW w:w="2280" w:type="dxa"/>
          </w:tcPr>
          <w:p w14:paraId="70069344" w14:textId="77777777" w:rsidR="00444724" w:rsidRPr="00003BB3" w:rsidRDefault="00444724" w:rsidP="00F803EF">
            <w:pPr>
              <w:rPr>
                <w:rFonts w:cstheme="minorHAnsi"/>
                <w:sz w:val="20"/>
                <w:szCs w:val="20"/>
              </w:rPr>
            </w:pPr>
            <w:r w:rsidRPr="00003BB3">
              <w:rPr>
                <w:rFonts w:cstheme="minorHAnsi"/>
                <w:sz w:val="20"/>
                <w:szCs w:val="20"/>
              </w:rPr>
              <w:t>PN-EN 933-3</w:t>
            </w:r>
          </w:p>
        </w:tc>
        <w:tc>
          <w:tcPr>
            <w:tcW w:w="6000" w:type="dxa"/>
          </w:tcPr>
          <w:p w14:paraId="474C8A45" w14:textId="77777777" w:rsidR="00444724" w:rsidRPr="00003BB3" w:rsidRDefault="00444724" w:rsidP="00F803EF">
            <w:pPr>
              <w:rPr>
                <w:rFonts w:cstheme="minorHAnsi"/>
                <w:sz w:val="20"/>
                <w:szCs w:val="20"/>
              </w:rPr>
            </w:pPr>
            <w:r w:rsidRPr="00003BB3">
              <w:rPr>
                <w:rFonts w:cstheme="minorHAnsi"/>
                <w:sz w:val="20"/>
                <w:szCs w:val="20"/>
              </w:rPr>
              <w:t>Badania geometrycznych właściwości kruszyw – Część 3: Oznaczanie kształtu ziarn za pomocą wskaźnika płaskości</w:t>
            </w:r>
          </w:p>
        </w:tc>
      </w:tr>
      <w:tr w:rsidR="00444724" w:rsidRPr="00003BB3" w14:paraId="54703D2F" w14:textId="77777777" w:rsidTr="00F803EF">
        <w:trPr>
          <w:gridAfter w:val="1"/>
          <w:wAfter w:w="56" w:type="dxa"/>
        </w:trPr>
        <w:tc>
          <w:tcPr>
            <w:tcW w:w="708" w:type="dxa"/>
          </w:tcPr>
          <w:p w14:paraId="5529B1CD" w14:textId="77777777" w:rsidR="00444724" w:rsidRPr="00003BB3" w:rsidRDefault="00444724" w:rsidP="00F803EF">
            <w:pPr>
              <w:jc w:val="center"/>
              <w:rPr>
                <w:rFonts w:cstheme="minorHAnsi"/>
                <w:sz w:val="20"/>
                <w:szCs w:val="20"/>
              </w:rPr>
            </w:pPr>
            <w:r w:rsidRPr="00003BB3">
              <w:rPr>
                <w:rFonts w:cstheme="minorHAnsi"/>
                <w:sz w:val="20"/>
                <w:szCs w:val="20"/>
              </w:rPr>
              <w:t>7.</w:t>
            </w:r>
          </w:p>
        </w:tc>
        <w:tc>
          <w:tcPr>
            <w:tcW w:w="2280" w:type="dxa"/>
          </w:tcPr>
          <w:p w14:paraId="3B96D81F" w14:textId="77777777" w:rsidR="00444724" w:rsidRPr="00003BB3" w:rsidRDefault="00444724" w:rsidP="00F803EF">
            <w:pPr>
              <w:rPr>
                <w:rFonts w:cstheme="minorHAnsi"/>
                <w:sz w:val="20"/>
                <w:szCs w:val="20"/>
              </w:rPr>
            </w:pPr>
            <w:r w:rsidRPr="00003BB3">
              <w:rPr>
                <w:rFonts w:cstheme="minorHAnsi"/>
                <w:sz w:val="20"/>
                <w:szCs w:val="20"/>
              </w:rPr>
              <w:t>PN-EN 933-4</w:t>
            </w:r>
          </w:p>
        </w:tc>
        <w:tc>
          <w:tcPr>
            <w:tcW w:w="6000" w:type="dxa"/>
          </w:tcPr>
          <w:p w14:paraId="24EDDE27" w14:textId="77777777" w:rsidR="00444724" w:rsidRPr="00003BB3" w:rsidRDefault="00444724" w:rsidP="00F803EF">
            <w:pPr>
              <w:rPr>
                <w:rFonts w:cstheme="minorHAnsi"/>
                <w:sz w:val="20"/>
                <w:szCs w:val="20"/>
              </w:rPr>
            </w:pPr>
            <w:r w:rsidRPr="00003BB3">
              <w:rPr>
                <w:rFonts w:cstheme="minorHAnsi"/>
                <w:sz w:val="20"/>
                <w:szCs w:val="20"/>
              </w:rPr>
              <w:t>Badania geometrycznych właściwości kruszyw – Część 4: Oznaczanie kształtu ziarn – Wskaźnik kształtu</w:t>
            </w:r>
          </w:p>
        </w:tc>
      </w:tr>
      <w:tr w:rsidR="00444724" w:rsidRPr="00003BB3" w14:paraId="2FCAA81A" w14:textId="77777777" w:rsidTr="00F803EF">
        <w:trPr>
          <w:gridAfter w:val="1"/>
          <w:wAfter w:w="56" w:type="dxa"/>
        </w:trPr>
        <w:tc>
          <w:tcPr>
            <w:tcW w:w="708" w:type="dxa"/>
          </w:tcPr>
          <w:p w14:paraId="70E804B2" w14:textId="77777777" w:rsidR="00444724" w:rsidRPr="00003BB3" w:rsidRDefault="00444724" w:rsidP="00F803EF">
            <w:pPr>
              <w:jc w:val="center"/>
              <w:rPr>
                <w:rFonts w:cstheme="minorHAnsi"/>
                <w:sz w:val="20"/>
                <w:szCs w:val="20"/>
              </w:rPr>
            </w:pPr>
            <w:r w:rsidRPr="00003BB3">
              <w:rPr>
                <w:rFonts w:cstheme="minorHAnsi"/>
                <w:sz w:val="20"/>
                <w:szCs w:val="20"/>
              </w:rPr>
              <w:t>8.</w:t>
            </w:r>
          </w:p>
        </w:tc>
        <w:tc>
          <w:tcPr>
            <w:tcW w:w="2280" w:type="dxa"/>
          </w:tcPr>
          <w:p w14:paraId="10090B97" w14:textId="77777777" w:rsidR="00444724" w:rsidRPr="00003BB3" w:rsidRDefault="00444724" w:rsidP="00F803EF">
            <w:pPr>
              <w:rPr>
                <w:rFonts w:cstheme="minorHAnsi"/>
                <w:sz w:val="20"/>
                <w:szCs w:val="20"/>
              </w:rPr>
            </w:pPr>
            <w:r w:rsidRPr="00003BB3">
              <w:rPr>
                <w:rFonts w:cstheme="minorHAnsi"/>
                <w:sz w:val="20"/>
                <w:szCs w:val="20"/>
              </w:rPr>
              <w:t>PN-EN 933-5</w:t>
            </w:r>
          </w:p>
        </w:tc>
        <w:tc>
          <w:tcPr>
            <w:tcW w:w="6000" w:type="dxa"/>
          </w:tcPr>
          <w:p w14:paraId="460E5B20" w14:textId="77777777" w:rsidR="00444724" w:rsidRPr="00003BB3" w:rsidRDefault="00444724" w:rsidP="00F803EF">
            <w:pPr>
              <w:rPr>
                <w:rFonts w:cstheme="minorHAnsi"/>
                <w:sz w:val="20"/>
                <w:szCs w:val="20"/>
              </w:rPr>
            </w:pPr>
            <w:r w:rsidRPr="00003BB3">
              <w:rPr>
                <w:rFonts w:cstheme="minorHAnsi"/>
                <w:sz w:val="20"/>
                <w:szCs w:val="20"/>
              </w:rPr>
              <w:t>Badania geometrycznych właściwości kruszyw – Oznaczanie procentowej zawartości ziarn o powierzchniach powstałych w wyniku przekruszenia lub łamania kruszyw grubych</w:t>
            </w:r>
          </w:p>
        </w:tc>
      </w:tr>
      <w:tr w:rsidR="00444724" w:rsidRPr="00003BB3" w14:paraId="6022B4F7" w14:textId="77777777" w:rsidTr="00F803EF">
        <w:trPr>
          <w:gridAfter w:val="1"/>
          <w:wAfter w:w="56" w:type="dxa"/>
        </w:trPr>
        <w:tc>
          <w:tcPr>
            <w:tcW w:w="708" w:type="dxa"/>
          </w:tcPr>
          <w:p w14:paraId="0C9FC03F" w14:textId="77777777" w:rsidR="00444724" w:rsidRPr="00003BB3" w:rsidRDefault="00444724" w:rsidP="00F803EF">
            <w:pPr>
              <w:jc w:val="center"/>
              <w:rPr>
                <w:rFonts w:cstheme="minorHAnsi"/>
                <w:sz w:val="20"/>
                <w:szCs w:val="20"/>
              </w:rPr>
            </w:pPr>
            <w:r w:rsidRPr="00003BB3">
              <w:rPr>
                <w:rFonts w:cstheme="minorHAnsi"/>
                <w:sz w:val="20"/>
                <w:szCs w:val="20"/>
              </w:rPr>
              <w:t>9.</w:t>
            </w:r>
          </w:p>
        </w:tc>
        <w:tc>
          <w:tcPr>
            <w:tcW w:w="2280" w:type="dxa"/>
          </w:tcPr>
          <w:p w14:paraId="679ED959" w14:textId="77777777" w:rsidR="00444724" w:rsidRPr="00003BB3" w:rsidRDefault="00444724" w:rsidP="00F803EF">
            <w:pPr>
              <w:rPr>
                <w:rFonts w:cstheme="minorHAnsi"/>
                <w:sz w:val="20"/>
                <w:szCs w:val="20"/>
              </w:rPr>
            </w:pPr>
            <w:r w:rsidRPr="00003BB3">
              <w:rPr>
                <w:rFonts w:cstheme="minorHAnsi"/>
                <w:sz w:val="20"/>
                <w:szCs w:val="20"/>
              </w:rPr>
              <w:t>PN-EN 933-6</w:t>
            </w:r>
          </w:p>
        </w:tc>
        <w:tc>
          <w:tcPr>
            <w:tcW w:w="6000" w:type="dxa"/>
          </w:tcPr>
          <w:p w14:paraId="54050878" w14:textId="77777777" w:rsidR="00444724" w:rsidRPr="00003BB3" w:rsidRDefault="00444724" w:rsidP="00F803EF">
            <w:pPr>
              <w:rPr>
                <w:rFonts w:cstheme="minorHAnsi"/>
                <w:sz w:val="20"/>
                <w:szCs w:val="20"/>
              </w:rPr>
            </w:pPr>
            <w:r w:rsidRPr="00003BB3">
              <w:rPr>
                <w:rFonts w:cstheme="minorHAnsi"/>
                <w:sz w:val="20"/>
                <w:szCs w:val="20"/>
              </w:rPr>
              <w:t>Badania geometrycznych właściwości kruszyw – Część 6: Ocena właściwości powierzchni – Wskaźnik przepływu kruszyw</w:t>
            </w:r>
          </w:p>
        </w:tc>
      </w:tr>
      <w:tr w:rsidR="00444724" w:rsidRPr="00003BB3" w14:paraId="77498E9F" w14:textId="77777777" w:rsidTr="00F803EF">
        <w:trPr>
          <w:gridAfter w:val="1"/>
          <w:wAfter w:w="56" w:type="dxa"/>
        </w:trPr>
        <w:tc>
          <w:tcPr>
            <w:tcW w:w="708" w:type="dxa"/>
          </w:tcPr>
          <w:p w14:paraId="2E854B9C" w14:textId="77777777" w:rsidR="00444724" w:rsidRPr="00003BB3" w:rsidRDefault="00444724" w:rsidP="00F803EF">
            <w:pPr>
              <w:jc w:val="center"/>
              <w:rPr>
                <w:rFonts w:cstheme="minorHAnsi"/>
                <w:sz w:val="20"/>
                <w:szCs w:val="20"/>
              </w:rPr>
            </w:pPr>
            <w:r w:rsidRPr="00003BB3">
              <w:rPr>
                <w:rFonts w:cstheme="minorHAnsi"/>
                <w:sz w:val="20"/>
                <w:szCs w:val="20"/>
              </w:rPr>
              <w:t>10.</w:t>
            </w:r>
          </w:p>
        </w:tc>
        <w:tc>
          <w:tcPr>
            <w:tcW w:w="2280" w:type="dxa"/>
          </w:tcPr>
          <w:p w14:paraId="4AB27E62" w14:textId="77777777" w:rsidR="00444724" w:rsidRPr="00003BB3" w:rsidRDefault="00444724" w:rsidP="00F803EF">
            <w:pPr>
              <w:rPr>
                <w:rFonts w:cstheme="minorHAnsi"/>
                <w:sz w:val="20"/>
                <w:szCs w:val="20"/>
              </w:rPr>
            </w:pPr>
            <w:r w:rsidRPr="00003BB3">
              <w:rPr>
                <w:rFonts w:cstheme="minorHAnsi"/>
                <w:sz w:val="20"/>
                <w:szCs w:val="20"/>
              </w:rPr>
              <w:t>PN-EN 933-9</w:t>
            </w:r>
          </w:p>
        </w:tc>
        <w:tc>
          <w:tcPr>
            <w:tcW w:w="6000" w:type="dxa"/>
          </w:tcPr>
          <w:p w14:paraId="3CA73FDB" w14:textId="77777777" w:rsidR="00444724" w:rsidRPr="00003BB3" w:rsidRDefault="00444724" w:rsidP="00F803EF">
            <w:pPr>
              <w:rPr>
                <w:rFonts w:cstheme="minorHAnsi"/>
                <w:sz w:val="20"/>
                <w:szCs w:val="20"/>
              </w:rPr>
            </w:pPr>
            <w:r w:rsidRPr="00003BB3">
              <w:rPr>
                <w:rFonts w:cstheme="minorHAnsi"/>
                <w:sz w:val="20"/>
                <w:szCs w:val="20"/>
              </w:rPr>
              <w:t>Badania geometrycznych właściwości kruszyw – Część 9: Ocena zawartości drobnych cząstek – Badania błękitem metylenowym</w:t>
            </w:r>
          </w:p>
        </w:tc>
      </w:tr>
      <w:tr w:rsidR="00444724" w:rsidRPr="00003BB3" w14:paraId="2D9589F8" w14:textId="77777777" w:rsidTr="00F803EF">
        <w:tc>
          <w:tcPr>
            <w:tcW w:w="708" w:type="dxa"/>
          </w:tcPr>
          <w:p w14:paraId="5BF15056" w14:textId="77777777" w:rsidR="00444724" w:rsidRPr="00003BB3" w:rsidRDefault="00444724" w:rsidP="00F803EF">
            <w:pPr>
              <w:jc w:val="center"/>
              <w:rPr>
                <w:rFonts w:cstheme="minorHAnsi"/>
                <w:sz w:val="20"/>
                <w:szCs w:val="20"/>
              </w:rPr>
            </w:pPr>
            <w:r w:rsidRPr="00003BB3">
              <w:rPr>
                <w:rFonts w:cstheme="minorHAnsi"/>
                <w:sz w:val="20"/>
                <w:szCs w:val="20"/>
              </w:rPr>
              <w:t>11.</w:t>
            </w:r>
          </w:p>
        </w:tc>
        <w:tc>
          <w:tcPr>
            <w:tcW w:w="2280" w:type="dxa"/>
          </w:tcPr>
          <w:p w14:paraId="53A3E6B5" w14:textId="77777777" w:rsidR="00444724" w:rsidRPr="00003BB3" w:rsidRDefault="00444724" w:rsidP="00F803EF">
            <w:pPr>
              <w:rPr>
                <w:rFonts w:cstheme="minorHAnsi"/>
                <w:sz w:val="20"/>
                <w:szCs w:val="20"/>
              </w:rPr>
            </w:pPr>
            <w:r w:rsidRPr="00003BB3">
              <w:rPr>
                <w:rFonts w:cstheme="minorHAnsi"/>
                <w:sz w:val="20"/>
                <w:szCs w:val="20"/>
              </w:rPr>
              <w:t>PN-EN 933-10</w:t>
            </w:r>
          </w:p>
        </w:tc>
        <w:tc>
          <w:tcPr>
            <w:tcW w:w="6056" w:type="dxa"/>
            <w:gridSpan w:val="2"/>
          </w:tcPr>
          <w:p w14:paraId="51D68412" w14:textId="77777777" w:rsidR="00444724" w:rsidRPr="00003BB3" w:rsidRDefault="00444724" w:rsidP="00F803EF">
            <w:pPr>
              <w:rPr>
                <w:rFonts w:cstheme="minorHAnsi"/>
                <w:sz w:val="20"/>
                <w:szCs w:val="20"/>
              </w:rPr>
            </w:pPr>
            <w:r w:rsidRPr="00003BB3">
              <w:rPr>
                <w:rFonts w:cstheme="minorHAnsi"/>
                <w:sz w:val="20"/>
                <w:szCs w:val="20"/>
              </w:rPr>
              <w:t>Badania geometrycznych właściwości kruszyw – Część 10: Ocena zawartości drobnych cząstek – Uziarnienie wypełniaczy (przesiewanie w strumieniu powietrza)</w:t>
            </w:r>
          </w:p>
        </w:tc>
      </w:tr>
      <w:tr w:rsidR="00444724" w:rsidRPr="00003BB3" w14:paraId="2314D41F" w14:textId="77777777" w:rsidTr="00F803EF">
        <w:tc>
          <w:tcPr>
            <w:tcW w:w="708" w:type="dxa"/>
          </w:tcPr>
          <w:p w14:paraId="5CDACA5B" w14:textId="77777777" w:rsidR="00444724" w:rsidRPr="00003BB3" w:rsidRDefault="00444724" w:rsidP="00F803EF">
            <w:pPr>
              <w:jc w:val="center"/>
              <w:rPr>
                <w:rFonts w:cstheme="minorHAnsi"/>
                <w:sz w:val="20"/>
                <w:szCs w:val="20"/>
              </w:rPr>
            </w:pPr>
            <w:r w:rsidRPr="00003BB3">
              <w:rPr>
                <w:rFonts w:cstheme="minorHAnsi"/>
                <w:sz w:val="20"/>
                <w:szCs w:val="20"/>
              </w:rPr>
              <w:t>12.</w:t>
            </w:r>
          </w:p>
        </w:tc>
        <w:tc>
          <w:tcPr>
            <w:tcW w:w="2280" w:type="dxa"/>
          </w:tcPr>
          <w:p w14:paraId="5091E80A" w14:textId="77777777" w:rsidR="00444724" w:rsidRPr="00003BB3" w:rsidRDefault="00444724" w:rsidP="00F803EF">
            <w:pPr>
              <w:rPr>
                <w:rFonts w:cstheme="minorHAnsi"/>
                <w:sz w:val="20"/>
                <w:szCs w:val="20"/>
              </w:rPr>
            </w:pPr>
            <w:r w:rsidRPr="00003BB3">
              <w:rPr>
                <w:rFonts w:cstheme="minorHAnsi"/>
                <w:sz w:val="20"/>
                <w:szCs w:val="20"/>
              </w:rPr>
              <w:t>PN-EN 1097-2</w:t>
            </w:r>
          </w:p>
        </w:tc>
        <w:tc>
          <w:tcPr>
            <w:tcW w:w="6056" w:type="dxa"/>
            <w:gridSpan w:val="2"/>
          </w:tcPr>
          <w:p w14:paraId="087F9F74" w14:textId="77777777" w:rsidR="00444724" w:rsidRPr="00003BB3" w:rsidRDefault="00444724" w:rsidP="00F803EF">
            <w:pPr>
              <w:rPr>
                <w:rFonts w:cstheme="minorHAnsi"/>
                <w:sz w:val="20"/>
                <w:szCs w:val="20"/>
              </w:rPr>
            </w:pPr>
            <w:r w:rsidRPr="00003BB3">
              <w:rPr>
                <w:rFonts w:cstheme="minorHAnsi"/>
                <w:sz w:val="20"/>
                <w:szCs w:val="20"/>
              </w:rPr>
              <w:t>Badania mechanicznych i fizycznych właściwości kruszyw – Część 2: Metody oznaczania odporności na rozdrabnianie</w:t>
            </w:r>
          </w:p>
        </w:tc>
      </w:tr>
      <w:tr w:rsidR="00444724" w:rsidRPr="00003BB3" w14:paraId="4C911F6C" w14:textId="77777777" w:rsidTr="00F803EF">
        <w:tc>
          <w:tcPr>
            <w:tcW w:w="708" w:type="dxa"/>
          </w:tcPr>
          <w:p w14:paraId="711A7ED4" w14:textId="77777777" w:rsidR="00444724" w:rsidRPr="00003BB3" w:rsidRDefault="00444724" w:rsidP="00F803EF">
            <w:pPr>
              <w:jc w:val="center"/>
              <w:rPr>
                <w:rFonts w:cstheme="minorHAnsi"/>
                <w:sz w:val="20"/>
                <w:szCs w:val="20"/>
              </w:rPr>
            </w:pPr>
            <w:r w:rsidRPr="00003BB3">
              <w:rPr>
                <w:rFonts w:cstheme="minorHAnsi"/>
                <w:sz w:val="20"/>
                <w:szCs w:val="20"/>
              </w:rPr>
              <w:t>13.</w:t>
            </w:r>
          </w:p>
        </w:tc>
        <w:tc>
          <w:tcPr>
            <w:tcW w:w="2280" w:type="dxa"/>
          </w:tcPr>
          <w:p w14:paraId="2080757E" w14:textId="77777777" w:rsidR="00444724" w:rsidRPr="00003BB3" w:rsidRDefault="00444724" w:rsidP="00F803EF">
            <w:pPr>
              <w:rPr>
                <w:rFonts w:cstheme="minorHAnsi"/>
                <w:sz w:val="20"/>
                <w:szCs w:val="20"/>
              </w:rPr>
            </w:pPr>
            <w:r w:rsidRPr="00003BB3">
              <w:rPr>
                <w:rFonts w:cstheme="minorHAnsi"/>
                <w:sz w:val="20"/>
                <w:szCs w:val="20"/>
              </w:rPr>
              <w:t>PN-EN 1097-4</w:t>
            </w:r>
          </w:p>
        </w:tc>
        <w:tc>
          <w:tcPr>
            <w:tcW w:w="6056" w:type="dxa"/>
            <w:gridSpan w:val="2"/>
          </w:tcPr>
          <w:p w14:paraId="7B281A97" w14:textId="77777777" w:rsidR="00444724" w:rsidRPr="00003BB3" w:rsidRDefault="00444724" w:rsidP="00F803EF">
            <w:pPr>
              <w:rPr>
                <w:rFonts w:cstheme="minorHAnsi"/>
                <w:sz w:val="20"/>
                <w:szCs w:val="20"/>
              </w:rPr>
            </w:pPr>
            <w:r w:rsidRPr="00003BB3">
              <w:rPr>
                <w:rFonts w:cstheme="minorHAnsi"/>
                <w:sz w:val="20"/>
                <w:szCs w:val="20"/>
              </w:rPr>
              <w:t>Badania mechanicznych i fizycznych właściwości kruszyw – Część 4: Oznaczanie pustych przestrzeni suchego, zagęszczonego wypełniacza</w:t>
            </w:r>
          </w:p>
        </w:tc>
      </w:tr>
      <w:tr w:rsidR="00444724" w:rsidRPr="00003BB3" w14:paraId="18807693" w14:textId="77777777" w:rsidTr="00F803EF">
        <w:tc>
          <w:tcPr>
            <w:tcW w:w="708" w:type="dxa"/>
          </w:tcPr>
          <w:p w14:paraId="766F42C7" w14:textId="77777777" w:rsidR="00444724" w:rsidRPr="00003BB3" w:rsidRDefault="00444724" w:rsidP="00F803EF">
            <w:pPr>
              <w:jc w:val="center"/>
              <w:rPr>
                <w:rFonts w:cstheme="minorHAnsi"/>
                <w:sz w:val="20"/>
                <w:szCs w:val="20"/>
              </w:rPr>
            </w:pPr>
            <w:r w:rsidRPr="00003BB3">
              <w:rPr>
                <w:rFonts w:cstheme="minorHAnsi"/>
                <w:sz w:val="20"/>
                <w:szCs w:val="20"/>
              </w:rPr>
              <w:t>14.</w:t>
            </w:r>
          </w:p>
        </w:tc>
        <w:tc>
          <w:tcPr>
            <w:tcW w:w="2280" w:type="dxa"/>
          </w:tcPr>
          <w:p w14:paraId="2561D69D" w14:textId="77777777" w:rsidR="00444724" w:rsidRPr="00003BB3" w:rsidRDefault="00444724" w:rsidP="00F803EF">
            <w:pPr>
              <w:rPr>
                <w:rFonts w:cstheme="minorHAnsi"/>
                <w:sz w:val="20"/>
                <w:szCs w:val="20"/>
              </w:rPr>
            </w:pPr>
            <w:r w:rsidRPr="00003BB3">
              <w:rPr>
                <w:rFonts w:cstheme="minorHAnsi"/>
                <w:sz w:val="20"/>
                <w:szCs w:val="20"/>
              </w:rPr>
              <w:t>PN-EN 1097-5</w:t>
            </w:r>
          </w:p>
        </w:tc>
        <w:tc>
          <w:tcPr>
            <w:tcW w:w="6056" w:type="dxa"/>
            <w:gridSpan w:val="2"/>
          </w:tcPr>
          <w:p w14:paraId="35730480" w14:textId="77777777" w:rsidR="00444724" w:rsidRPr="00003BB3" w:rsidRDefault="00444724" w:rsidP="00F803EF">
            <w:pPr>
              <w:rPr>
                <w:rFonts w:cstheme="minorHAnsi"/>
                <w:sz w:val="20"/>
                <w:szCs w:val="20"/>
              </w:rPr>
            </w:pPr>
            <w:r w:rsidRPr="00003BB3">
              <w:rPr>
                <w:rFonts w:cstheme="minorHAnsi"/>
                <w:sz w:val="20"/>
                <w:szCs w:val="20"/>
              </w:rPr>
              <w:t>Badania mechanicznych i fizycznych właściwości kruszyw – Część 5: Oznaczanie zawartości wody przez suszenie w suszarce z wentylacją</w:t>
            </w:r>
          </w:p>
        </w:tc>
      </w:tr>
      <w:tr w:rsidR="00444724" w:rsidRPr="00003BB3" w14:paraId="33400B50" w14:textId="77777777" w:rsidTr="00F803EF">
        <w:tc>
          <w:tcPr>
            <w:tcW w:w="708" w:type="dxa"/>
          </w:tcPr>
          <w:p w14:paraId="1351913D" w14:textId="77777777" w:rsidR="00444724" w:rsidRPr="00003BB3" w:rsidRDefault="00444724" w:rsidP="00F803EF">
            <w:pPr>
              <w:jc w:val="center"/>
              <w:rPr>
                <w:rFonts w:cstheme="minorHAnsi"/>
                <w:sz w:val="20"/>
                <w:szCs w:val="20"/>
              </w:rPr>
            </w:pPr>
            <w:r w:rsidRPr="00003BB3">
              <w:rPr>
                <w:rFonts w:cstheme="minorHAnsi"/>
                <w:sz w:val="20"/>
                <w:szCs w:val="20"/>
              </w:rPr>
              <w:t>15.</w:t>
            </w:r>
          </w:p>
        </w:tc>
        <w:tc>
          <w:tcPr>
            <w:tcW w:w="2280" w:type="dxa"/>
          </w:tcPr>
          <w:p w14:paraId="3B3D8E9A" w14:textId="77777777" w:rsidR="00444724" w:rsidRPr="00003BB3" w:rsidRDefault="00444724" w:rsidP="00F803EF">
            <w:pPr>
              <w:rPr>
                <w:rFonts w:cstheme="minorHAnsi"/>
                <w:sz w:val="20"/>
                <w:szCs w:val="20"/>
              </w:rPr>
            </w:pPr>
            <w:r w:rsidRPr="00003BB3">
              <w:rPr>
                <w:rFonts w:cstheme="minorHAnsi"/>
                <w:sz w:val="20"/>
                <w:szCs w:val="20"/>
              </w:rPr>
              <w:t>PN-EN 1097-6</w:t>
            </w:r>
          </w:p>
        </w:tc>
        <w:tc>
          <w:tcPr>
            <w:tcW w:w="6056" w:type="dxa"/>
            <w:gridSpan w:val="2"/>
          </w:tcPr>
          <w:p w14:paraId="439481B0" w14:textId="77777777" w:rsidR="00444724" w:rsidRPr="00003BB3" w:rsidRDefault="00444724" w:rsidP="00F803EF">
            <w:pPr>
              <w:rPr>
                <w:rFonts w:cstheme="minorHAnsi"/>
                <w:sz w:val="20"/>
                <w:szCs w:val="20"/>
              </w:rPr>
            </w:pPr>
            <w:r w:rsidRPr="00003BB3">
              <w:rPr>
                <w:rFonts w:cstheme="minorHAnsi"/>
                <w:sz w:val="20"/>
                <w:szCs w:val="20"/>
              </w:rPr>
              <w:t>Badania mechanicznych i fizycznych właściwości kruszyw – Część 6: Oznaczanie gęstości ziarn i nasiąkliwości</w:t>
            </w:r>
          </w:p>
        </w:tc>
      </w:tr>
    </w:tbl>
    <w:p w14:paraId="3AFED5C1" w14:textId="77777777" w:rsidR="00444724" w:rsidRPr="00003BB3" w:rsidRDefault="00444724" w:rsidP="00444724">
      <w:pPr>
        <w:rPr>
          <w:rFonts w:cstheme="minorHAnsi"/>
          <w:sz w:val="20"/>
          <w:szCs w:val="20"/>
        </w:rPr>
      </w:pPr>
    </w:p>
    <w:p w14:paraId="5D5B10D9" w14:textId="77777777" w:rsidR="00444724" w:rsidRPr="00003BB3" w:rsidRDefault="00444724" w:rsidP="00444724">
      <w:pPr>
        <w:rPr>
          <w:rFonts w:cstheme="minorHAnsi"/>
          <w:sz w:val="20"/>
          <w:szCs w:val="20"/>
        </w:rPr>
      </w:pPr>
    </w:p>
    <w:tbl>
      <w:tblPr>
        <w:tblW w:w="9044" w:type="dxa"/>
        <w:tblLayout w:type="fixed"/>
        <w:tblLook w:val="01E0" w:firstRow="1" w:lastRow="1" w:firstColumn="1" w:lastColumn="1" w:noHBand="0" w:noVBand="0"/>
      </w:tblPr>
      <w:tblGrid>
        <w:gridCol w:w="708"/>
        <w:gridCol w:w="2280"/>
        <w:gridCol w:w="6056"/>
      </w:tblGrid>
      <w:tr w:rsidR="00444724" w:rsidRPr="00003BB3" w14:paraId="19931A0D" w14:textId="77777777" w:rsidTr="00F803EF">
        <w:tc>
          <w:tcPr>
            <w:tcW w:w="708" w:type="dxa"/>
          </w:tcPr>
          <w:p w14:paraId="09A23678" w14:textId="77777777" w:rsidR="00444724" w:rsidRPr="00003BB3" w:rsidRDefault="00444724" w:rsidP="00F803EF">
            <w:pPr>
              <w:jc w:val="center"/>
              <w:rPr>
                <w:rFonts w:cstheme="minorHAnsi"/>
                <w:sz w:val="20"/>
                <w:szCs w:val="20"/>
              </w:rPr>
            </w:pPr>
            <w:r w:rsidRPr="00003BB3">
              <w:rPr>
                <w:rFonts w:cstheme="minorHAnsi"/>
                <w:sz w:val="20"/>
                <w:szCs w:val="20"/>
              </w:rPr>
              <w:t>16.</w:t>
            </w:r>
          </w:p>
        </w:tc>
        <w:tc>
          <w:tcPr>
            <w:tcW w:w="2280" w:type="dxa"/>
          </w:tcPr>
          <w:p w14:paraId="2F1040B5" w14:textId="77777777" w:rsidR="00444724" w:rsidRPr="00003BB3" w:rsidRDefault="00444724" w:rsidP="00F803EF">
            <w:pPr>
              <w:rPr>
                <w:rFonts w:cstheme="minorHAnsi"/>
                <w:sz w:val="20"/>
                <w:szCs w:val="20"/>
              </w:rPr>
            </w:pPr>
            <w:r w:rsidRPr="00003BB3">
              <w:rPr>
                <w:rFonts w:cstheme="minorHAnsi"/>
                <w:sz w:val="20"/>
                <w:szCs w:val="20"/>
              </w:rPr>
              <w:t>PN-EN 1097-7</w:t>
            </w:r>
          </w:p>
        </w:tc>
        <w:tc>
          <w:tcPr>
            <w:tcW w:w="6056" w:type="dxa"/>
          </w:tcPr>
          <w:p w14:paraId="1D8F328D" w14:textId="77777777" w:rsidR="00444724" w:rsidRPr="00003BB3" w:rsidRDefault="00444724" w:rsidP="00F803EF">
            <w:pPr>
              <w:rPr>
                <w:rFonts w:cstheme="minorHAnsi"/>
                <w:sz w:val="20"/>
                <w:szCs w:val="20"/>
              </w:rPr>
            </w:pPr>
            <w:r w:rsidRPr="00003BB3">
              <w:rPr>
                <w:rFonts w:cstheme="minorHAnsi"/>
                <w:sz w:val="20"/>
                <w:szCs w:val="20"/>
              </w:rPr>
              <w:t>Badania mechanicznych i fizycznych właściwości kruszyw – Część 7: Oznaczanie gęstości wypełniacza – Metoda piknometryczna</w:t>
            </w:r>
          </w:p>
        </w:tc>
      </w:tr>
      <w:tr w:rsidR="00444724" w:rsidRPr="00003BB3" w14:paraId="11035585" w14:textId="77777777" w:rsidTr="00F803EF">
        <w:tc>
          <w:tcPr>
            <w:tcW w:w="708" w:type="dxa"/>
          </w:tcPr>
          <w:p w14:paraId="3B5B1B7F" w14:textId="77777777" w:rsidR="00444724" w:rsidRPr="00003BB3" w:rsidRDefault="00444724" w:rsidP="00F803EF">
            <w:pPr>
              <w:jc w:val="center"/>
              <w:rPr>
                <w:rFonts w:cstheme="minorHAnsi"/>
                <w:sz w:val="20"/>
                <w:szCs w:val="20"/>
              </w:rPr>
            </w:pPr>
            <w:r w:rsidRPr="00003BB3">
              <w:rPr>
                <w:rFonts w:cstheme="minorHAnsi"/>
                <w:sz w:val="20"/>
                <w:szCs w:val="20"/>
              </w:rPr>
              <w:t>17.</w:t>
            </w:r>
          </w:p>
        </w:tc>
        <w:tc>
          <w:tcPr>
            <w:tcW w:w="2280" w:type="dxa"/>
          </w:tcPr>
          <w:p w14:paraId="313AA883" w14:textId="77777777" w:rsidR="00444724" w:rsidRPr="00003BB3" w:rsidRDefault="00444724" w:rsidP="00F803EF">
            <w:pPr>
              <w:rPr>
                <w:rFonts w:cstheme="minorHAnsi"/>
                <w:sz w:val="20"/>
                <w:szCs w:val="20"/>
              </w:rPr>
            </w:pPr>
            <w:r w:rsidRPr="00003BB3">
              <w:rPr>
                <w:rFonts w:cstheme="minorHAnsi"/>
                <w:sz w:val="20"/>
                <w:szCs w:val="20"/>
              </w:rPr>
              <w:t>PN-EN 1097-8</w:t>
            </w:r>
          </w:p>
        </w:tc>
        <w:tc>
          <w:tcPr>
            <w:tcW w:w="6056" w:type="dxa"/>
          </w:tcPr>
          <w:p w14:paraId="325F671B" w14:textId="77777777" w:rsidR="00444724" w:rsidRPr="00003BB3" w:rsidRDefault="00444724" w:rsidP="00F803EF">
            <w:pPr>
              <w:rPr>
                <w:rFonts w:cstheme="minorHAnsi"/>
                <w:sz w:val="20"/>
                <w:szCs w:val="20"/>
              </w:rPr>
            </w:pPr>
            <w:r w:rsidRPr="00003BB3">
              <w:rPr>
                <w:rFonts w:cstheme="minorHAnsi"/>
                <w:sz w:val="20"/>
                <w:szCs w:val="20"/>
              </w:rPr>
              <w:t>Badania mechanicznych i fizycznych właściwości kruszyw – Część 8: Oznaczanie polerowalności kamienia</w:t>
            </w:r>
          </w:p>
        </w:tc>
      </w:tr>
      <w:tr w:rsidR="00444724" w:rsidRPr="00003BB3" w14:paraId="00129F36" w14:textId="77777777" w:rsidTr="00F803EF">
        <w:tc>
          <w:tcPr>
            <w:tcW w:w="708" w:type="dxa"/>
          </w:tcPr>
          <w:p w14:paraId="47F49992" w14:textId="77777777" w:rsidR="00444724" w:rsidRPr="00003BB3" w:rsidRDefault="00444724" w:rsidP="00F803EF">
            <w:pPr>
              <w:jc w:val="center"/>
              <w:rPr>
                <w:rFonts w:cstheme="minorHAnsi"/>
                <w:sz w:val="20"/>
                <w:szCs w:val="20"/>
              </w:rPr>
            </w:pPr>
            <w:r w:rsidRPr="00003BB3">
              <w:rPr>
                <w:rFonts w:cstheme="minorHAnsi"/>
                <w:sz w:val="20"/>
                <w:szCs w:val="20"/>
              </w:rPr>
              <w:t>18.</w:t>
            </w:r>
          </w:p>
        </w:tc>
        <w:tc>
          <w:tcPr>
            <w:tcW w:w="2280" w:type="dxa"/>
          </w:tcPr>
          <w:p w14:paraId="0DB4501B" w14:textId="77777777" w:rsidR="00444724" w:rsidRPr="00003BB3" w:rsidRDefault="00444724" w:rsidP="00F803EF">
            <w:pPr>
              <w:rPr>
                <w:rFonts w:cstheme="minorHAnsi"/>
                <w:sz w:val="20"/>
                <w:szCs w:val="20"/>
              </w:rPr>
            </w:pPr>
            <w:r w:rsidRPr="00003BB3">
              <w:rPr>
                <w:rFonts w:cstheme="minorHAnsi"/>
                <w:sz w:val="20"/>
                <w:szCs w:val="20"/>
              </w:rPr>
              <w:t>PN-EN 1367-3</w:t>
            </w:r>
          </w:p>
        </w:tc>
        <w:tc>
          <w:tcPr>
            <w:tcW w:w="6056" w:type="dxa"/>
          </w:tcPr>
          <w:p w14:paraId="5971DC05" w14:textId="77777777" w:rsidR="00444724" w:rsidRPr="00003BB3" w:rsidRDefault="00444724" w:rsidP="00F803EF">
            <w:pPr>
              <w:rPr>
                <w:rFonts w:cstheme="minorHAnsi"/>
                <w:sz w:val="20"/>
                <w:szCs w:val="20"/>
              </w:rPr>
            </w:pPr>
            <w:r w:rsidRPr="00003BB3">
              <w:rPr>
                <w:rFonts w:cstheme="minorHAnsi"/>
                <w:sz w:val="20"/>
                <w:szCs w:val="20"/>
              </w:rPr>
              <w:t>Badania właściwości cieplnych i odporności kruszyw na działanie czynników atmosferycznych – Część 3: Badanie bazaltowej zgorzeli słonecznej metodą gotowania</w:t>
            </w:r>
          </w:p>
        </w:tc>
      </w:tr>
      <w:tr w:rsidR="00444724" w:rsidRPr="00003BB3" w14:paraId="42840E38" w14:textId="77777777" w:rsidTr="00F803EF">
        <w:tc>
          <w:tcPr>
            <w:tcW w:w="708" w:type="dxa"/>
          </w:tcPr>
          <w:p w14:paraId="6572839A" w14:textId="77777777" w:rsidR="00444724" w:rsidRPr="00003BB3" w:rsidRDefault="00444724" w:rsidP="00F803EF">
            <w:pPr>
              <w:jc w:val="center"/>
              <w:rPr>
                <w:rFonts w:cstheme="minorHAnsi"/>
                <w:sz w:val="20"/>
                <w:szCs w:val="20"/>
              </w:rPr>
            </w:pPr>
            <w:r w:rsidRPr="00003BB3">
              <w:rPr>
                <w:rFonts w:cstheme="minorHAnsi"/>
                <w:sz w:val="20"/>
                <w:szCs w:val="20"/>
              </w:rPr>
              <w:t>19.</w:t>
            </w:r>
          </w:p>
        </w:tc>
        <w:tc>
          <w:tcPr>
            <w:tcW w:w="2280" w:type="dxa"/>
          </w:tcPr>
          <w:p w14:paraId="752F927F" w14:textId="77777777" w:rsidR="00444724" w:rsidRPr="00003BB3" w:rsidRDefault="00444724" w:rsidP="00F803EF">
            <w:pPr>
              <w:rPr>
                <w:rFonts w:cstheme="minorHAnsi"/>
                <w:sz w:val="20"/>
                <w:szCs w:val="20"/>
              </w:rPr>
            </w:pPr>
            <w:r w:rsidRPr="00003BB3">
              <w:rPr>
                <w:rFonts w:cstheme="minorHAnsi"/>
                <w:sz w:val="20"/>
                <w:szCs w:val="20"/>
              </w:rPr>
              <w:t>PN-EN 1367-6</w:t>
            </w:r>
          </w:p>
        </w:tc>
        <w:tc>
          <w:tcPr>
            <w:tcW w:w="6056" w:type="dxa"/>
          </w:tcPr>
          <w:p w14:paraId="3D13FAAA" w14:textId="77777777" w:rsidR="00444724" w:rsidRPr="00003BB3" w:rsidRDefault="00444724" w:rsidP="00F803EF">
            <w:pPr>
              <w:rPr>
                <w:rFonts w:cstheme="minorHAnsi"/>
                <w:sz w:val="20"/>
                <w:szCs w:val="20"/>
              </w:rPr>
            </w:pPr>
            <w:r w:rsidRPr="00003BB3">
              <w:rPr>
                <w:rFonts w:cstheme="minorHAnsi"/>
                <w:sz w:val="20"/>
                <w:szCs w:val="20"/>
              </w:rPr>
              <w:t>Badania właściwości cieplnych i odporności kruszyw na działanie czynników atmosferycznych - Część 6: Mrozoodporność w obecności soli</w:t>
            </w:r>
          </w:p>
        </w:tc>
      </w:tr>
      <w:tr w:rsidR="00444724" w:rsidRPr="00003BB3" w14:paraId="5CF1147B" w14:textId="77777777" w:rsidTr="00F803EF">
        <w:tc>
          <w:tcPr>
            <w:tcW w:w="708" w:type="dxa"/>
          </w:tcPr>
          <w:p w14:paraId="5F22589A" w14:textId="77777777" w:rsidR="00444724" w:rsidRPr="00003BB3" w:rsidRDefault="00444724" w:rsidP="00F803EF">
            <w:pPr>
              <w:jc w:val="center"/>
              <w:rPr>
                <w:rFonts w:cstheme="minorHAnsi"/>
                <w:sz w:val="20"/>
                <w:szCs w:val="20"/>
              </w:rPr>
            </w:pPr>
            <w:r w:rsidRPr="00003BB3">
              <w:rPr>
                <w:rFonts w:cstheme="minorHAnsi"/>
                <w:sz w:val="20"/>
                <w:szCs w:val="20"/>
              </w:rPr>
              <w:t>20.</w:t>
            </w:r>
          </w:p>
        </w:tc>
        <w:tc>
          <w:tcPr>
            <w:tcW w:w="2280" w:type="dxa"/>
          </w:tcPr>
          <w:p w14:paraId="43ADF91E" w14:textId="77777777" w:rsidR="00444724" w:rsidRPr="00003BB3" w:rsidRDefault="00444724" w:rsidP="00F803EF">
            <w:pPr>
              <w:rPr>
                <w:rFonts w:cstheme="minorHAnsi"/>
                <w:sz w:val="20"/>
                <w:szCs w:val="20"/>
              </w:rPr>
            </w:pPr>
            <w:r w:rsidRPr="00003BB3">
              <w:rPr>
                <w:rFonts w:cstheme="minorHAnsi"/>
                <w:sz w:val="20"/>
                <w:szCs w:val="20"/>
              </w:rPr>
              <w:t>PN-EN 1426</w:t>
            </w:r>
          </w:p>
        </w:tc>
        <w:tc>
          <w:tcPr>
            <w:tcW w:w="6056" w:type="dxa"/>
          </w:tcPr>
          <w:p w14:paraId="043AC054" w14:textId="77777777" w:rsidR="00444724" w:rsidRPr="00003BB3" w:rsidRDefault="00444724" w:rsidP="00F803EF">
            <w:pPr>
              <w:rPr>
                <w:rFonts w:cstheme="minorHAnsi"/>
                <w:sz w:val="20"/>
                <w:szCs w:val="20"/>
              </w:rPr>
            </w:pPr>
            <w:r w:rsidRPr="00003BB3">
              <w:rPr>
                <w:rFonts w:cstheme="minorHAnsi"/>
                <w:sz w:val="20"/>
                <w:szCs w:val="20"/>
              </w:rPr>
              <w:t>Asfalty i produkty asfaltowe – Oznaczanie penetracji igłą</w:t>
            </w:r>
          </w:p>
        </w:tc>
      </w:tr>
      <w:tr w:rsidR="00444724" w:rsidRPr="00003BB3" w14:paraId="2AD870BA" w14:textId="77777777" w:rsidTr="00F803EF">
        <w:tc>
          <w:tcPr>
            <w:tcW w:w="708" w:type="dxa"/>
          </w:tcPr>
          <w:p w14:paraId="27AB94D7" w14:textId="77777777" w:rsidR="00444724" w:rsidRPr="00003BB3" w:rsidRDefault="00444724" w:rsidP="00F803EF">
            <w:pPr>
              <w:jc w:val="center"/>
              <w:rPr>
                <w:rFonts w:cstheme="minorHAnsi"/>
                <w:sz w:val="20"/>
                <w:szCs w:val="20"/>
              </w:rPr>
            </w:pPr>
            <w:r w:rsidRPr="00003BB3">
              <w:rPr>
                <w:rFonts w:cstheme="minorHAnsi"/>
                <w:sz w:val="20"/>
                <w:szCs w:val="20"/>
              </w:rPr>
              <w:t>21.</w:t>
            </w:r>
          </w:p>
        </w:tc>
        <w:tc>
          <w:tcPr>
            <w:tcW w:w="2280" w:type="dxa"/>
          </w:tcPr>
          <w:p w14:paraId="7C79D3FE" w14:textId="77777777" w:rsidR="00444724" w:rsidRPr="00003BB3" w:rsidRDefault="00444724" w:rsidP="00F803EF">
            <w:pPr>
              <w:rPr>
                <w:rFonts w:cstheme="minorHAnsi"/>
                <w:sz w:val="20"/>
                <w:szCs w:val="20"/>
              </w:rPr>
            </w:pPr>
            <w:r w:rsidRPr="00003BB3">
              <w:rPr>
                <w:rFonts w:cstheme="minorHAnsi"/>
                <w:sz w:val="20"/>
                <w:szCs w:val="20"/>
              </w:rPr>
              <w:t>PN-EN 1427</w:t>
            </w:r>
          </w:p>
        </w:tc>
        <w:tc>
          <w:tcPr>
            <w:tcW w:w="6056" w:type="dxa"/>
          </w:tcPr>
          <w:p w14:paraId="68C6B9F2" w14:textId="77777777" w:rsidR="00444724" w:rsidRPr="00003BB3" w:rsidRDefault="00444724" w:rsidP="00F803EF">
            <w:pPr>
              <w:rPr>
                <w:rFonts w:cstheme="minorHAnsi"/>
                <w:sz w:val="20"/>
                <w:szCs w:val="20"/>
              </w:rPr>
            </w:pPr>
            <w:r w:rsidRPr="00003BB3">
              <w:rPr>
                <w:rFonts w:cstheme="minorHAnsi"/>
                <w:sz w:val="20"/>
                <w:szCs w:val="20"/>
              </w:rPr>
              <w:t>Asfalty i produkty asfaltowe – Oznaczanie temperatury mięknienia – Metoda Pierścień i Kula</w:t>
            </w:r>
          </w:p>
        </w:tc>
      </w:tr>
      <w:tr w:rsidR="00444724" w:rsidRPr="00003BB3" w14:paraId="502C08DD" w14:textId="77777777" w:rsidTr="00F803EF">
        <w:tc>
          <w:tcPr>
            <w:tcW w:w="708" w:type="dxa"/>
          </w:tcPr>
          <w:p w14:paraId="4C69540E" w14:textId="77777777" w:rsidR="00444724" w:rsidRPr="00003BB3" w:rsidRDefault="00444724" w:rsidP="00F803EF">
            <w:pPr>
              <w:jc w:val="center"/>
              <w:rPr>
                <w:rFonts w:cstheme="minorHAnsi"/>
                <w:sz w:val="20"/>
                <w:szCs w:val="20"/>
              </w:rPr>
            </w:pPr>
            <w:r w:rsidRPr="00003BB3">
              <w:rPr>
                <w:rFonts w:cstheme="minorHAnsi"/>
                <w:sz w:val="20"/>
                <w:szCs w:val="20"/>
              </w:rPr>
              <w:t>22.</w:t>
            </w:r>
          </w:p>
        </w:tc>
        <w:tc>
          <w:tcPr>
            <w:tcW w:w="2280" w:type="dxa"/>
          </w:tcPr>
          <w:p w14:paraId="7FCA77AC" w14:textId="77777777" w:rsidR="00444724" w:rsidRPr="00003BB3" w:rsidRDefault="00444724" w:rsidP="00F803EF">
            <w:pPr>
              <w:rPr>
                <w:rFonts w:cstheme="minorHAnsi"/>
                <w:sz w:val="20"/>
                <w:szCs w:val="20"/>
              </w:rPr>
            </w:pPr>
            <w:r w:rsidRPr="00003BB3">
              <w:rPr>
                <w:rFonts w:cstheme="minorHAnsi"/>
                <w:sz w:val="20"/>
                <w:szCs w:val="20"/>
              </w:rPr>
              <w:t>PN-EN 1744-1</w:t>
            </w:r>
          </w:p>
        </w:tc>
        <w:tc>
          <w:tcPr>
            <w:tcW w:w="6056" w:type="dxa"/>
          </w:tcPr>
          <w:p w14:paraId="155DF27B" w14:textId="77777777" w:rsidR="00444724" w:rsidRPr="00003BB3" w:rsidRDefault="00444724" w:rsidP="00F803EF">
            <w:pPr>
              <w:rPr>
                <w:rFonts w:cstheme="minorHAnsi"/>
                <w:sz w:val="20"/>
                <w:szCs w:val="20"/>
              </w:rPr>
            </w:pPr>
            <w:r w:rsidRPr="00003BB3">
              <w:rPr>
                <w:rFonts w:cstheme="minorHAnsi"/>
                <w:sz w:val="20"/>
                <w:szCs w:val="20"/>
              </w:rPr>
              <w:t>Badania chemicznych właściwości kruszyw – Analiza chemiczna</w:t>
            </w:r>
          </w:p>
        </w:tc>
      </w:tr>
      <w:tr w:rsidR="00444724" w:rsidRPr="00003BB3" w14:paraId="1B29B6F0" w14:textId="77777777" w:rsidTr="00F803EF">
        <w:tc>
          <w:tcPr>
            <w:tcW w:w="708" w:type="dxa"/>
          </w:tcPr>
          <w:p w14:paraId="445CD842" w14:textId="77777777" w:rsidR="00444724" w:rsidRPr="00003BB3" w:rsidRDefault="00444724" w:rsidP="00F803EF">
            <w:pPr>
              <w:jc w:val="center"/>
              <w:rPr>
                <w:rFonts w:cstheme="minorHAnsi"/>
                <w:sz w:val="20"/>
                <w:szCs w:val="20"/>
              </w:rPr>
            </w:pPr>
            <w:r w:rsidRPr="00003BB3">
              <w:rPr>
                <w:rFonts w:cstheme="minorHAnsi"/>
                <w:sz w:val="20"/>
                <w:szCs w:val="20"/>
              </w:rPr>
              <w:t>23.</w:t>
            </w:r>
          </w:p>
        </w:tc>
        <w:tc>
          <w:tcPr>
            <w:tcW w:w="2280" w:type="dxa"/>
          </w:tcPr>
          <w:p w14:paraId="38E12AE0" w14:textId="77777777" w:rsidR="00444724" w:rsidRPr="00003BB3" w:rsidRDefault="00444724" w:rsidP="00F803EF">
            <w:pPr>
              <w:rPr>
                <w:rFonts w:cstheme="minorHAnsi"/>
                <w:sz w:val="20"/>
                <w:szCs w:val="20"/>
              </w:rPr>
            </w:pPr>
            <w:r w:rsidRPr="00003BB3">
              <w:rPr>
                <w:rFonts w:cstheme="minorHAnsi"/>
                <w:sz w:val="20"/>
                <w:szCs w:val="20"/>
              </w:rPr>
              <w:t>PN-EN 12591</w:t>
            </w:r>
          </w:p>
        </w:tc>
        <w:tc>
          <w:tcPr>
            <w:tcW w:w="6056" w:type="dxa"/>
          </w:tcPr>
          <w:p w14:paraId="3136B77B" w14:textId="77777777" w:rsidR="00444724" w:rsidRPr="00003BB3" w:rsidRDefault="00444724" w:rsidP="00F803EF">
            <w:pPr>
              <w:rPr>
                <w:rFonts w:cstheme="minorHAnsi"/>
                <w:sz w:val="20"/>
                <w:szCs w:val="20"/>
              </w:rPr>
            </w:pPr>
            <w:r w:rsidRPr="00003BB3">
              <w:rPr>
                <w:rFonts w:cstheme="minorHAnsi"/>
                <w:sz w:val="20"/>
                <w:szCs w:val="20"/>
              </w:rPr>
              <w:t>Asfalty i produkty asfaltowe – Wymagania dla asfaltów drogowych</w:t>
            </w:r>
          </w:p>
        </w:tc>
      </w:tr>
      <w:tr w:rsidR="00444724" w:rsidRPr="00003BB3" w14:paraId="054A831C" w14:textId="77777777" w:rsidTr="00F803EF">
        <w:tc>
          <w:tcPr>
            <w:tcW w:w="708" w:type="dxa"/>
          </w:tcPr>
          <w:p w14:paraId="2A5BD314" w14:textId="77777777" w:rsidR="00444724" w:rsidRPr="00003BB3" w:rsidRDefault="00444724" w:rsidP="00F803EF">
            <w:pPr>
              <w:jc w:val="center"/>
              <w:rPr>
                <w:rFonts w:cstheme="minorHAnsi"/>
                <w:sz w:val="20"/>
                <w:szCs w:val="20"/>
              </w:rPr>
            </w:pPr>
            <w:r w:rsidRPr="00003BB3">
              <w:rPr>
                <w:rFonts w:cstheme="minorHAnsi"/>
                <w:sz w:val="20"/>
                <w:szCs w:val="20"/>
              </w:rPr>
              <w:t>24.</w:t>
            </w:r>
          </w:p>
        </w:tc>
        <w:tc>
          <w:tcPr>
            <w:tcW w:w="2280" w:type="dxa"/>
          </w:tcPr>
          <w:p w14:paraId="1FBD8175" w14:textId="77777777" w:rsidR="00444724" w:rsidRPr="00003BB3" w:rsidRDefault="00444724" w:rsidP="00F803EF">
            <w:pPr>
              <w:rPr>
                <w:rFonts w:cstheme="minorHAnsi"/>
                <w:sz w:val="20"/>
                <w:szCs w:val="20"/>
              </w:rPr>
            </w:pPr>
            <w:r w:rsidRPr="00003BB3">
              <w:rPr>
                <w:rFonts w:cstheme="minorHAnsi"/>
                <w:sz w:val="20"/>
                <w:szCs w:val="20"/>
              </w:rPr>
              <w:t>PN-EN 12592</w:t>
            </w:r>
          </w:p>
        </w:tc>
        <w:tc>
          <w:tcPr>
            <w:tcW w:w="6056" w:type="dxa"/>
          </w:tcPr>
          <w:p w14:paraId="441C1B27" w14:textId="77777777" w:rsidR="00444724" w:rsidRPr="00003BB3" w:rsidRDefault="00444724" w:rsidP="00F803EF">
            <w:pPr>
              <w:rPr>
                <w:rFonts w:cstheme="minorHAnsi"/>
                <w:sz w:val="20"/>
                <w:szCs w:val="20"/>
              </w:rPr>
            </w:pPr>
            <w:r w:rsidRPr="00003BB3">
              <w:rPr>
                <w:rFonts w:cstheme="minorHAnsi"/>
                <w:sz w:val="20"/>
                <w:szCs w:val="20"/>
              </w:rPr>
              <w:t>Asfalty i produkty asfaltowe – Oznaczanie rozpuszczalności</w:t>
            </w:r>
          </w:p>
        </w:tc>
      </w:tr>
      <w:tr w:rsidR="00444724" w:rsidRPr="00003BB3" w14:paraId="76E6FDA9" w14:textId="77777777" w:rsidTr="00F803EF">
        <w:tc>
          <w:tcPr>
            <w:tcW w:w="708" w:type="dxa"/>
          </w:tcPr>
          <w:p w14:paraId="169477C8" w14:textId="77777777" w:rsidR="00444724" w:rsidRPr="00003BB3" w:rsidRDefault="00444724" w:rsidP="00F803EF">
            <w:pPr>
              <w:jc w:val="center"/>
              <w:rPr>
                <w:rFonts w:cstheme="minorHAnsi"/>
                <w:sz w:val="20"/>
                <w:szCs w:val="20"/>
              </w:rPr>
            </w:pPr>
            <w:r w:rsidRPr="00003BB3">
              <w:rPr>
                <w:rFonts w:cstheme="minorHAnsi"/>
                <w:sz w:val="20"/>
                <w:szCs w:val="20"/>
              </w:rPr>
              <w:t>25.</w:t>
            </w:r>
          </w:p>
        </w:tc>
        <w:tc>
          <w:tcPr>
            <w:tcW w:w="2280" w:type="dxa"/>
          </w:tcPr>
          <w:p w14:paraId="58C3E662" w14:textId="77777777" w:rsidR="00444724" w:rsidRPr="00003BB3" w:rsidRDefault="00444724" w:rsidP="00F803EF">
            <w:pPr>
              <w:rPr>
                <w:rFonts w:cstheme="minorHAnsi"/>
                <w:sz w:val="20"/>
                <w:szCs w:val="20"/>
              </w:rPr>
            </w:pPr>
            <w:r w:rsidRPr="00003BB3">
              <w:rPr>
                <w:rFonts w:cstheme="minorHAnsi"/>
                <w:sz w:val="20"/>
                <w:szCs w:val="20"/>
              </w:rPr>
              <w:t>PN-EN 12593</w:t>
            </w:r>
          </w:p>
        </w:tc>
        <w:tc>
          <w:tcPr>
            <w:tcW w:w="6056" w:type="dxa"/>
          </w:tcPr>
          <w:p w14:paraId="6E6A1650" w14:textId="77777777" w:rsidR="00444724" w:rsidRPr="00003BB3" w:rsidRDefault="00444724" w:rsidP="00F803EF">
            <w:pPr>
              <w:rPr>
                <w:rFonts w:cstheme="minorHAnsi"/>
                <w:sz w:val="20"/>
                <w:szCs w:val="20"/>
              </w:rPr>
            </w:pPr>
            <w:r w:rsidRPr="00003BB3">
              <w:rPr>
                <w:rFonts w:cstheme="minorHAnsi"/>
                <w:sz w:val="20"/>
                <w:szCs w:val="20"/>
              </w:rPr>
              <w:t>Asfalty i produkty asfaltowe – Oznaczanie temperatury łamliwości Fraassa</w:t>
            </w:r>
          </w:p>
        </w:tc>
      </w:tr>
      <w:tr w:rsidR="00444724" w:rsidRPr="00003BB3" w14:paraId="522D731D" w14:textId="77777777" w:rsidTr="00F803EF">
        <w:tc>
          <w:tcPr>
            <w:tcW w:w="708" w:type="dxa"/>
          </w:tcPr>
          <w:p w14:paraId="169E2D50" w14:textId="77777777" w:rsidR="00444724" w:rsidRPr="00003BB3" w:rsidRDefault="00444724" w:rsidP="00F803EF">
            <w:pPr>
              <w:jc w:val="center"/>
              <w:rPr>
                <w:rFonts w:cstheme="minorHAnsi"/>
                <w:sz w:val="20"/>
                <w:szCs w:val="20"/>
              </w:rPr>
            </w:pPr>
            <w:r w:rsidRPr="00003BB3">
              <w:rPr>
                <w:rFonts w:cstheme="minorHAnsi"/>
                <w:sz w:val="20"/>
                <w:szCs w:val="20"/>
              </w:rPr>
              <w:t>26.</w:t>
            </w:r>
          </w:p>
        </w:tc>
        <w:tc>
          <w:tcPr>
            <w:tcW w:w="2280" w:type="dxa"/>
          </w:tcPr>
          <w:p w14:paraId="4D3D25B6" w14:textId="77777777" w:rsidR="00444724" w:rsidRPr="00003BB3" w:rsidRDefault="00444724" w:rsidP="00F803EF">
            <w:pPr>
              <w:rPr>
                <w:rFonts w:cstheme="minorHAnsi"/>
                <w:sz w:val="20"/>
                <w:szCs w:val="20"/>
              </w:rPr>
            </w:pPr>
            <w:r w:rsidRPr="00003BB3">
              <w:rPr>
                <w:rFonts w:cstheme="minorHAnsi"/>
                <w:sz w:val="20"/>
                <w:szCs w:val="20"/>
              </w:rPr>
              <w:t>PN-EN 12595</w:t>
            </w:r>
          </w:p>
        </w:tc>
        <w:tc>
          <w:tcPr>
            <w:tcW w:w="6056" w:type="dxa"/>
          </w:tcPr>
          <w:p w14:paraId="3DDC942E"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lepkości kinematycznej</w:t>
            </w:r>
          </w:p>
        </w:tc>
      </w:tr>
      <w:tr w:rsidR="00444724" w:rsidRPr="00003BB3" w14:paraId="01B550CD" w14:textId="77777777" w:rsidTr="00F803EF">
        <w:tc>
          <w:tcPr>
            <w:tcW w:w="708" w:type="dxa"/>
          </w:tcPr>
          <w:p w14:paraId="34A60789" w14:textId="77777777" w:rsidR="00444724" w:rsidRPr="00003BB3" w:rsidRDefault="00444724" w:rsidP="00F803EF">
            <w:pPr>
              <w:jc w:val="center"/>
              <w:rPr>
                <w:rFonts w:cstheme="minorHAnsi"/>
                <w:sz w:val="20"/>
                <w:szCs w:val="20"/>
              </w:rPr>
            </w:pPr>
            <w:r w:rsidRPr="00003BB3">
              <w:rPr>
                <w:rFonts w:cstheme="minorHAnsi"/>
                <w:sz w:val="20"/>
                <w:szCs w:val="20"/>
              </w:rPr>
              <w:t>27.</w:t>
            </w:r>
          </w:p>
        </w:tc>
        <w:tc>
          <w:tcPr>
            <w:tcW w:w="2280" w:type="dxa"/>
          </w:tcPr>
          <w:p w14:paraId="607BF11A" w14:textId="77777777" w:rsidR="00444724" w:rsidRPr="00003BB3" w:rsidRDefault="00444724" w:rsidP="00F803EF">
            <w:pPr>
              <w:rPr>
                <w:rFonts w:cstheme="minorHAnsi"/>
                <w:sz w:val="20"/>
                <w:szCs w:val="20"/>
              </w:rPr>
            </w:pPr>
            <w:r w:rsidRPr="00003BB3">
              <w:rPr>
                <w:rFonts w:cstheme="minorHAnsi"/>
                <w:sz w:val="20"/>
                <w:szCs w:val="20"/>
              </w:rPr>
              <w:t>PN-EN 12596</w:t>
            </w:r>
          </w:p>
        </w:tc>
        <w:tc>
          <w:tcPr>
            <w:tcW w:w="6056" w:type="dxa"/>
          </w:tcPr>
          <w:p w14:paraId="0DDD6696"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lepkości dynamicznej metodą próżniowej kapilary</w:t>
            </w:r>
          </w:p>
        </w:tc>
      </w:tr>
      <w:tr w:rsidR="00444724" w:rsidRPr="00003BB3" w14:paraId="6187650B" w14:textId="77777777" w:rsidTr="00F803EF">
        <w:tc>
          <w:tcPr>
            <w:tcW w:w="708" w:type="dxa"/>
          </w:tcPr>
          <w:p w14:paraId="23E986D1" w14:textId="77777777" w:rsidR="00444724" w:rsidRPr="00003BB3" w:rsidRDefault="00444724" w:rsidP="00F803EF">
            <w:pPr>
              <w:jc w:val="center"/>
              <w:rPr>
                <w:rFonts w:cstheme="minorHAnsi"/>
                <w:sz w:val="20"/>
                <w:szCs w:val="20"/>
              </w:rPr>
            </w:pPr>
            <w:r w:rsidRPr="00003BB3">
              <w:rPr>
                <w:rFonts w:cstheme="minorHAnsi"/>
                <w:sz w:val="20"/>
                <w:szCs w:val="20"/>
              </w:rPr>
              <w:t>28.</w:t>
            </w:r>
          </w:p>
        </w:tc>
        <w:tc>
          <w:tcPr>
            <w:tcW w:w="2280" w:type="dxa"/>
          </w:tcPr>
          <w:p w14:paraId="50E5B833" w14:textId="77777777" w:rsidR="00444724" w:rsidRPr="00003BB3" w:rsidRDefault="00444724" w:rsidP="00F803EF">
            <w:pPr>
              <w:rPr>
                <w:rFonts w:cstheme="minorHAnsi"/>
                <w:sz w:val="20"/>
                <w:szCs w:val="20"/>
              </w:rPr>
            </w:pPr>
            <w:r w:rsidRPr="00003BB3">
              <w:rPr>
                <w:rFonts w:cstheme="minorHAnsi"/>
                <w:sz w:val="20"/>
                <w:szCs w:val="20"/>
              </w:rPr>
              <w:t>PN-EN 12606-1</w:t>
            </w:r>
          </w:p>
        </w:tc>
        <w:tc>
          <w:tcPr>
            <w:tcW w:w="6056" w:type="dxa"/>
          </w:tcPr>
          <w:p w14:paraId="17D856D2"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zawartości parafiny – Część 1: Metoda destylacji</w:t>
            </w:r>
          </w:p>
        </w:tc>
      </w:tr>
      <w:tr w:rsidR="00444724" w:rsidRPr="00003BB3" w14:paraId="145A838B" w14:textId="77777777" w:rsidTr="00F803EF">
        <w:tc>
          <w:tcPr>
            <w:tcW w:w="708" w:type="dxa"/>
          </w:tcPr>
          <w:p w14:paraId="223C3E06" w14:textId="77777777" w:rsidR="00444724" w:rsidRPr="00003BB3" w:rsidRDefault="00444724" w:rsidP="00F803EF">
            <w:pPr>
              <w:jc w:val="center"/>
              <w:rPr>
                <w:rFonts w:cstheme="minorHAnsi"/>
                <w:sz w:val="20"/>
                <w:szCs w:val="20"/>
              </w:rPr>
            </w:pPr>
            <w:r w:rsidRPr="00003BB3">
              <w:rPr>
                <w:rFonts w:cstheme="minorHAnsi"/>
                <w:sz w:val="20"/>
                <w:szCs w:val="20"/>
              </w:rPr>
              <w:t>29.</w:t>
            </w:r>
          </w:p>
        </w:tc>
        <w:tc>
          <w:tcPr>
            <w:tcW w:w="2280" w:type="dxa"/>
          </w:tcPr>
          <w:p w14:paraId="7C243CA6" w14:textId="77777777" w:rsidR="00444724" w:rsidRPr="00003BB3" w:rsidRDefault="00444724" w:rsidP="00F803EF">
            <w:pPr>
              <w:rPr>
                <w:rFonts w:cstheme="minorHAnsi"/>
                <w:sz w:val="20"/>
                <w:szCs w:val="20"/>
              </w:rPr>
            </w:pPr>
            <w:r w:rsidRPr="00003BB3">
              <w:rPr>
                <w:rFonts w:cstheme="minorHAnsi"/>
                <w:sz w:val="20"/>
                <w:szCs w:val="20"/>
              </w:rPr>
              <w:t>PN-EN 12607-1</w:t>
            </w:r>
          </w:p>
        </w:tc>
        <w:tc>
          <w:tcPr>
            <w:tcW w:w="6056" w:type="dxa"/>
          </w:tcPr>
          <w:p w14:paraId="1537AFA8"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odporności na starzenie pod wpływem ciepła i powietrza – Część 1: Metoda RTFOT</w:t>
            </w:r>
          </w:p>
        </w:tc>
      </w:tr>
      <w:tr w:rsidR="00444724" w:rsidRPr="00003BB3" w14:paraId="0E5CD2BF" w14:textId="77777777" w:rsidTr="00F803EF">
        <w:tc>
          <w:tcPr>
            <w:tcW w:w="708" w:type="dxa"/>
          </w:tcPr>
          <w:p w14:paraId="6F753838" w14:textId="77777777" w:rsidR="00444724" w:rsidRPr="00003BB3" w:rsidRDefault="00444724" w:rsidP="00F803EF">
            <w:pPr>
              <w:jc w:val="center"/>
              <w:rPr>
                <w:rFonts w:cstheme="minorHAnsi"/>
                <w:sz w:val="20"/>
                <w:szCs w:val="20"/>
              </w:rPr>
            </w:pPr>
            <w:r w:rsidRPr="00003BB3">
              <w:rPr>
                <w:rFonts w:cstheme="minorHAnsi"/>
                <w:sz w:val="20"/>
                <w:szCs w:val="20"/>
              </w:rPr>
              <w:t>30.</w:t>
            </w:r>
          </w:p>
        </w:tc>
        <w:tc>
          <w:tcPr>
            <w:tcW w:w="2280" w:type="dxa"/>
          </w:tcPr>
          <w:p w14:paraId="7EFABC8B" w14:textId="77777777" w:rsidR="00444724" w:rsidRPr="00003BB3" w:rsidRDefault="00444724" w:rsidP="00F803EF">
            <w:pPr>
              <w:rPr>
                <w:rFonts w:cstheme="minorHAnsi"/>
                <w:sz w:val="20"/>
                <w:szCs w:val="20"/>
              </w:rPr>
            </w:pPr>
            <w:r w:rsidRPr="00003BB3">
              <w:rPr>
                <w:rFonts w:cstheme="minorHAnsi"/>
                <w:sz w:val="20"/>
                <w:szCs w:val="20"/>
              </w:rPr>
              <w:t>PN-EN 12607-3</w:t>
            </w:r>
          </w:p>
        </w:tc>
        <w:tc>
          <w:tcPr>
            <w:tcW w:w="6056" w:type="dxa"/>
          </w:tcPr>
          <w:p w14:paraId="7420189A"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odporności na starzenie pod wpływem ciepła i powietrza – Część 3: Metoda RFT</w:t>
            </w:r>
          </w:p>
        </w:tc>
      </w:tr>
      <w:tr w:rsidR="00444724" w:rsidRPr="00003BB3" w14:paraId="22909C66" w14:textId="77777777" w:rsidTr="00F803EF">
        <w:tc>
          <w:tcPr>
            <w:tcW w:w="708" w:type="dxa"/>
          </w:tcPr>
          <w:p w14:paraId="1A0D942C" w14:textId="77777777" w:rsidR="00444724" w:rsidRPr="00003BB3" w:rsidRDefault="00444724" w:rsidP="00F803EF">
            <w:pPr>
              <w:jc w:val="center"/>
              <w:rPr>
                <w:rFonts w:cstheme="minorHAnsi"/>
                <w:sz w:val="20"/>
                <w:szCs w:val="20"/>
              </w:rPr>
            </w:pPr>
            <w:r w:rsidRPr="00003BB3">
              <w:rPr>
                <w:rFonts w:cstheme="minorHAnsi"/>
                <w:sz w:val="20"/>
                <w:szCs w:val="20"/>
              </w:rPr>
              <w:t>31.</w:t>
            </w:r>
          </w:p>
        </w:tc>
        <w:tc>
          <w:tcPr>
            <w:tcW w:w="2280" w:type="dxa"/>
          </w:tcPr>
          <w:p w14:paraId="15FA2AF6" w14:textId="77777777" w:rsidR="00444724" w:rsidRPr="00003BB3" w:rsidRDefault="00444724" w:rsidP="00F803EF">
            <w:pPr>
              <w:rPr>
                <w:rFonts w:cstheme="minorHAnsi"/>
                <w:sz w:val="20"/>
                <w:szCs w:val="20"/>
              </w:rPr>
            </w:pPr>
            <w:r w:rsidRPr="00003BB3">
              <w:rPr>
                <w:rFonts w:cstheme="minorHAnsi"/>
                <w:sz w:val="20"/>
                <w:szCs w:val="20"/>
              </w:rPr>
              <w:t>PN-EN 12697-1</w:t>
            </w:r>
          </w:p>
        </w:tc>
        <w:tc>
          <w:tcPr>
            <w:tcW w:w="6056" w:type="dxa"/>
          </w:tcPr>
          <w:p w14:paraId="394EE414"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1: Zawartość lepiszcza rozpuszczalnego</w:t>
            </w:r>
          </w:p>
        </w:tc>
      </w:tr>
      <w:tr w:rsidR="00444724" w:rsidRPr="00003BB3" w14:paraId="00DBE375" w14:textId="77777777" w:rsidTr="00F803EF">
        <w:tc>
          <w:tcPr>
            <w:tcW w:w="708" w:type="dxa"/>
          </w:tcPr>
          <w:p w14:paraId="20CCB353" w14:textId="77777777" w:rsidR="00444724" w:rsidRPr="00003BB3" w:rsidRDefault="00444724" w:rsidP="00F803EF">
            <w:pPr>
              <w:jc w:val="center"/>
              <w:rPr>
                <w:rFonts w:cstheme="minorHAnsi"/>
                <w:sz w:val="20"/>
                <w:szCs w:val="20"/>
              </w:rPr>
            </w:pPr>
            <w:r w:rsidRPr="00003BB3">
              <w:rPr>
                <w:rFonts w:cstheme="minorHAnsi"/>
                <w:sz w:val="20"/>
                <w:szCs w:val="20"/>
              </w:rPr>
              <w:t>32.</w:t>
            </w:r>
          </w:p>
        </w:tc>
        <w:tc>
          <w:tcPr>
            <w:tcW w:w="2280" w:type="dxa"/>
          </w:tcPr>
          <w:p w14:paraId="68082874" w14:textId="77777777" w:rsidR="00444724" w:rsidRPr="00003BB3" w:rsidRDefault="00444724" w:rsidP="00F803EF">
            <w:pPr>
              <w:rPr>
                <w:rFonts w:cstheme="minorHAnsi"/>
                <w:sz w:val="20"/>
                <w:szCs w:val="20"/>
              </w:rPr>
            </w:pPr>
            <w:r w:rsidRPr="00003BB3">
              <w:rPr>
                <w:rFonts w:cstheme="minorHAnsi"/>
                <w:sz w:val="20"/>
                <w:szCs w:val="20"/>
              </w:rPr>
              <w:t>PN-EN 12697-2</w:t>
            </w:r>
          </w:p>
        </w:tc>
        <w:tc>
          <w:tcPr>
            <w:tcW w:w="6056" w:type="dxa"/>
          </w:tcPr>
          <w:p w14:paraId="1C04D7EA"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2: Oznaczanie składu ziarnowego</w:t>
            </w:r>
          </w:p>
        </w:tc>
      </w:tr>
      <w:tr w:rsidR="00444724" w:rsidRPr="00003BB3" w14:paraId="794679AC" w14:textId="77777777" w:rsidTr="00F803EF">
        <w:tc>
          <w:tcPr>
            <w:tcW w:w="708" w:type="dxa"/>
          </w:tcPr>
          <w:p w14:paraId="0EB1C2DE" w14:textId="77777777" w:rsidR="00444724" w:rsidRPr="00003BB3" w:rsidRDefault="00444724" w:rsidP="00F803EF">
            <w:pPr>
              <w:jc w:val="center"/>
              <w:rPr>
                <w:rFonts w:cstheme="minorHAnsi"/>
                <w:sz w:val="20"/>
                <w:szCs w:val="20"/>
              </w:rPr>
            </w:pPr>
            <w:r w:rsidRPr="00003BB3">
              <w:rPr>
                <w:rFonts w:cstheme="minorHAnsi"/>
                <w:sz w:val="20"/>
                <w:szCs w:val="20"/>
              </w:rPr>
              <w:t>33.</w:t>
            </w:r>
          </w:p>
        </w:tc>
        <w:tc>
          <w:tcPr>
            <w:tcW w:w="2280" w:type="dxa"/>
          </w:tcPr>
          <w:p w14:paraId="548D7D70" w14:textId="77777777" w:rsidR="00444724" w:rsidRPr="00003BB3" w:rsidRDefault="00444724" w:rsidP="00F803EF">
            <w:pPr>
              <w:rPr>
                <w:rFonts w:cstheme="minorHAnsi"/>
                <w:sz w:val="20"/>
                <w:szCs w:val="20"/>
              </w:rPr>
            </w:pPr>
            <w:r w:rsidRPr="00003BB3">
              <w:rPr>
                <w:rFonts w:cstheme="minorHAnsi"/>
                <w:sz w:val="20"/>
                <w:szCs w:val="20"/>
              </w:rPr>
              <w:t>PN-EN 12697-5</w:t>
            </w:r>
          </w:p>
        </w:tc>
        <w:tc>
          <w:tcPr>
            <w:tcW w:w="6056" w:type="dxa"/>
          </w:tcPr>
          <w:p w14:paraId="53121F45"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5: Oznaczanie gęstości</w:t>
            </w:r>
          </w:p>
        </w:tc>
      </w:tr>
      <w:tr w:rsidR="00444724" w:rsidRPr="00003BB3" w14:paraId="19227869" w14:textId="77777777" w:rsidTr="00F803EF">
        <w:tc>
          <w:tcPr>
            <w:tcW w:w="708" w:type="dxa"/>
          </w:tcPr>
          <w:p w14:paraId="1FB6B2FF" w14:textId="77777777" w:rsidR="00444724" w:rsidRPr="00003BB3" w:rsidRDefault="00444724" w:rsidP="00F803EF">
            <w:pPr>
              <w:jc w:val="center"/>
              <w:rPr>
                <w:rFonts w:cstheme="minorHAnsi"/>
                <w:sz w:val="20"/>
                <w:szCs w:val="20"/>
              </w:rPr>
            </w:pPr>
            <w:r w:rsidRPr="00003BB3">
              <w:rPr>
                <w:rFonts w:cstheme="minorHAnsi"/>
                <w:sz w:val="20"/>
                <w:szCs w:val="20"/>
              </w:rPr>
              <w:lastRenderedPageBreak/>
              <w:t>34.</w:t>
            </w:r>
          </w:p>
        </w:tc>
        <w:tc>
          <w:tcPr>
            <w:tcW w:w="2280" w:type="dxa"/>
          </w:tcPr>
          <w:p w14:paraId="3EFDAFB0" w14:textId="77777777" w:rsidR="00444724" w:rsidRPr="00003BB3" w:rsidRDefault="00444724" w:rsidP="00F803EF">
            <w:pPr>
              <w:rPr>
                <w:rFonts w:cstheme="minorHAnsi"/>
                <w:sz w:val="20"/>
                <w:szCs w:val="20"/>
              </w:rPr>
            </w:pPr>
            <w:r w:rsidRPr="00003BB3">
              <w:rPr>
                <w:rFonts w:cstheme="minorHAnsi"/>
                <w:sz w:val="20"/>
                <w:szCs w:val="20"/>
              </w:rPr>
              <w:t>PN-EN 12697-6</w:t>
            </w:r>
          </w:p>
        </w:tc>
        <w:tc>
          <w:tcPr>
            <w:tcW w:w="6056" w:type="dxa"/>
          </w:tcPr>
          <w:p w14:paraId="2549BE9E"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6: Oznaczanie gęstości objętościowej próbek mieszanki mineralno-asfaltowej</w:t>
            </w:r>
          </w:p>
        </w:tc>
      </w:tr>
      <w:tr w:rsidR="00444724" w:rsidRPr="00003BB3" w14:paraId="5F7ADA7D" w14:textId="77777777" w:rsidTr="00F803EF">
        <w:tc>
          <w:tcPr>
            <w:tcW w:w="708" w:type="dxa"/>
          </w:tcPr>
          <w:p w14:paraId="65477D29" w14:textId="77777777" w:rsidR="00444724" w:rsidRPr="00003BB3" w:rsidRDefault="00444724" w:rsidP="00F803EF">
            <w:pPr>
              <w:jc w:val="center"/>
              <w:rPr>
                <w:rFonts w:cstheme="minorHAnsi"/>
                <w:sz w:val="20"/>
                <w:szCs w:val="20"/>
              </w:rPr>
            </w:pPr>
            <w:r w:rsidRPr="00003BB3">
              <w:rPr>
                <w:rFonts w:cstheme="minorHAnsi"/>
                <w:sz w:val="20"/>
                <w:szCs w:val="20"/>
              </w:rPr>
              <w:t>35.</w:t>
            </w:r>
          </w:p>
        </w:tc>
        <w:tc>
          <w:tcPr>
            <w:tcW w:w="2280" w:type="dxa"/>
          </w:tcPr>
          <w:p w14:paraId="02998D6D" w14:textId="77777777" w:rsidR="00444724" w:rsidRPr="00003BB3" w:rsidRDefault="00444724" w:rsidP="00F803EF">
            <w:pPr>
              <w:rPr>
                <w:rFonts w:cstheme="minorHAnsi"/>
                <w:sz w:val="20"/>
                <w:szCs w:val="20"/>
              </w:rPr>
            </w:pPr>
            <w:r w:rsidRPr="00003BB3">
              <w:rPr>
                <w:rFonts w:cstheme="minorHAnsi"/>
                <w:sz w:val="20"/>
                <w:szCs w:val="20"/>
              </w:rPr>
              <w:t>PN-EN 12697-8</w:t>
            </w:r>
          </w:p>
        </w:tc>
        <w:tc>
          <w:tcPr>
            <w:tcW w:w="6056" w:type="dxa"/>
          </w:tcPr>
          <w:p w14:paraId="57D347EB"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8: Oznaczanie zawartości wolnej przestrzeni</w:t>
            </w:r>
          </w:p>
        </w:tc>
      </w:tr>
      <w:tr w:rsidR="00444724" w:rsidRPr="00003BB3" w14:paraId="100CA58D" w14:textId="77777777" w:rsidTr="00F803EF">
        <w:tc>
          <w:tcPr>
            <w:tcW w:w="708" w:type="dxa"/>
          </w:tcPr>
          <w:p w14:paraId="071CCF45" w14:textId="77777777" w:rsidR="00444724" w:rsidRPr="00003BB3" w:rsidRDefault="00444724" w:rsidP="00F803EF">
            <w:pPr>
              <w:jc w:val="center"/>
              <w:rPr>
                <w:rFonts w:cstheme="minorHAnsi"/>
                <w:sz w:val="20"/>
                <w:szCs w:val="20"/>
              </w:rPr>
            </w:pPr>
            <w:r w:rsidRPr="00003BB3">
              <w:rPr>
                <w:rFonts w:cstheme="minorHAnsi"/>
                <w:sz w:val="20"/>
                <w:szCs w:val="20"/>
              </w:rPr>
              <w:t>36.</w:t>
            </w:r>
          </w:p>
        </w:tc>
        <w:tc>
          <w:tcPr>
            <w:tcW w:w="2280" w:type="dxa"/>
          </w:tcPr>
          <w:p w14:paraId="77484615" w14:textId="77777777" w:rsidR="00444724" w:rsidRPr="00003BB3" w:rsidRDefault="00444724" w:rsidP="00F803EF">
            <w:pPr>
              <w:rPr>
                <w:rFonts w:cstheme="minorHAnsi"/>
                <w:sz w:val="20"/>
                <w:szCs w:val="20"/>
              </w:rPr>
            </w:pPr>
            <w:r w:rsidRPr="00003BB3">
              <w:rPr>
                <w:rFonts w:cstheme="minorHAnsi"/>
                <w:sz w:val="20"/>
                <w:szCs w:val="20"/>
              </w:rPr>
              <w:t>PN-EN 12697-11</w:t>
            </w:r>
          </w:p>
        </w:tc>
        <w:tc>
          <w:tcPr>
            <w:tcW w:w="6056" w:type="dxa"/>
          </w:tcPr>
          <w:p w14:paraId="2AB5806D"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badania mieszanek mineralno-asfaltowych na gorąco – Część 11: Oznaczanie powinowactwa pomiędzy kruszywem i asfaltem</w:t>
            </w:r>
          </w:p>
        </w:tc>
      </w:tr>
      <w:tr w:rsidR="00444724" w:rsidRPr="00003BB3" w14:paraId="10568C6E" w14:textId="77777777" w:rsidTr="00F803EF">
        <w:tc>
          <w:tcPr>
            <w:tcW w:w="708" w:type="dxa"/>
          </w:tcPr>
          <w:p w14:paraId="5037BE6E" w14:textId="77777777" w:rsidR="00444724" w:rsidRPr="00003BB3" w:rsidRDefault="00444724" w:rsidP="00F803EF">
            <w:pPr>
              <w:jc w:val="center"/>
              <w:rPr>
                <w:rFonts w:cstheme="minorHAnsi"/>
                <w:sz w:val="20"/>
                <w:szCs w:val="20"/>
              </w:rPr>
            </w:pPr>
            <w:r w:rsidRPr="00003BB3">
              <w:rPr>
                <w:rFonts w:cstheme="minorHAnsi"/>
                <w:sz w:val="20"/>
                <w:szCs w:val="20"/>
              </w:rPr>
              <w:t>37.</w:t>
            </w:r>
          </w:p>
        </w:tc>
        <w:tc>
          <w:tcPr>
            <w:tcW w:w="2280" w:type="dxa"/>
          </w:tcPr>
          <w:p w14:paraId="0591623F" w14:textId="77777777" w:rsidR="00444724" w:rsidRPr="00003BB3" w:rsidRDefault="00444724" w:rsidP="00F803EF">
            <w:pPr>
              <w:rPr>
                <w:rFonts w:cstheme="minorHAnsi"/>
                <w:sz w:val="20"/>
                <w:szCs w:val="20"/>
              </w:rPr>
            </w:pPr>
            <w:r w:rsidRPr="00003BB3">
              <w:rPr>
                <w:rFonts w:cstheme="minorHAnsi"/>
                <w:sz w:val="20"/>
                <w:szCs w:val="20"/>
              </w:rPr>
              <w:t>PN-EN 12697-12</w:t>
            </w:r>
          </w:p>
        </w:tc>
        <w:tc>
          <w:tcPr>
            <w:tcW w:w="6056" w:type="dxa"/>
          </w:tcPr>
          <w:p w14:paraId="3572CE06"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badania mieszanek mineralno-asfaltowych na gorąco – Część 12: Określanie wrażliwości próbek asfaltowych na wodę</w:t>
            </w:r>
          </w:p>
        </w:tc>
      </w:tr>
      <w:tr w:rsidR="00444724" w:rsidRPr="00003BB3" w14:paraId="38151C8D" w14:textId="77777777" w:rsidTr="00F803EF">
        <w:tc>
          <w:tcPr>
            <w:tcW w:w="708" w:type="dxa"/>
          </w:tcPr>
          <w:p w14:paraId="6356200A" w14:textId="77777777" w:rsidR="00444724" w:rsidRPr="00003BB3" w:rsidRDefault="00444724" w:rsidP="00F803EF">
            <w:pPr>
              <w:jc w:val="center"/>
              <w:rPr>
                <w:rFonts w:cstheme="minorHAnsi"/>
                <w:sz w:val="20"/>
                <w:szCs w:val="20"/>
              </w:rPr>
            </w:pPr>
            <w:r w:rsidRPr="00003BB3">
              <w:rPr>
                <w:rFonts w:cstheme="minorHAnsi"/>
                <w:sz w:val="20"/>
                <w:szCs w:val="20"/>
              </w:rPr>
              <w:t>38.</w:t>
            </w:r>
          </w:p>
        </w:tc>
        <w:tc>
          <w:tcPr>
            <w:tcW w:w="2280" w:type="dxa"/>
          </w:tcPr>
          <w:p w14:paraId="7A1815CB" w14:textId="77777777" w:rsidR="00444724" w:rsidRPr="00003BB3" w:rsidRDefault="00444724" w:rsidP="00F803EF">
            <w:pPr>
              <w:rPr>
                <w:rFonts w:cstheme="minorHAnsi"/>
                <w:sz w:val="20"/>
                <w:szCs w:val="20"/>
              </w:rPr>
            </w:pPr>
            <w:r w:rsidRPr="00003BB3">
              <w:rPr>
                <w:rFonts w:cstheme="minorHAnsi"/>
                <w:sz w:val="20"/>
                <w:szCs w:val="20"/>
              </w:rPr>
              <w:t>PN-EN 12697-13</w:t>
            </w:r>
          </w:p>
        </w:tc>
        <w:tc>
          <w:tcPr>
            <w:tcW w:w="6056" w:type="dxa"/>
          </w:tcPr>
          <w:p w14:paraId="0908F7BF"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13: Pomiar temperatury</w:t>
            </w:r>
          </w:p>
        </w:tc>
      </w:tr>
      <w:tr w:rsidR="00444724" w:rsidRPr="00003BB3" w14:paraId="575D6F72" w14:textId="77777777" w:rsidTr="00F803EF">
        <w:tc>
          <w:tcPr>
            <w:tcW w:w="708" w:type="dxa"/>
          </w:tcPr>
          <w:p w14:paraId="1CF50F9D" w14:textId="77777777" w:rsidR="00444724" w:rsidRPr="00003BB3" w:rsidRDefault="00444724" w:rsidP="00F803EF">
            <w:pPr>
              <w:jc w:val="center"/>
              <w:rPr>
                <w:rFonts w:cstheme="minorHAnsi"/>
                <w:sz w:val="20"/>
                <w:szCs w:val="20"/>
              </w:rPr>
            </w:pPr>
            <w:r w:rsidRPr="00003BB3">
              <w:rPr>
                <w:rFonts w:cstheme="minorHAnsi"/>
                <w:sz w:val="20"/>
                <w:szCs w:val="20"/>
              </w:rPr>
              <w:t>39.</w:t>
            </w:r>
          </w:p>
        </w:tc>
        <w:tc>
          <w:tcPr>
            <w:tcW w:w="2280" w:type="dxa"/>
          </w:tcPr>
          <w:p w14:paraId="0064AAF8" w14:textId="77777777" w:rsidR="00444724" w:rsidRPr="00003BB3" w:rsidRDefault="00444724" w:rsidP="00F803EF">
            <w:pPr>
              <w:rPr>
                <w:rFonts w:cstheme="minorHAnsi"/>
                <w:sz w:val="20"/>
                <w:szCs w:val="20"/>
              </w:rPr>
            </w:pPr>
            <w:r w:rsidRPr="00003BB3">
              <w:rPr>
                <w:rFonts w:cstheme="minorHAnsi"/>
                <w:sz w:val="20"/>
                <w:szCs w:val="20"/>
              </w:rPr>
              <w:t>PN-EN 12697-22</w:t>
            </w:r>
          </w:p>
        </w:tc>
        <w:tc>
          <w:tcPr>
            <w:tcW w:w="6056" w:type="dxa"/>
          </w:tcPr>
          <w:p w14:paraId="30FF90A9"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22: Koleinowanie</w:t>
            </w:r>
          </w:p>
        </w:tc>
      </w:tr>
      <w:tr w:rsidR="00444724" w:rsidRPr="00003BB3" w14:paraId="2C2C0BB8" w14:textId="77777777" w:rsidTr="00F803EF">
        <w:tc>
          <w:tcPr>
            <w:tcW w:w="708" w:type="dxa"/>
          </w:tcPr>
          <w:p w14:paraId="36895EA7" w14:textId="77777777" w:rsidR="00444724" w:rsidRPr="00003BB3" w:rsidRDefault="00444724" w:rsidP="00F803EF">
            <w:pPr>
              <w:jc w:val="center"/>
              <w:rPr>
                <w:rFonts w:cstheme="minorHAnsi"/>
                <w:sz w:val="20"/>
                <w:szCs w:val="20"/>
              </w:rPr>
            </w:pPr>
            <w:r w:rsidRPr="00003BB3">
              <w:rPr>
                <w:rFonts w:cstheme="minorHAnsi"/>
                <w:sz w:val="20"/>
                <w:szCs w:val="20"/>
              </w:rPr>
              <w:t>40.</w:t>
            </w:r>
          </w:p>
        </w:tc>
        <w:tc>
          <w:tcPr>
            <w:tcW w:w="2280" w:type="dxa"/>
          </w:tcPr>
          <w:p w14:paraId="4F00F845" w14:textId="77777777" w:rsidR="00444724" w:rsidRPr="00003BB3" w:rsidRDefault="00444724" w:rsidP="00F803EF">
            <w:pPr>
              <w:rPr>
                <w:rFonts w:cstheme="minorHAnsi"/>
                <w:sz w:val="20"/>
                <w:szCs w:val="20"/>
              </w:rPr>
            </w:pPr>
            <w:r w:rsidRPr="00003BB3">
              <w:rPr>
                <w:rFonts w:cstheme="minorHAnsi"/>
                <w:sz w:val="20"/>
                <w:szCs w:val="20"/>
              </w:rPr>
              <w:t>PN-EN 12697-22</w:t>
            </w:r>
          </w:p>
        </w:tc>
        <w:tc>
          <w:tcPr>
            <w:tcW w:w="6056" w:type="dxa"/>
          </w:tcPr>
          <w:p w14:paraId="73415378"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22: Koleinowanie</w:t>
            </w:r>
          </w:p>
        </w:tc>
      </w:tr>
      <w:tr w:rsidR="00444724" w:rsidRPr="00003BB3" w14:paraId="5BA5FDCC" w14:textId="77777777" w:rsidTr="00F803EF">
        <w:tc>
          <w:tcPr>
            <w:tcW w:w="708" w:type="dxa"/>
          </w:tcPr>
          <w:p w14:paraId="30CA65B1" w14:textId="77777777" w:rsidR="00444724" w:rsidRPr="00003BB3" w:rsidRDefault="00444724" w:rsidP="00F803EF">
            <w:pPr>
              <w:jc w:val="center"/>
              <w:rPr>
                <w:rFonts w:cstheme="minorHAnsi"/>
                <w:sz w:val="20"/>
                <w:szCs w:val="20"/>
              </w:rPr>
            </w:pPr>
            <w:r w:rsidRPr="00003BB3">
              <w:rPr>
                <w:rFonts w:cstheme="minorHAnsi"/>
                <w:sz w:val="20"/>
                <w:szCs w:val="20"/>
              </w:rPr>
              <w:t>41.</w:t>
            </w:r>
          </w:p>
        </w:tc>
        <w:tc>
          <w:tcPr>
            <w:tcW w:w="2280" w:type="dxa"/>
          </w:tcPr>
          <w:p w14:paraId="5FABF497" w14:textId="77777777" w:rsidR="00444724" w:rsidRPr="00003BB3" w:rsidRDefault="00444724" w:rsidP="00F803EF">
            <w:pPr>
              <w:rPr>
                <w:rFonts w:cstheme="minorHAnsi"/>
                <w:sz w:val="20"/>
                <w:szCs w:val="20"/>
              </w:rPr>
            </w:pPr>
            <w:r w:rsidRPr="00003BB3">
              <w:rPr>
                <w:rFonts w:cstheme="minorHAnsi"/>
                <w:sz w:val="20"/>
                <w:szCs w:val="20"/>
              </w:rPr>
              <w:t>PN-EN 12697-24</w:t>
            </w:r>
          </w:p>
        </w:tc>
        <w:tc>
          <w:tcPr>
            <w:tcW w:w="6056" w:type="dxa"/>
          </w:tcPr>
          <w:p w14:paraId="62D33505"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24: Odporność na zmęczenie</w:t>
            </w:r>
          </w:p>
        </w:tc>
      </w:tr>
      <w:tr w:rsidR="00444724" w:rsidRPr="00003BB3" w14:paraId="3B5FF9EA" w14:textId="77777777" w:rsidTr="00F803EF">
        <w:tc>
          <w:tcPr>
            <w:tcW w:w="708" w:type="dxa"/>
          </w:tcPr>
          <w:p w14:paraId="0A06540E" w14:textId="77777777" w:rsidR="00444724" w:rsidRPr="00003BB3" w:rsidRDefault="00444724" w:rsidP="00F803EF">
            <w:pPr>
              <w:jc w:val="center"/>
              <w:rPr>
                <w:rFonts w:cstheme="minorHAnsi"/>
                <w:sz w:val="20"/>
                <w:szCs w:val="20"/>
              </w:rPr>
            </w:pPr>
            <w:r w:rsidRPr="00003BB3">
              <w:rPr>
                <w:rFonts w:cstheme="minorHAnsi"/>
                <w:sz w:val="20"/>
                <w:szCs w:val="20"/>
              </w:rPr>
              <w:t>42.</w:t>
            </w:r>
          </w:p>
        </w:tc>
        <w:tc>
          <w:tcPr>
            <w:tcW w:w="2280" w:type="dxa"/>
          </w:tcPr>
          <w:p w14:paraId="2FD34181" w14:textId="77777777" w:rsidR="00444724" w:rsidRPr="00003BB3" w:rsidRDefault="00444724" w:rsidP="00F803EF">
            <w:pPr>
              <w:rPr>
                <w:rFonts w:cstheme="minorHAnsi"/>
                <w:sz w:val="20"/>
                <w:szCs w:val="20"/>
              </w:rPr>
            </w:pPr>
            <w:r w:rsidRPr="00003BB3">
              <w:rPr>
                <w:rFonts w:cstheme="minorHAnsi"/>
                <w:sz w:val="20"/>
                <w:szCs w:val="20"/>
              </w:rPr>
              <w:t>PN-EN 12697-26</w:t>
            </w:r>
          </w:p>
        </w:tc>
        <w:tc>
          <w:tcPr>
            <w:tcW w:w="6056" w:type="dxa"/>
          </w:tcPr>
          <w:p w14:paraId="5684AFFA"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26: Sztywność</w:t>
            </w:r>
          </w:p>
        </w:tc>
      </w:tr>
      <w:tr w:rsidR="00444724" w:rsidRPr="00003BB3" w14:paraId="0075C702" w14:textId="77777777" w:rsidTr="00F803EF">
        <w:tc>
          <w:tcPr>
            <w:tcW w:w="708" w:type="dxa"/>
          </w:tcPr>
          <w:p w14:paraId="6C0355A7" w14:textId="77777777" w:rsidR="00444724" w:rsidRPr="00003BB3" w:rsidRDefault="00444724" w:rsidP="00F803EF">
            <w:pPr>
              <w:jc w:val="center"/>
              <w:rPr>
                <w:rFonts w:cstheme="minorHAnsi"/>
                <w:sz w:val="20"/>
                <w:szCs w:val="20"/>
              </w:rPr>
            </w:pPr>
            <w:r w:rsidRPr="00003BB3">
              <w:rPr>
                <w:rFonts w:cstheme="minorHAnsi"/>
                <w:sz w:val="20"/>
                <w:szCs w:val="20"/>
              </w:rPr>
              <w:t>43.</w:t>
            </w:r>
          </w:p>
        </w:tc>
        <w:tc>
          <w:tcPr>
            <w:tcW w:w="2280" w:type="dxa"/>
          </w:tcPr>
          <w:p w14:paraId="56F9EB17" w14:textId="77777777" w:rsidR="00444724" w:rsidRPr="00003BB3" w:rsidRDefault="00444724" w:rsidP="00F803EF">
            <w:pPr>
              <w:rPr>
                <w:rFonts w:cstheme="minorHAnsi"/>
                <w:sz w:val="20"/>
                <w:szCs w:val="20"/>
              </w:rPr>
            </w:pPr>
            <w:r w:rsidRPr="00003BB3">
              <w:rPr>
                <w:rFonts w:cstheme="minorHAnsi"/>
                <w:sz w:val="20"/>
                <w:szCs w:val="20"/>
              </w:rPr>
              <w:t>PN-EN 12697-27</w:t>
            </w:r>
          </w:p>
        </w:tc>
        <w:tc>
          <w:tcPr>
            <w:tcW w:w="6056" w:type="dxa"/>
          </w:tcPr>
          <w:p w14:paraId="4CBCC246"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27: Pobieranie próbek</w:t>
            </w:r>
          </w:p>
        </w:tc>
      </w:tr>
      <w:tr w:rsidR="00444724" w:rsidRPr="00003BB3" w14:paraId="207B75B1" w14:textId="77777777" w:rsidTr="00F803EF">
        <w:tc>
          <w:tcPr>
            <w:tcW w:w="708" w:type="dxa"/>
          </w:tcPr>
          <w:p w14:paraId="41604775" w14:textId="77777777" w:rsidR="00444724" w:rsidRPr="00003BB3" w:rsidRDefault="00444724" w:rsidP="00F803EF">
            <w:pPr>
              <w:jc w:val="center"/>
              <w:rPr>
                <w:rFonts w:cstheme="minorHAnsi"/>
                <w:sz w:val="20"/>
                <w:szCs w:val="20"/>
              </w:rPr>
            </w:pPr>
            <w:r w:rsidRPr="00003BB3">
              <w:rPr>
                <w:rFonts w:cstheme="minorHAnsi"/>
                <w:sz w:val="20"/>
                <w:szCs w:val="20"/>
              </w:rPr>
              <w:t>44.</w:t>
            </w:r>
          </w:p>
        </w:tc>
        <w:tc>
          <w:tcPr>
            <w:tcW w:w="2280" w:type="dxa"/>
          </w:tcPr>
          <w:p w14:paraId="25A22208" w14:textId="77777777" w:rsidR="00444724" w:rsidRPr="00003BB3" w:rsidRDefault="00444724" w:rsidP="00F803EF">
            <w:pPr>
              <w:rPr>
                <w:rFonts w:cstheme="minorHAnsi"/>
                <w:sz w:val="20"/>
                <w:szCs w:val="20"/>
              </w:rPr>
            </w:pPr>
            <w:r w:rsidRPr="00003BB3">
              <w:rPr>
                <w:rFonts w:cstheme="minorHAnsi"/>
                <w:sz w:val="20"/>
                <w:szCs w:val="20"/>
              </w:rPr>
              <w:t>PN-EN 12697-36</w:t>
            </w:r>
          </w:p>
        </w:tc>
        <w:tc>
          <w:tcPr>
            <w:tcW w:w="6056" w:type="dxa"/>
          </w:tcPr>
          <w:p w14:paraId="580059A2"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36: Oznaczanie grubości nawierzchni asfaltowych</w:t>
            </w:r>
          </w:p>
        </w:tc>
      </w:tr>
      <w:tr w:rsidR="00444724" w:rsidRPr="00003BB3" w14:paraId="78199B33" w14:textId="77777777" w:rsidTr="00F803EF">
        <w:tc>
          <w:tcPr>
            <w:tcW w:w="708" w:type="dxa"/>
          </w:tcPr>
          <w:p w14:paraId="3B5ED8F9" w14:textId="77777777" w:rsidR="00444724" w:rsidRPr="00003BB3" w:rsidRDefault="00444724" w:rsidP="00F803EF">
            <w:pPr>
              <w:jc w:val="center"/>
              <w:rPr>
                <w:rFonts w:cstheme="minorHAnsi"/>
                <w:sz w:val="20"/>
                <w:szCs w:val="20"/>
              </w:rPr>
            </w:pPr>
            <w:r w:rsidRPr="00003BB3">
              <w:rPr>
                <w:rFonts w:cstheme="minorHAnsi"/>
                <w:sz w:val="20"/>
                <w:szCs w:val="20"/>
              </w:rPr>
              <w:t>45.</w:t>
            </w:r>
          </w:p>
        </w:tc>
        <w:tc>
          <w:tcPr>
            <w:tcW w:w="2280" w:type="dxa"/>
          </w:tcPr>
          <w:p w14:paraId="40B6A1D9" w14:textId="77777777" w:rsidR="00444724" w:rsidRPr="00003BB3" w:rsidRDefault="00444724" w:rsidP="00F803EF">
            <w:pPr>
              <w:rPr>
                <w:rFonts w:cstheme="minorHAnsi"/>
                <w:sz w:val="20"/>
                <w:szCs w:val="20"/>
              </w:rPr>
            </w:pPr>
            <w:r w:rsidRPr="00003BB3">
              <w:rPr>
                <w:rFonts w:cstheme="minorHAnsi"/>
                <w:sz w:val="20"/>
                <w:szCs w:val="20"/>
              </w:rPr>
              <w:t>PN-EN 12697-39</w:t>
            </w:r>
          </w:p>
        </w:tc>
        <w:tc>
          <w:tcPr>
            <w:tcW w:w="6056" w:type="dxa"/>
          </w:tcPr>
          <w:p w14:paraId="396BD00F"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39: Oznaczanie zawartości lepiszcza metodą spalania</w:t>
            </w:r>
          </w:p>
        </w:tc>
      </w:tr>
      <w:tr w:rsidR="00444724" w:rsidRPr="00003BB3" w14:paraId="3D12F486" w14:textId="77777777" w:rsidTr="00F803EF">
        <w:tc>
          <w:tcPr>
            <w:tcW w:w="708" w:type="dxa"/>
          </w:tcPr>
          <w:p w14:paraId="0963E5DF" w14:textId="77777777" w:rsidR="00444724" w:rsidRPr="00003BB3" w:rsidRDefault="00444724" w:rsidP="00F803EF">
            <w:pPr>
              <w:jc w:val="center"/>
              <w:rPr>
                <w:rFonts w:cstheme="minorHAnsi"/>
                <w:sz w:val="20"/>
                <w:szCs w:val="20"/>
              </w:rPr>
            </w:pPr>
            <w:r w:rsidRPr="00003BB3">
              <w:rPr>
                <w:rFonts w:cstheme="minorHAnsi"/>
                <w:sz w:val="20"/>
                <w:szCs w:val="20"/>
              </w:rPr>
              <w:t>46.</w:t>
            </w:r>
          </w:p>
        </w:tc>
        <w:tc>
          <w:tcPr>
            <w:tcW w:w="2280" w:type="dxa"/>
          </w:tcPr>
          <w:p w14:paraId="587656AE" w14:textId="77777777" w:rsidR="00444724" w:rsidRPr="00003BB3" w:rsidRDefault="00444724" w:rsidP="00F803EF">
            <w:pPr>
              <w:rPr>
                <w:rFonts w:cstheme="minorHAnsi"/>
                <w:sz w:val="20"/>
                <w:szCs w:val="20"/>
              </w:rPr>
            </w:pPr>
            <w:r w:rsidRPr="00003BB3">
              <w:rPr>
                <w:rFonts w:cstheme="minorHAnsi"/>
                <w:sz w:val="20"/>
                <w:szCs w:val="20"/>
              </w:rPr>
              <w:t>PN-EN 12697-41</w:t>
            </w:r>
          </w:p>
        </w:tc>
        <w:tc>
          <w:tcPr>
            <w:tcW w:w="6056" w:type="dxa"/>
          </w:tcPr>
          <w:p w14:paraId="4EE833AB"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41: Odporność na płyny zapobiegające oblodzeniu</w:t>
            </w:r>
          </w:p>
        </w:tc>
      </w:tr>
      <w:tr w:rsidR="00444724" w:rsidRPr="00003BB3" w14:paraId="7FAF6A47" w14:textId="77777777" w:rsidTr="00F803EF">
        <w:tc>
          <w:tcPr>
            <w:tcW w:w="708" w:type="dxa"/>
          </w:tcPr>
          <w:p w14:paraId="1B3B8482" w14:textId="77777777" w:rsidR="00444724" w:rsidRPr="00003BB3" w:rsidRDefault="00444724" w:rsidP="00F803EF">
            <w:pPr>
              <w:jc w:val="center"/>
              <w:rPr>
                <w:rFonts w:cstheme="minorHAnsi"/>
                <w:sz w:val="20"/>
                <w:szCs w:val="20"/>
              </w:rPr>
            </w:pPr>
            <w:r w:rsidRPr="00003BB3">
              <w:rPr>
                <w:rFonts w:cstheme="minorHAnsi"/>
                <w:sz w:val="20"/>
                <w:szCs w:val="20"/>
              </w:rPr>
              <w:t>47.</w:t>
            </w:r>
          </w:p>
        </w:tc>
        <w:tc>
          <w:tcPr>
            <w:tcW w:w="2280" w:type="dxa"/>
          </w:tcPr>
          <w:p w14:paraId="5557422C" w14:textId="77777777" w:rsidR="00444724" w:rsidRPr="00003BB3" w:rsidRDefault="00444724" w:rsidP="00F803EF">
            <w:pPr>
              <w:rPr>
                <w:rFonts w:cstheme="minorHAnsi"/>
                <w:sz w:val="20"/>
                <w:szCs w:val="20"/>
              </w:rPr>
            </w:pPr>
            <w:r w:rsidRPr="00003BB3">
              <w:rPr>
                <w:rFonts w:cstheme="minorHAnsi"/>
                <w:sz w:val="20"/>
                <w:szCs w:val="20"/>
              </w:rPr>
              <w:t>PN-EN 12697-43</w:t>
            </w:r>
          </w:p>
        </w:tc>
        <w:tc>
          <w:tcPr>
            <w:tcW w:w="6056" w:type="dxa"/>
          </w:tcPr>
          <w:p w14:paraId="0F926EC0" w14:textId="77777777" w:rsidR="00444724" w:rsidRPr="00003BB3" w:rsidRDefault="00444724" w:rsidP="00F803EF">
            <w:pPr>
              <w:rPr>
                <w:rFonts w:cstheme="minorHAnsi"/>
                <w:sz w:val="20"/>
                <w:szCs w:val="20"/>
              </w:rPr>
            </w:pPr>
            <w:r w:rsidRPr="00003BB3">
              <w:rPr>
                <w:rFonts w:cstheme="minorHAnsi"/>
                <w:sz w:val="20"/>
                <w:szCs w:val="20"/>
              </w:rPr>
              <w:t>Mieszanki mineralno-asfaltowe - Metody badań mieszanek mineralno-asfaltowych na gorąco - Część 43: Odporność na paliwo</w:t>
            </w:r>
          </w:p>
        </w:tc>
      </w:tr>
      <w:tr w:rsidR="00444724" w:rsidRPr="00003BB3" w14:paraId="3316ECB2" w14:textId="77777777" w:rsidTr="00F803EF">
        <w:tc>
          <w:tcPr>
            <w:tcW w:w="708" w:type="dxa"/>
          </w:tcPr>
          <w:p w14:paraId="078D1E48" w14:textId="77777777" w:rsidR="00444724" w:rsidRPr="00003BB3" w:rsidRDefault="00444724" w:rsidP="00F803EF">
            <w:pPr>
              <w:jc w:val="center"/>
              <w:rPr>
                <w:rFonts w:cstheme="minorHAnsi"/>
                <w:sz w:val="20"/>
                <w:szCs w:val="20"/>
              </w:rPr>
            </w:pPr>
            <w:r w:rsidRPr="00003BB3">
              <w:rPr>
                <w:rFonts w:cstheme="minorHAnsi"/>
                <w:sz w:val="20"/>
                <w:szCs w:val="20"/>
              </w:rPr>
              <w:t>48.</w:t>
            </w:r>
          </w:p>
        </w:tc>
        <w:tc>
          <w:tcPr>
            <w:tcW w:w="2280" w:type="dxa"/>
          </w:tcPr>
          <w:p w14:paraId="4BCF66A1" w14:textId="77777777" w:rsidR="00444724" w:rsidRPr="00003BB3" w:rsidRDefault="00444724" w:rsidP="00F803EF">
            <w:pPr>
              <w:rPr>
                <w:rFonts w:cstheme="minorHAnsi"/>
                <w:sz w:val="20"/>
                <w:szCs w:val="20"/>
              </w:rPr>
            </w:pPr>
            <w:r w:rsidRPr="00003BB3">
              <w:rPr>
                <w:rFonts w:cstheme="minorHAnsi"/>
                <w:sz w:val="20"/>
                <w:szCs w:val="20"/>
              </w:rPr>
              <w:t>PN-EN 12846-1</w:t>
            </w:r>
          </w:p>
        </w:tc>
        <w:tc>
          <w:tcPr>
            <w:tcW w:w="6056" w:type="dxa"/>
          </w:tcPr>
          <w:p w14:paraId="6EA10A59"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czasu wypływu lepkościomierzem wypływowym - Część 1: Emulsje asfaltowe</w:t>
            </w:r>
          </w:p>
        </w:tc>
      </w:tr>
      <w:tr w:rsidR="00444724" w:rsidRPr="00003BB3" w14:paraId="2DBBB986" w14:textId="77777777" w:rsidTr="00F803EF">
        <w:tc>
          <w:tcPr>
            <w:tcW w:w="708" w:type="dxa"/>
          </w:tcPr>
          <w:p w14:paraId="118345F4" w14:textId="77777777" w:rsidR="00444724" w:rsidRPr="00003BB3" w:rsidRDefault="00444724" w:rsidP="00F803EF">
            <w:pPr>
              <w:jc w:val="center"/>
              <w:rPr>
                <w:rFonts w:cstheme="minorHAnsi"/>
                <w:sz w:val="20"/>
                <w:szCs w:val="20"/>
              </w:rPr>
            </w:pPr>
            <w:r w:rsidRPr="00003BB3">
              <w:rPr>
                <w:rFonts w:cstheme="minorHAnsi"/>
                <w:sz w:val="20"/>
                <w:szCs w:val="20"/>
              </w:rPr>
              <w:lastRenderedPageBreak/>
              <w:t>49.</w:t>
            </w:r>
          </w:p>
        </w:tc>
        <w:tc>
          <w:tcPr>
            <w:tcW w:w="2280" w:type="dxa"/>
          </w:tcPr>
          <w:p w14:paraId="741F5A95" w14:textId="77777777" w:rsidR="00444724" w:rsidRPr="00003BB3" w:rsidRDefault="00444724" w:rsidP="00F803EF">
            <w:pPr>
              <w:rPr>
                <w:rFonts w:cstheme="minorHAnsi"/>
                <w:sz w:val="20"/>
                <w:szCs w:val="20"/>
              </w:rPr>
            </w:pPr>
            <w:r w:rsidRPr="00003BB3">
              <w:rPr>
                <w:rFonts w:cstheme="minorHAnsi"/>
                <w:sz w:val="20"/>
                <w:szCs w:val="20"/>
              </w:rPr>
              <w:t>PN-EN 13043</w:t>
            </w:r>
          </w:p>
        </w:tc>
        <w:tc>
          <w:tcPr>
            <w:tcW w:w="6056" w:type="dxa"/>
          </w:tcPr>
          <w:p w14:paraId="71E30820" w14:textId="77777777" w:rsidR="00444724" w:rsidRPr="00003BB3" w:rsidRDefault="00444724" w:rsidP="00F803EF">
            <w:pPr>
              <w:rPr>
                <w:rFonts w:cstheme="minorHAnsi"/>
                <w:sz w:val="20"/>
                <w:szCs w:val="20"/>
              </w:rPr>
            </w:pPr>
            <w:r w:rsidRPr="00003BB3">
              <w:rPr>
                <w:rFonts w:cstheme="minorHAnsi"/>
                <w:sz w:val="20"/>
                <w:szCs w:val="20"/>
              </w:rPr>
              <w:t>Kruszywa do mieszanek bitumicznych i powierzchniowych utrwaleń stosowanych na drogach, lotniskach i innych powierzchniach przeznaczonych do ruchu</w:t>
            </w:r>
          </w:p>
        </w:tc>
      </w:tr>
      <w:tr w:rsidR="00444724" w:rsidRPr="00003BB3" w14:paraId="3B78AB06" w14:textId="77777777" w:rsidTr="00F803EF">
        <w:tc>
          <w:tcPr>
            <w:tcW w:w="708" w:type="dxa"/>
          </w:tcPr>
          <w:p w14:paraId="15C913F0" w14:textId="77777777" w:rsidR="00444724" w:rsidRPr="00003BB3" w:rsidRDefault="00444724" w:rsidP="00F803EF">
            <w:pPr>
              <w:jc w:val="center"/>
              <w:rPr>
                <w:rFonts w:cstheme="minorHAnsi"/>
                <w:sz w:val="20"/>
                <w:szCs w:val="20"/>
              </w:rPr>
            </w:pPr>
            <w:r w:rsidRPr="00003BB3">
              <w:rPr>
                <w:rFonts w:cstheme="minorHAnsi"/>
                <w:sz w:val="20"/>
                <w:szCs w:val="20"/>
              </w:rPr>
              <w:t>50.</w:t>
            </w:r>
          </w:p>
        </w:tc>
        <w:tc>
          <w:tcPr>
            <w:tcW w:w="2280" w:type="dxa"/>
          </w:tcPr>
          <w:p w14:paraId="5E0E91E3" w14:textId="77777777" w:rsidR="00444724" w:rsidRPr="00003BB3" w:rsidRDefault="00444724" w:rsidP="00F803EF">
            <w:pPr>
              <w:rPr>
                <w:rFonts w:cstheme="minorHAnsi"/>
                <w:sz w:val="20"/>
                <w:szCs w:val="20"/>
              </w:rPr>
            </w:pPr>
            <w:r w:rsidRPr="00003BB3">
              <w:rPr>
                <w:rFonts w:cstheme="minorHAnsi"/>
                <w:sz w:val="20"/>
                <w:szCs w:val="20"/>
              </w:rPr>
              <w:t>PN-EN 13108-1</w:t>
            </w:r>
          </w:p>
        </w:tc>
        <w:tc>
          <w:tcPr>
            <w:tcW w:w="6056" w:type="dxa"/>
          </w:tcPr>
          <w:p w14:paraId="6FFF980A" w14:textId="77777777" w:rsidR="00444724" w:rsidRPr="00003BB3" w:rsidRDefault="00444724" w:rsidP="00F803EF">
            <w:pPr>
              <w:rPr>
                <w:rFonts w:cstheme="minorHAnsi"/>
                <w:sz w:val="20"/>
                <w:szCs w:val="20"/>
              </w:rPr>
            </w:pPr>
            <w:r w:rsidRPr="00003BB3">
              <w:rPr>
                <w:rFonts w:cstheme="minorHAnsi"/>
                <w:sz w:val="20"/>
                <w:szCs w:val="20"/>
              </w:rPr>
              <w:t>Mieszanki mineralno-asfaltowe – Wymagania – Część 1: Beton asfaltowy</w:t>
            </w:r>
          </w:p>
        </w:tc>
      </w:tr>
      <w:tr w:rsidR="00444724" w:rsidRPr="00003BB3" w14:paraId="4829A24F" w14:textId="77777777" w:rsidTr="00F803EF">
        <w:tc>
          <w:tcPr>
            <w:tcW w:w="708" w:type="dxa"/>
          </w:tcPr>
          <w:p w14:paraId="1F45D488" w14:textId="77777777" w:rsidR="00444724" w:rsidRPr="00003BB3" w:rsidRDefault="00444724" w:rsidP="00F803EF">
            <w:pPr>
              <w:jc w:val="center"/>
              <w:rPr>
                <w:rFonts w:cstheme="minorHAnsi"/>
                <w:sz w:val="20"/>
                <w:szCs w:val="20"/>
              </w:rPr>
            </w:pPr>
            <w:r w:rsidRPr="00003BB3">
              <w:rPr>
                <w:rFonts w:cstheme="minorHAnsi"/>
                <w:sz w:val="20"/>
                <w:szCs w:val="20"/>
              </w:rPr>
              <w:t>51.</w:t>
            </w:r>
          </w:p>
        </w:tc>
        <w:tc>
          <w:tcPr>
            <w:tcW w:w="2280" w:type="dxa"/>
          </w:tcPr>
          <w:p w14:paraId="54F72698" w14:textId="77777777" w:rsidR="00444724" w:rsidRPr="00003BB3" w:rsidRDefault="00444724" w:rsidP="00F803EF">
            <w:pPr>
              <w:rPr>
                <w:rFonts w:cstheme="minorHAnsi"/>
                <w:sz w:val="20"/>
                <w:szCs w:val="20"/>
              </w:rPr>
            </w:pPr>
            <w:r w:rsidRPr="00003BB3">
              <w:rPr>
                <w:rFonts w:cstheme="minorHAnsi"/>
                <w:sz w:val="20"/>
                <w:szCs w:val="20"/>
              </w:rPr>
              <w:t>PN-EN 13108-4</w:t>
            </w:r>
          </w:p>
        </w:tc>
        <w:tc>
          <w:tcPr>
            <w:tcW w:w="6056" w:type="dxa"/>
          </w:tcPr>
          <w:p w14:paraId="2890701C" w14:textId="77777777" w:rsidR="00444724" w:rsidRPr="00003BB3" w:rsidRDefault="00444724" w:rsidP="00F803EF">
            <w:pPr>
              <w:rPr>
                <w:rFonts w:cstheme="minorHAnsi"/>
                <w:sz w:val="20"/>
                <w:szCs w:val="20"/>
              </w:rPr>
            </w:pPr>
            <w:r w:rsidRPr="00003BB3">
              <w:rPr>
                <w:rFonts w:cstheme="minorHAnsi"/>
                <w:sz w:val="20"/>
                <w:szCs w:val="20"/>
              </w:rPr>
              <w:t>Mieszanki mineralno-asfaltowe - Wymagania - Część 4: Mieszanka HRA</w:t>
            </w:r>
          </w:p>
        </w:tc>
      </w:tr>
    </w:tbl>
    <w:p w14:paraId="00449D20" w14:textId="77777777" w:rsidR="00444724" w:rsidRPr="00003BB3" w:rsidRDefault="00444724" w:rsidP="00444724">
      <w:pPr>
        <w:rPr>
          <w:rFonts w:cstheme="minorHAnsi"/>
          <w:sz w:val="20"/>
          <w:szCs w:val="20"/>
        </w:rPr>
      </w:pPr>
    </w:p>
    <w:tbl>
      <w:tblPr>
        <w:tblW w:w="9044" w:type="dxa"/>
        <w:tblLayout w:type="fixed"/>
        <w:tblLook w:val="01E0" w:firstRow="1" w:lastRow="1" w:firstColumn="1" w:lastColumn="1" w:noHBand="0" w:noVBand="0"/>
      </w:tblPr>
      <w:tblGrid>
        <w:gridCol w:w="708"/>
        <w:gridCol w:w="2280"/>
        <w:gridCol w:w="6056"/>
      </w:tblGrid>
      <w:tr w:rsidR="00444724" w:rsidRPr="00003BB3" w14:paraId="603F7A0A" w14:textId="77777777" w:rsidTr="00F803EF">
        <w:tc>
          <w:tcPr>
            <w:tcW w:w="708" w:type="dxa"/>
          </w:tcPr>
          <w:p w14:paraId="634C81BB" w14:textId="77777777" w:rsidR="00444724" w:rsidRPr="00003BB3" w:rsidRDefault="00444724" w:rsidP="00F803EF">
            <w:pPr>
              <w:jc w:val="center"/>
              <w:rPr>
                <w:rFonts w:cstheme="minorHAnsi"/>
                <w:sz w:val="20"/>
                <w:szCs w:val="20"/>
              </w:rPr>
            </w:pPr>
            <w:r w:rsidRPr="00003BB3">
              <w:rPr>
                <w:rFonts w:cstheme="minorHAnsi"/>
                <w:sz w:val="20"/>
                <w:szCs w:val="20"/>
              </w:rPr>
              <w:t>52.</w:t>
            </w:r>
          </w:p>
        </w:tc>
        <w:tc>
          <w:tcPr>
            <w:tcW w:w="2280" w:type="dxa"/>
          </w:tcPr>
          <w:p w14:paraId="0919CA1D" w14:textId="77777777" w:rsidR="00444724" w:rsidRPr="00003BB3" w:rsidRDefault="00444724" w:rsidP="00F803EF">
            <w:pPr>
              <w:rPr>
                <w:rFonts w:cstheme="minorHAnsi"/>
                <w:sz w:val="20"/>
                <w:szCs w:val="20"/>
              </w:rPr>
            </w:pPr>
            <w:r w:rsidRPr="00003BB3">
              <w:rPr>
                <w:rFonts w:cstheme="minorHAnsi"/>
                <w:sz w:val="20"/>
                <w:szCs w:val="20"/>
              </w:rPr>
              <w:t>PN-EN 13108-20</w:t>
            </w:r>
          </w:p>
        </w:tc>
        <w:tc>
          <w:tcPr>
            <w:tcW w:w="6056" w:type="dxa"/>
          </w:tcPr>
          <w:p w14:paraId="3D6B80F8" w14:textId="77777777" w:rsidR="00444724" w:rsidRPr="00003BB3" w:rsidRDefault="00444724" w:rsidP="00F803EF">
            <w:pPr>
              <w:rPr>
                <w:rFonts w:cstheme="minorHAnsi"/>
                <w:sz w:val="20"/>
                <w:szCs w:val="20"/>
              </w:rPr>
            </w:pPr>
            <w:r w:rsidRPr="00003BB3">
              <w:rPr>
                <w:rFonts w:cstheme="minorHAnsi"/>
                <w:sz w:val="20"/>
                <w:szCs w:val="20"/>
              </w:rPr>
              <w:t>Mieszanki mineralno-asfaltowe – Wymagania – Część 20: Badanie typu</w:t>
            </w:r>
          </w:p>
        </w:tc>
      </w:tr>
      <w:tr w:rsidR="00444724" w:rsidRPr="00003BB3" w14:paraId="34B800FC" w14:textId="77777777" w:rsidTr="00F803EF">
        <w:tc>
          <w:tcPr>
            <w:tcW w:w="708" w:type="dxa"/>
          </w:tcPr>
          <w:p w14:paraId="7E39CA90" w14:textId="77777777" w:rsidR="00444724" w:rsidRPr="00003BB3" w:rsidRDefault="00444724" w:rsidP="00F803EF">
            <w:pPr>
              <w:jc w:val="center"/>
              <w:rPr>
                <w:rFonts w:cstheme="minorHAnsi"/>
                <w:sz w:val="20"/>
                <w:szCs w:val="20"/>
              </w:rPr>
            </w:pPr>
            <w:r w:rsidRPr="00003BB3">
              <w:rPr>
                <w:rFonts w:cstheme="minorHAnsi"/>
                <w:sz w:val="20"/>
                <w:szCs w:val="20"/>
              </w:rPr>
              <w:t>53.</w:t>
            </w:r>
          </w:p>
        </w:tc>
        <w:tc>
          <w:tcPr>
            <w:tcW w:w="2280" w:type="dxa"/>
          </w:tcPr>
          <w:p w14:paraId="0A1CFCF6" w14:textId="77777777" w:rsidR="00444724" w:rsidRPr="00003BB3" w:rsidRDefault="00444724" w:rsidP="00F803EF">
            <w:pPr>
              <w:rPr>
                <w:rFonts w:cstheme="minorHAnsi"/>
                <w:sz w:val="20"/>
                <w:szCs w:val="20"/>
              </w:rPr>
            </w:pPr>
            <w:r w:rsidRPr="00003BB3">
              <w:rPr>
                <w:rFonts w:cstheme="minorHAnsi"/>
                <w:sz w:val="20"/>
                <w:szCs w:val="20"/>
              </w:rPr>
              <w:t>PN-EN 13108-21</w:t>
            </w:r>
          </w:p>
        </w:tc>
        <w:tc>
          <w:tcPr>
            <w:tcW w:w="6056" w:type="dxa"/>
          </w:tcPr>
          <w:p w14:paraId="15212C95" w14:textId="77777777" w:rsidR="00444724" w:rsidRPr="00003BB3" w:rsidRDefault="00444724" w:rsidP="00F803EF">
            <w:pPr>
              <w:rPr>
                <w:rFonts w:cstheme="minorHAnsi"/>
                <w:sz w:val="20"/>
                <w:szCs w:val="20"/>
              </w:rPr>
            </w:pPr>
            <w:r w:rsidRPr="00003BB3">
              <w:rPr>
                <w:rFonts w:cstheme="minorHAnsi"/>
                <w:sz w:val="20"/>
                <w:szCs w:val="20"/>
              </w:rPr>
              <w:t>Mieszanki mineralno-asfaltowe - Wymagania - Część 21: Zakładowa kontrola produkcji</w:t>
            </w:r>
          </w:p>
        </w:tc>
      </w:tr>
      <w:tr w:rsidR="00444724" w:rsidRPr="00003BB3" w14:paraId="14E52B54" w14:textId="77777777" w:rsidTr="00F803EF">
        <w:tc>
          <w:tcPr>
            <w:tcW w:w="708" w:type="dxa"/>
          </w:tcPr>
          <w:p w14:paraId="120A8783" w14:textId="77777777" w:rsidR="00444724" w:rsidRPr="00003BB3" w:rsidRDefault="00444724" w:rsidP="00F803EF">
            <w:pPr>
              <w:jc w:val="center"/>
              <w:rPr>
                <w:rFonts w:cstheme="minorHAnsi"/>
                <w:sz w:val="20"/>
                <w:szCs w:val="20"/>
              </w:rPr>
            </w:pPr>
            <w:r w:rsidRPr="00003BB3">
              <w:rPr>
                <w:rFonts w:cstheme="minorHAnsi"/>
                <w:sz w:val="20"/>
                <w:szCs w:val="20"/>
              </w:rPr>
              <w:t>54.</w:t>
            </w:r>
          </w:p>
        </w:tc>
        <w:tc>
          <w:tcPr>
            <w:tcW w:w="2280" w:type="dxa"/>
          </w:tcPr>
          <w:p w14:paraId="38FD5667" w14:textId="77777777" w:rsidR="00444724" w:rsidRPr="00003BB3" w:rsidRDefault="00444724" w:rsidP="00F803EF">
            <w:pPr>
              <w:rPr>
                <w:rFonts w:cstheme="minorHAnsi"/>
                <w:sz w:val="20"/>
                <w:szCs w:val="20"/>
              </w:rPr>
            </w:pPr>
            <w:r w:rsidRPr="00003BB3">
              <w:rPr>
                <w:rFonts w:cstheme="minorHAnsi"/>
                <w:sz w:val="20"/>
                <w:szCs w:val="20"/>
              </w:rPr>
              <w:t>PN-EN 13179-1</w:t>
            </w:r>
          </w:p>
        </w:tc>
        <w:tc>
          <w:tcPr>
            <w:tcW w:w="6056" w:type="dxa"/>
          </w:tcPr>
          <w:p w14:paraId="69E86E87" w14:textId="77777777" w:rsidR="00444724" w:rsidRPr="00003BB3" w:rsidRDefault="00444724" w:rsidP="00F803EF">
            <w:pPr>
              <w:rPr>
                <w:rFonts w:cstheme="minorHAnsi"/>
                <w:sz w:val="20"/>
                <w:szCs w:val="20"/>
              </w:rPr>
            </w:pPr>
            <w:r w:rsidRPr="00003BB3">
              <w:rPr>
                <w:rFonts w:cstheme="minorHAnsi"/>
                <w:sz w:val="20"/>
                <w:szCs w:val="20"/>
              </w:rPr>
              <w:t>Badania kruszyw wypełniających stosowanych do mieszanek bitumicznych – Część 1: Badanie metodą pierścienia delta i kuli</w:t>
            </w:r>
          </w:p>
        </w:tc>
      </w:tr>
      <w:tr w:rsidR="00444724" w:rsidRPr="00003BB3" w14:paraId="09FF65FC" w14:textId="77777777" w:rsidTr="00F803EF">
        <w:tc>
          <w:tcPr>
            <w:tcW w:w="708" w:type="dxa"/>
          </w:tcPr>
          <w:p w14:paraId="36BBF9C7" w14:textId="77777777" w:rsidR="00444724" w:rsidRPr="00003BB3" w:rsidRDefault="00444724" w:rsidP="00F803EF">
            <w:pPr>
              <w:jc w:val="center"/>
              <w:rPr>
                <w:rFonts w:cstheme="minorHAnsi"/>
                <w:sz w:val="20"/>
                <w:szCs w:val="20"/>
              </w:rPr>
            </w:pPr>
            <w:r w:rsidRPr="00003BB3">
              <w:rPr>
                <w:rFonts w:cstheme="minorHAnsi"/>
                <w:sz w:val="20"/>
                <w:szCs w:val="20"/>
              </w:rPr>
              <w:t>55.</w:t>
            </w:r>
          </w:p>
        </w:tc>
        <w:tc>
          <w:tcPr>
            <w:tcW w:w="2280" w:type="dxa"/>
          </w:tcPr>
          <w:p w14:paraId="646A0CF9" w14:textId="77777777" w:rsidR="00444724" w:rsidRPr="00003BB3" w:rsidRDefault="00444724" w:rsidP="00F803EF">
            <w:pPr>
              <w:rPr>
                <w:rFonts w:cstheme="minorHAnsi"/>
                <w:sz w:val="20"/>
                <w:szCs w:val="20"/>
              </w:rPr>
            </w:pPr>
            <w:r w:rsidRPr="00003BB3">
              <w:rPr>
                <w:rFonts w:cstheme="minorHAnsi"/>
                <w:sz w:val="20"/>
                <w:szCs w:val="20"/>
              </w:rPr>
              <w:t>PN-EN 13179-2</w:t>
            </w:r>
          </w:p>
        </w:tc>
        <w:tc>
          <w:tcPr>
            <w:tcW w:w="6056" w:type="dxa"/>
          </w:tcPr>
          <w:p w14:paraId="5380A9D0" w14:textId="77777777" w:rsidR="00444724" w:rsidRPr="00003BB3" w:rsidRDefault="00444724" w:rsidP="00F803EF">
            <w:pPr>
              <w:rPr>
                <w:rFonts w:cstheme="minorHAnsi"/>
                <w:sz w:val="20"/>
                <w:szCs w:val="20"/>
              </w:rPr>
            </w:pPr>
            <w:r w:rsidRPr="00003BB3">
              <w:rPr>
                <w:rFonts w:cstheme="minorHAnsi"/>
                <w:sz w:val="20"/>
                <w:szCs w:val="20"/>
              </w:rPr>
              <w:t>Badania kruszyw wypełniających stosowanych do mieszanek bitumicznych – Część 2: Liczba bitumiczna</w:t>
            </w:r>
          </w:p>
        </w:tc>
      </w:tr>
      <w:tr w:rsidR="00444724" w:rsidRPr="00003BB3" w14:paraId="2EF7FB05" w14:textId="77777777" w:rsidTr="00F803EF">
        <w:tc>
          <w:tcPr>
            <w:tcW w:w="708" w:type="dxa"/>
          </w:tcPr>
          <w:p w14:paraId="25F82AB9" w14:textId="77777777" w:rsidR="00444724" w:rsidRPr="00003BB3" w:rsidRDefault="00444724" w:rsidP="00F803EF">
            <w:pPr>
              <w:jc w:val="center"/>
              <w:rPr>
                <w:rFonts w:cstheme="minorHAnsi"/>
                <w:sz w:val="20"/>
                <w:szCs w:val="20"/>
              </w:rPr>
            </w:pPr>
            <w:r w:rsidRPr="00003BB3">
              <w:rPr>
                <w:rFonts w:cstheme="minorHAnsi"/>
                <w:sz w:val="20"/>
                <w:szCs w:val="20"/>
              </w:rPr>
              <w:t>56.</w:t>
            </w:r>
          </w:p>
        </w:tc>
        <w:tc>
          <w:tcPr>
            <w:tcW w:w="2280" w:type="dxa"/>
          </w:tcPr>
          <w:p w14:paraId="3C8BBB32" w14:textId="77777777" w:rsidR="00444724" w:rsidRPr="00003BB3" w:rsidRDefault="00444724" w:rsidP="00F803EF">
            <w:pPr>
              <w:rPr>
                <w:rFonts w:cstheme="minorHAnsi"/>
                <w:sz w:val="20"/>
                <w:szCs w:val="20"/>
              </w:rPr>
            </w:pPr>
            <w:r w:rsidRPr="00003BB3">
              <w:rPr>
                <w:rFonts w:cstheme="minorHAnsi"/>
                <w:sz w:val="20"/>
                <w:szCs w:val="20"/>
              </w:rPr>
              <w:t>PN-EN 13398</w:t>
            </w:r>
          </w:p>
        </w:tc>
        <w:tc>
          <w:tcPr>
            <w:tcW w:w="6056" w:type="dxa"/>
          </w:tcPr>
          <w:p w14:paraId="57994BA6"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nawrotu sprężystego asfaltów modyfikowanych</w:t>
            </w:r>
          </w:p>
        </w:tc>
      </w:tr>
      <w:tr w:rsidR="00444724" w:rsidRPr="00003BB3" w14:paraId="12DF60E0" w14:textId="77777777" w:rsidTr="00F803EF">
        <w:tc>
          <w:tcPr>
            <w:tcW w:w="708" w:type="dxa"/>
          </w:tcPr>
          <w:p w14:paraId="7A65AEE0" w14:textId="77777777" w:rsidR="00444724" w:rsidRPr="00003BB3" w:rsidRDefault="00444724" w:rsidP="00F803EF">
            <w:pPr>
              <w:jc w:val="center"/>
              <w:rPr>
                <w:rFonts w:cstheme="minorHAnsi"/>
                <w:sz w:val="20"/>
                <w:szCs w:val="20"/>
              </w:rPr>
            </w:pPr>
            <w:r w:rsidRPr="00003BB3">
              <w:rPr>
                <w:rFonts w:cstheme="minorHAnsi"/>
                <w:sz w:val="20"/>
                <w:szCs w:val="20"/>
              </w:rPr>
              <w:t>57.</w:t>
            </w:r>
          </w:p>
        </w:tc>
        <w:tc>
          <w:tcPr>
            <w:tcW w:w="2280" w:type="dxa"/>
          </w:tcPr>
          <w:p w14:paraId="29F2D331" w14:textId="77777777" w:rsidR="00444724" w:rsidRPr="00003BB3" w:rsidRDefault="00444724" w:rsidP="00F803EF">
            <w:pPr>
              <w:rPr>
                <w:rFonts w:cstheme="minorHAnsi"/>
                <w:sz w:val="20"/>
                <w:szCs w:val="20"/>
              </w:rPr>
            </w:pPr>
            <w:r w:rsidRPr="00003BB3">
              <w:rPr>
                <w:rFonts w:cstheme="minorHAnsi"/>
                <w:sz w:val="20"/>
                <w:szCs w:val="20"/>
              </w:rPr>
              <w:t>PN-EN 13399</w:t>
            </w:r>
          </w:p>
        </w:tc>
        <w:tc>
          <w:tcPr>
            <w:tcW w:w="6056" w:type="dxa"/>
          </w:tcPr>
          <w:p w14:paraId="639CD68A" w14:textId="77777777" w:rsidR="00444724" w:rsidRPr="00003BB3" w:rsidRDefault="00444724" w:rsidP="00F803EF">
            <w:pPr>
              <w:rPr>
                <w:rFonts w:cstheme="minorHAnsi"/>
                <w:sz w:val="20"/>
                <w:szCs w:val="20"/>
              </w:rPr>
            </w:pPr>
            <w:r w:rsidRPr="00003BB3">
              <w:rPr>
                <w:rFonts w:cstheme="minorHAnsi"/>
                <w:sz w:val="20"/>
                <w:szCs w:val="20"/>
              </w:rPr>
              <w:t xml:space="preserve">Asfalty i lepiszcza asfaltowe – Oznaczanie stabilności podczas magazynowania asfaltów modyfikowanych </w:t>
            </w:r>
          </w:p>
        </w:tc>
      </w:tr>
      <w:tr w:rsidR="00444724" w:rsidRPr="00003BB3" w14:paraId="3CF1A374" w14:textId="77777777" w:rsidTr="00F803EF">
        <w:tc>
          <w:tcPr>
            <w:tcW w:w="708" w:type="dxa"/>
          </w:tcPr>
          <w:p w14:paraId="1E9424B4" w14:textId="77777777" w:rsidR="00444724" w:rsidRPr="00003BB3" w:rsidRDefault="00444724" w:rsidP="00F803EF">
            <w:pPr>
              <w:jc w:val="center"/>
              <w:rPr>
                <w:rFonts w:cstheme="minorHAnsi"/>
                <w:sz w:val="20"/>
                <w:szCs w:val="20"/>
              </w:rPr>
            </w:pPr>
            <w:r w:rsidRPr="00003BB3">
              <w:rPr>
                <w:rFonts w:cstheme="minorHAnsi"/>
                <w:sz w:val="20"/>
                <w:szCs w:val="20"/>
              </w:rPr>
              <w:t>58.</w:t>
            </w:r>
          </w:p>
        </w:tc>
        <w:tc>
          <w:tcPr>
            <w:tcW w:w="2280" w:type="dxa"/>
          </w:tcPr>
          <w:p w14:paraId="3450D120" w14:textId="77777777" w:rsidR="00444724" w:rsidRPr="00003BB3" w:rsidRDefault="00444724" w:rsidP="00F803EF">
            <w:pPr>
              <w:rPr>
                <w:rFonts w:cstheme="minorHAnsi"/>
                <w:sz w:val="20"/>
                <w:szCs w:val="20"/>
              </w:rPr>
            </w:pPr>
            <w:r w:rsidRPr="00003BB3">
              <w:rPr>
                <w:rFonts w:cstheme="minorHAnsi"/>
                <w:sz w:val="20"/>
                <w:szCs w:val="20"/>
              </w:rPr>
              <w:t>PN-EN 13587</w:t>
            </w:r>
          </w:p>
        </w:tc>
        <w:tc>
          <w:tcPr>
            <w:tcW w:w="6056" w:type="dxa"/>
          </w:tcPr>
          <w:p w14:paraId="1B739A42"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właściwości mechanicznych lepiszczy asfaltowych metodą rozciągania</w:t>
            </w:r>
          </w:p>
        </w:tc>
      </w:tr>
      <w:tr w:rsidR="00444724" w:rsidRPr="00003BB3" w14:paraId="54571F71" w14:textId="77777777" w:rsidTr="00F803EF">
        <w:tc>
          <w:tcPr>
            <w:tcW w:w="708" w:type="dxa"/>
          </w:tcPr>
          <w:p w14:paraId="1D186BF0" w14:textId="77777777" w:rsidR="00444724" w:rsidRPr="00003BB3" w:rsidRDefault="00444724" w:rsidP="00F803EF">
            <w:pPr>
              <w:jc w:val="center"/>
              <w:rPr>
                <w:rFonts w:cstheme="minorHAnsi"/>
                <w:sz w:val="20"/>
                <w:szCs w:val="20"/>
              </w:rPr>
            </w:pPr>
            <w:r w:rsidRPr="00003BB3">
              <w:rPr>
                <w:rFonts w:cstheme="minorHAnsi"/>
                <w:sz w:val="20"/>
                <w:szCs w:val="20"/>
              </w:rPr>
              <w:t>59.</w:t>
            </w:r>
          </w:p>
        </w:tc>
        <w:tc>
          <w:tcPr>
            <w:tcW w:w="2280" w:type="dxa"/>
          </w:tcPr>
          <w:p w14:paraId="4CF1A503" w14:textId="77777777" w:rsidR="00444724" w:rsidRPr="00003BB3" w:rsidRDefault="00444724" w:rsidP="00F803EF">
            <w:pPr>
              <w:rPr>
                <w:rFonts w:cstheme="minorHAnsi"/>
                <w:sz w:val="20"/>
                <w:szCs w:val="20"/>
              </w:rPr>
            </w:pPr>
            <w:r w:rsidRPr="00003BB3">
              <w:rPr>
                <w:rFonts w:cstheme="minorHAnsi"/>
                <w:sz w:val="20"/>
                <w:szCs w:val="20"/>
              </w:rPr>
              <w:t>PN-EN 13588</w:t>
            </w:r>
          </w:p>
        </w:tc>
        <w:tc>
          <w:tcPr>
            <w:tcW w:w="6056" w:type="dxa"/>
          </w:tcPr>
          <w:p w14:paraId="6D544139"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kohezji lepiszczy asfaltowych metodą testu wahadłowego</w:t>
            </w:r>
          </w:p>
        </w:tc>
      </w:tr>
      <w:tr w:rsidR="00444724" w:rsidRPr="00003BB3" w14:paraId="6FC432A0" w14:textId="77777777" w:rsidTr="00F803EF">
        <w:tc>
          <w:tcPr>
            <w:tcW w:w="708" w:type="dxa"/>
          </w:tcPr>
          <w:p w14:paraId="2D5E1615" w14:textId="77777777" w:rsidR="00444724" w:rsidRPr="00003BB3" w:rsidRDefault="00444724" w:rsidP="00F803EF">
            <w:pPr>
              <w:jc w:val="center"/>
              <w:rPr>
                <w:rFonts w:cstheme="minorHAnsi"/>
                <w:sz w:val="20"/>
                <w:szCs w:val="20"/>
              </w:rPr>
            </w:pPr>
            <w:r w:rsidRPr="00003BB3">
              <w:rPr>
                <w:rFonts w:cstheme="minorHAnsi"/>
                <w:sz w:val="20"/>
                <w:szCs w:val="20"/>
              </w:rPr>
              <w:t>60.</w:t>
            </w:r>
          </w:p>
        </w:tc>
        <w:tc>
          <w:tcPr>
            <w:tcW w:w="2280" w:type="dxa"/>
          </w:tcPr>
          <w:p w14:paraId="0D81E9EA" w14:textId="77777777" w:rsidR="00444724" w:rsidRPr="00003BB3" w:rsidRDefault="00444724" w:rsidP="00F803EF">
            <w:pPr>
              <w:rPr>
                <w:rFonts w:cstheme="minorHAnsi"/>
                <w:sz w:val="20"/>
                <w:szCs w:val="20"/>
              </w:rPr>
            </w:pPr>
            <w:r w:rsidRPr="00003BB3">
              <w:rPr>
                <w:rFonts w:cstheme="minorHAnsi"/>
                <w:sz w:val="20"/>
                <w:szCs w:val="20"/>
              </w:rPr>
              <w:t>PN-EN 13589</w:t>
            </w:r>
          </w:p>
        </w:tc>
        <w:tc>
          <w:tcPr>
            <w:tcW w:w="6056" w:type="dxa"/>
          </w:tcPr>
          <w:p w14:paraId="4BF77805"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siły rozciągania asfaltów modyfikowanych – Metoda z duktylometrem</w:t>
            </w:r>
          </w:p>
        </w:tc>
      </w:tr>
      <w:tr w:rsidR="00444724" w:rsidRPr="00003BB3" w14:paraId="5CECCA8A" w14:textId="77777777" w:rsidTr="00F803EF">
        <w:tc>
          <w:tcPr>
            <w:tcW w:w="708" w:type="dxa"/>
          </w:tcPr>
          <w:p w14:paraId="54D72A05" w14:textId="77777777" w:rsidR="00444724" w:rsidRPr="00003BB3" w:rsidRDefault="00444724" w:rsidP="00F803EF">
            <w:pPr>
              <w:jc w:val="center"/>
              <w:rPr>
                <w:rFonts w:cstheme="minorHAnsi"/>
                <w:sz w:val="20"/>
                <w:szCs w:val="20"/>
              </w:rPr>
            </w:pPr>
            <w:r w:rsidRPr="00003BB3">
              <w:rPr>
                <w:rFonts w:cstheme="minorHAnsi"/>
                <w:sz w:val="20"/>
                <w:szCs w:val="20"/>
              </w:rPr>
              <w:t>61.</w:t>
            </w:r>
          </w:p>
        </w:tc>
        <w:tc>
          <w:tcPr>
            <w:tcW w:w="2280" w:type="dxa"/>
          </w:tcPr>
          <w:p w14:paraId="5D73F26F" w14:textId="77777777" w:rsidR="00444724" w:rsidRPr="00003BB3" w:rsidRDefault="00444724" w:rsidP="00F803EF">
            <w:pPr>
              <w:rPr>
                <w:rFonts w:cstheme="minorHAnsi"/>
                <w:sz w:val="20"/>
                <w:szCs w:val="20"/>
              </w:rPr>
            </w:pPr>
            <w:r w:rsidRPr="00003BB3">
              <w:rPr>
                <w:rFonts w:cstheme="minorHAnsi"/>
                <w:sz w:val="20"/>
                <w:szCs w:val="20"/>
              </w:rPr>
              <w:t>PN-EN 13703</w:t>
            </w:r>
          </w:p>
        </w:tc>
        <w:tc>
          <w:tcPr>
            <w:tcW w:w="6056" w:type="dxa"/>
          </w:tcPr>
          <w:p w14:paraId="44286663" w14:textId="77777777" w:rsidR="00444724" w:rsidRPr="00003BB3" w:rsidRDefault="00444724" w:rsidP="00F803EF">
            <w:pPr>
              <w:rPr>
                <w:rFonts w:cstheme="minorHAnsi"/>
                <w:sz w:val="20"/>
                <w:szCs w:val="20"/>
              </w:rPr>
            </w:pPr>
            <w:r w:rsidRPr="00003BB3">
              <w:rPr>
                <w:rFonts w:cstheme="minorHAnsi"/>
                <w:sz w:val="20"/>
                <w:szCs w:val="20"/>
              </w:rPr>
              <w:t>Asfalty i lepiszcza asfaltowe – Oznaczanie energii odkształcenia</w:t>
            </w:r>
          </w:p>
        </w:tc>
      </w:tr>
      <w:tr w:rsidR="00444724" w:rsidRPr="00003BB3" w14:paraId="158841B0" w14:textId="77777777" w:rsidTr="00F803EF">
        <w:tc>
          <w:tcPr>
            <w:tcW w:w="708" w:type="dxa"/>
          </w:tcPr>
          <w:p w14:paraId="03230387" w14:textId="77777777" w:rsidR="00444724" w:rsidRPr="00003BB3" w:rsidRDefault="00444724" w:rsidP="00F803EF">
            <w:pPr>
              <w:jc w:val="center"/>
              <w:rPr>
                <w:rFonts w:cstheme="minorHAnsi"/>
                <w:sz w:val="20"/>
                <w:szCs w:val="20"/>
              </w:rPr>
            </w:pPr>
            <w:r w:rsidRPr="00003BB3">
              <w:rPr>
                <w:rFonts w:cstheme="minorHAnsi"/>
                <w:sz w:val="20"/>
                <w:szCs w:val="20"/>
              </w:rPr>
              <w:t>62.</w:t>
            </w:r>
          </w:p>
        </w:tc>
        <w:tc>
          <w:tcPr>
            <w:tcW w:w="2280" w:type="dxa"/>
          </w:tcPr>
          <w:p w14:paraId="714AFB07" w14:textId="77777777" w:rsidR="00444724" w:rsidRPr="00003BB3" w:rsidRDefault="00444724" w:rsidP="00F803EF">
            <w:pPr>
              <w:rPr>
                <w:rFonts w:cstheme="minorHAnsi"/>
                <w:sz w:val="20"/>
                <w:szCs w:val="20"/>
              </w:rPr>
            </w:pPr>
            <w:r w:rsidRPr="00003BB3">
              <w:rPr>
                <w:rFonts w:cstheme="minorHAnsi"/>
                <w:sz w:val="20"/>
                <w:szCs w:val="20"/>
              </w:rPr>
              <w:t>PN-EN 13808</w:t>
            </w:r>
          </w:p>
        </w:tc>
        <w:tc>
          <w:tcPr>
            <w:tcW w:w="6056" w:type="dxa"/>
          </w:tcPr>
          <w:p w14:paraId="648D2318" w14:textId="77777777" w:rsidR="00444724" w:rsidRPr="00003BB3" w:rsidRDefault="00444724" w:rsidP="00F803EF">
            <w:pPr>
              <w:rPr>
                <w:rFonts w:cstheme="minorHAnsi"/>
                <w:sz w:val="20"/>
                <w:szCs w:val="20"/>
              </w:rPr>
            </w:pPr>
            <w:r w:rsidRPr="00003BB3">
              <w:rPr>
                <w:rFonts w:cstheme="minorHAnsi"/>
                <w:sz w:val="20"/>
                <w:szCs w:val="20"/>
              </w:rPr>
              <w:t>Asfalty i lepiszcza asfaltowe – Zasady specyfikacji kationowych emulsji asfaltowych</w:t>
            </w:r>
          </w:p>
        </w:tc>
      </w:tr>
      <w:tr w:rsidR="00444724" w:rsidRPr="00003BB3" w14:paraId="34E5AA43" w14:textId="77777777" w:rsidTr="00F803EF">
        <w:tc>
          <w:tcPr>
            <w:tcW w:w="708" w:type="dxa"/>
          </w:tcPr>
          <w:p w14:paraId="274CBAFB" w14:textId="77777777" w:rsidR="00444724" w:rsidRPr="00003BB3" w:rsidRDefault="00444724" w:rsidP="00F803EF">
            <w:pPr>
              <w:jc w:val="center"/>
              <w:rPr>
                <w:rFonts w:cstheme="minorHAnsi"/>
                <w:sz w:val="20"/>
                <w:szCs w:val="20"/>
              </w:rPr>
            </w:pPr>
            <w:r w:rsidRPr="00003BB3">
              <w:rPr>
                <w:rFonts w:cstheme="minorHAnsi"/>
                <w:sz w:val="20"/>
                <w:szCs w:val="20"/>
              </w:rPr>
              <w:t>63.</w:t>
            </w:r>
          </w:p>
        </w:tc>
        <w:tc>
          <w:tcPr>
            <w:tcW w:w="2280" w:type="dxa"/>
          </w:tcPr>
          <w:p w14:paraId="45ADF1F2" w14:textId="77777777" w:rsidR="00444724" w:rsidRPr="00003BB3" w:rsidRDefault="00444724" w:rsidP="00F803EF">
            <w:pPr>
              <w:rPr>
                <w:rFonts w:cstheme="minorHAnsi"/>
                <w:sz w:val="20"/>
                <w:szCs w:val="20"/>
              </w:rPr>
            </w:pPr>
            <w:r w:rsidRPr="00003BB3">
              <w:rPr>
                <w:rFonts w:cstheme="minorHAnsi"/>
                <w:sz w:val="20"/>
                <w:szCs w:val="20"/>
              </w:rPr>
              <w:t>PN-EN 13924-2</w:t>
            </w:r>
          </w:p>
        </w:tc>
        <w:tc>
          <w:tcPr>
            <w:tcW w:w="6056" w:type="dxa"/>
          </w:tcPr>
          <w:p w14:paraId="3D27A4AF" w14:textId="77777777" w:rsidR="00444724" w:rsidRPr="00003BB3" w:rsidRDefault="00444724" w:rsidP="00F803EF">
            <w:pPr>
              <w:rPr>
                <w:rFonts w:cstheme="minorHAnsi"/>
                <w:sz w:val="20"/>
                <w:szCs w:val="20"/>
              </w:rPr>
            </w:pPr>
            <w:r w:rsidRPr="00003BB3">
              <w:rPr>
                <w:rFonts w:cstheme="minorHAnsi"/>
                <w:sz w:val="20"/>
                <w:szCs w:val="20"/>
              </w:rPr>
              <w:t xml:space="preserve">Asfalty i lepiszcza asfaltowe - Zasady klasyfikacji asfaltów drogowych specjalnych - Część 2: Asfalty drogowe wielorodzajowe </w:t>
            </w:r>
          </w:p>
        </w:tc>
      </w:tr>
      <w:tr w:rsidR="00444724" w:rsidRPr="00003BB3" w14:paraId="7023B894" w14:textId="77777777" w:rsidTr="00F803EF">
        <w:tc>
          <w:tcPr>
            <w:tcW w:w="708" w:type="dxa"/>
          </w:tcPr>
          <w:p w14:paraId="69C19A43" w14:textId="77777777" w:rsidR="00444724" w:rsidRPr="00003BB3" w:rsidRDefault="00444724" w:rsidP="00F803EF">
            <w:pPr>
              <w:jc w:val="center"/>
              <w:rPr>
                <w:rFonts w:cstheme="minorHAnsi"/>
                <w:sz w:val="20"/>
                <w:szCs w:val="20"/>
              </w:rPr>
            </w:pPr>
            <w:r w:rsidRPr="00003BB3">
              <w:rPr>
                <w:rFonts w:cstheme="minorHAnsi"/>
                <w:sz w:val="20"/>
                <w:szCs w:val="20"/>
              </w:rPr>
              <w:t>63a</w:t>
            </w:r>
          </w:p>
        </w:tc>
        <w:tc>
          <w:tcPr>
            <w:tcW w:w="2280" w:type="dxa"/>
          </w:tcPr>
          <w:p w14:paraId="4347F8F2" w14:textId="77777777" w:rsidR="00444724" w:rsidRPr="00003BB3" w:rsidRDefault="00444724" w:rsidP="00F803EF">
            <w:pPr>
              <w:rPr>
                <w:rFonts w:cstheme="minorHAnsi"/>
                <w:sz w:val="20"/>
                <w:szCs w:val="20"/>
              </w:rPr>
            </w:pPr>
            <w:r w:rsidRPr="00003BB3">
              <w:rPr>
                <w:rFonts w:cstheme="minorHAnsi"/>
                <w:sz w:val="20"/>
                <w:szCs w:val="20"/>
              </w:rPr>
              <w:t xml:space="preserve">PN-EN </w:t>
            </w:r>
          </w:p>
          <w:p w14:paraId="3B263860" w14:textId="77777777" w:rsidR="00444724" w:rsidRPr="00003BB3" w:rsidRDefault="00444724" w:rsidP="00F803EF">
            <w:pPr>
              <w:rPr>
                <w:rFonts w:cstheme="minorHAnsi"/>
                <w:sz w:val="20"/>
                <w:szCs w:val="20"/>
              </w:rPr>
            </w:pPr>
            <w:r w:rsidRPr="00003BB3">
              <w:rPr>
                <w:rFonts w:cstheme="minorHAnsi"/>
                <w:sz w:val="20"/>
                <w:szCs w:val="20"/>
              </w:rPr>
              <w:t>13924-2:2014-4/Ap1:2014-07</w:t>
            </w:r>
          </w:p>
        </w:tc>
        <w:tc>
          <w:tcPr>
            <w:tcW w:w="6056" w:type="dxa"/>
          </w:tcPr>
          <w:p w14:paraId="444D9A42" w14:textId="77777777" w:rsidR="00444724" w:rsidRPr="00003BB3" w:rsidRDefault="00444724" w:rsidP="00F803EF">
            <w:pPr>
              <w:rPr>
                <w:rFonts w:cstheme="minorHAnsi"/>
                <w:sz w:val="20"/>
                <w:szCs w:val="20"/>
              </w:rPr>
            </w:pPr>
            <w:r w:rsidRPr="00003BB3">
              <w:rPr>
                <w:rFonts w:cstheme="minorHAnsi"/>
                <w:sz w:val="20"/>
                <w:szCs w:val="20"/>
              </w:rPr>
              <w:t>Asfalty i lepiszcza asfaltowe - Zasady klasyfikacji asfaltów drogowych specjalnych - Część 2: Asfalty drogowe wielorodzajowe – poprawka do Polskiej Normy</w:t>
            </w:r>
          </w:p>
        </w:tc>
      </w:tr>
      <w:tr w:rsidR="00444724" w:rsidRPr="00003BB3" w14:paraId="799CC763" w14:textId="77777777" w:rsidTr="00F803EF">
        <w:tc>
          <w:tcPr>
            <w:tcW w:w="708" w:type="dxa"/>
          </w:tcPr>
          <w:p w14:paraId="256D0778" w14:textId="77777777" w:rsidR="00444724" w:rsidRPr="00003BB3" w:rsidRDefault="00444724" w:rsidP="00F803EF">
            <w:pPr>
              <w:jc w:val="center"/>
              <w:rPr>
                <w:rFonts w:cstheme="minorHAnsi"/>
                <w:sz w:val="20"/>
                <w:szCs w:val="20"/>
              </w:rPr>
            </w:pPr>
            <w:r w:rsidRPr="00003BB3">
              <w:rPr>
                <w:rFonts w:cstheme="minorHAnsi"/>
                <w:sz w:val="20"/>
                <w:szCs w:val="20"/>
              </w:rPr>
              <w:t>64.</w:t>
            </w:r>
          </w:p>
        </w:tc>
        <w:tc>
          <w:tcPr>
            <w:tcW w:w="2280" w:type="dxa"/>
          </w:tcPr>
          <w:p w14:paraId="62C44A41" w14:textId="77777777" w:rsidR="00444724" w:rsidRPr="00003BB3" w:rsidRDefault="00444724" w:rsidP="00F803EF">
            <w:pPr>
              <w:rPr>
                <w:rFonts w:cstheme="minorHAnsi"/>
                <w:sz w:val="20"/>
                <w:szCs w:val="20"/>
              </w:rPr>
            </w:pPr>
            <w:r w:rsidRPr="00003BB3">
              <w:rPr>
                <w:rFonts w:cstheme="minorHAnsi"/>
                <w:sz w:val="20"/>
                <w:szCs w:val="20"/>
              </w:rPr>
              <w:t>PN-EN 14023</w:t>
            </w:r>
          </w:p>
        </w:tc>
        <w:tc>
          <w:tcPr>
            <w:tcW w:w="6056" w:type="dxa"/>
          </w:tcPr>
          <w:p w14:paraId="1F617A47" w14:textId="77777777" w:rsidR="00444724" w:rsidRPr="00003BB3" w:rsidRDefault="00444724" w:rsidP="00F803EF">
            <w:pPr>
              <w:rPr>
                <w:rFonts w:cstheme="minorHAnsi"/>
                <w:sz w:val="20"/>
                <w:szCs w:val="20"/>
              </w:rPr>
            </w:pPr>
            <w:r w:rsidRPr="00003BB3">
              <w:rPr>
                <w:rFonts w:cstheme="minorHAnsi"/>
                <w:sz w:val="20"/>
                <w:szCs w:val="20"/>
              </w:rPr>
              <w:t>Asfalty i lepiszcza asfaltowe – Zasady specyfikacji asfaltów modyfikowanych polimerami</w:t>
            </w:r>
          </w:p>
        </w:tc>
      </w:tr>
      <w:tr w:rsidR="00444724" w:rsidRPr="00003BB3" w14:paraId="422E6646" w14:textId="77777777" w:rsidTr="00F803EF">
        <w:tc>
          <w:tcPr>
            <w:tcW w:w="708" w:type="dxa"/>
          </w:tcPr>
          <w:p w14:paraId="0E9A19C1" w14:textId="77777777" w:rsidR="00444724" w:rsidRPr="00003BB3" w:rsidRDefault="00444724" w:rsidP="00F803EF">
            <w:pPr>
              <w:jc w:val="center"/>
              <w:rPr>
                <w:rFonts w:cstheme="minorHAnsi"/>
                <w:sz w:val="20"/>
                <w:szCs w:val="20"/>
              </w:rPr>
            </w:pPr>
            <w:r w:rsidRPr="00003BB3">
              <w:rPr>
                <w:rFonts w:cstheme="minorHAnsi"/>
                <w:sz w:val="20"/>
                <w:szCs w:val="20"/>
              </w:rPr>
              <w:lastRenderedPageBreak/>
              <w:t>64a.</w:t>
            </w:r>
          </w:p>
        </w:tc>
        <w:tc>
          <w:tcPr>
            <w:tcW w:w="2280" w:type="dxa"/>
          </w:tcPr>
          <w:p w14:paraId="48DAAD19" w14:textId="77777777" w:rsidR="00444724" w:rsidRPr="00003BB3" w:rsidRDefault="00444724" w:rsidP="00F803EF">
            <w:pPr>
              <w:rPr>
                <w:rFonts w:cstheme="minorHAnsi"/>
                <w:sz w:val="20"/>
                <w:szCs w:val="20"/>
              </w:rPr>
            </w:pPr>
            <w:r w:rsidRPr="00003BB3">
              <w:rPr>
                <w:rFonts w:cstheme="minorHAnsi"/>
                <w:sz w:val="20"/>
                <w:szCs w:val="20"/>
              </w:rPr>
              <w:t>PN-EN 14023:2011/Ap1</w:t>
            </w:r>
          </w:p>
          <w:p w14:paraId="082F6377" w14:textId="77777777" w:rsidR="00444724" w:rsidRPr="00003BB3" w:rsidRDefault="00444724" w:rsidP="00F803EF">
            <w:pPr>
              <w:rPr>
                <w:rFonts w:cstheme="minorHAnsi"/>
                <w:sz w:val="20"/>
                <w:szCs w:val="20"/>
              </w:rPr>
            </w:pPr>
            <w:r w:rsidRPr="00003BB3">
              <w:rPr>
                <w:rFonts w:cstheme="minorHAnsi"/>
                <w:sz w:val="20"/>
                <w:szCs w:val="20"/>
              </w:rPr>
              <w:t>:2014-04</w:t>
            </w:r>
          </w:p>
        </w:tc>
        <w:tc>
          <w:tcPr>
            <w:tcW w:w="6056" w:type="dxa"/>
          </w:tcPr>
          <w:p w14:paraId="1D07755E" w14:textId="77777777" w:rsidR="00444724" w:rsidRPr="00003BB3" w:rsidRDefault="00444724" w:rsidP="00F803EF">
            <w:pPr>
              <w:rPr>
                <w:rFonts w:cstheme="minorHAnsi"/>
                <w:sz w:val="20"/>
                <w:szCs w:val="20"/>
              </w:rPr>
            </w:pPr>
            <w:r w:rsidRPr="00003BB3">
              <w:rPr>
                <w:rFonts w:cstheme="minorHAnsi"/>
                <w:sz w:val="20"/>
                <w:szCs w:val="20"/>
              </w:rPr>
              <w:t>Asfalty i lepiszcza asfaltowe – Zasady klasyfikacji asfaltów modyfikowanych polimerami – poprawka do Polskiej Normy</w:t>
            </w:r>
          </w:p>
        </w:tc>
      </w:tr>
      <w:tr w:rsidR="00444724" w:rsidRPr="00003BB3" w14:paraId="79FC0A7B" w14:textId="77777777" w:rsidTr="00F803EF">
        <w:tc>
          <w:tcPr>
            <w:tcW w:w="708" w:type="dxa"/>
          </w:tcPr>
          <w:p w14:paraId="09165E14" w14:textId="77777777" w:rsidR="00444724" w:rsidRPr="00003BB3" w:rsidRDefault="00444724" w:rsidP="00F803EF">
            <w:pPr>
              <w:jc w:val="center"/>
              <w:rPr>
                <w:rFonts w:cstheme="minorHAnsi"/>
                <w:sz w:val="20"/>
                <w:szCs w:val="20"/>
              </w:rPr>
            </w:pPr>
            <w:r w:rsidRPr="00003BB3">
              <w:rPr>
                <w:rFonts w:cstheme="minorHAnsi"/>
                <w:sz w:val="20"/>
                <w:szCs w:val="20"/>
              </w:rPr>
              <w:t>65.</w:t>
            </w:r>
          </w:p>
        </w:tc>
        <w:tc>
          <w:tcPr>
            <w:tcW w:w="2280" w:type="dxa"/>
          </w:tcPr>
          <w:p w14:paraId="3A23E627" w14:textId="77777777" w:rsidR="00444724" w:rsidRPr="00003BB3" w:rsidRDefault="00444724" w:rsidP="00F803EF">
            <w:pPr>
              <w:rPr>
                <w:rFonts w:cstheme="minorHAnsi"/>
                <w:sz w:val="20"/>
                <w:szCs w:val="20"/>
              </w:rPr>
            </w:pPr>
            <w:r w:rsidRPr="00003BB3">
              <w:rPr>
                <w:rFonts w:cstheme="minorHAnsi"/>
                <w:sz w:val="20"/>
                <w:szCs w:val="20"/>
              </w:rPr>
              <w:t>PN-EN 14188-1</w:t>
            </w:r>
          </w:p>
        </w:tc>
        <w:tc>
          <w:tcPr>
            <w:tcW w:w="6056" w:type="dxa"/>
          </w:tcPr>
          <w:p w14:paraId="0E414B8D" w14:textId="77777777" w:rsidR="00444724" w:rsidRPr="00003BB3" w:rsidRDefault="00444724" w:rsidP="00F803EF">
            <w:pPr>
              <w:rPr>
                <w:rFonts w:cstheme="minorHAnsi"/>
                <w:sz w:val="20"/>
                <w:szCs w:val="20"/>
              </w:rPr>
            </w:pPr>
            <w:r w:rsidRPr="00003BB3">
              <w:rPr>
                <w:rFonts w:cstheme="minorHAnsi"/>
                <w:sz w:val="20"/>
                <w:szCs w:val="20"/>
              </w:rPr>
              <w:t>Wypełniacze szczelin i zalewy drogowe – Część 1: Wymagania wobec zalew drogowych na gorąco</w:t>
            </w:r>
          </w:p>
        </w:tc>
      </w:tr>
      <w:tr w:rsidR="00444724" w:rsidRPr="00003BB3" w14:paraId="79EC587C" w14:textId="77777777" w:rsidTr="00F803EF">
        <w:tc>
          <w:tcPr>
            <w:tcW w:w="708" w:type="dxa"/>
          </w:tcPr>
          <w:p w14:paraId="552AFB9B" w14:textId="77777777" w:rsidR="00444724" w:rsidRPr="00003BB3" w:rsidRDefault="00444724" w:rsidP="00F803EF">
            <w:pPr>
              <w:jc w:val="center"/>
              <w:rPr>
                <w:rFonts w:cstheme="minorHAnsi"/>
                <w:sz w:val="20"/>
                <w:szCs w:val="20"/>
              </w:rPr>
            </w:pPr>
            <w:r w:rsidRPr="00003BB3">
              <w:rPr>
                <w:rFonts w:cstheme="minorHAnsi"/>
                <w:sz w:val="20"/>
                <w:szCs w:val="20"/>
              </w:rPr>
              <w:t>66.</w:t>
            </w:r>
          </w:p>
        </w:tc>
        <w:tc>
          <w:tcPr>
            <w:tcW w:w="2280" w:type="dxa"/>
          </w:tcPr>
          <w:p w14:paraId="6D034AF0" w14:textId="77777777" w:rsidR="00444724" w:rsidRPr="00003BB3" w:rsidRDefault="00444724" w:rsidP="00F803EF">
            <w:pPr>
              <w:rPr>
                <w:rFonts w:cstheme="minorHAnsi"/>
                <w:sz w:val="20"/>
                <w:szCs w:val="20"/>
              </w:rPr>
            </w:pPr>
            <w:r w:rsidRPr="00003BB3">
              <w:rPr>
                <w:rFonts w:cstheme="minorHAnsi"/>
                <w:sz w:val="20"/>
                <w:szCs w:val="20"/>
              </w:rPr>
              <w:t>PN-EN 14188-2</w:t>
            </w:r>
          </w:p>
        </w:tc>
        <w:tc>
          <w:tcPr>
            <w:tcW w:w="6056" w:type="dxa"/>
          </w:tcPr>
          <w:p w14:paraId="325ECD07" w14:textId="77777777" w:rsidR="00444724" w:rsidRPr="00003BB3" w:rsidRDefault="00444724" w:rsidP="00F803EF">
            <w:pPr>
              <w:rPr>
                <w:rFonts w:cstheme="minorHAnsi"/>
                <w:sz w:val="20"/>
                <w:szCs w:val="20"/>
              </w:rPr>
            </w:pPr>
            <w:r w:rsidRPr="00003BB3">
              <w:rPr>
                <w:rFonts w:cstheme="minorHAnsi"/>
                <w:sz w:val="20"/>
                <w:szCs w:val="20"/>
              </w:rPr>
              <w:t>Wypełniacze szczelin i zalewy drogowe – Część 2: Wymagania wobec zalew drogowych na zimno</w:t>
            </w:r>
          </w:p>
        </w:tc>
      </w:tr>
      <w:tr w:rsidR="00444724" w:rsidRPr="00003BB3" w14:paraId="0CB0E96A" w14:textId="77777777" w:rsidTr="00F803EF">
        <w:tc>
          <w:tcPr>
            <w:tcW w:w="708" w:type="dxa"/>
          </w:tcPr>
          <w:p w14:paraId="7B0B902B" w14:textId="77777777" w:rsidR="00444724" w:rsidRPr="00003BB3" w:rsidRDefault="00444724" w:rsidP="00F803EF">
            <w:pPr>
              <w:jc w:val="center"/>
              <w:rPr>
                <w:rFonts w:cstheme="minorHAnsi"/>
                <w:sz w:val="20"/>
                <w:szCs w:val="20"/>
              </w:rPr>
            </w:pPr>
            <w:r w:rsidRPr="00003BB3">
              <w:rPr>
                <w:rFonts w:cstheme="minorHAnsi"/>
                <w:sz w:val="20"/>
                <w:szCs w:val="20"/>
              </w:rPr>
              <w:t>67.</w:t>
            </w:r>
          </w:p>
        </w:tc>
        <w:tc>
          <w:tcPr>
            <w:tcW w:w="2280" w:type="dxa"/>
          </w:tcPr>
          <w:p w14:paraId="05A6BD08" w14:textId="77777777" w:rsidR="00444724" w:rsidRPr="00003BB3" w:rsidRDefault="00444724" w:rsidP="00F803EF">
            <w:pPr>
              <w:rPr>
                <w:rFonts w:cstheme="minorHAnsi"/>
                <w:sz w:val="20"/>
                <w:szCs w:val="20"/>
              </w:rPr>
            </w:pPr>
            <w:r w:rsidRPr="00003BB3">
              <w:rPr>
                <w:rFonts w:cstheme="minorHAnsi"/>
                <w:sz w:val="20"/>
                <w:szCs w:val="20"/>
              </w:rPr>
              <w:t>PN-EN 22592</w:t>
            </w:r>
          </w:p>
        </w:tc>
        <w:tc>
          <w:tcPr>
            <w:tcW w:w="6056" w:type="dxa"/>
          </w:tcPr>
          <w:p w14:paraId="68AE95AC" w14:textId="77777777" w:rsidR="00444724" w:rsidRPr="00003BB3" w:rsidRDefault="00444724" w:rsidP="00F803EF">
            <w:pPr>
              <w:rPr>
                <w:rFonts w:cstheme="minorHAnsi"/>
                <w:sz w:val="20"/>
                <w:szCs w:val="20"/>
              </w:rPr>
            </w:pPr>
            <w:r w:rsidRPr="00003BB3">
              <w:rPr>
                <w:rFonts w:cstheme="minorHAnsi"/>
                <w:sz w:val="20"/>
                <w:szCs w:val="20"/>
              </w:rPr>
              <w:t>Przetwory naftowe – Oznaczanie temperatury zapłonu i palenia – Pomiar metodą otwartego tygla Clevelanda</w:t>
            </w:r>
          </w:p>
        </w:tc>
      </w:tr>
      <w:tr w:rsidR="00444724" w:rsidRPr="00003BB3" w14:paraId="106C9EE0" w14:textId="77777777" w:rsidTr="00F803EF">
        <w:tc>
          <w:tcPr>
            <w:tcW w:w="708" w:type="dxa"/>
          </w:tcPr>
          <w:p w14:paraId="79F739A2" w14:textId="77777777" w:rsidR="00444724" w:rsidRPr="00003BB3" w:rsidRDefault="00444724" w:rsidP="00F803EF">
            <w:pPr>
              <w:jc w:val="center"/>
              <w:rPr>
                <w:rFonts w:cstheme="minorHAnsi"/>
                <w:sz w:val="20"/>
                <w:szCs w:val="20"/>
              </w:rPr>
            </w:pPr>
            <w:r w:rsidRPr="00003BB3">
              <w:rPr>
                <w:rFonts w:cstheme="minorHAnsi"/>
                <w:sz w:val="20"/>
                <w:szCs w:val="20"/>
              </w:rPr>
              <w:t>68.</w:t>
            </w:r>
          </w:p>
        </w:tc>
        <w:tc>
          <w:tcPr>
            <w:tcW w:w="2280" w:type="dxa"/>
          </w:tcPr>
          <w:p w14:paraId="1C6AE98D" w14:textId="77777777" w:rsidR="00444724" w:rsidRPr="00003BB3" w:rsidRDefault="00444724" w:rsidP="00F803EF">
            <w:pPr>
              <w:rPr>
                <w:rFonts w:cstheme="minorHAnsi"/>
                <w:sz w:val="20"/>
                <w:szCs w:val="20"/>
              </w:rPr>
            </w:pPr>
            <w:r w:rsidRPr="00003BB3">
              <w:rPr>
                <w:rFonts w:cstheme="minorHAnsi"/>
                <w:sz w:val="20"/>
                <w:szCs w:val="20"/>
              </w:rPr>
              <w:t>PN-EN ISO 2592</w:t>
            </w:r>
          </w:p>
        </w:tc>
        <w:tc>
          <w:tcPr>
            <w:tcW w:w="6056" w:type="dxa"/>
          </w:tcPr>
          <w:p w14:paraId="4C8E76B3" w14:textId="77777777" w:rsidR="00444724" w:rsidRPr="00003BB3" w:rsidRDefault="00444724" w:rsidP="00F803EF">
            <w:pPr>
              <w:rPr>
                <w:rFonts w:cstheme="minorHAnsi"/>
                <w:sz w:val="20"/>
                <w:szCs w:val="20"/>
              </w:rPr>
            </w:pPr>
            <w:r w:rsidRPr="00003BB3">
              <w:rPr>
                <w:rFonts w:cstheme="minorHAnsi"/>
                <w:sz w:val="20"/>
                <w:szCs w:val="20"/>
              </w:rPr>
              <w:t>Oznaczanie temperatury zapłonu i palenia – Metoda otwartego tygla Clevelanda</w:t>
            </w:r>
          </w:p>
        </w:tc>
      </w:tr>
    </w:tbl>
    <w:p w14:paraId="3217B5CB"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 xml:space="preserve">10.3. Wymagania techniczne </w:t>
      </w:r>
    </w:p>
    <w:p w14:paraId="52A5EBFC" w14:textId="77777777" w:rsidR="00444724" w:rsidRPr="00003BB3" w:rsidRDefault="00444724" w:rsidP="00444724">
      <w:pPr>
        <w:numPr>
          <w:ilvl w:val="0"/>
          <w:numId w:val="261"/>
        </w:numPr>
        <w:tabs>
          <w:tab w:val="left" w:pos="567"/>
        </w:tabs>
        <w:overflowPunct w:val="0"/>
        <w:autoSpaceDE w:val="0"/>
        <w:autoSpaceDN w:val="0"/>
        <w:adjustRightInd w:val="0"/>
        <w:spacing w:after="0" w:line="240" w:lineRule="auto"/>
        <w:ind w:left="567" w:hanging="425"/>
        <w:jc w:val="both"/>
        <w:textAlignment w:val="baseline"/>
        <w:rPr>
          <w:rFonts w:cstheme="minorHAnsi"/>
          <w:sz w:val="20"/>
          <w:szCs w:val="20"/>
        </w:rPr>
      </w:pPr>
      <w:r w:rsidRPr="00003BB3">
        <w:rPr>
          <w:rFonts w:cstheme="minorHAnsi"/>
          <w:sz w:val="20"/>
          <w:szCs w:val="20"/>
        </w:rPr>
        <w:t>WT-1 Kruszywa 2014. Kruszywa do mieszanek mineralno-asfaltowych i powierzchniowych utrwaleń na drogach krajowych. Załącznik do Zarządzenia nr 46 Generalnego Dyrektora Dróg Krajowych i Autostrad z dnia 25 września 2014 r.</w:t>
      </w:r>
    </w:p>
    <w:p w14:paraId="425B0813" w14:textId="77777777" w:rsidR="00444724" w:rsidRPr="00003BB3" w:rsidRDefault="00444724" w:rsidP="00444724">
      <w:pPr>
        <w:numPr>
          <w:ilvl w:val="0"/>
          <w:numId w:val="261"/>
        </w:numPr>
        <w:tabs>
          <w:tab w:val="left" w:pos="567"/>
        </w:tabs>
        <w:overflowPunct w:val="0"/>
        <w:autoSpaceDE w:val="0"/>
        <w:autoSpaceDN w:val="0"/>
        <w:adjustRightInd w:val="0"/>
        <w:spacing w:after="0" w:line="240" w:lineRule="auto"/>
        <w:ind w:left="567" w:hanging="425"/>
        <w:jc w:val="both"/>
        <w:textAlignment w:val="baseline"/>
        <w:rPr>
          <w:rFonts w:cstheme="minorHAnsi"/>
          <w:sz w:val="20"/>
          <w:szCs w:val="20"/>
        </w:rPr>
      </w:pPr>
      <w:r w:rsidRPr="00003BB3">
        <w:rPr>
          <w:rFonts w:cstheme="minorHAnsi"/>
          <w:sz w:val="20"/>
          <w:szCs w:val="20"/>
        </w:rPr>
        <w:t>WT-2 Mieszanki mineralno-asfaltowe. Załącznik do Zarządzenia nr 54 Generalnego Dyrektora Dróg Krajowych i Autostrad z dnia 18 listopada 2014 r.</w:t>
      </w:r>
    </w:p>
    <w:p w14:paraId="39519F76" w14:textId="77777777" w:rsidR="00444724" w:rsidRPr="00003BB3" w:rsidRDefault="00444724" w:rsidP="00444724">
      <w:pPr>
        <w:pStyle w:val="Nagwek2"/>
        <w:rPr>
          <w:rFonts w:asciiTheme="minorHAnsi" w:hAnsiTheme="minorHAnsi" w:cstheme="minorHAnsi"/>
        </w:rPr>
      </w:pPr>
      <w:r w:rsidRPr="00003BB3">
        <w:rPr>
          <w:rFonts w:asciiTheme="minorHAnsi" w:hAnsiTheme="minorHAnsi" w:cstheme="minorHAnsi"/>
        </w:rPr>
        <w:t>10.4. Inne dokumenty</w:t>
      </w:r>
    </w:p>
    <w:p w14:paraId="0B5F548D" w14:textId="77777777" w:rsidR="00444724" w:rsidRPr="00003BB3" w:rsidRDefault="00444724" w:rsidP="00444724">
      <w:pPr>
        <w:numPr>
          <w:ilvl w:val="0"/>
          <w:numId w:val="261"/>
        </w:numPr>
        <w:tabs>
          <w:tab w:val="left" w:pos="567"/>
        </w:tabs>
        <w:overflowPunct w:val="0"/>
        <w:autoSpaceDE w:val="0"/>
        <w:autoSpaceDN w:val="0"/>
        <w:adjustRightInd w:val="0"/>
        <w:spacing w:after="0" w:line="240" w:lineRule="auto"/>
        <w:ind w:left="567" w:hanging="501"/>
        <w:jc w:val="both"/>
        <w:textAlignment w:val="baseline"/>
        <w:rPr>
          <w:rFonts w:cstheme="minorHAnsi"/>
          <w:sz w:val="20"/>
          <w:szCs w:val="20"/>
        </w:rPr>
      </w:pPr>
      <w:r w:rsidRPr="00003BB3">
        <w:rPr>
          <w:rFonts w:cstheme="minorHAnsi"/>
          <w:sz w:val="20"/>
          <w:szCs w:val="20"/>
        </w:rPr>
        <w:t>Katalog typowych konstrukcji nawierzchni podatnych i półsztywnych. Załącznik do Zarządzenia nr 31 Generalnego Dyrektora Dróg Krajowych i Autostrad z dnia 16 czerwca 2014 r.</w:t>
      </w:r>
    </w:p>
    <w:p w14:paraId="633B612A" w14:textId="77777777" w:rsidR="00444724" w:rsidRPr="00003BB3" w:rsidRDefault="00444724" w:rsidP="00444724">
      <w:pPr>
        <w:numPr>
          <w:ilvl w:val="0"/>
          <w:numId w:val="261"/>
        </w:numPr>
        <w:tabs>
          <w:tab w:val="left" w:pos="567"/>
        </w:tabs>
        <w:overflowPunct w:val="0"/>
        <w:autoSpaceDE w:val="0"/>
        <w:autoSpaceDN w:val="0"/>
        <w:adjustRightInd w:val="0"/>
        <w:spacing w:after="0" w:line="240" w:lineRule="auto"/>
        <w:ind w:left="567" w:hanging="501"/>
        <w:jc w:val="both"/>
        <w:textAlignment w:val="baseline"/>
        <w:rPr>
          <w:rFonts w:cstheme="minorHAnsi"/>
          <w:sz w:val="20"/>
          <w:szCs w:val="20"/>
        </w:rPr>
      </w:pPr>
      <w:r w:rsidRPr="00003BB3">
        <w:rPr>
          <w:rFonts w:cstheme="minorHAnsi"/>
          <w:sz w:val="20"/>
          <w:szCs w:val="20"/>
        </w:rPr>
        <w:t>Rozporządzenie Ministra Transportu i Gospodarki Morskiej z dnia 2 marca 1999 r. w sprawie warunków technicznych, jakim powinny odpowiadać drogi publiczne i ich usytuowanie (Dz.U. nr 43, poz. 430 z późniejszymi zmianami)</w:t>
      </w:r>
    </w:p>
    <w:p w14:paraId="780B6E15" w14:textId="77777777" w:rsidR="00444724" w:rsidRPr="00003BB3" w:rsidRDefault="00444724" w:rsidP="00444724">
      <w:pPr>
        <w:numPr>
          <w:ilvl w:val="0"/>
          <w:numId w:val="261"/>
        </w:numPr>
        <w:tabs>
          <w:tab w:val="left" w:pos="567"/>
        </w:tabs>
        <w:overflowPunct w:val="0"/>
        <w:autoSpaceDE w:val="0"/>
        <w:autoSpaceDN w:val="0"/>
        <w:adjustRightInd w:val="0"/>
        <w:spacing w:after="0" w:line="240" w:lineRule="auto"/>
        <w:ind w:left="567" w:hanging="501"/>
        <w:jc w:val="both"/>
        <w:textAlignment w:val="baseline"/>
        <w:rPr>
          <w:rFonts w:cstheme="minorHAnsi"/>
          <w:sz w:val="20"/>
          <w:szCs w:val="20"/>
        </w:rPr>
      </w:pPr>
      <w:r w:rsidRPr="00003BB3">
        <w:rPr>
          <w:rFonts w:cstheme="minorHAnsi"/>
          <w:sz w:val="20"/>
          <w:szCs w:val="20"/>
        </w:rPr>
        <w:t>Ustawa z dnia 19 sierpnia 2011 r. o przewozie drogowym towarów niebezpiecznych (Dz.U. nr 227, poz. 1367 z późniejszymi zmianami)</w:t>
      </w:r>
    </w:p>
    <w:p w14:paraId="698B160F" w14:textId="77777777" w:rsidR="00444724" w:rsidRPr="00003BB3" w:rsidRDefault="00444724" w:rsidP="00444724">
      <w:pPr>
        <w:rPr>
          <w:rFonts w:cstheme="minorHAnsi"/>
          <w:sz w:val="20"/>
          <w:szCs w:val="20"/>
        </w:rPr>
      </w:pPr>
    </w:p>
    <w:p w14:paraId="0DDAEB52" w14:textId="77777777" w:rsidR="00814926" w:rsidRDefault="00814926">
      <w:pPr>
        <w:spacing w:after="160" w:line="259" w:lineRule="auto"/>
        <w:rPr>
          <w:rFonts w:eastAsia="Times New Roman" w:cs="Times New Roman"/>
          <w:b/>
          <w:sz w:val="20"/>
          <w:szCs w:val="20"/>
          <w:lang w:eastAsia="pl-PL"/>
        </w:rPr>
      </w:pPr>
      <w:r>
        <w:rPr>
          <w:rFonts w:eastAsia="Times New Roman" w:cs="Times New Roman"/>
          <w:b/>
          <w:sz w:val="20"/>
          <w:szCs w:val="20"/>
          <w:lang w:eastAsia="pl-PL"/>
        </w:rPr>
        <w:br w:type="page"/>
      </w:r>
    </w:p>
    <w:p w14:paraId="01F39808" w14:textId="33A6A3A8" w:rsidR="001F3519" w:rsidRPr="002D403F" w:rsidRDefault="001F3519" w:rsidP="001F3519">
      <w:pPr>
        <w:jc w:val="center"/>
        <w:rPr>
          <w:rFonts w:cstheme="minorHAnsi"/>
          <w:b/>
          <w:sz w:val="20"/>
          <w:szCs w:val="20"/>
        </w:rPr>
      </w:pPr>
      <w:r w:rsidRPr="002D403F">
        <w:rPr>
          <w:rFonts w:cstheme="minorHAnsi"/>
          <w:b/>
          <w:sz w:val="20"/>
          <w:szCs w:val="20"/>
        </w:rPr>
        <w:lastRenderedPageBreak/>
        <w:t>D – 05.03.05b</w:t>
      </w:r>
      <w:r w:rsidRPr="002D403F">
        <w:rPr>
          <w:rFonts w:cstheme="minorHAnsi"/>
          <w:b/>
          <w:sz w:val="20"/>
          <w:szCs w:val="20"/>
        </w:rPr>
        <w:tab/>
      </w:r>
    </w:p>
    <w:p w14:paraId="791C2E0A" w14:textId="77777777" w:rsidR="001F3519" w:rsidRPr="002D403F" w:rsidRDefault="001F3519" w:rsidP="001F3519">
      <w:pPr>
        <w:jc w:val="center"/>
        <w:rPr>
          <w:rFonts w:cstheme="minorHAnsi"/>
          <w:b/>
          <w:sz w:val="20"/>
          <w:szCs w:val="20"/>
        </w:rPr>
      </w:pPr>
      <w:r w:rsidRPr="002D403F">
        <w:rPr>
          <w:rFonts w:cstheme="minorHAnsi"/>
          <w:b/>
          <w:sz w:val="20"/>
          <w:szCs w:val="20"/>
        </w:rPr>
        <w:t>NAWIERZCHNIA  Z  BETONU ASFALTOWEGO.</w:t>
      </w:r>
    </w:p>
    <w:p w14:paraId="491F2C3F" w14:textId="77777777" w:rsidR="001F3519" w:rsidRPr="002D403F" w:rsidRDefault="001F3519" w:rsidP="001F3519">
      <w:pPr>
        <w:jc w:val="center"/>
        <w:rPr>
          <w:rFonts w:cstheme="minorHAnsi"/>
          <w:b/>
          <w:sz w:val="20"/>
          <w:szCs w:val="20"/>
        </w:rPr>
      </w:pPr>
      <w:r w:rsidRPr="002D403F">
        <w:rPr>
          <w:rFonts w:cstheme="minorHAnsi"/>
          <w:b/>
          <w:sz w:val="20"/>
          <w:szCs w:val="20"/>
        </w:rPr>
        <w:t>WARSTWA WIĄŻĄCA i WYRÓWNAWCZA</w:t>
      </w:r>
    </w:p>
    <w:p w14:paraId="4BF14BF8" w14:textId="77777777" w:rsidR="001F3519" w:rsidRPr="002D403F" w:rsidRDefault="001F3519" w:rsidP="001F3519">
      <w:pPr>
        <w:jc w:val="center"/>
        <w:rPr>
          <w:rFonts w:cstheme="minorHAnsi"/>
          <w:b/>
          <w:sz w:val="20"/>
          <w:szCs w:val="20"/>
        </w:rPr>
      </w:pPr>
      <w:r w:rsidRPr="002D403F">
        <w:rPr>
          <w:rFonts w:cstheme="minorHAnsi"/>
          <w:b/>
          <w:sz w:val="20"/>
          <w:szCs w:val="20"/>
        </w:rPr>
        <w:t>wg WT-1 i WT-2</w:t>
      </w:r>
      <w:bookmarkStart w:id="1006" w:name="_Toc462133144"/>
    </w:p>
    <w:bookmarkEnd w:id="1006"/>
    <w:p w14:paraId="02FC5632" w14:textId="77777777" w:rsidR="001F3519" w:rsidRPr="00592CD3" w:rsidRDefault="001F3519" w:rsidP="001F3519">
      <w:pPr>
        <w:pStyle w:val="Nagwek1"/>
        <w:rPr>
          <w:rFonts w:asciiTheme="minorHAnsi" w:hAnsiTheme="minorHAnsi" w:cstheme="minorHAnsi"/>
        </w:rPr>
      </w:pPr>
      <w:r w:rsidRPr="00592CD3">
        <w:rPr>
          <w:rFonts w:asciiTheme="minorHAnsi" w:hAnsiTheme="minorHAnsi" w:cstheme="minorHAnsi"/>
        </w:rPr>
        <w:t>1. Wstęp</w:t>
      </w:r>
    </w:p>
    <w:p w14:paraId="25835B43"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 xml:space="preserve">1.1. Przedmiot </w:t>
      </w:r>
      <w:r>
        <w:rPr>
          <w:rFonts w:asciiTheme="minorHAnsi" w:hAnsiTheme="minorHAnsi" w:cstheme="minorHAnsi"/>
        </w:rPr>
        <w:t>SST</w:t>
      </w:r>
    </w:p>
    <w:p w14:paraId="3B50DB6E" w14:textId="77777777" w:rsidR="001F3519" w:rsidRPr="00592CD3" w:rsidRDefault="001F3519" w:rsidP="001F3519">
      <w:pPr>
        <w:pStyle w:val="Standardowytekst"/>
        <w:rPr>
          <w:rFonts w:asciiTheme="minorHAnsi" w:hAnsiTheme="minorHAnsi" w:cstheme="minorHAnsi"/>
        </w:rPr>
      </w:pPr>
      <w:r w:rsidRPr="00592CD3">
        <w:rPr>
          <w:rFonts w:asciiTheme="minorHAnsi" w:hAnsiTheme="minorHAnsi" w:cstheme="minorHAnsi"/>
        </w:rPr>
        <w:tab/>
        <w:t xml:space="preserve">Przedmiotem niniejszej </w:t>
      </w:r>
      <w:r>
        <w:rPr>
          <w:rFonts w:asciiTheme="minorHAnsi" w:hAnsiTheme="minorHAnsi" w:cstheme="minorHAnsi"/>
        </w:rPr>
        <w:t>szczegółowej</w:t>
      </w:r>
      <w:r w:rsidRPr="00592CD3">
        <w:rPr>
          <w:rFonts w:asciiTheme="minorHAnsi" w:hAnsiTheme="minorHAnsi" w:cstheme="minorHAnsi"/>
        </w:rPr>
        <w:t xml:space="preserve"> specyfikacji technicznej (</w:t>
      </w:r>
      <w:r>
        <w:rPr>
          <w:rFonts w:asciiTheme="minorHAnsi" w:hAnsiTheme="minorHAnsi" w:cstheme="minorHAnsi"/>
        </w:rPr>
        <w:t>SST</w:t>
      </w:r>
      <w:r w:rsidRPr="00592CD3">
        <w:rPr>
          <w:rFonts w:asciiTheme="minorHAnsi" w:hAnsiTheme="minorHAnsi" w:cstheme="minorHAnsi"/>
        </w:rPr>
        <w:t>) są wymagania dotyczące wykonania i odbioru robót związanych z wykonaniem warstwy wiążącej i wyrównawczej z betonu asfaltowego.</w:t>
      </w:r>
    </w:p>
    <w:p w14:paraId="27FEDD62"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 xml:space="preserve">1.2. Zakres stosowania </w:t>
      </w:r>
      <w:r>
        <w:rPr>
          <w:rFonts w:asciiTheme="minorHAnsi" w:hAnsiTheme="minorHAnsi" w:cstheme="minorHAnsi"/>
        </w:rPr>
        <w:t>SST</w:t>
      </w:r>
    </w:p>
    <w:p w14:paraId="141FFC79" w14:textId="4C3444C6" w:rsidR="001F3519" w:rsidRPr="005956B4" w:rsidRDefault="001F3519" w:rsidP="001F3519">
      <w:pPr>
        <w:spacing w:line="240" w:lineRule="auto"/>
        <w:rPr>
          <w:rFonts w:cstheme="minorHAnsi"/>
          <w:sz w:val="20"/>
          <w:szCs w:val="20"/>
        </w:rPr>
      </w:pPr>
      <w:r w:rsidRPr="00592CD3">
        <w:rPr>
          <w:rFonts w:cstheme="minorHAnsi"/>
        </w:rPr>
        <w:tab/>
      </w:r>
      <w:r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777FCAF2" w14:textId="2A256734" w:rsidR="001F3519" w:rsidRPr="00374F07" w:rsidRDefault="001F3519" w:rsidP="001F3519">
      <w:pPr>
        <w:spacing w:after="160" w:line="259" w:lineRule="auto"/>
        <w:rPr>
          <w:rFonts w:eastAsia="Calibri" w:cs="Times New Roman"/>
          <w:sz w:val="20"/>
          <w:szCs w:val="20"/>
        </w:rPr>
      </w:pPr>
    </w:p>
    <w:p w14:paraId="7C9997A7"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 xml:space="preserve">1.3. Zakres robót objętych </w:t>
      </w:r>
      <w:r>
        <w:rPr>
          <w:rFonts w:asciiTheme="minorHAnsi" w:hAnsiTheme="minorHAnsi" w:cstheme="minorHAnsi"/>
        </w:rPr>
        <w:t>SST</w:t>
      </w:r>
    </w:p>
    <w:p w14:paraId="2B5BD7AE" w14:textId="77777777" w:rsidR="001F3519" w:rsidRPr="00592CD3" w:rsidRDefault="001F3519" w:rsidP="001F3519">
      <w:pPr>
        <w:rPr>
          <w:rFonts w:cstheme="minorHAnsi"/>
          <w:sz w:val="20"/>
          <w:szCs w:val="20"/>
        </w:rPr>
      </w:pPr>
      <w:r w:rsidRPr="00592CD3">
        <w:rPr>
          <w:rFonts w:cstheme="minorHAnsi"/>
          <w:sz w:val="20"/>
          <w:szCs w:val="20"/>
        </w:rPr>
        <w:tab/>
        <w:t>Ustalenia zawarte w niniejszej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14:paraId="7D6E0B58" w14:textId="77777777" w:rsidR="001F3519" w:rsidRPr="00592CD3" w:rsidRDefault="001F3519" w:rsidP="001F3519">
      <w:pPr>
        <w:rPr>
          <w:rFonts w:cstheme="minorHAnsi"/>
          <w:sz w:val="20"/>
          <w:szCs w:val="20"/>
        </w:rPr>
      </w:pPr>
      <w:r w:rsidRPr="00592CD3">
        <w:rPr>
          <w:rFonts w:cstheme="minorHAnsi"/>
          <w:sz w:val="20"/>
          <w:szCs w:val="20"/>
        </w:rPr>
        <w:tab/>
        <w:t>Warstwę wiążącą i wyrównawczą z betonu asfaltowego można wykonywać dla dróg kategorii ruchu od KR1 do KR7 (określenie kategorii ruchu podano w punkcie 1.4.8). Stosowane mieszanki  betonu asfaltowego o wymiarze D (patrz pkt 1.4.5.) podano w tablicy 1.</w:t>
      </w:r>
    </w:p>
    <w:p w14:paraId="01B626B5" w14:textId="77777777" w:rsidR="001F3519" w:rsidRPr="00592CD3" w:rsidRDefault="001F3519" w:rsidP="001F3519">
      <w:pPr>
        <w:spacing w:before="60" w:after="60"/>
        <w:rPr>
          <w:rFonts w:cstheme="minorHAnsi"/>
          <w:sz w:val="20"/>
          <w:szCs w:val="20"/>
        </w:rPr>
      </w:pPr>
      <w:r w:rsidRPr="00592CD3">
        <w:rPr>
          <w:rFonts w:cstheme="minorHAnsi"/>
          <w:sz w:val="20"/>
          <w:szCs w:val="20"/>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1F3519" w:rsidRPr="00592CD3" w14:paraId="0B978DA1" w14:textId="77777777" w:rsidTr="00F803EF">
        <w:trPr>
          <w:trHeight w:val="710"/>
        </w:trPr>
        <w:tc>
          <w:tcPr>
            <w:tcW w:w="1276" w:type="dxa"/>
            <w:vAlign w:val="center"/>
          </w:tcPr>
          <w:p w14:paraId="43F7AB6C" w14:textId="77777777" w:rsidR="001F3519" w:rsidRPr="00592CD3" w:rsidRDefault="001F3519" w:rsidP="00F803EF">
            <w:pPr>
              <w:spacing w:before="60"/>
              <w:jc w:val="center"/>
              <w:rPr>
                <w:rFonts w:cstheme="minorHAnsi"/>
                <w:sz w:val="20"/>
                <w:szCs w:val="20"/>
              </w:rPr>
            </w:pPr>
            <w:r w:rsidRPr="00592CD3">
              <w:rPr>
                <w:rFonts w:cstheme="minorHAnsi"/>
                <w:sz w:val="20"/>
                <w:szCs w:val="20"/>
              </w:rPr>
              <w:t>Kategoria</w:t>
            </w:r>
          </w:p>
          <w:p w14:paraId="0F781486" w14:textId="77777777" w:rsidR="001F3519" w:rsidRPr="00592CD3" w:rsidRDefault="001F3519" w:rsidP="00F803EF">
            <w:pPr>
              <w:spacing w:after="60"/>
              <w:jc w:val="center"/>
              <w:rPr>
                <w:rFonts w:cstheme="minorHAnsi"/>
                <w:sz w:val="20"/>
                <w:szCs w:val="20"/>
              </w:rPr>
            </w:pPr>
            <w:r w:rsidRPr="00592CD3">
              <w:rPr>
                <w:rFonts w:cstheme="minorHAnsi"/>
                <w:sz w:val="20"/>
                <w:szCs w:val="20"/>
              </w:rPr>
              <w:t>ruchu</w:t>
            </w:r>
          </w:p>
        </w:tc>
        <w:tc>
          <w:tcPr>
            <w:tcW w:w="6132" w:type="dxa"/>
            <w:vAlign w:val="center"/>
          </w:tcPr>
          <w:p w14:paraId="0CB80B56"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Mieszanki  o wymiarze D</w:t>
            </w:r>
            <w:r w:rsidRPr="00592CD3">
              <w:rPr>
                <w:rFonts w:cstheme="minorHAnsi"/>
                <w:sz w:val="20"/>
                <w:szCs w:val="20"/>
                <w:vertAlign w:val="superscript"/>
              </w:rPr>
              <w:t>1)</w:t>
            </w:r>
            <w:r w:rsidRPr="00592CD3">
              <w:rPr>
                <w:rFonts w:cstheme="minorHAnsi"/>
                <w:sz w:val="20"/>
                <w:szCs w:val="20"/>
              </w:rPr>
              <w:t>,  mm</w:t>
            </w:r>
          </w:p>
        </w:tc>
      </w:tr>
      <w:tr w:rsidR="001F3519" w:rsidRPr="00592CD3" w14:paraId="5A907674" w14:textId="77777777" w:rsidTr="00F803EF">
        <w:tc>
          <w:tcPr>
            <w:tcW w:w="1276" w:type="dxa"/>
          </w:tcPr>
          <w:p w14:paraId="5021137B"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KR 1-2</w:t>
            </w:r>
          </w:p>
          <w:p w14:paraId="1FF54627" w14:textId="77777777" w:rsidR="001F3519" w:rsidRPr="00592CD3" w:rsidRDefault="001F3519" w:rsidP="00F803EF">
            <w:pPr>
              <w:spacing w:before="60" w:after="60"/>
              <w:jc w:val="center"/>
              <w:rPr>
                <w:rFonts w:cstheme="minorHAnsi"/>
                <w:sz w:val="20"/>
                <w:szCs w:val="20"/>
              </w:rPr>
            </w:pPr>
          </w:p>
        </w:tc>
        <w:tc>
          <w:tcPr>
            <w:tcW w:w="6132" w:type="dxa"/>
          </w:tcPr>
          <w:p w14:paraId="1F91124C"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AC16W</w:t>
            </w:r>
          </w:p>
          <w:p w14:paraId="1B77B611" w14:textId="77777777" w:rsidR="001F3519" w:rsidRPr="00592CD3" w:rsidRDefault="001F3519" w:rsidP="00F803EF">
            <w:pPr>
              <w:spacing w:before="60" w:after="60"/>
              <w:jc w:val="center"/>
              <w:rPr>
                <w:rFonts w:cstheme="minorHAnsi"/>
                <w:sz w:val="20"/>
                <w:szCs w:val="20"/>
              </w:rPr>
            </w:pPr>
          </w:p>
        </w:tc>
      </w:tr>
    </w:tbl>
    <w:p w14:paraId="731D1688" w14:textId="77777777" w:rsidR="001F3519" w:rsidRPr="00592CD3" w:rsidRDefault="001F3519" w:rsidP="001F3519">
      <w:pPr>
        <w:tabs>
          <w:tab w:val="left" w:pos="142"/>
        </w:tabs>
        <w:ind w:left="142" w:hanging="142"/>
        <w:rPr>
          <w:rFonts w:cstheme="minorHAnsi"/>
          <w:sz w:val="20"/>
          <w:szCs w:val="20"/>
        </w:rPr>
      </w:pPr>
      <w:r w:rsidRPr="00592CD3">
        <w:rPr>
          <w:rFonts w:cstheme="minorHAnsi"/>
          <w:sz w:val="20"/>
          <w:szCs w:val="20"/>
          <w:vertAlign w:val="superscript"/>
        </w:rPr>
        <w:t>1)</w:t>
      </w:r>
      <w:r w:rsidRPr="00592CD3">
        <w:rPr>
          <w:rFonts w:cstheme="minorHAnsi"/>
          <w:sz w:val="20"/>
          <w:szCs w:val="20"/>
          <w:vertAlign w:val="superscript"/>
        </w:rPr>
        <w:tab/>
      </w:r>
      <w:r w:rsidRPr="00592CD3">
        <w:rPr>
          <w:rFonts w:cstheme="minorHAnsi"/>
          <w:sz w:val="20"/>
          <w:szCs w:val="20"/>
        </w:rPr>
        <w:t>Podział ze względu na wymiar największego kruszywa w mieszance.</w:t>
      </w:r>
    </w:p>
    <w:p w14:paraId="3DF649CE" w14:textId="77777777" w:rsidR="001F3519" w:rsidRPr="00592CD3" w:rsidRDefault="001F3519" w:rsidP="001F3519">
      <w:pPr>
        <w:spacing w:before="120"/>
        <w:rPr>
          <w:rFonts w:cstheme="minorHAnsi"/>
          <w:sz w:val="20"/>
          <w:szCs w:val="20"/>
        </w:rPr>
      </w:pPr>
      <w:r w:rsidRPr="00592CD3">
        <w:rPr>
          <w:rFonts w:cstheme="minorHAnsi"/>
          <w:b/>
          <w:sz w:val="20"/>
          <w:szCs w:val="20"/>
        </w:rPr>
        <w:t>Uwaga:</w:t>
      </w:r>
      <w:r w:rsidRPr="00592CD3">
        <w:rPr>
          <w:rFonts w:cstheme="minorHAnsi"/>
          <w:sz w:val="20"/>
          <w:szCs w:val="20"/>
        </w:rPr>
        <w:t xml:space="preserve"> niniejsza </w:t>
      </w:r>
      <w:r>
        <w:rPr>
          <w:rFonts w:cstheme="minorHAnsi"/>
          <w:sz w:val="20"/>
        </w:rPr>
        <w:t>SST</w:t>
      </w:r>
      <w:r w:rsidRPr="00592CD3">
        <w:rPr>
          <w:rFonts w:cstheme="minorHAnsi"/>
          <w:sz w:val="20"/>
          <w:szCs w:val="20"/>
        </w:rPr>
        <w:t xml:space="preserve"> nie obejmuje wykonania warstw nawierzchni z betonu asfaltowego o wysokim module sztywności.  </w:t>
      </w:r>
    </w:p>
    <w:p w14:paraId="2C7A3AFB"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1.4. Określenia podstawowe</w:t>
      </w:r>
    </w:p>
    <w:p w14:paraId="68356C2C" w14:textId="77777777" w:rsidR="001F3519" w:rsidRPr="00592CD3" w:rsidRDefault="001F3519" w:rsidP="001F3519">
      <w:pPr>
        <w:pStyle w:val="StylIwony"/>
        <w:spacing w:before="0" w:after="0"/>
        <w:rPr>
          <w:rFonts w:asciiTheme="minorHAnsi" w:hAnsiTheme="minorHAnsi" w:cstheme="minorHAnsi"/>
          <w:sz w:val="20"/>
        </w:rPr>
      </w:pPr>
      <w:r w:rsidRPr="00592CD3">
        <w:rPr>
          <w:rFonts w:asciiTheme="minorHAnsi" w:hAnsiTheme="minorHAnsi" w:cstheme="minorHAnsi"/>
          <w:b/>
          <w:sz w:val="20"/>
        </w:rPr>
        <w:t xml:space="preserve">1.4.1. </w:t>
      </w:r>
      <w:r w:rsidRPr="00592CD3">
        <w:rPr>
          <w:rFonts w:asciiTheme="minorHAnsi" w:hAnsiTheme="minorHAnsi" w:cstheme="minorHAnsi"/>
          <w:sz w:val="20"/>
        </w:rPr>
        <w:t>Nawierzchnia – konstrukcja składająca się z jednej lub kilku warstw służących do przejmowania i rozkładania obciążeń od ruchu pojazdów na podłoże.</w:t>
      </w:r>
    </w:p>
    <w:p w14:paraId="6483CEA4"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1.4.2. </w:t>
      </w:r>
      <w:r w:rsidRPr="00592CD3">
        <w:rPr>
          <w:rFonts w:asciiTheme="minorHAnsi" w:hAnsiTheme="minorHAnsi" w:cstheme="minorHAnsi"/>
          <w:sz w:val="20"/>
        </w:rPr>
        <w:t>Warstwa wiążąca – warstwa nawierzchni między warstwą ścieralną a podbudową.</w:t>
      </w:r>
    </w:p>
    <w:p w14:paraId="2F9B50AE"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1.4.3. </w:t>
      </w:r>
      <w:r w:rsidRPr="00592CD3">
        <w:rPr>
          <w:rFonts w:asciiTheme="minorHAnsi" w:hAnsiTheme="minorHAnsi" w:cstheme="minorHAnsi"/>
          <w:sz w:val="20"/>
        </w:rPr>
        <w:t>Warstwa wyrównawcza – warstwa o zmiennej grubości, ułożona na istniejącej warstwie w celu uzyskania odpowiedniego profilu potrzebnego do ułożenia kolejnej warstwy.</w:t>
      </w:r>
    </w:p>
    <w:p w14:paraId="7472FAA6"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1.4.4. </w:t>
      </w:r>
      <w:r w:rsidRPr="00592CD3">
        <w:rPr>
          <w:rFonts w:asciiTheme="minorHAnsi" w:hAnsiTheme="minorHAnsi" w:cstheme="minorHAnsi"/>
          <w:sz w:val="20"/>
        </w:rPr>
        <w:t>Mieszanka mineralno-asfaltowa (MMA) – mieszanka kruszyw i lepiszcza asfaltowego.</w:t>
      </w:r>
    </w:p>
    <w:p w14:paraId="7A06B188"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1.4.5. </w:t>
      </w:r>
      <w:r w:rsidRPr="00592CD3">
        <w:rPr>
          <w:rFonts w:asciiTheme="minorHAnsi" w:hAnsiTheme="minorHAnsi" w:cstheme="minorHAnsi"/>
          <w:sz w:val="20"/>
        </w:rPr>
        <w:t>Wymiar mieszanki mineralno-asfaltowej – określenie mieszanki mineralno-asfaltowej, ze względu na największy wymiar kruszywa D, np. wymiar 11, 16, 22.</w:t>
      </w:r>
    </w:p>
    <w:p w14:paraId="6DD598BA"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lastRenderedPageBreak/>
        <w:t xml:space="preserve">1.4.6. </w:t>
      </w:r>
      <w:r w:rsidRPr="00592CD3">
        <w:rPr>
          <w:rFonts w:asciiTheme="minorHAnsi" w:hAnsiTheme="minorHAnsi" w:cstheme="minorHAnsi"/>
          <w:sz w:val="20"/>
        </w:rPr>
        <w:t>Beton asfaltowy – mieszanka mineralno-asfaltowa, w której kruszywo o uziarnieniu ciągłym lub nieciągłym tworzy strukturę wzajemnie klinującą się.</w:t>
      </w:r>
    </w:p>
    <w:p w14:paraId="36510E2F"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1.4.7. </w:t>
      </w:r>
      <w:r w:rsidRPr="00592CD3">
        <w:rPr>
          <w:rFonts w:asciiTheme="minorHAnsi" w:hAnsiTheme="minorHAnsi" w:cstheme="minorHAnsi"/>
          <w:sz w:val="20"/>
        </w:rPr>
        <w:t>Uziarnienie – skład ziarnowy kruszywa, wyrażony w procentach masy ziaren przechodzących przez określony zestaw sit.</w:t>
      </w:r>
    </w:p>
    <w:p w14:paraId="5E99E93B"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1.4.8. </w:t>
      </w:r>
      <w:r w:rsidRPr="00592CD3">
        <w:rPr>
          <w:rFonts w:asciiTheme="minorHAnsi" w:hAnsiTheme="minorHAnsi" w:cstheme="minorHAnsi"/>
          <w:sz w:val="20"/>
        </w:rPr>
        <w:t>Kategoria ruchu – obciążenie drogi ruchem samochodowym, wyrażone w osiach obliczeniowych (100 kN) wg „Katalogu typowych konstrukcji nawierzchni podatnych i półsztywnych” GDDKiA [84].</w:t>
      </w:r>
    </w:p>
    <w:p w14:paraId="51955333"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1.4.9. </w:t>
      </w:r>
      <w:r w:rsidRPr="00592CD3">
        <w:rPr>
          <w:rFonts w:asciiTheme="minorHAnsi" w:hAnsiTheme="minorHAnsi" w:cstheme="minorHAnsi"/>
          <w:sz w:val="20"/>
        </w:rPr>
        <w:t>Wymiar kruszywa – wielkość ziaren kruszywa, określona przez dolny (d) i górny (D) wymiar sita.</w:t>
      </w:r>
    </w:p>
    <w:p w14:paraId="68A5B267"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1.4.10. </w:t>
      </w:r>
      <w:r w:rsidRPr="00592CD3">
        <w:rPr>
          <w:rFonts w:asciiTheme="minorHAnsi" w:hAnsiTheme="minorHAnsi" w:cstheme="minorHAnsi"/>
          <w:sz w:val="20"/>
        </w:rPr>
        <w:t xml:space="preserve">Kruszywo grube – kruszywo z ziaren o wymiarze: D ≤ </w:t>
      </w:r>
      <w:smartTag w:uri="urn:schemas-microsoft-com:office:smarttags" w:element="metricconverter">
        <w:smartTagPr>
          <w:attr w:name="ProductID" w:val="45 mm"/>
        </w:smartTagPr>
        <w:r w:rsidRPr="00592CD3">
          <w:rPr>
            <w:rFonts w:asciiTheme="minorHAnsi" w:hAnsiTheme="minorHAnsi" w:cstheme="minorHAnsi"/>
            <w:sz w:val="20"/>
          </w:rPr>
          <w:t>45 mm</w:t>
        </w:r>
      </w:smartTag>
      <w:r w:rsidRPr="00592CD3">
        <w:rPr>
          <w:rFonts w:asciiTheme="minorHAnsi" w:hAnsiTheme="minorHAnsi" w:cstheme="minorHAnsi"/>
          <w:sz w:val="20"/>
        </w:rPr>
        <w:t xml:space="preserve"> oraz d &gt; </w:t>
      </w:r>
      <w:smartTag w:uri="urn:schemas-microsoft-com:office:smarttags" w:element="metricconverter">
        <w:smartTagPr>
          <w:attr w:name="ProductID" w:val="2 mm"/>
        </w:smartTagPr>
        <w:r w:rsidRPr="00592CD3">
          <w:rPr>
            <w:rFonts w:asciiTheme="minorHAnsi" w:hAnsiTheme="minorHAnsi" w:cstheme="minorHAnsi"/>
            <w:sz w:val="20"/>
          </w:rPr>
          <w:t>2 mm</w:t>
        </w:r>
      </w:smartTag>
      <w:r w:rsidRPr="00592CD3">
        <w:rPr>
          <w:rFonts w:asciiTheme="minorHAnsi" w:hAnsiTheme="minorHAnsi" w:cstheme="minorHAnsi"/>
          <w:sz w:val="20"/>
        </w:rPr>
        <w:t>.</w:t>
      </w:r>
    </w:p>
    <w:p w14:paraId="37BA0252"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1.4.11. </w:t>
      </w:r>
      <w:r w:rsidRPr="00592CD3">
        <w:rPr>
          <w:rFonts w:asciiTheme="minorHAnsi" w:hAnsiTheme="minorHAnsi" w:cstheme="minorHAnsi"/>
          <w:sz w:val="20"/>
        </w:rPr>
        <w:t xml:space="preserve">Kruszywo drobne – kruszywo z ziaren o wymiarze: D ≤ </w:t>
      </w:r>
      <w:smartTag w:uri="urn:schemas-microsoft-com:office:smarttags" w:element="metricconverter">
        <w:smartTagPr>
          <w:attr w:name="ProductID" w:val="2 mm"/>
        </w:smartTagPr>
        <w:r w:rsidRPr="00592CD3">
          <w:rPr>
            <w:rFonts w:asciiTheme="minorHAnsi" w:hAnsiTheme="minorHAnsi" w:cstheme="minorHAnsi"/>
            <w:sz w:val="20"/>
          </w:rPr>
          <w:t>2 mm</w:t>
        </w:r>
      </w:smartTag>
      <w:r w:rsidRPr="00592CD3">
        <w:rPr>
          <w:rFonts w:asciiTheme="minorHAnsi" w:hAnsiTheme="minorHAnsi" w:cstheme="minorHAnsi"/>
          <w:sz w:val="20"/>
        </w:rPr>
        <w:t xml:space="preserve">, którego większa część pozostaje na sicie </w:t>
      </w:r>
      <w:smartTag w:uri="urn:schemas-microsoft-com:office:smarttags" w:element="metricconverter">
        <w:smartTagPr>
          <w:attr w:name="ProductID" w:val="0,063 mm"/>
        </w:smartTagPr>
        <w:r w:rsidRPr="00592CD3">
          <w:rPr>
            <w:rFonts w:asciiTheme="minorHAnsi" w:hAnsiTheme="minorHAnsi" w:cstheme="minorHAnsi"/>
            <w:sz w:val="20"/>
          </w:rPr>
          <w:t>0,063 mm</w:t>
        </w:r>
      </w:smartTag>
      <w:r w:rsidRPr="00592CD3">
        <w:rPr>
          <w:rFonts w:asciiTheme="minorHAnsi" w:hAnsiTheme="minorHAnsi" w:cstheme="minorHAnsi"/>
          <w:sz w:val="20"/>
        </w:rPr>
        <w:t>.</w:t>
      </w:r>
    </w:p>
    <w:p w14:paraId="75F7C2A7"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1.4.12. </w:t>
      </w:r>
      <w:r w:rsidRPr="00592CD3">
        <w:rPr>
          <w:rFonts w:asciiTheme="minorHAnsi" w:hAnsiTheme="minorHAnsi" w:cstheme="minorHAnsi"/>
          <w:sz w:val="20"/>
        </w:rPr>
        <w:t xml:space="preserve">Pył – kruszywo z ziaren przechodzących przez sito </w:t>
      </w:r>
      <w:smartTag w:uri="urn:schemas-microsoft-com:office:smarttags" w:element="metricconverter">
        <w:smartTagPr>
          <w:attr w:name="ProductID" w:val="0,063 mm"/>
        </w:smartTagPr>
        <w:r w:rsidRPr="00592CD3">
          <w:rPr>
            <w:rFonts w:asciiTheme="minorHAnsi" w:hAnsiTheme="minorHAnsi" w:cstheme="minorHAnsi"/>
            <w:sz w:val="20"/>
          </w:rPr>
          <w:t>0,063 mm</w:t>
        </w:r>
      </w:smartTag>
      <w:r w:rsidRPr="00592CD3">
        <w:rPr>
          <w:rFonts w:asciiTheme="minorHAnsi" w:hAnsiTheme="minorHAnsi" w:cstheme="minorHAnsi"/>
          <w:sz w:val="20"/>
        </w:rPr>
        <w:t>.</w:t>
      </w:r>
    </w:p>
    <w:p w14:paraId="3CF369B8"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1.4.13. </w:t>
      </w:r>
      <w:r w:rsidRPr="00592CD3">
        <w:rPr>
          <w:rFonts w:asciiTheme="minorHAnsi" w:hAnsiTheme="minorHAnsi" w:cstheme="minorHAnsi"/>
          <w:sz w:val="20"/>
        </w:rPr>
        <w:t xml:space="preserve">Wypełniacz – kruszywo, którego większa część przechodzi przez sito </w:t>
      </w:r>
      <w:smartTag w:uri="urn:schemas-microsoft-com:office:smarttags" w:element="metricconverter">
        <w:smartTagPr>
          <w:attr w:name="ProductID" w:val="0,063 mm"/>
        </w:smartTagPr>
        <w:r w:rsidRPr="00592CD3">
          <w:rPr>
            <w:rFonts w:asciiTheme="minorHAnsi" w:hAnsiTheme="minorHAnsi" w:cstheme="minorHAnsi"/>
            <w:sz w:val="20"/>
          </w:rPr>
          <w:t>0,063 mm</w:t>
        </w:r>
      </w:smartTag>
      <w:r w:rsidRPr="00592CD3">
        <w:rPr>
          <w:rFonts w:asciiTheme="minorHAnsi" w:hAnsiTheme="minorHAnsi" w:cstheme="minorHAnsi"/>
          <w:sz w:val="20"/>
        </w:rPr>
        <w:t>. (Wypełniacz mieszany – kruszywo, które składa się z wypełniacza pochodzenia mineralnego i wodorotlenku wapnia. Wypełniacz dodany – wypełniacz pochodzenia mineralnego, wyprodukowany oddzielnie).</w:t>
      </w:r>
    </w:p>
    <w:p w14:paraId="612B84CB"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1.4.14.</w:t>
      </w:r>
      <w:r w:rsidRPr="00592CD3">
        <w:rPr>
          <w:rFonts w:asciiTheme="minorHAnsi" w:hAnsiTheme="minorHAnsi" w:cstheme="minorHAnsi"/>
          <w:sz w:val="20"/>
        </w:rPr>
        <w:t xml:space="preserve"> Granulat asfaltowy – jest to przetworzony destrukt asfaltowy o udokumentowanej jakości jako materiał składowy w produkcji mieszanek mineralno-asfaltowych w technologii na gorąco.</w:t>
      </w:r>
    </w:p>
    <w:p w14:paraId="5D924E7D"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1.4.15. </w:t>
      </w:r>
      <w:r w:rsidRPr="00592CD3">
        <w:rPr>
          <w:rFonts w:asciiTheme="minorHAnsi" w:hAnsiTheme="minorHAnsi" w:cstheme="minorHAnsi"/>
          <w:sz w:val="20"/>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50D9FD15" w14:textId="77777777" w:rsidR="001F3519" w:rsidRPr="00592CD3" w:rsidRDefault="001F3519" w:rsidP="001F3519">
      <w:pPr>
        <w:rPr>
          <w:rFonts w:cstheme="minorHAnsi"/>
          <w:sz w:val="20"/>
          <w:szCs w:val="20"/>
        </w:rPr>
      </w:pPr>
      <w:r w:rsidRPr="00592CD3">
        <w:rPr>
          <w:rFonts w:cstheme="minorHAnsi"/>
          <w:b/>
          <w:sz w:val="20"/>
          <w:szCs w:val="20"/>
        </w:rPr>
        <w:t xml:space="preserve">1.4.16. </w:t>
      </w:r>
      <w:r w:rsidRPr="00592CD3">
        <w:rPr>
          <w:rFonts w:cstheme="minorHAnsi"/>
          <w:sz w:val="20"/>
          <w:szCs w:val="20"/>
        </w:rPr>
        <w:t>Kationowa emulsja asfaltowa – emulsja, w której emulgator nadaje dodatnie ładunki cząstkom zdyspergowanego asfaltu.</w:t>
      </w:r>
    </w:p>
    <w:p w14:paraId="55CEE924" w14:textId="77777777" w:rsidR="001F3519" w:rsidRPr="00592CD3" w:rsidRDefault="001F3519" w:rsidP="001F3519">
      <w:pPr>
        <w:rPr>
          <w:rFonts w:cstheme="minorHAnsi"/>
          <w:sz w:val="20"/>
          <w:szCs w:val="20"/>
        </w:rPr>
      </w:pPr>
      <w:r w:rsidRPr="00592CD3">
        <w:rPr>
          <w:rFonts w:cstheme="minorHAnsi"/>
          <w:b/>
          <w:bCs/>
          <w:sz w:val="20"/>
          <w:szCs w:val="20"/>
        </w:rPr>
        <w:t>1.4.17.</w:t>
      </w:r>
      <w:r w:rsidRPr="00592CD3">
        <w:rPr>
          <w:rFonts w:cstheme="minorHAnsi"/>
          <w:bCs/>
          <w:sz w:val="20"/>
          <w:szCs w:val="20"/>
        </w:rPr>
        <w:t xml:space="preserve">Połączenia technologiczne </w:t>
      </w:r>
      <w:r w:rsidRPr="00592CD3">
        <w:rPr>
          <w:rFonts w:cstheme="minorHAnsi"/>
          <w:b/>
          <w:bCs/>
          <w:sz w:val="20"/>
          <w:szCs w:val="20"/>
        </w:rPr>
        <w:t xml:space="preserve">– </w:t>
      </w:r>
      <w:r w:rsidRPr="00592CD3">
        <w:rPr>
          <w:rFonts w:cstheme="minorHAnsi"/>
          <w:sz w:val="20"/>
          <w:szCs w:val="20"/>
        </w:rPr>
        <w:t>połączenia rożnych warstw ze sobą lub tych samych</w:t>
      </w:r>
    </w:p>
    <w:p w14:paraId="7DD2F419" w14:textId="77777777" w:rsidR="001F3519" w:rsidRPr="00592CD3" w:rsidRDefault="001F3519" w:rsidP="001F3519">
      <w:pPr>
        <w:rPr>
          <w:rFonts w:cstheme="minorHAnsi"/>
          <w:sz w:val="20"/>
          <w:szCs w:val="20"/>
        </w:rPr>
      </w:pPr>
      <w:r w:rsidRPr="00592CD3">
        <w:rPr>
          <w:rFonts w:cstheme="minorHAnsi"/>
          <w:sz w:val="20"/>
          <w:szCs w:val="20"/>
        </w:rPr>
        <w:t>warstw wykonywanych w rożnym czasie nie będących połączeniem międzywarstwowym</w:t>
      </w:r>
    </w:p>
    <w:p w14:paraId="20EB641C" w14:textId="77777777" w:rsidR="001F3519" w:rsidRPr="00592CD3" w:rsidRDefault="001F3519" w:rsidP="001F3519">
      <w:pPr>
        <w:rPr>
          <w:rFonts w:cstheme="minorHAnsi"/>
          <w:sz w:val="20"/>
          <w:szCs w:val="20"/>
        </w:rPr>
      </w:pPr>
      <w:r w:rsidRPr="00592CD3">
        <w:rPr>
          <w:rFonts w:cstheme="minorHAnsi"/>
          <w:b/>
          <w:bCs/>
          <w:sz w:val="20"/>
          <w:szCs w:val="20"/>
        </w:rPr>
        <w:t>1.4.18.</w:t>
      </w:r>
      <w:r w:rsidRPr="00592CD3">
        <w:rPr>
          <w:rFonts w:cstheme="minorHAnsi"/>
          <w:bCs/>
          <w:sz w:val="20"/>
          <w:szCs w:val="20"/>
        </w:rPr>
        <w:t>Złącza podłużne i poprzeczne</w:t>
      </w:r>
      <w:r w:rsidRPr="00592CD3">
        <w:rPr>
          <w:rFonts w:cstheme="minorHAnsi"/>
          <w:b/>
          <w:bCs/>
          <w:sz w:val="20"/>
          <w:szCs w:val="20"/>
        </w:rPr>
        <w:t xml:space="preserve"> </w:t>
      </w:r>
      <w:r w:rsidRPr="00592CD3">
        <w:rPr>
          <w:rFonts w:cstheme="minorHAnsi"/>
          <w:sz w:val="20"/>
          <w:szCs w:val="20"/>
        </w:rPr>
        <w:t>– połączenia tego samego materiału wbudowywanego</w:t>
      </w:r>
    </w:p>
    <w:p w14:paraId="016C57EC" w14:textId="77777777" w:rsidR="001F3519" w:rsidRPr="00592CD3" w:rsidRDefault="001F3519" w:rsidP="001F3519">
      <w:pPr>
        <w:rPr>
          <w:rFonts w:cstheme="minorHAnsi"/>
          <w:sz w:val="20"/>
          <w:szCs w:val="20"/>
        </w:rPr>
      </w:pPr>
      <w:r w:rsidRPr="00592CD3">
        <w:rPr>
          <w:rFonts w:cstheme="minorHAnsi"/>
          <w:sz w:val="20"/>
          <w:szCs w:val="20"/>
        </w:rPr>
        <w:t>w rożnym czasie</w:t>
      </w:r>
    </w:p>
    <w:p w14:paraId="3475B2BB" w14:textId="77777777" w:rsidR="001F3519" w:rsidRPr="00592CD3" w:rsidRDefault="001F3519" w:rsidP="001F3519">
      <w:pPr>
        <w:rPr>
          <w:rFonts w:cstheme="minorHAnsi"/>
          <w:b/>
          <w:sz w:val="20"/>
          <w:szCs w:val="20"/>
        </w:rPr>
      </w:pPr>
      <w:r w:rsidRPr="00592CD3">
        <w:rPr>
          <w:rFonts w:cstheme="minorHAnsi"/>
          <w:b/>
          <w:bCs/>
          <w:sz w:val="20"/>
          <w:szCs w:val="20"/>
        </w:rPr>
        <w:t>1.4.19.</w:t>
      </w:r>
      <w:r w:rsidRPr="00592CD3">
        <w:rPr>
          <w:rFonts w:cstheme="minorHAnsi"/>
          <w:bCs/>
          <w:sz w:val="20"/>
          <w:szCs w:val="20"/>
        </w:rPr>
        <w:t xml:space="preserve">Spoiny </w:t>
      </w:r>
      <w:r w:rsidRPr="00592CD3">
        <w:rPr>
          <w:rFonts w:cstheme="minorHAnsi"/>
          <w:sz w:val="20"/>
          <w:szCs w:val="20"/>
        </w:rPr>
        <w:t>– połączenia rożnych materiałów, np. asfaltu lanego i betonu asfaltowego oraz warstwy asfaltowej z urządzeniami obcymi w nawierzchni lub ją ograniczającymi</w:t>
      </w:r>
    </w:p>
    <w:p w14:paraId="22567A0A" w14:textId="77777777" w:rsidR="001F3519" w:rsidRPr="00592CD3" w:rsidRDefault="001F3519" w:rsidP="001F3519">
      <w:pPr>
        <w:pStyle w:val="StylIwony"/>
        <w:spacing w:after="0"/>
        <w:rPr>
          <w:rFonts w:asciiTheme="minorHAnsi" w:hAnsiTheme="minorHAnsi" w:cstheme="minorHAnsi"/>
          <w:sz w:val="20"/>
        </w:rPr>
      </w:pPr>
      <w:r w:rsidRPr="00592CD3">
        <w:rPr>
          <w:rFonts w:asciiTheme="minorHAnsi" w:hAnsiTheme="minorHAnsi" w:cstheme="minorHAnsi"/>
          <w:b/>
          <w:sz w:val="20"/>
        </w:rPr>
        <w:t xml:space="preserve">1.4.20. </w:t>
      </w:r>
      <w:r w:rsidRPr="00592CD3">
        <w:rPr>
          <w:rFonts w:asciiTheme="minorHAnsi" w:hAnsiTheme="minorHAnsi" w:cstheme="minorHAnsi"/>
          <w:sz w:val="20"/>
        </w:rPr>
        <w:t xml:space="preserve">Pozostałe określenia podstawowe są zgodne z obowiązującymi, odpowiednimi polskimi normami i z definicjami podanymi w </w:t>
      </w:r>
      <w:r>
        <w:rPr>
          <w:rFonts w:asciiTheme="minorHAnsi" w:hAnsiTheme="minorHAnsi" w:cstheme="minorHAnsi"/>
          <w:sz w:val="20"/>
        </w:rPr>
        <w:t>SST</w:t>
      </w:r>
      <w:r w:rsidRPr="00592CD3">
        <w:rPr>
          <w:rFonts w:asciiTheme="minorHAnsi" w:hAnsiTheme="minorHAnsi" w:cstheme="minorHAnsi"/>
          <w:sz w:val="20"/>
        </w:rPr>
        <w:t xml:space="preserve"> D-M-00.00.00 „Wymagania ogólne” pkt 1.4.</w:t>
      </w:r>
    </w:p>
    <w:p w14:paraId="6A94A942" w14:textId="77777777" w:rsidR="001F3519" w:rsidRPr="00592CD3" w:rsidRDefault="001F3519" w:rsidP="001F3519">
      <w:pPr>
        <w:pStyle w:val="StylIwony"/>
        <w:rPr>
          <w:rFonts w:asciiTheme="minorHAnsi" w:hAnsiTheme="minorHAnsi" w:cstheme="minorHAnsi"/>
          <w:sz w:val="20"/>
        </w:rPr>
      </w:pPr>
      <w:r w:rsidRPr="00592CD3">
        <w:rPr>
          <w:rFonts w:asciiTheme="minorHAnsi" w:hAnsiTheme="minorHAnsi" w:cstheme="minorHAnsi"/>
          <w:b/>
          <w:sz w:val="20"/>
        </w:rPr>
        <w:t xml:space="preserve">1.4.18. </w:t>
      </w:r>
      <w:r w:rsidRPr="00592CD3">
        <w:rPr>
          <w:rFonts w:asciiTheme="minorHAnsi" w:hAnsiTheme="minorHAnsi" w:cstheme="minorHAnsi"/>
          <w:sz w:val="20"/>
        </w:rPr>
        <w:t>Symbole i skróty dodatkowe</w:t>
      </w:r>
    </w:p>
    <w:tbl>
      <w:tblPr>
        <w:tblW w:w="0" w:type="auto"/>
        <w:tblLook w:val="04A0" w:firstRow="1" w:lastRow="0" w:firstColumn="1" w:lastColumn="0" w:noHBand="0" w:noVBand="1"/>
      </w:tblPr>
      <w:tblGrid>
        <w:gridCol w:w="817"/>
        <w:gridCol w:w="8186"/>
      </w:tblGrid>
      <w:tr w:rsidR="001F3519" w:rsidRPr="00592CD3" w14:paraId="707C4EEA" w14:textId="77777777" w:rsidTr="00F803EF">
        <w:tc>
          <w:tcPr>
            <w:tcW w:w="817" w:type="dxa"/>
          </w:tcPr>
          <w:p w14:paraId="642E4671"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AC_W</w:t>
            </w:r>
          </w:p>
        </w:tc>
        <w:tc>
          <w:tcPr>
            <w:tcW w:w="8186" w:type="dxa"/>
          </w:tcPr>
          <w:p w14:paraId="5E515024" w14:textId="77777777" w:rsidR="001F3519" w:rsidRPr="00592CD3" w:rsidRDefault="001F3519" w:rsidP="00F803EF">
            <w:pPr>
              <w:pStyle w:val="StylIwony"/>
              <w:spacing w:before="0" w:after="0"/>
              <w:ind w:left="176" w:hanging="142"/>
              <w:rPr>
                <w:rFonts w:asciiTheme="minorHAnsi" w:hAnsiTheme="minorHAnsi" w:cstheme="minorHAnsi"/>
                <w:sz w:val="20"/>
              </w:rPr>
            </w:pPr>
            <w:r w:rsidRPr="00592CD3">
              <w:rPr>
                <w:rFonts w:asciiTheme="minorHAnsi" w:hAnsiTheme="minorHAnsi" w:cstheme="minorHAnsi"/>
                <w:sz w:val="20"/>
              </w:rPr>
              <w:t>- beton asfaltowy do warstwy wiążącej i wyrównawczej,</w:t>
            </w:r>
          </w:p>
        </w:tc>
      </w:tr>
      <w:tr w:rsidR="001F3519" w:rsidRPr="00592CD3" w14:paraId="35F91E02" w14:textId="77777777" w:rsidTr="00F803EF">
        <w:tc>
          <w:tcPr>
            <w:tcW w:w="817" w:type="dxa"/>
          </w:tcPr>
          <w:p w14:paraId="6BEC5F0A"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PMB</w:t>
            </w:r>
          </w:p>
        </w:tc>
        <w:tc>
          <w:tcPr>
            <w:tcW w:w="8186" w:type="dxa"/>
          </w:tcPr>
          <w:p w14:paraId="66070289" w14:textId="77777777" w:rsidR="001F3519" w:rsidRPr="00592CD3" w:rsidRDefault="001F3519" w:rsidP="00F803EF">
            <w:pPr>
              <w:pStyle w:val="StylIwony"/>
              <w:tabs>
                <w:tab w:val="left" w:pos="567"/>
                <w:tab w:val="left" w:pos="709"/>
              </w:tabs>
              <w:spacing w:before="0" w:after="0"/>
              <w:rPr>
                <w:rFonts w:asciiTheme="minorHAnsi" w:hAnsiTheme="minorHAnsi" w:cstheme="minorHAnsi"/>
                <w:sz w:val="20"/>
                <w:lang w:val="en-US"/>
              </w:rPr>
            </w:pPr>
            <w:r w:rsidRPr="00592CD3">
              <w:rPr>
                <w:rFonts w:asciiTheme="minorHAnsi" w:hAnsiTheme="minorHAnsi" w:cstheme="minorHAnsi"/>
                <w:sz w:val="20"/>
                <w:lang w:val="en-US"/>
              </w:rPr>
              <w:t>- polimeroasfalt (ang. polymer modified bitumen),</w:t>
            </w:r>
          </w:p>
        </w:tc>
      </w:tr>
      <w:tr w:rsidR="001F3519" w:rsidRPr="00592CD3" w14:paraId="7CBAAC22" w14:textId="77777777" w:rsidTr="00F803EF">
        <w:tc>
          <w:tcPr>
            <w:tcW w:w="817" w:type="dxa"/>
          </w:tcPr>
          <w:p w14:paraId="3100FD35"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MG</w:t>
            </w:r>
          </w:p>
        </w:tc>
        <w:tc>
          <w:tcPr>
            <w:tcW w:w="8186" w:type="dxa"/>
          </w:tcPr>
          <w:p w14:paraId="0DFEA2DD" w14:textId="77777777" w:rsidR="001F3519" w:rsidRPr="00592CD3" w:rsidRDefault="001F3519" w:rsidP="00F803EF">
            <w:pPr>
              <w:pStyle w:val="StylIwony"/>
              <w:tabs>
                <w:tab w:val="left" w:pos="176"/>
              </w:tabs>
              <w:spacing w:before="0" w:after="0"/>
              <w:ind w:left="176" w:hanging="142"/>
              <w:rPr>
                <w:rFonts w:asciiTheme="minorHAnsi" w:hAnsiTheme="minorHAnsi" w:cstheme="minorHAnsi"/>
                <w:sz w:val="20"/>
              </w:rPr>
            </w:pPr>
            <w:r w:rsidRPr="00592CD3">
              <w:rPr>
                <w:rFonts w:asciiTheme="minorHAnsi" w:hAnsiTheme="minorHAnsi" w:cstheme="minorHAnsi"/>
                <w:sz w:val="20"/>
              </w:rPr>
              <w:t>- asfalt wielorodzajowy (ang. multigrade),</w:t>
            </w:r>
          </w:p>
        </w:tc>
      </w:tr>
      <w:tr w:rsidR="001F3519" w:rsidRPr="00592CD3" w14:paraId="623C5F4B" w14:textId="77777777" w:rsidTr="00F803EF">
        <w:tc>
          <w:tcPr>
            <w:tcW w:w="817" w:type="dxa"/>
          </w:tcPr>
          <w:p w14:paraId="206A88DE"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D</w:t>
            </w:r>
          </w:p>
        </w:tc>
        <w:tc>
          <w:tcPr>
            <w:tcW w:w="8186" w:type="dxa"/>
          </w:tcPr>
          <w:p w14:paraId="32117182" w14:textId="77777777" w:rsidR="001F3519" w:rsidRPr="00592CD3" w:rsidRDefault="001F3519" w:rsidP="00F803EF">
            <w:pPr>
              <w:pStyle w:val="StylIwony"/>
              <w:tabs>
                <w:tab w:val="left" w:pos="176"/>
              </w:tabs>
              <w:spacing w:before="0" w:after="0"/>
              <w:ind w:left="176" w:hanging="142"/>
              <w:rPr>
                <w:rFonts w:asciiTheme="minorHAnsi" w:hAnsiTheme="minorHAnsi" w:cstheme="minorHAnsi"/>
                <w:sz w:val="20"/>
              </w:rPr>
            </w:pPr>
            <w:r w:rsidRPr="00592CD3">
              <w:rPr>
                <w:rFonts w:asciiTheme="minorHAnsi" w:hAnsiTheme="minorHAnsi" w:cstheme="minorHAnsi"/>
                <w:sz w:val="20"/>
              </w:rPr>
              <w:t>- górny wymiar sita (przy określaniu wielkości ziaren kruszywa),</w:t>
            </w:r>
          </w:p>
        </w:tc>
      </w:tr>
      <w:tr w:rsidR="001F3519" w:rsidRPr="00592CD3" w14:paraId="13F3D66F" w14:textId="77777777" w:rsidTr="00F803EF">
        <w:tc>
          <w:tcPr>
            <w:tcW w:w="817" w:type="dxa"/>
          </w:tcPr>
          <w:p w14:paraId="41209CA2"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D</w:t>
            </w:r>
          </w:p>
        </w:tc>
        <w:tc>
          <w:tcPr>
            <w:tcW w:w="8186" w:type="dxa"/>
          </w:tcPr>
          <w:p w14:paraId="1B25CB45" w14:textId="77777777" w:rsidR="001F3519" w:rsidRPr="00592CD3" w:rsidRDefault="001F3519" w:rsidP="00F803EF">
            <w:pPr>
              <w:pStyle w:val="StylIwony"/>
              <w:spacing w:before="0" w:after="0"/>
              <w:ind w:left="176" w:hanging="142"/>
              <w:rPr>
                <w:rFonts w:asciiTheme="minorHAnsi" w:hAnsiTheme="minorHAnsi" w:cstheme="minorHAnsi"/>
                <w:sz w:val="20"/>
              </w:rPr>
            </w:pPr>
            <w:r w:rsidRPr="00592CD3">
              <w:rPr>
                <w:rFonts w:asciiTheme="minorHAnsi" w:hAnsiTheme="minorHAnsi" w:cstheme="minorHAnsi"/>
                <w:sz w:val="20"/>
              </w:rPr>
              <w:t>- dolny wymiar sita (przy określaniu wielkości ziaren kruszywa),</w:t>
            </w:r>
          </w:p>
        </w:tc>
      </w:tr>
      <w:tr w:rsidR="001F3519" w:rsidRPr="00592CD3" w14:paraId="083BA632" w14:textId="77777777" w:rsidTr="00F803EF">
        <w:tc>
          <w:tcPr>
            <w:tcW w:w="817" w:type="dxa"/>
          </w:tcPr>
          <w:p w14:paraId="0C7614ED"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C</w:t>
            </w:r>
          </w:p>
        </w:tc>
        <w:tc>
          <w:tcPr>
            <w:tcW w:w="8186" w:type="dxa"/>
          </w:tcPr>
          <w:p w14:paraId="290D8F35" w14:textId="77777777" w:rsidR="001F3519" w:rsidRPr="00592CD3" w:rsidRDefault="001F3519" w:rsidP="00F803EF">
            <w:pPr>
              <w:pStyle w:val="StylIwony"/>
              <w:spacing w:before="0" w:after="0"/>
              <w:ind w:left="176" w:hanging="142"/>
              <w:rPr>
                <w:rFonts w:asciiTheme="minorHAnsi" w:hAnsiTheme="minorHAnsi" w:cstheme="minorHAnsi"/>
                <w:sz w:val="20"/>
              </w:rPr>
            </w:pPr>
            <w:r w:rsidRPr="00592CD3">
              <w:rPr>
                <w:rFonts w:asciiTheme="minorHAnsi" w:hAnsiTheme="minorHAnsi" w:cstheme="minorHAnsi"/>
                <w:sz w:val="20"/>
              </w:rPr>
              <w:t>- kationowa emulsja asfaltowa,</w:t>
            </w:r>
          </w:p>
        </w:tc>
      </w:tr>
      <w:tr w:rsidR="001F3519" w:rsidRPr="00592CD3" w14:paraId="5D8AC189" w14:textId="77777777" w:rsidTr="00F803EF">
        <w:tc>
          <w:tcPr>
            <w:tcW w:w="817" w:type="dxa"/>
          </w:tcPr>
          <w:p w14:paraId="736379A5"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NPD</w:t>
            </w:r>
          </w:p>
        </w:tc>
        <w:tc>
          <w:tcPr>
            <w:tcW w:w="8186" w:type="dxa"/>
          </w:tcPr>
          <w:p w14:paraId="4A3E9299" w14:textId="77777777" w:rsidR="001F3519" w:rsidRPr="00592CD3" w:rsidRDefault="001F3519" w:rsidP="00F803EF">
            <w:pPr>
              <w:pStyle w:val="StylIwony"/>
              <w:spacing w:before="0" w:after="0"/>
              <w:ind w:left="176" w:hanging="142"/>
              <w:rPr>
                <w:rFonts w:asciiTheme="minorHAnsi" w:hAnsiTheme="minorHAnsi" w:cstheme="minorHAnsi"/>
                <w:sz w:val="20"/>
              </w:rPr>
            </w:pPr>
            <w:r w:rsidRPr="00592CD3">
              <w:rPr>
                <w:rFonts w:asciiTheme="minorHAnsi" w:hAnsiTheme="minorHAnsi" w:cstheme="minorHAnsi"/>
                <w:sz w:val="20"/>
              </w:rPr>
              <w:t>- właściwość użytkowa nie określana (ang. No Performance Determined; producent może jej nie określać),</w:t>
            </w:r>
          </w:p>
        </w:tc>
      </w:tr>
      <w:tr w:rsidR="001F3519" w:rsidRPr="00592CD3" w14:paraId="0E5147BA" w14:textId="77777777" w:rsidTr="00F803EF">
        <w:tc>
          <w:tcPr>
            <w:tcW w:w="817" w:type="dxa"/>
          </w:tcPr>
          <w:p w14:paraId="2F2F8953"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TBR</w:t>
            </w:r>
          </w:p>
        </w:tc>
        <w:tc>
          <w:tcPr>
            <w:tcW w:w="8186" w:type="dxa"/>
          </w:tcPr>
          <w:p w14:paraId="4DB405D9" w14:textId="77777777" w:rsidR="001F3519" w:rsidRPr="00592CD3" w:rsidRDefault="001F3519" w:rsidP="00F803EF">
            <w:pPr>
              <w:pStyle w:val="StylIwony"/>
              <w:spacing w:before="0" w:after="0"/>
              <w:ind w:left="176" w:hanging="142"/>
              <w:rPr>
                <w:rFonts w:asciiTheme="minorHAnsi" w:hAnsiTheme="minorHAnsi" w:cstheme="minorHAnsi"/>
                <w:sz w:val="20"/>
              </w:rPr>
            </w:pPr>
            <w:r w:rsidRPr="00592CD3">
              <w:rPr>
                <w:rFonts w:asciiTheme="minorHAnsi" w:hAnsiTheme="minorHAnsi" w:cstheme="minorHAnsi"/>
                <w:sz w:val="20"/>
              </w:rPr>
              <w:t>- do zadeklarowania (ang. To Be Reported; producent może dostarczyć odpowiednie informacje, jednak nie jest do tego zobowiązany),</w:t>
            </w:r>
          </w:p>
        </w:tc>
      </w:tr>
      <w:tr w:rsidR="001F3519" w:rsidRPr="00592CD3" w14:paraId="08761B0D" w14:textId="77777777" w:rsidTr="00F803EF">
        <w:tc>
          <w:tcPr>
            <w:tcW w:w="817" w:type="dxa"/>
          </w:tcPr>
          <w:p w14:paraId="5F3961A4"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MOP</w:t>
            </w:r>
          </w:p>
        </w:tc>
        <w:tc>
          <w:tcPr>
            <w:tcW w:w="8186" w:type="dxa"/>
          </w:tcPr>
          <w:p w14:paraId="3763BDD3" w14:textId="77777777" w:rsidR="001F3519" w:rsidRPr="00592CD3" w:rsidRDefault="001F3519" w:rsidP="00F803EF">
            <w:pPr>
              <w:pStyle w:val="StylIwony"/>
              <w:spacing w:before="0" w:after="0"/>
              <w:ind w:left="176" w:hanging="142"/>
              <w:rPr>
                <w:rFonts w:asciiTheme="minorHAnsi" w:hAnsiTheme="minorHAnsi" w:cstheme="minorHAnsi"/>
                <w:sz w:val="20"/>
              </w:rPr>
            </w:pPr>
            <w:r w:rsidRPr="00592CD3">
              <w:rPr>
                <w:rFonts w:asciiTheme="minorHAnsi" w:hAnsiTheme="minorHAnsi" w:cstheme="minorHAnsi"/>
                <w:sz w:val="20"/>
              </w:rPr>
              <w:t>- miejsce obsługi podróżnych,</w:t>
            </w:r>
          </w:p>
        </w:tc>
      </w:tr>
      <w:tr w:rsidR="001F3519" w:rsidRPr="00592CD3" w14:paraId="31DD61A0" w14:textId="77777777" w:rsidTr="00F803EF">
        <w:tc>
          <w:tcPr>
            <w:tcW w:w="817" w:type="dxa"/>
          </w:tcPr>
          <w:p w14:paraId="35F87B91"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ZKP</w:t>
            </w:r>
          </w:p>
        </w:tc>
        <w:tc>
          <w:tcPr>
            <w:tcW w:w="8186" w:type="dxa"/>
          </w:tcPr>
          <w:p w14:paraId="18A94C36" w14:textId="77777777" w:rsidR="001F3519" w:rsidRPr="00592CD3" w:rsidRDefault="001F3519" w:rsidP="00F803EF">
            <w:pPr>
              <w:pStyle w:val="StylIwony"/>
              <w:spacing w:before="0" w:after="0"/>
              <w:rPr>
                <w:rFonts w:asciiTheme="minorHAnsi" w:hAnsiTheme="minorHAnsi" w:cstheme="minorHAnsi"/>
                <w:sz w:val="20"/>
              </w:rPr>
            </w:pPr>
            <w:r w:rsidRPr="00592CD3">
              <w:rPr>
                <w:rFonts w:asciiTheme="minorHAnsi" w:hAnsiTheme="minorHAnsi" w:cstheme="minorHAnsi"/>
                <w:sz w:val="20"/>
              </w:rPr>
              <w:t>- zakładowa kontrola produkcji.</w:t>
            </w:r>
          </w:p>
        </w:tc>
      </w:tr>
    </w:tbl>
    <w:p w14:paraId="14F6FED6"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1.5. Ogólne wymagania dotyczące robót</w:t>
      </w:r>
    </w:p>
    <w:p w14:paraId="629B04B3" w14:textId="77777777" w:rsidR="001F3519" w:rsidRPr="00592CD3" w:rsidRDefault="001F3519" w:rsidP="001F3519">
      <w:pPr>
        <w:pStyle w:val="StylIwony"/>
        <w:spacing w:before="0" w:after="0"/>
        <w:rPr>
          <w:rFonts w:asciiTheme="minorHAnsi" w:hAnsiTheme="minorHAnsi" w:cstheme="minorHAnsi"/>
          <w:sz w:val="20"/>
        </w:rPr>
      </w:pPr>
      <w:r w:rsidRPr="00592CD3">
        <w:rPr>
          <w:rFonts w:asciiTheme="minorHAnsi" w:hAnsiTheme="minorHAnsi" w:cstheme="minorHAnsi"/>
          <w:b/>
          <w:sz w:val="20"/>
        </w:rPr>
        <w:tab/>
      </w:r>
      <w:r w:rsidRPr="00592CD3">
        <w:rPr>
          <w:rFonts w:asciiTheme="minorHAnsi" w:hAnsiTheme="minorHAnsi" w:cstheme="minorHAnsi"/>
          <w:sz w:val="20"/>
        </w:rPr>
        <w:t xml:space="preserve">Ogólne wymagania dotyczące robót podano w </w:t>
      </w:r>
      <w:r>
        <w:rPr>
          <w:rFonts w:asciiTheme="minorHAnsi" w:hAnsiTheme="minorHAnsi" w:cstheme="minorHAnsi"/>
          <w:sz w:val="20"/>
        </w:rPr>
        <w:t>SST</w:t>
      </w:r>
      <w:r w:rsidRPr="00592CD3">
        <w:rPr>
          <w:rFonts w:asciiTheme="minorHAnsi" w:hAnsiTheme="minorHAnsi" w:cstheme="minorHAnsi"/>
          <w:sz w:val="20"/>
        </w:rPr>
        <w:t xml:space="preserve"> D-M-00.00.00 „Wymagania ogólne” [1] pkt 1.5.</w:t>
      </w:r>
    </w:p>
    <w:p w14:paraId="70102044" w14:textId="77777777" w:rsidR="001F3519" w:rsidRPr="00592CD3" w:rsidRDefault="001F3519" w:rsidP="001F3519">
      <w:pPr>
        <w:pStyle w:val="Nagwek1"/>
        <w:rPr>
          <w:rFonts w:asciiTheme="minorHAnsi" w:hAnsiTheme="minorHAnsi" w:cstheme="minorHAnsi"/>
        </w:rPr>
      </w:pPr>
      <w:bookmarkStart w:id="1007" w:name="_Toc462133145"/>
      <w:r w:rsidRPr="00592CD3">
        <w:rPr>
          <w:rFonts w:asciiTheme="minorHAnsi" w:hAnsiTheme="minorHAnsi" w:cstheme="minorHAnsi"/>
        </w:rPr>
        <w:lastRenderedPageBreak/>
        <w:t>2. Materiały</w:t>
      </w:r>
      <w:bookmarkEnd w:id="1007"/>
    </w:p>
    <w:p w14:paraId="35B2B75B"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2.1. Ogólne wymagania dotyczące materiałów</w:t>
      </w:r>
    </w:p>
    <w:p w14:paraId="2430F235" w14:textId="77777777" w:rsidR="001F3519" w:rsidRPr="00592CD3" w:rsidRDefault="001F3519" w:rsidP="001F3519">
      <w:pPr>
        <w:rPr>
          <w:rFonts w:cstheme="minorHAnsi"/>
          <w:sz w:val="20"/>
          <w:szCs w:val="20"/>
        </w:rPr>
      </w:pPr>
      <w:r w:rsidRPr="00592CD3">
        <w:rPr>
          <w:rFonts w:cstheme="minorHAnsi"/>
          <w:sz w:val="20"/>
          <w:szCs w:val="20"/>
        </w:rPr>
        <w:tab/>
        <w:t xml:space="preserve">Ogólne wymagania dotyczące materiałów, ich pozyskiwania i składowania, podano w  </w:t>
      </w:r>
      <w:r>
        <w:rPr>
          <w:rFonts w:cstheme="minorHAnsi"/>
          <w:sz w:val="20"/>
        </w:rPr>
        <w:t>SST</w:t>
      </w:r>
      <w:r w:rsidRPr="00592CD3">
        <w:rPr>
          <w:rFonts w:cstheme="minorHAnsi"/>
          <w:sz w:val="20"/>
          <w:szCs w:val="20"/>
        </w:rPr>
        <w:t xml:space="preserve"> D-M-00.00.00 „Wymagania ogólne” [1] pkt 2.</w:t>
      </w:r>
    </w:p>
    <w:p w14:paraId="04C88E0F" w14:textId="77777777" w:rsidR="001F3519" w:rsidRPr="00592CD3" w:rsidRDefault="001F3519" w:rsidP="001F3519">
      <w:pPr>
        <w:pStyle w:val="StylIwony"/>
        <w:spacing w:before="0" w:after="0"/>
        <w:ind w:firstLine="709"/>
        <w:rPr>
          <w:rFonts w:asciiTheme="minorHAnsi" w:hAnsiTheme="minorHAnsi" w:cstheme="minorHAnsi"/>
          <w:sz w:val="20"/>
        </w:rPr>
      </w:pPr>
      <w:r w:rsidRPr="00592CD3">
        <w:rPr>
          <w:rFonts w:asciiTheme="minorHAnsi" w:hAnsiTheme="minorHAnsi" w:cstheme="minorHAnsi"/>
          <w:sz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1CFE8EC6" w14:textId="77777777" w:rsidR="001F3519" w:rsidRPr="00592CD3" w:rsidRDefault="001F3519" w:rsidP="001F3519">
      <w:pPr>
        <w:pStyle w:val="StylIwony"/>
        <w:spacing w:before="0" w:after="0"/>
        <w:ind w:firstLine="709"/>
        <w:rPr>
          <w:rFonts w:asciiTheme="minorHAnsi" w:hAnsiTheme="minorHAnsi" w:cstheme="minorHAnsi"/>
          <w:sz w:val="20"/>
        </w:rPr>
      </w:pPr>
      <w:r w:rsidRPr="00592CD3">
        <w:rPr>
          <w:rFonts w:asciiTheme="minorHAnsi" w:hAnsiTheme="minorHAnsi" w:cstheme="minorHAnsi"/>
          <w:sz w:val="20"/>
        </w:rPr>
        <w:t>Wbudowywana mieszanka mineralno-asfaltowa może pochodzić z kilku wytwórni pod warunkiem, że jest produkowana z tych samych materiałów (o ustalonej przydatności ) i w oparciu o takie samo badanie typu.</w:t>
      </w:r>
    </w:p>
    <w:p w14:paraId="6CB7F3AE"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2.2. Materiały stosowane do betonu asfaltowego do warstwy wyrównawczej i wiążącej</w:t>
      </w:r>
    </w:p>
    <w:p w14:paraId="680C4B6D" w14:textId="77777777" w:rsidR="001F3519" w:rsidRPr="00592CD3" w:rsidRDefault="001F3519" w:rsidP="001F3519">
      <w:pPr>
        <w:ind w:firstLine="709"/>
        <w:rPr>
          <w:rFonts w:cstheme="minorHAnsi"/>
          <w:sz w:val="20"/>
          <w:szCs w:val="20"/>
        </w:rPr>
      </w:pPr>
      <w:r w:rsidRPr="00592CD3">
        <w:rPr>
          <w:rFonts w:cstheme="minorHAnsi"/>
          <w:sz w:val="20"/>
          <w:szCs w:val="20"/>
        </w:rPr>
        <w:t xml:space="preserve">Rodzaje stosowanych materiałów do betonu asfaltowego do warstwy wyrównawczej i wiążącej w zależności od kategorii ruchu podano w tablicy 2. </w:t>
      </w:r>
    </w:p>
    <w:p w14:paraId="3AB6801F" w14:textId="77777777" w:rsidR="001F3519" w:rsidRPr="00592CD3" w:rsidRDefault="001F3519" w:rsidP="001F3519">
      <w:pPr>
        <w:spacing w:before="60" w:after="60"/>
        <w:ind w:left="900" w:hanging="900"/>
        <w:rPr>
          <w:rFonts w:cstheme="minorHAnsi"/>
          <w:sz w:val="20"/>
          <w:szCs w:val="20"/>
        </w:rPr>
      </w:pPr>
      <w:r w:rsidRPr="00592CD3">
        <w:rPr>
          <w:rFonts w:cstheme="minorHAnsi"/>
          <w:sz w:val="20"/>
          <w:szCs w:val="20"/>
        </w:rPr>
        <w:t>Tablica 2. Materiały  do warstwy wiążącej i wyrównawczej z betonu asfaltowego</w:t>
      </w:r>
    </w:p>
    <w:p w14:paraId="065DF1D8" w14:textId="77777777" w:rsidR="001F3519" w:rsidRPr="00592CD3" w:rsidRDefault="001F3519" w:rsidP="001F3519">
      <w:pPr>
        <w:ind w:left="993" w:hanging="993"/>
        <w:rPr>
          <w:rFonts w:cstheme="minorHAnsi"/>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00"/>
        <w:gridCol w:w="942"/>
        <w:gridCol w:w="942"/>
        <w:gridCol w:w="942"/>
        <w:gridCol w:w="942"/>
        <w:gridCol w:w="942"/>
        <w:gridCol w:w="942"/>
      </w:tblGrid>
      <w:tr w:rsidR="001F3519" w:rsidRPr="00592CD3" w14:paraId="17FA1339" w14:textId="77777777" w:rsidTr="00F803EF">
        <w:tc>
          <w:tcPr>
            <w:tcW w:w="3000" w:type="dxa"/>
            <w:vMerge w:val="restart"/>
          </w:tcPr>
          <w:p w14:paraId="5D139102" w14:textId="77777777" w:rsidR="001F3519" w:rsidRPr="00592CD3" w:rsidRDefault="001F3519" w:rsidP="00F803EF">
            <w:pPr>
              <w:jc w:val="center"/>
              <w:rPr>
                <w:rFonts w:cstheme="minorHAnsi"/>
                <w:sz w:val="20"/>
                <w:szCs w:val="20"/>
              </w:rPr>
            </w:pPr>
            <w:r w:rsidRPr="00592CD3">
              <w:rPr>
                <w:rFonts w:cstheme="minorHAnsi"/>
                <w:sz w:val="20"/>
                <w:szCs w:val="20"/>
              </w:rPr>
              <w:t>Materiał</w:t>
            </w:r>
          </w:p>
        </w:tc>
        <w:tc>
          <w:tcPr>
            <w:tcW w:w="5652" w:type="dxa"/>
            <w:gridSpan w:val="6"/>
          </w:tcPr>
          <w:p w14:paraId="52AED3A4" w14:textId="77777777" w:rsidR="001F3519" w:rsidRPr="00592CD3" w:rsidRDefault="001F3519" w:rsidP="00F803EF">
            <w:pPr>
              <w:jc w:val="center"/>
              <w:rPr>
                <w:rFonts w:cstheme="minorHAnsi"/>
                <w:sz w:val="20"/>
                <w:szCs w:val="20"/>
              </w:rPr>
            </w:pPr>
            <w:r w:rsidRPr="00592CD3">
              <w:rPr>
                <w:rFonts w:cstheme="minorHAnsi"/>
                <w:sz w:val="20"/>
                <w:szCs w:val="20"/>
              </w:rPr>
              <w:t>Kategoria ruchu</w:t>
            </w:r>
          </w:p>
        </w:tc>
      </w:tr>
      <w:tr w:rsidR="001F3519" w:rsidRPr="00592CD3" w14:paraId="2A7BAB74" w14:textId="77777777" w:rsidTr="00F803EF">
        <w:tc>
          <w:tcPr>
            <w:tcW w:w="3000" w:type="dxa"/>
            <w:vMerge/>
          </w:tcPr>
          <w:p w14:paraId="6FC0209C" w14:textId="77777777" w:rsidR="001F3519" w:rsidRPr="00592CD3" w:rsidRDefault="001F3519" w:rsidP="00F803EF">
            <w:pPr>
              <w:rPr>
                <w:rFonts w:cstheme="minorHAnsi"/>
                <w:sz w:val="20"/>
                <w:szCs w:val="20"/>
              </w:rPr>
            </w:pPr>
          </w:p>
        </w:tc>
        <w:tc>
          <w:tcPr>
            <w:tcW w:w="1884" w:type="dxa"/>
            <w:gridSpan w:val="2"/>
          </w:tcPr>
          <w:p w14:paraId="38AFF5A3" w14:textId="77777777" w:rsidR="001F3519" w:rsidRPr="00592CD3" w:rsidRDefault="001F3519" w:rsidP="00F803EF">
            <w:pPr>
              <w:jc w:val="center"/>
              <w:rPr>
                <w:rFonts w:cstheme="minorHAnsi"/>
                <w:sz w:val="20"/>
                <w:szCs w:val="20"/>
              </w:rPr>
            </w:pPr>
            <w:r w:rsidRPr="00592CD3">
              <w:rPr>
                <w:rFonts w:cstheme="minorHAnsi"/>
                <w:sz w:val="20"/>
                <w:szCs w:val="20"/>
              </w:rPr>
              <w:t>KR1 ÷ KR2</w:t>
            </w:r>
          </w:p>
        </w:tc>
        <w:tc>
          <w:tcPr>
            <w:tcW w:w="1884" w:type="dxa"/>
            <w:gridSpan w:val="2"/>
          </w:tcPr>
          <w:p w14:paraId="516F3685" w14:textId="77777777" w:rsidR="001F3519" w:rsidRPr="00592CD3" w:rsidRDefault="001F3519" w:rsidP="00F803EF">
            <w:pPr>
              <w:jc w:val="center"/>
              <w:rPr>
                <w:rFonts w:cstheme="minorHAnsi"/>
                <w:sz w:val="20"/>
                <w:szCs w:val="20"/>
              </w:rPr>
            </w:pPr>
            <w:r w:rsidRPr="00592CD3">
              <w:rPr>
                <w:rFonts w:cstheme="minorHAnsi"/>
                <w:sz w:val="20"/>
                <w:szCs w:val="20"/>
              </w:rPr>
              <w:t>KR3 ÷ KR4</w:t>
            </w:r>
          </w:p>
        </w:tc>
        <w:tc>
          <w:tcPr>
            <w:tcW w:w="1884" w:type="dxa"/>
            <w:gridSpan w:val="2"/>
          </w:tcPr>
          <w:p w14:paraId="328B7105" w14:textId="77777777" w:rsidR="001F3519" w:rsidRPr="00592CD3" w:rsidRDefault="001F3519" w:rsidP="00F803EF">
            <w:pPr>
              <w:jc w:val="center"/>
              <w:rPr>
                <w:rFonts w:cstheme="minorHAnsi"/>
                <w:sz w:val="20"/>
                <w:szCs w:val="20"/>
              </w:rPr>
            </w:pPr>
            <w:r w:rsidRPr="00592CD3">
              <w:rPr>
                <w:rFonts w:cstheme="minorHAnsi"/>
                <w:sz w:val="20"/>
                <w:szCs w:val="20"/>
              </w:rPr>
              <w:t>KR5 ÷ KR7</w:t>
            </w:r>
          </w:p>
        </w:tc>
      </w:tr>
      <w:tr w:rsidR="001F3519" w:rsidRPr="00592CD3" w14:paraId="5D9D9335" w14:textId="77777777" w:rsidTr="00F803EF">
        <w:tc>
          <w:tcPr>
            <w:tcW w:w="3000" w:type="dxa"/>
          </w:tcPr>
          <w:p w14:paraId="656D446D" w14:textId="77777777" w:rsidR="001F3519" w:rsidRPr="00592CD3" w:rsidRDefault="001F3519" w:rsidP="00F803EF">
            <w:pPr>
              <w:rPr>
                <w:rFonts w:cstheme="minorHAnsi"/>
                <w:sz w:val="20"/>
                <w:szCs w:val="20"/>
              </w:rPr>
            </w:pPr>
            <w:r w:rsidRPr="00592CD3">
              <w:rPr>
                <w:rFonts w:cstheme="minorHAnsi"/>
                <w:sz w:val="20"/>
                <w:szCs w:val="20"/>
              </w:rPr>
              <w:t>Mieszanka mineralno-asfaltowa o wymiarze D, [mm]</w:t>
            </w:r>
          </w:p>
        </w:tc>
        <w:tc>
          <w:tcPr>
            <w:tcW w:w="942" w:type="dxa"/>
          </w:tcPr>
          <w:p w14:paraId="2BE6E7C9" w14:textId="77777777" w:rsidR="001F3519" w:rsidRPr="00592CD3" w:rsidRDefault="001F3519" w:rsidP="00F803EF">
            <w:pPr>
              <w:jc w:val="center"/>
              <w:rPr>
                <w:rFonts w:cstheme="minorHAnsi"/>
                <w:sz w:val="20"/>
                <w:szCs w:val="20"/>
                <w:vertAlign w:val="superscript"/>
              </w:rPr>
            </w:pPr>
          </w:p>
        </w:tc>
        <w:tc>
          <w:tcPr>
            <w:tcW w:w="942" w:type="dxa"/>
          </w:tcPr>
          <w:p w14:paraId="5456C9DC" w14:textId="77777777" w:rsidR="001F3519" w:rsidRPr="00592CD3" w:rsidRDefault="001F3519" w:rsidP="00F803EF">
            <w:pPr>
              <w:jc w:val="center"/>
              <w:rPr>
                <w:rFonts w:cstheme="minorHAnsi"/>
                <w:sz w:val="20"/>
                <w:szCs w:val="20"/>
              </w:rPr>
            </w:pPr>
          </w:p>
          <w:p w14:paraId="208ACD79" w14:textId="77777777" w:rsidR="001F3519" w:rsidRPr="00592CD3" w:rsidRDefault="001F3519" w:rsidP="00F803EF">
            <w:pPr>
              <w:jc w:val="center"/>
              <w:rPr>
                <w:rFonts w:cstheme="minorHAnsi"/>
                <w:sz w:val="20"/>
                <w:szCs w:val="20"/>
              </w:rPr>
            </w:pPr>
            <w:r w:rsidRPr="00592CD3">
              <w:rPr>
                <w:rFonts w:cstheme="minorHAnsi"/>
                <w:sz w:val="20"/>
                <w:szCs w:val="20"/>
              </w:rPr>
              <w:t>16</w:t>
            </w:r>
          </w:p>
        </w:tc>
        <w:tc>
          <w:tcPr>
            <w:tcW w:w="942" w:type="dxa"/>
          </w:tcPr>
          <w:p w14:paraId="07F9588D" w14:textId="77777777" w:rsidR="001F3519" w:rsidRPr="00592CD3" w:rsidRDefault="001F3519" w:rsidP="00F803EF">
            <w:pPr>
              <w:jc w:val="center"/>
              <w:rPr>
                <w:rFonts w:cstheme="minorHAnsi"/>
                <w:sz w:val="20"/>
                <w:szCs w:val="20"/>
              </w:rPr>
            </w:pPr>
          </w:p>
        </w:tc>
        <w:tc>
          <w:tcPr>
            <w:tcW w:w="942" w:type="dxa"/>
          </w:tcPr>
          <w:p w14:paraId="03C6D88B" w14:textId="77777777" w:rsidR="001F3519" w:rsidRPr="00592CD3" w:rsidRDefault="001F3519" w:rsidP="00F803EF">
            <w:pPr>
              <w:jc w:val="center"/>
              <w:rPr>
                <w:rFonts w:cstheme="minorHAnsi"/>
                <w:sz w:val="20"/>
                <w:szCs w:val="20"/>
              </w:rPr>
            </w:pPr>
          </w:p>
        </w:tc>
        <w:tc>
          <w:tcPr>
            <w:tcW w:w="942" w:type="dxa"/>
          </w:tcPr>
          <w:p w14:paraId="7E6DEC43" w14:textId="77777777" w:rsidR="001F3519" w:rsidRPr="00592CD3" w:rsidRDefault="001F3519" w:rsidP="00F803EF">
            <w:pPr>
              <w:jc w:val="center"/>
              <w:rPr>
                <w:rFonts w:cstheme="minorHAnsi"/>
                <w:sz w:val="20"/>
                <w:szCs w:val="20"/>
              </w:rPr>
            </w:pPr>
          </w:p>
        </w:tc>
        <w:tc>
          <w:tcPr>
            <w:tcW w:w="942" w:type="dxa"/>
          </w:tcPr>
          <w:p w14:paraId="5A0DC724" w14:textId="77777777" w:rsidR="001F3519" w:rsidRPr="00592CD3" w:rsidRDefault="001F3519" w:rsidP="00F803EF">
            <w:pPr>
              <w:jc w:val="center"/>
              <w:rPr>
                <w:rFonts w:cstheme="minorHAnsi"/>
                <w:sz w:val="20"/>
                <w:szCs w:val="20"/>
              </w:rPr>
            </w:pPr>
          </w:p>
        </w:tc>
      </w:tr>
      <w:tr w:rsidR="001F3519" w:rsidRPr="00592CD3" w14:paraId="246C1548" w14:textId="77777777" w:rsidTr="00F803EF">
        <w:tc>
          <w:tcPr>
            <w:tcW w:w="3000" w:type="dxa"/>
          </w:tcPr>
          <w:p w14:paraId="01253E03" w14:textId="77777777" w:rsidR="001F3519" w:rsidRPr="00592CD3" w:rsidRDefault="001F3519" w:rsidP="00F803EF">
            <w:pPr>
              <w:rPr>
                <w:rFonts w:cstheme="minorHAnsi"/>
                <w:sz w:val="20"/>
                <w:szCs w:val="20"/>
              </w:rPr>
            </w:pPr>
            <w:r w:rsidRPr="00592CD3">
              <w:rPr>
                <w:rFonts w:cstheme="minorHAnsi"/>
                <w:sz w:val="20"/>
                <w:szCs w:val="20"/>
              </w:rPr>
              <w:t>Granulat asfaltowy o wymiarze U, [mm]</w:t>
            </w:r>
          </w:p>
        </w:tc>
        <w:tc>
          <w:tcPr>
            <w:tcW w:w="942" w:type="dxa"/>
          </w:tcPr>
          <w:p w14:paraId="0CC89FD5" w14:textId="77777777" w:rsidR="001F3519" w:rsidRPr="00592CD3" w:rsidRDefault="001F3519" w:rsidP="00F803EF">
            <w:pPr>
              <w:jc w:val="center"/>
              <w:rPr>
                <w:rFonts w:cstheme="minorHAnsi"/>
                <w:sz w:val="20"/>
                <w:szCs w:val="20"/>
                <w:vertAlign w:val="superscript"/>
              </w:rPr>
            </w:pPr>
          </w:p>
        </w:tc>
        <w:tc>
          <w:tcPr>
            <w:tcW w:w="942" w:type="dxa"/>
          </w:tcPr>
          <w:p w14:paraId="07A85E57" w14:textId="77777777" w:rsidR="001F3519" w:rsidRPr="00592CD3" w:rsidRDefault="001F3519" w:rsidP="00F803EF">
            <w:pPr>
              <w:jc w:val="center"/>
              <w:rPr>
                <w:rFonts w:cstheme="minorHAnsi"/>
                <w:sz w:val="20"/>
                <w:szCs w:val="20"/>
              </w:rPr>
            </w:pPr>
          </w:p>
          <w:p w14:paraId="6137D1CF" w14:textId="77777777" w:rsidR="001F3519" w:rsidRPr="00592CD3" w:rsidRDefault="001F3519" w:rsidP="00F803EF">
            <w:pPr>
              <w:jc w:val="center"/>
              <w:rPr>
                <w:rFonts w:cstheme="minorHAnsi"/>
                <w:sz w:val="20"/>
                <w:szCs w:val="20"/>
              </w:rPr>
            </w:pPr>
          </w:p>
        </w:tc>
        <w:tc>
          <w:tcPr>
            <w:tcW w:w="942" w:type="dxa"/>
          </w:tcPr>
          <w:p w14:paraId="3578DC1C" w14:textId="77777777" w:rsidR="001F3519" w:rsidRPr="00592CD3" w:rsidRDefault="001F3519" w:rsidP="00F803EF">
            <w:pPr>
              <w:jc w:val="center"/>
              <w:rPr>
                <w:rFonts w:cstheme="minorHAnsi"/>
                <w:sz w:val="20"/>
                <w:szCs w:val="20"/>
              </w:rPr>
            </w:pPr>
          </w:p>
        </w:tc>
        <w:tc>
          <w:tcPr>
            <w:tcW w:w="942" w:type="dxa"/>
          </w:tcPr>
          <w:p w14:paraId="78A10186" w14:textId="77777777" w:rsidR="001F3519" w:rsidRPr="00592CD3" w:rsidRDefault="001F3519" w:rsidP="00F803EF">
            <w:pPr>
              <w:jc w:val="center"/>
              <w:rPr>
                <w:rFonts w:cstheme="minorHAnsi"/>
                <w:sz w:val="20"/>
                <w:szCs w:val="20"/>
              </w:rPr>
            </w:pPr>
          </w:p>
        </w:tc>
        <w:tc>
          <w:tcPr>
            <w:tcW w:w="942" w:type="dxa"/>
          </w:tcPr>
          <w:p w14:paraId="53C46C56" w14:textId="77777777" w:rsidR="001F3519" w:rsidRPr="00592CD3" w:rsidRDefault="001F3519" w:rsidP="00F803EF">
            <w:pPr>
              <w:jc w:val="center"/>
              <w:rPr>
                <w:rFonts w:cstheme="minorHAnsi"/>
                <w:sz w:val="20"/>
                <w:szCs w:val="20"/>
              </w:rPr>
            </w:pPr>
          </w:p>
        </w:tc>
        <w:tc>
          <w:tcPr>
            <w:tcW w:w="942" w:type="dxa"/>
          </w:tcPr>
          <w:p w14:paraId="317D066B" w14:textId="77777777" w:rsidR="001F3519" w:rsidRPr="00592CD3" w:rsidRDefault="001F3519" w:rsidP="00F803EF">
            <w:pPr>
              <w:jc w:val="center"/>
              <w:rPr>
                <w:rFonts w:cstheme="minorHAnsi"/>
                <w:sz w:val="20"/>
                <w:szCs w:val="20"/>
              </w:rPr>
            </w:pPr>
          </w:p>
        </w:tc>
      </w:tr>
      <w:tr w:rsidR="001F3519" w:rsidRPr="00592CD3" w14:paraId="12745385" w14:textId="77777777" w:rsidTr="00F803EF">
        <w:tc>
          <w:tcPr>
            <w:tcW w:w="3000" w:type="dxa"/>
          </w:tcPr>
          <w:p w14:paraId="61793FE6" w14:textId="77777777" w:rsidR="001F3519" w:rsidRPr="00592CD3" w:rsidRDefault="001F3519" w:rsidP="00F803EF">
            <w:pPr>
              <w:rPr>
                <w:rFonts w:cstheme="minorHAnsi"/>
                <w:sz w:val="20"/>
                <w:szCs w:val="20"/>
              </w:rPr>
            </w:pPr>
            <w:r w:rsidRPr="00592CD3">
              <w:rPr>
                <w:rFonts w:cstheme="minorHAnsi"/>
                <w:sz w:val="20"/>
                <w:szCs w:val="20"/>
              </w:rPr>
              <w:t>Lepiszcze asfaltowe</w:t>
            </w:r>
          </w:p>
        </w:tc>
        <w:tc>
          <w:tcPr>
            <w:tcW w:w="1884" w:type="dxa"/>
            <w:gridSpan w:val="2"/>
          </w:tcPr>
          <w:p w14:paraId="0395451B" w14:textId="77777777" w:rsidR="001F3519" w:rsidRPr="00592CD3" w:rsidRDefault="001F3519" w:rsidP="00F803EF">
            <w:pPr>
              <w:jc w:val="center"/>
              <w:rPr>
                <w:rFonts w:cstheme="minorHAnsi"/>
                <w:sz w:val="20"/>
                <w:szCs w:val="20"/>
              </w:rPr>
            </w:pPr>
            <w:r w:rsidRPr="00592CD3">
              <w:rPr>
                <w:rFonts w:cstheme="minorHAnsi"/>
                <w:sz w:val="20"/>
                <w:szCs w:val="20"/>
              </w:rPr>
              <w:t>50/70</w:t>
            </w:r>
          </w:p>
          <w:p w14:paraId="1088DB87" w14:textId="77777777" w:rsidR="001F3519" w:rsidRPr="00592CD3" w:rsidRDefault="001F3519" w:rsidP="00F803EF">
            <w:pPr>
              <w:jc w:val="center"/>
              <w:rPr>
                <w:rFonts w:cstheme="minorHAnsi"/>
                <w:sz w:val="20"/>
                <w:szCs w:val="20"/>
              </w:rPr>
            </w:pPr>
          </w:p>
        </w:tc>
        <w:tc>
          <w:tcPr>
            <w:tcW w:w="1884" w:type="dxa"/>
            <w:gridSpan w:val="2"/>
          </w:tcPr>
          <w:p w14:paraId="6D5A7ECA" w14:textId="77777777" w:rsidR="001F3519" w:rsidRPr="00592CD3" w:rsidRDefault="001F3519" w:rsidP="00F803EF">
            <w:pPr>
              <w:jc w:val="center"/>
              <w:rPr>
                <w:rFonts w:cstheme="minorHAnsi"/>
                <w:sz w:val="20"/>
                <w:szCs w:val="20"/>
              </w:rPr>
            </w:pPr>
          </w:p>
        </w:tc>
        <w:tc>
          <w:tcPr>
            <w:tcW w:w="1884" w:type="dxa"/>
            <w:gridSpan w:val="2"/>
          </w:tcPr>
          <w:p w14:paraId="43BF06CA" w14:textId="77777777" w:rsidR="001F3519" w:rsidRPr="00592CD3" w:rsidRDefault="001F3519" w:rsidP="00F803EF">
            <w:pPr>
              <w:jc w:val="center"/>
              <w:rPr>
                <w:rFonts w:cstheme="minorHAnsi"/>
                <w:sz w:val="20"/>
                <w:szCs w:val="20"/>
              </w:rPr>
            </w:pPr>
          </w:p>
        </w:tc>
      </w:tr>
      <w:tr w:rsidR="001F3519" w:rsidRPr="00592CD3" w14:paraId="75CC96BE" w14:textId="77777777" w:rsidTr="00F803EF">
        <w:tc>
          <w:tcPr>
            <w:tcW w:w="3000" w:type="dxa"/>
          </w:tcPr>
          <w:p w14:paraId="13B4CA85" w14:textId="77777777" w:rsidR="001F3519" w:rsidRPr="00592CD3" w:rsidRDefault="001F3519" w:rsidP="00F803EF">
            <w:pPr>
              <w:rPr>
                <w:rFonts w:cstheme="minorHAnsi"/>
                <w:sz w:val="20"/>
                <w:szCs w:val="20"/>
              </w:rPr>
            </w:pPr>
            <w:r w:rsidRPr="00592CD3">
              <w:rPr>
                <w:rFonts w:cstheme="minorHAnsi"/>
                <w:sz w:val="20"/>
                <w:szCs w:val="20"/>
              </w:rPr>
              <w:t>Kruszywa mineralne</w:t>
            </w:r>
          </w:p>
        </w:tc>
        <w:tc>
          <w:tcPr>
            <w:tcW w:w="5652" w:type="dxa"/>
            <w:gridSpan w:val="6"/>
          </w:tcPr>
          <w:p w14:paraId="19CA0272" w14:textId="77777777" w:rsidR="001F3519" w:rsidRPr="00592CD3" w:rsidRDefault="001F3519" w:rsidP="00F803EF">
            <w:pPr>
              <w:jc w:val="center"/>
              <w:rPr>
                <w:rFonts w:cstheme="minorHAnsi"/>
                <w:sz w:val="20"/>
                <w:szCs w:val="20"/>
              </w:rPr>
            </w:pPr>
            <w:r w:rsidRPr="00592CD3">
              <w:rPr>
                <w:rFonts w:cstheme="minorHAnsi"/>
                <w:sz w:val="20"/>
                <w:szCs w:val="20"/>
              </w:rPr>
              <w:t xml:space="preserve">Tabele  8, 9,10,11 wg WT-1 2014 [81] (tablice 6-9 wg </w:t>
            </w:r>
            <w:r>
              <w:rPr>
                <w:rFonts w:cstheme="minorHAnsi"/>
                <w:sz w:val="20"/>
              </w:rPr>
              <w:t>SST</w:t>
            </w:r>
            <w:r w:rsidRPr="00592CD3">
              <w:rPr>
                <w:rFonts w:cstheme="minorHAnsi"/>
                <w:sz w:val="20"/>
                <w:szCs w:val="20"/>
              </w:rPr>
              <w:t>)</w:t>
            </w:r>
          </w:p>
        </w:tc>
      </w:tr>
      <w:tr w:rsidR="001F3519" w:rsidRPr="00592CD3" w14:paraId="130942FE" w14:textId="77777777" w:rsidTr="00F803EF">
        <w:tc>
          <w:tcPr>
            <w:tcW w:w="8652" w:type="dxa"/>
            <w:gridSpan w:val="7"/>
          </w:tcPr>
          <w:p w14:paraId="44BFF43B" w14:textId="77777777" w:rsidR="001F3519" w:rsidRPr="00592CD3" w:rsidRDefault="001F3519" w:rsidP="001F3519">
            <w:pPr>
              <w:numPr>
                <w:ilvl w:val="0"/>
                <w:numId w:val="193"/>
              </w:numPr>
              <w:overflowPunct w:val="0"/>
              <w:autoSpaceDE w:val="0"/>
              <w:autoSpaceDN w:val="0"/>
              <w:adjustRightInd w:val="0"/>
              <w:spacing w:after="0" w:line="240" w:lineRule="auto"/>
              <w:ind w:left="459"/>
              <w:jc w:val="both"/>
              <w:textAlignment w:val="baseline"/>
              <w:rPr>
                <w:rFonts w:cstheme="minorHAnsi"/>
                <w:sz w:val="20"/>
                <w:szCs w:val="20"/>
              </w:rPr>
            </w:pPr>
            <w:r w:rsidRPr="00592CD3">
              <w:rPr>
                <w:rFonts w:cstheme="minorHAnsi"/>
                <w:sz w:val="20"/>
                <w:szCs w:val="20"/>
              </w:rPr>
              <w:t>Dopuszcza się AC11 do warstwy wyrównawczej dróg KR1 do KR4 przy spełnieniu wymagań tablicy 21</w:t>
            </w:r>
          </w:p>
        </w:tc>
      </w:tr>
    </w:tbl>
    <w:p w14:paraId="655BCFA8"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2.3. Lepiszcza asfaltowe</w:t>
      </w:r>
    </w:p>
    <w:p w14:paraId="0E3A4184" w14:textId="77777777" w:rsidR="001F3519" w:rsidRPr="00592CD3" w:rsidRDefault="001F3519" w:rsidP="001F3519">
      <w:pPr>
        <w:rPr>
          <w:rFonts w:cstheme="minorHAnsi"/>
          <w:sz w:val="20"/>
          <w:szCs w:val="20"/>
        </w:rPr>
      </w:pPr>
      <w:r w:rsidRPr="00592CD3">
        <w:rPr>
          <w:rFonts w:cstheme="minorHAnsi"/>
          <w:sz w:val="20"/>
          <w:szCs w:val="20"/>
        </w:rPr>
        <w:tab/>
        <w:t>Należy stosować asfalty drogowe wg PN-EN 12591 [23],  polimeroasfalty wg PN-EN 14023 [66] [66a] lub asfalty wielorodzajowe wg   PN-EN 13924-2 [65] [65a].</w:t>
      </w:r>
    </w:p>
    <w:p w14:paraId="6BF0247D" w14:textId="77777777" w:rsidR="001F3519" w:rsidRPr="00592CD3" w:rsidRDefault="001F3519" w:rsidP="001F3519">
      <w:pPr>
        <w:ind w:firstLine="708"/>
        <w:rPr>
          <w:rFonts w:cstheme="minorHAnsi"/>
          <w:sz w:val="20"/>
          <w:szCs w:val="20"/>
        </w:rPr>
      </w:pPr>
      <w:r w:rsidRPr="00592CD3">
        <w:rPr>
          <w:rFonts w:cstheme="minorHAnsi"/>
          <w:sz w:val="20"/>
          <w:szCs w:val="20"/>
        </w:rPr>
        <w:t xml:space="preserve"> Oprócz lepiszcz wymienionych w tablicy 2 można stosować inne lepiszcza nienormowe według aprobat technicznych. </w:t>
      </w:r>
    </w:p>
    <w:p w14:paraId="76B4D0CF" w14:textId="77777777" w:rsidR="001F3519" w:rsidRPr="00592CD3" w:rsidRDefault="001F3519" w:rsidP="001F3519">
      <w:pPr>
        <w:ind w:firstLine="708"/>
        <w:rPr>
          <w:rFonts w:cstheme="minorHAnsi"/>
          <w:sz w:val="20"/>
          <w:szCs w:val="20"/>
        </w:rPr>
      </w:pPr>
      <w:r w:rsidRPr="00592CD3">
        <w:rPr>
          <w:rFonts w:cstheme="minorHAnsi"/>
          <w:sz w:val="20"/>
          <w:szCs w:val="20"/>
        </w:rPr>
        <w:t xml:space="preserve">Asfalty drogowe powinny spełniać wymagania podane w tablicy 3. </w:t>
      </w:r>
    </w:p>
    <w:p w14:paraId="11BB89B7" w14:textId="77777777" w:rsidR="001F3519" w:rsidRPr="00592CD3" w:rsidRDefault="001F3519" w:rsidP="001F3519">
      <w:pPr>
        <w:ind w:firstLine="708"/>
        <w:rPr>
          <w:rFonts w:cstheme="minorHAnsi"/>
          <w:sz w:val="20"/>
          <w:szCs w:val="20"/>
        </w:rPr>
      </w:pPr>
      <w:r w:rsidRPr="00592CD3">
        <w:rPr>
          <w:rFonts w:cstheme="minorHAnsi"/>
          <w:sz w:val="20"/>
          <w:szCs w:val="20"/>
        </w:rPr>
        <w:t>Polimeroasfalty  powinny spełniać wymagania podane  w tablicy 4.</w:t>
      </w:r>
    </w:p>
    <w:p w14:paraId="629EF656" w14:textId="77777777" w:rsidR="001F3519" w:rsidRPr="00592CD3" w:rsidRDefault="001F3519" w:rsidP="001F3519">
      <w:pPr>
        <w:ind w:firstLine="708"/>
        <w:rPr>
          <w:rFonts w:cstheme="minorHAnsi"/>
          <w:sz w:val="20"/>
          <w:szCs w:val="20"/>
        </w:rPr>
      </w:pPr>
      <w:r w:rsidRPr="00592CD3">
        <w:rPr>
          <w:rFonts w:cstheme="minorHAnsi"/>
          <w:sz w:val="20"/>
          <w:szCs w:val="20"/>
        </w:rPr>
        <w:t>Asfalty wielorodzajowe powinny spełniać wymagania podane w tablicy 5.</w:t>
      </w:r>
    </w:p>
    <w:p w14:paraId="075D3EAD" w14:textId="77777777" w:rsidR="001F3519" w:rsidRPr="00592CD3" w:rsidRDefault="001F3519" w:rsidP="001F3519">
      <w:pPr>
        <w:spacing w:before="120" w:after="120"/>
        <w:rPr>
          <w:rFonts w:cstheme="minorHAnsi"/>
          <w:sz w:val="20"/>
          <w:szCs w:val="20"/>
        </w:rPr>
      </w:pPr>
      <w:r w:rsidRPr="00592CD3">
        <w:rPr>
          <w:rFonts w:cstheme="minorHAnsi"/>
          <w:sz w:val="20"/>
          <w:szCs w:val="20"/>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325"/>
        <w:gridCol w:w="68"/>
        <w:gridCol w:w="850"/>
        <w:gridCol w:w="1917"/>
        <w:gridCol w:w="1150"/>
        <w:gridCol w:w="1150"/>
      </w:tblGrid>
      <w:tr w:rsidR="001F3519" w:rsidRPr="00592CD3" w14:paraId="5D84BB9A" w14:textId="77777777" w:rsidTr="00F803EF">
        <w:tc>
          <w:tcPr>
            <w:tcW w:w="543" w:type="dxa"/>
            <w:vMerge w:val="restart"/>
            <w:vAlign w:val="center"/>
          </w:tcPr>
          <w:p w14:paraId="1F3A28E0" w14:textId="77777777" w:rsidR="001F3519" w:rsidRPr="00592CD3" w:rsidRDefault="001F3519" w:rsidP="00F803EF">
            <w:pPr>
              <w:jc w:val="center"/>
              <w:rPr>
                <w:rFonts w:cstheme="minorHAnsi"/>
                <w:sz w:val="20"/>
                <w:szCs w:val="20"/>
              </w:rPr>
            </w:pPr>
            <w:r w:rsidRPr="00592CD3">
              <w:rPr>
                <w:rFonts w:cstheme="minorHAnsi"/>
                <w:sz w:val="20"/>
                <w:szCs w:val="20"/>
              </w:rPr>
              <w:lastRenderedPageBreak/>
              <w:t>Lp.</w:t>
            </w:r>
          </w:p>
        </w:tc>
        <w:tc>
          <w:tcPr>
            <w:tcW w:w="3393" w:type="dxa"/>
            <w:gridSpan w:val="2"/>
            <w:vMerge w:val="restart"/>
            <w:vAlign w:val="center"/>
          </w:tcPr>
          <w:p w14:paraId="153ECB6E" w14:textId="77777777" w:rsidR="001F3519" w:rsidRPr="00592CD3" w:rsidRDefault="001F3519" w:rsidP="00F803EF">
            <w:pPr>
              <w:jc w:val="center"/>
              <w:rPr>
                <w:rFonts w:cstheme="minorHAnsi"/>
                <w:sz w:val="20"/>
                <w:szCs w:val="20"/>
              </w:rPr>
            </w:pPr>
            <w:r w:rsidRPr="00592CD3">
              <w:rPr>
                <w:rFonts w:cstheme="minorHAnsi"/>
                <w:sz w:val="20"/>
                <w:szCs w:val="20"/>
              </w:rPr>
              <w:t>Właściwości</w:t>
            </w:r>
          </w:p>
        </w:tc>
        <w:tc>
          <w:tcPr>
            <w:tcW w:w="850" w:type="dxa"/>
            <w:vMerge w:val="restart"/>
            <w:vAlign w:val="center"/>
          </w:tcPr>
          <w:p w14:paraId="250EFB54" w14:textId="77777777" w:rsidR="001F3519" w:rsidRPr="00592CD3" w:rsidRDefault="001F3519" w:rsidP="00F803EF">
            <w:pPr>
              <w:jc w:val="center"/>
              <w:rPr>
                <w:rFonts w:cstheme="minorHAnsi"/>
                <w:sz w:val="20"/>
                <w:szCs w:val="20"/>
              </w:rPr>
            </w:pPr>
            <w:r w:rsidRPr="00592CD3">
              <w:rPr>
                <w:rFonts w:cstheme="minorHAnsi"/>
                <w:sz w:val="20"/>
                <w:szCs w:val="20"/>
              </w:rPr>
              <w:t>Jed-nostka</w:t>
            </w:r>
          </w:p>
        </w:tc>
        <w:tc>
          <w:tcPr>
            <w:tcW w:w="1917" w:type="dxa"/>
            <w:vMerge w:val="restart"/>
            <w:vAlign w:val="center"/>
          </w:tcPr>
          <w:p w14:paraId="4ACC7A1D" w14:textId="77777777" w:rsidR="001F3519" w:rsidRPr="00592CD3" w:rsidRDefault="001F3519" w:rsidP="00F803EF">
            <w:pPr>
              <w:jc w:val="center"/>
              <w:rPr>
                <w:rFonts w:cstheme="minorHAnsi"/>
                <w:sz w:val="20"/>
                <w:szCs w:val="20"/>
              </w:rPr>
            </w:pPr>
            <w:r w:rsidRPr="00592CD3">
              <w:rPr>
                <w:rFonts w:cstheme="minorHAnsi"/>
                <w:sz w:val="20"/>
                <w:szCs w:val="20"/>
              </w:rPr>
              <w:t>Metoda</w:t>
            </w:r>
          </w:p>
          <w:p w14:paraId="21759802" w14:textId="77777777" w:rsidR="001F3519" w:rsidRPr="00592CD3" w:rsidRDefault="001F3519" w:rsidP="00F803EF">
            <w:pPr>
              <w:jc w:val="center"/>
              <w:rPr>
                <w:rFonts w:cstheme="minorHAnsi"/>
                <w:sz w:val="20"/>
                <w:szCs w:val="20"/>
              </w:rPr>
            </w:pPr>
            <w:r w:rsidRPr="00592CD3">
              <w:rPr>
                <w:rFonts w:cstheme="minorHAnsi"/>
                <w:sz w:val="20"/>
                <w:szCs w:val="20"/>
              </w:rPr>
              <w:t>badania</w:t>
            </w:r>
          </w:p>
        </w:tc>
        <w:tc>
          <w:tcPr>
            <w:tcW w:w="2300" w:type="dxa"/>
            <w:gridSpan w:val="2"/>
          </w:tcPr>
          <w:p w14:paraId="375546AA" w14:textId="77777777" w:rsidR="001F3519" w:rsidRPr="00592CD3" w:rsidRDefault="001F3519" w:rsidP="00F803EF">
            <w:pPr>
              <w:jc w:val="center"/>
              <w:rPr>
                <w:rFonts w:cstheme="minorHAnsi"/>
                <w:sz w:val="20"/>
                <w:szCs w:val="20"/>
              </w:rPr>
            </w:pPr>
            <w:r w:rsidRPr="00592CD3">
              <w:rPr>
                <w:rFonts w:cstheme="minorHAnsi"/>
                <w:sz w:val="20"/>
                <w:szCs w:val="20"/>
              </w:rPr>
              <w:t>Rodzaj asfaltu</w:t>
            </w:r>
          </w:p>
        </w:tc>
      </w:tr>
      <w:tr w:rsidR="001F3519" w:rsidRPr="00592CD3" w14:paraId="562C3C1B" w14:textId="77777777" w:rsidTr="00F803EF">
        <w:tc>
          <w:tcPr>
            <w:tcW w:w="543" w:type="dxa"/>
            <w:vMerge/>
          </w:tcPr>
          <w:p w14:paraId="481DE69A" w14:textId="77777777" w:rsidR="001F3519" w:rsidRPr="00592CD3" w:rsidRDefault="001F3519" w:rsidP="00F803EF">
            <w:pPr>
              <w:jc w:val="center"/>
              <w:rPr>
                <w:rFonts w:cstheme="minorHAnsi"/>
                <w:sz w:val="20"/>
                <w:szCs w:val="20"/>
              </w:rPr>
            </w:pPr>
          </w:p>
        </w:tc>
        <w:tc>
          <w:tcPr>
            <w:tcW w:w="3393" w:type="dxa"/>
            <w:gridSpan w:val="2"/>
            <w:vMerge/>
          </w:tcPr>
          <w:p w14:paraId="3E246BC0" w14:textId="77777777" w:rsidR="001F3519" w:rsidRPr="00592CD3" w:rsidRDefault="001F3519" w:rsidP="00F803EF">
            <w:pPr>
              <w:jc w:val="center"/>
              <w:rPr>
                <w:rFonts w:cstheme="minorHAnsi"/>
                <w:sz w:val="20"/>
                <w:szCs w:val="20"/>
              </w:rPr>
            </w:pPr>
          </w:p>
        </w:tc>
        <w:tc>
          <w:tcPr>
            <w:tcW w:w="850" w:type="dxa"/>
            <w:vMerge/>
          </w:tcPr>
          <w:p w14:paraId="16467B5F" w14:textId="77777777" w:rsidR="001F3519" w:rsidRPr="00592CD3" w:rsidRDefault="001F3519" w:rsidP="00F803EF">
            <w:pPr>
              <w:jc w:val="center"/>
              <w:rPr>
                <w:rFonts w:cstheme="minorHAnsi"/>
                <w:sz w:val="20"/>
                <w:szCs w:val="20"/>
              </w:rPr>
            </w:pPr>
          </w:p>
        </w:tc>
        <w:tc>
          <w:tcPr>
            <w:tcW w:w="1917" w:type="dxa"/>
            <w:vMerge/>
          </w:tcPr>
          <w:p w14:paraId="28F79E17" w14:textId="77777777" w:rsidR="001F3519" w:rsidRPr="00592CD3" w:rsidRDefault="001F3519" w:rsidP="00F803EF">
            <w:pPr>
              <w:jc w:val="center"/>
              <w:rPr>
                <w:rFonts w:cstheme="minorHAnsi"/>
                <w:sz w:val="20"/>
                <w:szCs w:val="20"/>
              </w:rPr>
            </w:pPr>
          </w:p>
        </w:tc>
        <w:tc>
          <w:tcPr>
            <w:tcW w:w="1150" w:type="dxa"/>
          </w:tcPr>
          <w:p w14:paraId="3E78A322" w14:textId="77777777" w:rsidR="001F3519" w:rsidRPr="00592CD3" w:rsidRDefault="001F3519" w:rsidP="00F803EF">
            <w:pPr>
              <w:jc w:val="center"/>
              <w:rPr>
                <w:rFonts w:cstheme="minorHAnsi"/>
                <w:sz w:val="20"/>
                <w:szCs w:val="20"/>
              </w:rPr>
            </w:pPr>
          </w:p>
        </w:tc>
        <w:tc>
          <w:tcPr>
            <w:tcW w:w="1150" w:type="dxa"/>
          </w:tcPr>
          <w:p w14:paraId="351733D5" w14:textId="77777777" w:rsidR="001F3519" w:rsidRPr="00592CD3" w:rsidRDefault="001F3519" w:rsidP="00F803EF">
            <w:pPr>
              <w:jc w:val="center"/>
              <w:rPr>
                <w:rFonts w:cstheme="minorHAnsi"/>
                <w:sz w:val="20"/>
                <w:szCs w:val="20"/>
              </w:rPr>
            </w:pPr>
            <w:r w:rsidRPr="00592CD3">
              <w:rPr>
                <w:rFonts w:cstheme="minorHAnsi"/>
                <w:sz w:val="20"/>
                <w:szCs w:val="20"/>
              </w:rPr>
              <w:t>50/70</w:t>
            </w:r>
          </w:p>
        </w:tc>
      </w:tr>
      <w:tr w:rsidR="001F3519" w:rsidRPr="00592CD3" w14:paraId="0B86CE5B" w14:textId="77777777" w:rsidTr="00F803EF">
        <w:tc>
          <w:tcPr>
            <w:tcW w:w="9003" w:type="dxa"/>
            <w:gridSpan w:val="7"/>
          </w:tcPr>
          <w:p w14:paraId="7A0ACDD1" w14:textId="77777777" w:rsidR="001F3519" w:rsidRPr="00592CD3" w:rsidRDefault="001F3519" w:rsidP="00F803EF">
            <w:pPr>
              <w:jc w:val="center"/>
              <w:rPr>
                <w:rFonts w:cstheme="minorHAnsi"/>
                <w:sz w:val="20"/>
                <w:szCs w:val="20"/>
              </w:rPr>
            </w:pPr>
            <w:r w:rsidRPr="00592CD3">
              <w:rPr>
                <w:rFonts w:cstheme="minorHAnsi"/>
                <w:sz w:val="20"/>
                <w:szCs w:val="20"/>
              </w:rPr>
              <w:t>WŁAŚCIWOŚCI   OBLIGATORYJNE</w:t>
            </w:r>
          </w:p>
        </w:tc>
      </w:tr>
      <w:tr w:rsidR="001F3519" w:rsidRPr="00592CD3" w14:paraId="4FFC71FC" w14:textId="77777777" w:rsidTr="00F803EF">
        <w:tc>
          <w:tcPr>
            <w:tcW w:w="543" w:type="dxa"/>
          </w:tcPr>
          <w:p w14:paraId="4DA71D40" w14:textId="77777777" w:rsidR="001F3519" w:rsidRPr="00592CD3" w:rsidRDefault="001F3519" w:rsidP="00F803EF">
            <w:pPr>
              <w:jc w:val="center"/>
              <w:rPr>
                <w:rFonts w:cstheme="minorHAnsi"/>
                <w:sz w:val="20"/>
                <w:szCs w:val="20"/>
              </w:rPr>
            </w:pPr>
            <w:r w:rsidRPr="00592CD3">
              <w:rPr>
                <w:rFonts w:cstheme="minorHAnsi"/>
                <w:sz w:val="20"/>
                <w:szCs w:val="20"/>
              </w:rPr>
              <w:t>1</w:t>
            </w:r>
          </w:p>
        </w:tc>
        <w:tc>
          <w:tcPr>
            <w:tcW w:w="3393" w:type="dxa"/>
            <w:gridSpan w:val="2"/>
          </w:tcPr>
          <w:p w14:paraId="1F19EFD4" w14:textId="77777777" w:rsidR="001F3519" w:rsidRPr="00592CD3" w:rsidRDefault="001F3519" w:rsidP="00F803EF">
            <w:pPr>
              <w:rPr>
                <w:rFonts w:cstheme="minorHAnsi"/>
                <w:sz w:val="20"/>
                <w:szCs w:val="20"/>
              </w:rPr>
            </w:pPr>
            <w:r w:rsidRPr="00592CD3">
              <w:rPr>
                <w:rFonts w:cstheme="minorHAnsi"/>
                <w:sz w:val="20"/>
                <w:szCs w:val="20"/>
              </w:rPr>
              <w:t xml:space="preserve">Penetracja w </w:t>
            </w:r>
            <w:smartTag w:uri="urn:schemas-microsoft-com:office:smarttags" w:element="metricconverter">
              <w:smartTagPr>
                <w:attr w:name="ProductID" w:val="25ﾰC"/>
              </w:smartTagPr>
              <w:r w:rsidRPr="00592CD3">
                <w:rPr>
                  <w:rFonts w:cstheme="minorHAnsi"/>
                  <w:sz w:val="20"/>
                  <w:szCs w:val="20"/>
                </w:rPr>
                <w:t>25°C</w:t>
              </w:r>
            </w:smartTag>
          </w:p>
        </w:tc>
        <w:tc>
          <w:tcPr>
            <w:tcW w:w="850" w:type="dxa"/>
          </w:tcPr>
          <w:p w14:paraId="411247BF" w14:textId="77777777" w:rsidR="001F3519" w:rsidRPr="00592CD3" w:rsidRDefault="001F3519" w:rsidP="00F803EF">
            <w:pPr>
              <w:jc w:val="center"/>
              <w:rPr>
                <w:rFonts w:cstheme="minorHAnsi"/>
                <w:sz w:val="20"/>
                <w:szCs w:val="20"/>
              </w:rPr>
            </w:pPr>
            <w:smartTag w:uri="urn:schemas-microsoft-com:office:smarttags" w:element="metricconverter">
              <w:smartTagPr>
                <w:attr w:name="ProductID" w:val="0,1 mm"/>
              </w:smartTagPr>
              <w:r w:rsidRPr="00592CD3">
                <w:rPr>
                  <w:rFonts w:cstheme="minorHAnsi"/>
                  <w:sz w:val="20"/>
                  <w:szCs w:val="20"/>
                </w:rPr>
                <w:t>0,1 mm</w:t>
              </w:r>
            </w:smartTag>
          </w:p>
        </w:tc>
        <w:tc>
          <w:tcPr>
            <w:tcW w:w="1917" w:type="dxa"/>
          </w:tcPr>
          <w:p w14:paraId="755738E9" w14:textId="77777777" w:rsidR="001F3519" w:rsidRPr="00592CD3" w:rsidRDefault="001F3519" w:rsidP="00F803EF">
            <w:pPr>
              <w:jc w:val="center"/>
              <w:rPr>
                <w:rFonts w:cstheme="minorHAnsi"/>
                <w:sz w:val="20"/>
                <w:szCs w:val="20"/>
              </w:rPr>
            </w:pPr>
            <w:r w:rsidRPr="00592CD3">
              <w:rPr>
                <w:rFonts w:cstheme="minorHAnsi"/>
                <w:sz w:val="20"/>
                <w:szCs w:val="20"/>
              </w:rPr>
              <w:t>PN-EN 1426 [20]</w:t>
            </w:r>
          </w:p>
        </w:tc>
        <w:tc>
          <w:tcPr>
            <w:tcW w:w="1150" w:type="dxa"/>
          </w:tcPr>
          <w:p w14:paraId="2E2F2A46" w14:textId="77777777" w:rsidR="001F3519" w:rsidRPr="00592CD3" w:rsidRDefault="001F3519" w:rsidP="00F803EF">
            <w:pPr>
              <w:jc w:val="center"/>
              <w:rPr>
                <w:rFonts w:cstheme="minorHAnsi"/>
                <w:sz w:val="20"/>
                <w:szCs w:val="20"/>
              </w:rPr>
            </w:pPr>
          </w:p>
        </w:tc>
        <w:tc>
          <w:tcPr>
            <w:tcW w:w="1150" w:type="dxa"/>
          </w:tcPr>
          <w:p w14:paraId="62757AFF" w14:textId="77777777" w:rsidR="001F3519" w:rsidRPr="00592CD3" w:rsidRDefault="001F3519" w:rsidP="00F803EF">
            <w:pPr>
              <w:jc w:val="center"/>
              <w:rPr>
                <w:rFonts w:cstheme="minorHAnsi"/>
                <w:sz w:val="20"/>
                <w:szCs w:val="20"/>
              </w:rPr>
            </w:pPr>
            <w:r w:rsidRPr="00592CD3">
              <w:rPr>
                <w:rFonts w:cstheme="minorHAnsi"/>
                <w:sz w:val="20"/>
                <w:szCs w:val="20"/>
              </w:rPr>
              <w:t>50÷70</w:t>
            </w:r>
          </w:p>
        </w:tc>
      </w:tr>
      <w:tr w:rsidR="001F3519" w:rsidRPr="00592CD3" w14:paraId="48010AB3" w14:textId="77777777" w:rsidTr="00F803EF">
        <w:tc>
          <w:tcPr>
            <w:tcW w:w="543" w:type="dxa"/>
          </w:tcPr>
          <w:p w14:paraId="22ADB939" w14:textId="77777777" w:rsidR="001F3519" w:rsidRPr="00592CD3" w:rsidRDefault="001F3519" w:rsidP="00F803EF">
            <w:pPr>
              <w:jc w:val="center"/>
              <w:rPr>
                <w:rFonts w:cstheme="minorHAnsi"/>
                <w:sz w:val="20"/>
                <w:szCs w:val="20"/>
              </w:rPr>
            </w:pPr>
            <w:r w:rsidRPr="00592CD3">
              <w:rPr>
                <w:rFonts w:cstheme="minorHAnsi"/>
                <w:sz w:val="20"/>
                <w:szCs w:val="20"/>
              </w:rPr>
              <w:t>2</w:t>
            </w:r>
          </w:p>
        </w:tc>
        <w:tc>
          <w:tcPr>
            <w:tcW w:w="3393" w:type="dxa"/>
            <w:gridSpan w:val="2"/>
          </w:tcPr>
          <w:p w14:paraId="7DA79007" w14:textId="77777777" w:rsidR="001F3519" w:rsidRPr="00592CD3" w:rsidRDefault="001F3519" w:rsidP="00F803EF">
            <w:pPr>
              <w:rPr>
                <w:rFonts w:cstheme="minorHAnsi"/>
                <w:sz w:val="20"/>
                <w:szCs w:val="20"/>
              </w:rPr>
            </w:pPr>
            <w:r w:rsidRPr="00592CD3">
              <w:rPr>
                <w:rFonts w:cstheme="minorHAnsi"/>
                <w:sz w:val="20"/>
                <w:szCs w:val="20"/>
              </w:rPr>
              <w:t>Temperatura mięknienia</w:t>
            </w:r>
          </w:p>
        </w:tc>
        <w:tc>
          <w:tcPr>
            <w:tcW w:w="850" w:type="dxa"/>
          </w:tcPr>
          <w:p w14:paraId="204D51F5" w14:textId="77777777" w:rsidR="001F3519" w:rsidRPr="00592CD3" w:rsidRDefault="001F3519" w:rsidP="00F803EF">
            <w:pPr>
              <w:jc w:val="center"/>
              <w:rPr>
                <w:rFonts w:cstheme="minorHAnsi"/>
                <w:sz w:val="20"/>
                <w:szCs w:val="20"/>
              </w:rPr>
            </w:pPr>
            <w:r w:rsidRPr="00592CD3">
              <w:rPr>
                <w:rFonts w:cstheme="minorHAnsi"/>
                <w:sz w:val="20"/>
                <w:szCs w:val="20"/>
              </w:rPr>
              <w:t>°C</w:t>
            </w:r>
          </w:p>
        </w:tc>
        <w:tc>
          <w:tcPr>
            <w:tcW w:w="1917" w:type="dxa"/>
          </w:tcPr>
          <w:p w14:paraId="514DEFC1" w14:textId="77777777" w:rsidR="001F3519" w:rsidRPr="00592CD3" w:rsidRDefault="001F3519" w:rsidP="00F803EF">
            <w:pPr>
              <w:jc w:val="center"/>
              <w:rPr>
                <w:rFonts w:cstheme="minorHAnsi"/>
                <w:sz w:val="20"/>
                <w:szCs w:val="20"/>
              </w:rPr>
            </w:pPr>
            <w:r w:rsidRPr="00592CD3">
              <w:rPr>
                <w:rFonts w:cstheme="minorHAnsi"/>
                <w:sz w:val="20"/>
                <w:szCs w:val="20"/>
              </w:rPr>
              <w:t>PN-EN 1427 [21]</w:t>
            </w:r>
          </w:p>
        </w:tc>
        <w:tc>
          <w:tcPr>
            <w:tcW w:w="1150" w:type="dxa"/>
          </w:tcPr>
          <w:p w14:paraId="35F3B174" w14:textId="77777777" w:rsidR="001F3519" w:rsidRPr="00592CD3" w:rsidRDefault="001F3519" w:rsidP="00F803EF">
            <w:pPr>
              <w:jc w:val="center"/>
              <w:rPr>
                <w:rFonts w:cstheme="minorHAnsi"/>
                <w:sz w:val="20"/>
                <w:szCs w:val="20"/>
              </w:rPr>
            </w:pPr>
          </w:p>
        </w:tc>
        <w:tc>
          <w:tcPr>
            <w:tcW w:w="1150" w:type="dxa"/>
          </w:tcPr>
          <w:p w14:paraId="60EB9005" w14:textId="77777777" w:rsidR="001F3519" w:rsidRPr="00592CD3" w:rsidRDefault="001F3519" w:rsidP="00F803EF">
            <w:pPr>
              <w:jc w:val="center"/>
              <w:rPr>
                <w:rFonts w:cstheme="minorHAnsi"/>
                <w:sz w:val="20"/>
                <w:szCs w:val="20"/>
              </w:rPr>
            </w:pPr>
            <w:r w:rsidRPr="00592CD3">
              <w:rPr>
                <w:rFonts w:cstheme="minorHAnsi"/>
                <w:sz w:val="20"/>
                <w:szCs w:val="20"/>
              </w:rPr>
              <w:t>46÷54</w:t>
            </w:r>
          </w:p>
        </w:tc>
      </w:tr>
      <w:tr w:rsidR="001F3519" w:rsidRPr="00592CD3" w14:paraId="064643A1" w14:textId="77777777" w:rsidTr="00F803EF">
        <w:tc>
          <w:tcPr>
            <w:tcW w:w="543" w:type="dxa"/>
          </w:tcPr>
          <w:p w14:paraId="6B044AAB" w14:textId="77777777" w:rsidR="001F3519" w:rsidRPr="00592CD3" w:rsidRDefault="001F3519" w:rsidP="00F803EF">
            <w:pPr>
              <w:jc w:val="center"/>
              <w:rPr>
                <w:rFonts w:cstheme="minorHAnsi"/>
                <w:sz w:val="20"/>
                <w:szCs w:val="20"/>
              </w:rPr>
            </w:pPr>
            <w:r w:rsidRPr="00592CD3">
              <w:rPr>
                <w:rFonts w:cstheme="minorHAnsi"/>
                <w:sz w:val="20"/>
                <w:szCs w:val="20"/>
              </w:rPr>
              <w:t>3</w:t>
            </w:r>
          </w:p>
        </w:tc>
        <w:tc>
          <w:tcPr>
            <w:tcW w:w="3393" w:type="dxa"/>
            <w:gridSpan w:val="2"/>
          </w:tcPr>
          <w:p w14:paraId="1EB17391" w14:textId="77777777" w:rsidR="001F3519" w:rsidRPr="00592CD3" w:rsidRDefault="001F3519" w:rsidP="00F803EF">
            <w:pPr>
              <w:rPr>
                <w:rFonts w:cstheme="minorHAnsi"/>
                <w:sz w:val="20"/>
                <w:szCs w:val="20"/>
              </w:rPr>
            </w:pPr>
            <w:r w:rsidRPr="00592CD3">
              <w:rPr>
                <w:rFonts w:cstheme="minorHAnsi"/>
                <w:sz w:val="20"/>
                <w:szCs w:val="20"/>
              </w:rPr>
              <w:t xml:space="preserve">Temperatura zapłonu, </w:t>
            </w:r>
          </w:p>
          <w:p w14:paraId="18AB3574" w14:textId="77777777" w:rsidR="001F3519" w:rsidRPr="00592CD3" w:rsidRDefault="001F3519" w:rsidP="00F803EF">
            <w:pPr>
              <w:rPr>
                <w:rFonts w:cstheme="minorHAnsi"/>
                <w:sz w:val="20"/>
                <w:szCs w:val="20"/>
              </w:rPr>
            </w:pPr>
            <w:r w:rsidRPr="00592CD3">
              <w:rPr>
                <w:rFonts w:cstheme="minorHAnsi"/>
                <w:sz w:val="20"/>
                <w:szCs w:val="20"/>
              </w:rPr>
              <w:t>nie mniej niż</w:t>
            </w:r>
          </w:p>
        </w:tc>
        <w:tc>
          <w:tcPr>
            <w:tcW w:w="850" w:type="dxa"/>
          </w:tcPr>
          <w:p w14:paraId="7B2E6A52" w14:textId="77777777" w:rsidR="001F3519" w:rsidRPr="00592CD3" w:rsidRDefault="001F3519" w:rsidP="00F803EF">
            <w:pPr>
              <w:jc w:val="center"/>
              <w:rPr>
                <w:rFonts w:cstheme="minorHAnsi"/>
                <w:sz w:val="20"/>
                <w:szCs w:val="20"/>
              </w:rPr>
            </w:pPr>
            <w:r w:rsidRPr="00592CD3">
              <w:rPr>
                <w:rFonts w:cstheme="minorHAnsi"/>
                <w:sz w:val="20"/>
                <w:szCs w:val="20"/>
              </w:rPr>
              <w:t>°C</w:t>
            </w:r>
          </w:p>
        </w:tc>
        <w:tc>
          <w:tcPr>
            <w:tcW w:w="1917" w:type="dxa"/>
          </w:tcPr>
          <w:p w14:paraId="3EB1BB0F" w14:textId="77777777" w:rsidR="001F3519" w:rsidRPr="00592CD3" w:rsidRDefault="001F3519" w:rsidP="00F803EF">
            <w:pPr>
              <w:jc w:val="center"/>
              <w:rPr>
                <w:rFonts w:cstheme="minorHAnsi"/>
                <w:sz w:val="20"/>
                <w:szCs w:val="20"/>
              </w:rPr>
            </w:pPr>
            <w:r w:rsidRPr="00592CD3">
              <w:rPr>
                <w:rFonts w:cstheme="minorHAnsi"/>
                <w:sz w:val="20"/>
                <w:szCs w:val="20"/>
              </w:rPr>
              <w:t>PN-EN 22592 [69]</w:t>
            </w:r>
          </w:p>
        </w:tc>
        <w:tc>
          <w:tcPr>
            <w:tcW w:w="1150" w:type="dxa"/>
          </w:tcPr>
          <w:p w14:paraId="4361FE3F" w14:textId="77777777" w:rsidR="001F3519" w:rsidRPr="00592CD3" w:rsidRDefault="001F3519" w:rsidP="00F803EF">
            <w:pPr>
              <w:jc w:val="center"/>
              <w:rPr>
                <w:rFonts w:cstheme="minorHAnsi"/>
                <w:sz w:val="20"/>
                <w:szCs w:val="20"/>
              </w:rPr>
            </w:pPr>
          </w:p>
        </w:tc>
        <w:tc>
          <w:tcPr>
            <w:tcW w:w="1150" w:type="dxa"/>
          </w:tcPr>
          <w:p w14:paraId="2163A1E3" w14:textId="77777777" w:rsidR="001F3519" w:rsidRPr="00592CD3" w:rsidRDefault="001F3519" w:rsidP="00F803EF">
            <w:pPr>
              <w:jc w:val="center"/>
              <w:rPr>
                <w:rFonts w:cstheme="minorHAnsi"/>
                <w:sz w:val="20"/>
                <w:szCs w:val="20"/>
              </w:rPr>
            </w:pPr>
            <w:r w:rsidRPr="00592CD3">
              <w:rPr>
                <w:rFonts w:cstheme="minorHAnsi"/>
                <w:sz w:val="20"/>
                <w:szCs w:val="20"/>
              </w:rPr>
              <w:t>230</w:t>
            </w:r>
          </w:p>
        </w:tc>
      </w:tr>
      <w:tr w:rsidR="001F3519" w:rsidRPr="00592CD3" w14:paraId="1189491B" w14:textId="77777777" w:rsidTr="00F803EF">
        <w:tc>
          <w:tcPr>
            <w:tcW w:w="543" w:type="dxa"/>
          </w:tcPr>
          <w:p w14:paraId="509D39E0" w14:textId="77777777" w:rsidR="001F3519" w:rsidRPr="00592CD3" w:rsidRDefault="001F3519" w:rsidP="00F803EF">
            <w:pPr>
              <w:jc w:val="center"/>
              <w:rPr>
                <w:rFonts w:cstheme="minorHAnsi"/>
                <w:sz w:val="20"/>
                <w:szCs w:val="20"/>
              </w:rPr>
            </w:pPr>
            <w:r w:rsidRPr="00592CD3">
              <w:rPr>
                <w:rFonts w:cstheme="minorHAnsi"/>
                <w:sz w:val="20"/>
                <w:szCs w:val="20"/>
              </w:rPr>
              <w:t>4</w:t>
            </w:r>
          </w:p>
        </w:tc>
        <w:tc>
          <w:tcPr>
            <w:tcW w:w="3393" w:type="dxa"/>
            <w:gridSpan w:val="2"/>
          </w:tcPr>
          <w:p w14:paraId="3AC21DAB" w14:textId="77777777" w:rsidR="001F3519" w:rsidRPr="00592CD3" w:rsidRDefault="001F3519" w:rsidP="00F803EF">
            <w:pPr>
              <w:rPr>
                <w:rFonts w:cstheme="minorHAnsi"/>
                <w:sz w:val="20"/>
                <w:szCs w:val="20"/>
              </w:rPr>
            </w:pPr>
            <w:r w:rsidRPr="00592CD3">
              <w:rPr>
                <w:rFonts w:cstheme="minorHAnsi"/>
                <w:sz w:val="20"/>
                <w:szCs w:val="20"/>
              </w:rPr>
              <w:t>Zawartość składników rozpusz-czalnych, nie mniej niż</w:t>
            </w:r>
          </w:p>
        </w:tc>
        <w:tc>
          <w:tcPr>
            <w:tcW w:w="850" w:type="dxa"/>
          </w:tcPr>
          <w:p w14:paraId="43F8F40D" w14:textId="77777777" w:rsidR="001F3519" w:rsidRPr="00592CD3" w:rsidRDefault="001F3519" w:rsidP="00F803EF">
            <w:pPr>
              <w:jc w:val="center"/>
              <w:rPr>
                <w:rFonts w:cstheme="minorHAnsi"/>
                <w:sz w:val="20"/>
                <w:szCs w:val="20"/>
              </w:rPr>
            </w:pPr>
            <w:r w:rsidRPr="00592CD3">
              <w:rPr>
                <w:rFonts w:cstheme="minorHAnsi"/>
                <w:sz w:val="20"/>
                <w:szCs w:val="20"/>
              </w:rPr>
              <w:t>% m/m</w:t>
            </w:r>
          </w:p>
        </w:tc>
        <w:tc>
          <w:tcPr>
            <w:tcW w:w="1917" w:type="dxa"/>
          </w:tcPr>
          <w:p w14:paraId="40B762C6" w14:textId="77777777" w:rsidR="001F3519" w:rsidRPr="00592CD3" w:rsidRDefault="001F3519" w:rsidP="00F803EF">
            <w:pPr>
              <w:jc w:val="center"/>
              <w:rPr>
                <w:rFonts w:cstheme="minorHAnsi"/>
                <w:sz w:val="20"/>
                <w:szCs w:val="20"/>
              </w:rPr>
            </w:pPr>
            <w:r w:rsidRPr="00592CD3">
              <w:rPr>
                <w:rFonts w:cstheme="minorHAnsi"/>
                <w:sz w:val="20"/>
                <w:szCs w:val="20"/>
              </w:rPr>
              <w:t>PN-EN 12592 [24]</w:t>
            </w:r>
          </w:p>
        </w:tc>
        <w:tc>
          <w:tcPr>
            <w:tcW w:w="1150" w:type="dxa"/>
          </w:tcPr>
          <w:p w14:paraId="56552DC7" w14:textId="77777777" w:rsidR="001F3519" w:rsidRPr="00592CD3" w:rsidRDefault="001F3519" w:rsidP="00F803EF">
            <w:pPr>
              <w:jc w:val="center"/>
              <w:rPr>
                <w:rFonts w:cstheme="minorHAnsi"/>
                <w:sz w:val="20"/>
                <w:szCs w:val="20"/>
              </w:rPr>
            </w:pPr>
          </w:p>
        </w:tc>
        <w:tc>
          <w:tcPr>
            <w:tcW w:w="1150" w:type="dxa"/>
          </w:tcPr>
          <w:p w14:paraId="1CCA220F" w14:textId="77777777" w:rsidR="001F3519" w:rsidRPr="00592CD3" w:rsidRDefault="001F3519" w:rsidP="00F803EF">
            <w:pPr>
              <w:jc w:val="center"/>
              <w:rPr>
                <w:rFonts w:cstheme="minorHAnsi"/>
                <w:sz w:val="20"/>
                <w:szCs w:val="20"/>
              </w:rPr>
            </w:pPr>
            <w:r w:rsidRPr="00592CD3">
              <w:rPr>
                <w:rFonts w:cstheme="minorHAnsi"/>
                <w:sz w:val="20"/>
                <w:szCs w:val="20"/>
              </w:rPr>
              <w:t>99</w:t>
            </w:r>
          </w:p>
        </w:tc>
      </w:tr>
      <w:tr w:rsidR="001F3519" w:rsidRPr="00592CD3" w14:paraId="310EB423" w14:textId="77777777" w:rsidTr="00F803EF">
        <w:tc>
          <w:tcPr>
            <w:tcW w:w="543" w:type="dxa"/>
          </w:tcPr>
          <w:p w14:paraId="5AC6585D" w14:textId="77777777" w:rsidR="001F3519" w:rsidRPr="00592CD3" w:rsidRDefault="001F3519" w:rsidP="00F803EF">
            <w:pPr>
              <w:jc w:val="center"/>
              <w:rPr>
                <w:rFonts w:cstheme="minorHAnsi"/>
                <w:sz w:val="20"/>
                <w:szCs w:val="20"/>
              </w:rPr>
            </w:pPr>
            <w:r w:rsidRPr="00592CD3">
              <w:rPr>
                <w:rFonts w:cstheme="minorHAnsi"/>
                <w:sz w:val="20"/>
                <w:szCs w:val="20"/>
              </w:rPr>
              <w:t>5</w:t>
            </w:r>
          </w:p>
        </w:tc>
        <w:tc>
          <w:tcPr>
            <w:tcW w:w="3393" w:type="dxa"/>
            <w:gridSpan w:val="2"/>
          </w:tcPr>
          <w:p w14:paraId="0638D389" w14:textId="77777777" w:rsidR="001F3519" w:rsidRPr="00592CD3" w:rsidRDefault="001F3519" w:rsidP="00F803EF">
            <w:pPr>
              <w:rPr>
                <w:rFonts w:cstheme="minorHAnsi"/>
                <w:sz w:val="20"/>
                <w:szCs w:val="20"/>
              </w:rPr>
            </w:pPr>
            <w:r w:rsidRPr="00592CD3">
              <w:rPr>
                <w:rFonts w:cstheme="minorHAnsi"/>
                <w:sz w:val="20"/>
                <w:szCs w:val="20"/>
              </w:rPr>
              <w:t xml:space="preserve">Zmiana masy po starzeniu (ubytek lub przyrost), </w:t>
            </w:r>
          </w:p>
          <w:p w14:paraId="4D17E9E3" w14:textId="77777777" w:rsidR="001F3519" w:rsidRPr="00592CD3" w:rsidRDefault="001F3519" w:rsidP="00F803EF">
            <w:pPr>
              <w:rPr>
                <w:rFonts w:cstheme="minorHAnsi"/>
                <w:sz w:val="20"/>
                <w:szCs w:val="20"/>
              </w:rPr>
            </w:pPr>
            <w:r w:rsidRPr="00592CD3">
              <w:rPr>
                <w:rFonts w:cstheme="minorHAnsi"/>
                <w:sz w:val="20"/>
                <w:szCs w:val="20"/>
              </w:rPr>
              <w:t>nie więcej niż</w:t>
            </w:r>
          </w:p>
        </w:tc>
        <w:tc>
          <w:tcPr>
            <w:tcW w:w="850" w:type="dxa"/>
          </w:tcPr>
          <w:p w14:paraId="29748F5E" w14:textId="77777777" w:rsidR="001F3519" w:rsidRPr="00592CD3" w:rsidRDefault="001F3519" w:rsidP="00F803EF">
            <w:pPr>
              <w:jc w:val="center"/>
              <w:rPr>
                <w:rFonts w:cstheme="minorHAnsi"/>
                <w:sz w:val="20"/>
                <w:szCs w:val="20"/>
              </w:rPr>
            </w:pPr>
          </w:p>
          <w:p w14:paraId="77ACE42F" w14:textId="77777777" w:rsidR="001F3519" w:rsidRPr="00592CD3" w:rsidRDefault="001F3519" w:rsidP="00F803EF">
            <w:pPr>
              <w:jc w:val="center"/>
              <w:rPr>
                <w:rFonts w:cstheme="minorHAnsi"/>
                <w:sz w:val="20"/>
                <w:szCs w:val="20"/>
              </w:rPr>
            </w:pPr>
            <w:r w:rsidRPr="00592CD3">
              <w:rPr>
                <w:rFonts w:cstheme="minorHAnsi"/>
                <w:sz w:val="20"/>
                <w:szCs w:val="20"/>
              </w:rPr>
              <w:t>% m/m</w:t>
            </w:r>
          </w:p>
        </w:tc>
        <w:tc>
          <w:tcPr>
            <w:tcW w:w="1917" w:type="dxa"/>
          </w:tcPr>
          <w:p w14:paraId="3EBAD383" w14:textId="77777777" w:rsidR="001F3519" w:rsidRPr="00592CD3" w:rsidRDefault="001F3519" w:rsidP="00F803EF">
            <w:pPr>
              <w:spacing w:before="120"/>
              <w:jc w:val="center"/>
              <w:rPr>
                <w:rFonts w:cstheme="minorHAnsi"/>
                <w:sz w:val="20"/>
                <w:szCs w:val="20"/>
              </w:rPr>
            </w:pPr>
            <w:r w:rsidRPr="00592CD3">
              <w:rPr>
                <w:rFonts w:cstheme="minorHAnsi"/>
                <w:sz w:val="20"/>
                <w:szCs w:val="20"/>
              </w:rPr>
              <w:t>PN-EN 12607-1 [29]</w:t>
            </w:r>
          </w:p>
        </w:tc>
        <w:tc>
          <w:tcPr>
            <w:tcW w:w="1150" w:type="dxa"/>
          </w:tcPr>
          <w:p w14:paraId="20512CEC" w14:textId="77777777" w:rsidR="001F3519" w:rsidRPr="00592CD3" w:rsidRDefault="001F3519" w:rsidP="00F803EF">
            <w:pPr>
              <w:jc w:val="center"/>
              <w:rPr>
                <w:rFonts w:cstheme="minorHAnsi"/>
                <w:sz w:val="20"/>
                <w:szCs w:val="20"/>
              </w:rPr>
            </w:pPr>
          </w:p>
        </w:tc>
        <w:tc>
          <w:tcPr>
            <w:tcW w:w="1150" w:type="dxa"/>
          </w:tcPr>
          <w:p w14:paraId="65351586" w14:textId="77777777" w:rsidR="001F3519" w:rsidRPr="00592CD3" w:rsidRDefault="001F3519" w:rsidP="00F803EF">
            <w:pPr>
              <w:jc w:val="center"/>
              <w:rPr>
                <w:rFonts w:cstheme="minorHAnsi"/>
                <w:sz w:val="20"/>
                <w:szCs w:val="20"/>
              </w:rPr>
            </w:pPr>
          </w:p>
          <w:p w14:paraId="4087B3EF" w14:textId="77777777" w:rsidR="001F3519" w:rsidRPr="00592CD3" w:rsidRDefault="001F3519" w:rsidP="00F803EF">
            <w:pPr>
              <w:jc w:val="center"/>
              <w:rPr>
                <w:rFonts w:cstheme="minorHAnsi"/>
                <w:sz w:val="20"/>
                <w:szCs w:val="20"/>
              </w:rPr>
            </w:pPr>
            <w:r w:rsidRPr="00592CD3">
              <w:rPr>
                <w:rFonts w:cstheme="minorHAnsi"/>
                <w:sz w:val="20"/>
                <w:szCs w:val="20"/>
              </w:rPr>
              <w:t>0,5</w:t>
            </w:r>
          </w:p>
        </w:tc>
      </w:tr>
      <w:tr w:rsidR="001F3519" w:rsidRPr="00592CD3" w14:paraId="250060B0" w14:textId="77777777" w:rsidTr="00F803EF">
        <w:tc>
          <w:tcPr>
            <w:tcW w:w="543" w:type="dxa"/>
          </w:tcPr>
          <w:p w14:paraId="1C21742A" w14:textId="77777777" w:rsidR="001F3519" w:rsidRPr="00592CD3" w:rsidRDefault="001F3519" w:rsidP="00F803EF">
            <w:pPr>
              <w:jc w:val="center"/>
              <w:rPr>
                <w:rFonts w:cstheme="minorHAnsi"/>
                <w:sz w:val="20"/>
                <w:szCs w:val="20"/>
              </w:rPr>
            </w:pPr>
            <w:r w:rsidRPr="00592CD3">
              <w:rPr>
                <w:rFonts w:cstheme="minorHAnsi"/>
                <w:sz w:val="20"/>
                <w:szCs w:val="20"/>
              </w:rPr>
              <w:t>6</w:t>
            </w:r>
          </w:p>
        </w:tc>
        <w:tc>
          <w:tcPr>
            <w:tcW w:w="3393" w:type="dxa"/>
            <w:gridSpan w:val="2"/>
          </w:tcPr>
          <w:p w14:paraId="4A7233BE" w14:textId="77777777" w:rsidR="001F3519" w:rsidRPr="00592CD3" w:rsidRDefault="001F3519" w:rsidP="00F803EF">
            <w:pPr>
              <w:rPr>
                <w:rFonts w:cstheme="minorHAnsi"/>
                <w:sz w:val="20"/>
                <w:szCs w:val="20"/>
              </w:rPr>
            </w:pPr>
            <w:r w:rsidRPr="00592CD3">
              <w:rPr>
                <w:rFonts w:cstheme="minorHAnsi"/>
                <w:sz w:val="20"/>
                <w:szCs w:val="20"/>
              </w:rPr>
              <w:t>Pozostała penetracja po starzeniu, nie mniej niż</w:t>
            </w:r>
          </w:p>
        </w:tc>
        <w:tc>
          <w:tcPr>
            <w:tcW w:w="850" w:type="dxa"/>
          </w:tcPr>
          <w:p w14:paraId="1A37DA9D" w14:textId="77777777" w:rsidR="001F3519" w:rsidRPr="00592CD3" w:rsidRDefault="001F3519" w:rsidP="00F803EF">
            <w:pPr>
              <w:jc w:val="center"/>
              <w:rPr>
                <w:rFonts w:cstheme="minorHAnsi"/>
                <w:sz w:val="20"/>
                <w:szCs w:val="20"/>
              </w:rPr>
            </w:pPr>
            <w:r w:rsidRPr="00592CD3">
              <w:rPr>
                <w:rFonts w:cstheme="minorHAnsi"/>
                <w:sz w:val="20"/>
                <w:szCs w:val="20"/>
              </w:rPr>
              <w:t>%</w:t>
            </w:r>
          </w:p>
        </w:tc>
        <w:tc>
          <w:tcPr>
            <w:tcW w:w="1917" w:type="dxa"/>
          </w:tcPr>
          <w:p w14:paraId="6BCA83A9" w14:textId="77777777" w:rsidR="001F3519" w:rsidRPr="00592CD3" w:rsidRDefault="001F3519" w:rsidP="00F803EF">
            <w:pPr>
              <w:jc w:val="center"/>
              <w:rPr>
                <w:rFonts w:cstheme="minorHAnsi"/>
                <w:sz w:val="20"/>
                <w:szCs w:val="20"/>
              </w:rPr>
            </w:pPr>
            <w:r w:rsidRPr="00592CD3">
              <w:rPr>
                <w:rFonts w:cstheme="minorHAnsi"/>
                <w:sz w:val="20"/>
                <w:szCs w:val="20"/>
              </w:rPr>
              <w:t>PN-EN 1426 [20]</w:t>
            </w:r>
          </w:p>
        </w:tc>
        <w:tc>
          <w:tcPr>
            <w:tcW w:w="1150" w:type="dxa"/>
          </w:tcPr>
          <w:p w14:paraId="5329E74D" w14:textId="77777777" w:rsidR="001F3519" w:rsidRPr="00592CD3" w:rsidRDefault="001F3519" w:rsidP="00F803EF">
            <w:pPr>
              <w:jc w:val="center"/>
              <w:rPr>
                <w:rFonts w:cstheme="minorHAnsi"/>
                <w:sz w:val="20"/>
                <w:szCs w:val="20"/>
              </w:rPr>
            </w:pPr>
          </w:p>
        </w:tc>
        <w:tc>
          <w:tcPr>
            <w:tcW w:w="1150" w:type="dxa"/>
          </w:tcPr>
          <w:p w14:paraId="099B4706" w14:textId="77777777" w:rsidR="001F3519" w:rsidRPr="00592CD3" w:rsidRDefault="001F3519" w:rsidP="00F803EF">
            <w:pPr>
              <w:jc w:val="center"/>
              <w:rPr>
                <w:rFonts w:cstheme="minorHAnsi"/>
                <w:sz w:val="20"/>
                <w:szCs w:val="20"/>
              </w:rPr>
            </w:pPr>
            <w:r w:rsidRPr="00592CD3">
              <w:rPr>
                <w:rFonts w:cstheme="minorHAnsi"/>
                <w:sz w:val="20"/>
                <w:szCs w:val="20"/>
              </w:rPr>
              <w:t>50</w:t>
            </w:r>
          </w:p>
        </w:tc>
      </w:tr>
      <w:tr w:rsidR="001F3519" w:rsidRPr="00592CD3" w14:paraId="33C97A44" w14:textId="77777777" w:rsidTr="00F803EF">
        <w:tc>
          <w:tcPr>
            <w:tcW w:w="543" w:type="dxa"/>
          </w:tcPr>
          <w:p w14:paraId="1A89F98F" w14:textId="77777777" w:rsidR="001F3519" w:rsidRPr="00592CD3" w:rsidRDefault="001F3519" w:rsidP="00F803EF">
            <w:pPr>
              <w:jc w:val="center"/>
              <w:rPr>
                <w:rFonts w:cstheme="minorHAnsi"/>
                <w:sz w:val="20"/>
                <w:szCs w:val="20"/>
              </w:rPr>
            </w:pPr>
            <w:r w:rsidRPr="00592CD3">
              <w:rPr>
                <w:rFonts w:cstheme="minorHAnsi"/>
                <w:sz w:val="20"/>
                <w:szCs w:val="20"/>
              </w:rPr>
              <w:t>7</w:t>
            </w:r>
          </w:p>
        </w:tc>
        <w:tc>
          <w:tcPr>
            <w:tcW w:w="3393" w:type="dxa"/>
            <w:gridSpan w:val="2"/>
          </w:tcPr>
          <w:p w14:paraId="3A37B093" w14:textId="77777777" w:rsidR="001F3519" w:rsidRPr="00592CD3" w:rsidRDefault="001F3519" w:rsidP="00F803EF">
            <w:pPr>
              <w:rPr>
                <w:rFonts w:cstheme="minorHAnsi"/>
                <w:sz w:val="20"/>
                <w:szCs w:val="20"/>
              </w:rPr>
            </w:pPr>
            <w:r w:rsidRPr="00592CD3">
              <w:rPr>
                <w:rFonts w:cstheme="minorHAnsi"/>
                <w:sz w:val="20"/>
                <w:szCs w:val="20"/>
              </w:rPr>
              <w:t>Temperatura mięknienia po starzeniu, nie mniej niż</w:t>
            </w:r>
          </w:p>
        </w:tc>
        <w:tc>
          <w:tcPr>
            <w:tcW w:w="850" w:type="dxa"/>
          </w:tcPr>
          <w:p w14:paraId="057DD823" w14:textId="77777777" w:rsidR="001F3519" w:rsidRPr="00592CD3" w:rsidRDefault="001F3519" w:rsidP="00F803EF">
            <w:pPr>
              <w:jc w:val="center"/>
              <w:rPr>
                <w:rFonts w:cstheme="minorHAnsi"/>
                <w:sz w:val="20"/>
                <w:szCs w:val="20"/>
              </w:rPr>
            </w:pPr>
            <w:r w:rsidRPr="00592CD3">
              <w:rPr>
                <w:rFonts w:cstheme="minorHAnsi"/>
                <w:sz w:val="20"/>
                <w:szCs w:val="20"/>
              </w:rPr>
              <w:t>°C</w:t>
            </w:r>
          </w:p>
        </w:tc>
        <w:tc>
          <w:tcPr>
            <w:tcW w:w="1917" w:type="dxa"/>
          </w:tcPr>
          <w:p w14:paraId="47D97D4C" w14:textId="77777777" w:rsidR="001F3519" w:rsidRPr="00592CD3" w:rsidRDefault="001F3519" w:rsidP="00F803EF">
            <w:pPr>
              <w:jc w:val="center"/>
              <w:rPr>
                <w:rFonts w:cstheme="minorHAnsi"/>
                <w:sz w:val="20"/>
                <w:szCs w:val="20"/>
              </w:rPr>
            </w:pPr>
            <w:r w:rsidRPr="00592CD3">
              <w:rPr>
                <w:rFonts w:cstheme="minorHAnsi"/>
                <w:sz w:val="20"/>
                <w:szCs w:val="20"/>
              </w:rPr>
              <w:t>PN-EN 1427 [21]</w:t>
            </w:r>
          </w:p>
        </w:tc>
        <w:tc>
          <w:tcPr>
            <w:tcW w:w="1150" w:type="dxa"/>
          </w:tcPr>
          <w:p w14:paraId="7DA8AA7E" w14:textId="77777777" w:rsidR="001F3519" w:rsidRPr="00592CD3" w:rsidRDefault="001F3519" w:rsidP="00F803EF">
            <w:pPr>
              <w:jc w:val="center"/>
              <w:rPr>
                <w:rFonts w:cstheme="minorHAnsi"/>
                <w:sz w:val="20"/>
                <w:szCs w:val="20"/>
              </w:rPr>
            </w:pPr>
          </w:p>
        </w:tc>
        <w:tc>
          <w:tcPr>
            <w:tcW w:w="1150" w:type="dxa"/>
          </w:tcPr>
          <w:p w14:paraId="4AA19477" w14:textId="77777777" w:rsidR="001F3519" w:rsidRPr="00592CD3" w:rsidRDefault="001F3519" w:rsidP="00F803EF">
            <w:pPr>
              <w:jc w:val="center"/>
              <w:rPr>
                <w:rFonts w:cstheme="minorHAnsi"/>
                <w:sz w:val="20"/>
                <w:szCs w:val="20"/>
              </w:rPr>
            </w:pPr>
            <w:r w:rsidRPr="00592CD3">
              <w:rPr>
                <w:rFonts w:cstheme="minorHAnsi"/>
                <w:sz w:val="20"/>
                <w:szCs w:val="20"/>
              </w:rPr>
              <w:t>48</w:t>
            </w:r>
          </w:p>
        </w:tc>
      </w:tr>
      <w:tr w:rsidR="001F3519" w:rsidRPr="00592CD3" w14:paraId="54DA0480" w14:textId="77777777" w:rsidTr="00F803EF">
        <w:tc>
          <w:tcPr>
            <w:tcW w:w="543" w:type="dxa"/>
          </w:tcPr>
          <w:p w14:paraId="53643ECB" w14:textId="77777777" w:rsidR="001F3519" w:rsidRPr="00592CD3" w:rsidRDefault="001F3519" w:rsidP="00F803EF">
            <w:pPr>
              <w:jc w:val="center"/>
              <w:rPr>
                <w:rFonts w:cstheme="minorHAnsi"/>
                <w:sz w:val="20"/>
                <w:szCs w:val="20"/>
              </w:rPr>
            </w:pPr>
            <w:r w:rsidRPr="00592CD3">
              <w:rPr>
                <w:rFonts w:cstheme="minorHAnsi"/>
                <w:sz w:val="20"/>
                <w:szCs w:val="20"/>
              </w:rPr>
              <w:t>8</w:t>
            </w:r>
          </w:p>
        </w:tc>
        <w:tc>
          <w:tcPr>
            <w:tcW w:w="3393" w:type="dxa"/>
            <w:gridSpan w:val="2"/>
          </w:tcPr>
          <w:p w14:paraId="47C9E583" w14:textId="77777777" w:rsidR="001F3519" w:rsidRPr="00592CD3" w:rsidRDefault="001F3519" w:rsidP="00F803EF">
            <w:pPr>
              <w:rPr>
                <w:rFonts w:cstheme="minorHAnsi"/>
                <w:sz w:val="20"/>
                <w:szCs w:val="20"/>
              </w:rPr>
            </w:pPr>
            <w:r w:rsidRPr="00592CD3">
              <w:rPr>
                <w:rFonts w:cstheme="minorHAnsi"/>
                <w:sz w:val="20"/>
                <w:szCs w:val="20"/>
              </w:rPr>
              <w:t>Wzrost temp. mięknienia po starzeniu, nie więcej niż</w:t>
            </w:r>
          </w:p>
        </w:tc>
        <w:tc>
          <w:tcPr>
            <w:tcW w:w="850" w:type="dxa"/>
          </w:tcPr>
          <w:p w14:paraId="27769E6B" w14:textId="77777777" w:rsidR="001F3519" w:rsidRPr="00592CD3" w:rsidRDefault="001F3519" w:rsidP="00F803EF">
            <w:pPr>
              <w:jc w:val="center"/>
              <w:rPr>
                <w:rFonts w:cstheme="minorHAnsi"/>
                <w:sz w:val="20"/>
                <w:szCs w:val="20"/>
              </w:rPr>
            </w:pPr>
            <w:r w:rsidRPr="00592CD3">
              <w:rPr>
                <w:rFonts w:cstheme="minorHAnsi"/>
                <w:sz w:val="20"/>
                <w:szCs w:val="20"/>
              </w:rPr>
              <w:t>°C</w:t>
            </w:r>
          </w:p>
        </w:tc>
        <w:tc>
          <w:tcPr>
            <w:tcW w:w="1917" w:type="dxa"/>
          </w:tcPr>
          <w:p w14:paraId="0CA841D2" w14:textId="77777777" w:rsidR="001F3519" w:rsidRPr="00592CD3" w:rsidRDefault="001F3519" w:rsidP="00F803EF">
            <w:pPr>
              <w:jc w:val="center"/>
              <w:rPr>
                <w:rFonts w:cstheme="minorHAnsi"/>
                <w:sz w:val="20"/>
                <w:szCs w:val="20"/>
              </w:rPr>
            </w:pPr>
            <w:r w:rsidRPr="00592CD3">
              <w:rPr>
                <w:rFonts w:cstheme="minorHAnsi"/>
                <w:sz w:val="20"/>
                <w:szCs w:val="20"/>
              </w:rPr>
              <w:t>PN-EN 1427 [21]</w:t>
            </w:r>
          </w:p>
        </w:tc>
        <w:tc>
          <w:tcPr>
            <w:tcW w:w="1150" w:type="dxa"/>
          </w:tcPr>
          <w:p w14:paraId="2DF1CBB0" w14:textId="77777777" w:rsidR="001F3519" w:rsidRPr="00592CD3" w:rsidRDefault="001F3519" w:rsidP="00F803EF">
            <w:pPr>
              <w:jc w:val="center"/>
              <w:rPr>
                <w:rFonts w:cstheme="minorHAnsi"/>
                <w:sz w:val="20"/>
                <w:szCs w:val="20"/>
              </w:rPr>
            </w:pPr>
          </w:p>
        </w:tc>
        <w:tc>
          <w:tcPr>
            <w:tcW w:w="1150" w:type="dxa"/>
          </w:tcPr>
          <w:p w14:paraId="301FF3D5" w14:textId="77777777" w:rsidR="001F3519" w:rsidRPr="00592CD3" w:rsidRDefault="001F3519" w:rsidP="00F803EF">
            <w:pPr>
              <w:jc w:val="center"/>
              <w:rPr>
                <w:rFonts w:cstheme="minorHAnsi"/>
                <w:sz w:val="20"/>
                <w:szCs w:val="20"/>
              </w:rPr>
            </w:pPr>
            <w:r w:rsidRPr="00592CD3">
              <w:rPr>
                <w:rFonts w:cstheme="minorHAnsi"/>
                <w:sz w:val="20"/>
                <w:szCs w:val="20"/>
              </w:rPr>
              <w:t>9</w:t>
            </w:r>
          </w:p>
        </w:tc>
      </w:tr>
      <w:tr w:rsidR="001F3519" w:rsidRPr="00592CD3" w14:paraId="4780E21B" w14:textId="77777777" w:rsidTr="00F803EF">
        <w:tc>
          <w:tcPr>
            <w:tcW w:w="9003" w:type="dxa"/>
            <w:gridSpan w:val="7"/>
          </w:tcPr>
          <w:p w14:paraId="4AEB7F56" w14:textId="77777777" w:rsidR="001F3519" w:rsidRPr="00592CD3" w:rsidRDefault="001F3519" w:rsidP="00F803EF">
            <w:pPr>
              <w:jc w:val="center"/>
              <w:rPr>
                <w:rFonts w:cstheme="minorHAnsi"/>
                <w:sz w:val="20"/>
                <w:szCs w:val="20"/>
              </w:rPr>
            </w:pPr>
            <w:r w:rsidRPr="00592CD3">
              <w:rPr>
                <w:rFonts w:cstheme="minorHAnsi"/>
                <w:sz w:val="20"/>
                <w:szCs w:val="20"/>
              </w:rPr>
              <w:t>WŁAŚCIWOŚCI   SPECJALNE   KRAJOWE</w:t>
            </w:r>
          </w:p>
        </w:tc>
      </w:tr>
      <w:tr w:rsidR="001F3519" w:rsidRPr="00592CD3" w14:paraId="2B5D1AFC" w14:textId="77777777" w:rsidTr="00F803EF">
        <w:tc>
          <w:tcPr>
            <w:tcW w:w="543" w:type="dxa"/>
          </w:tcPr>
          <w:p w14:paraId="366EF3CF" w14:textId="77777777" w:rsidR="001F3519" w:rsidRPr="00592CD3" w:rsidRDefault="001F3519" w:rsidP="00F803EF">
            <w:pPr>
              <w:jc w:val="center"/>
              <w:rPr>
                <w:rFonts w:cstheme="minorHAnsi"/>
                <w:sz w:val="20"/>
                <w:szCs w:val="20"/>
              </w:rPr>
            </w:pPr>
            <w:r w:rsidRPr="00592CD3">
              <w:rPr>
                <w:rFonts w:cstheme="minorHAnsi"/>
                <w:sz w:val="20"/>
                <w:szCs w:val="20"/>
              </w:rPr>
              <w:t>9</w:t>
            </w:r>
          </w:p>
        </w:tc>
        <w:tc>
          <w:tcPr>
            <w:tcW w:w="3325" w:type="dxa"/>
          </w:tcPr>
          <w:p w14:paraId="598C2969" w14:textId="77777777" w:rsidR="001F3519" w:rsidRPr="00592CD3" w:rsidRDefault="001F3519" w:rsidP="00F803EF">
            <w:pPr>
              <w:rPr>
                <w:rFonts w:cstheme="minorHAnsi"/>
                <w:sz w:val="20"/>
                <w:szCs w:val="20"/>
              </w:rPr>
            </w:pPr>
            <w:r w:rsidRPr="00592CD3">
              <w:rPr>
                <w:rFonts w:cstheme="minorHAnsi"/>
                <w:sz w:val="20"/>
                <w:szCs w:val="20"/>
              </w:rPr>
              <w:t>Temperatura łamliwości Fraassa, nie więcej niż</w:t>
            </w:r>
          </w:p>
        </w:tc>
        <w:tc>
          <w:tcPr>
            <w:tcW w:w="918" w:type="dxa"/>
            <w:gridSpan w:val="2"/>
          </w:tcPr>
          <w:p w14:paraId="711D797B" w14:textId="77777777" w:rsidR="001F3519" w:rsidRPr="00592CD3" w:rsidRDefault="001F3519" w:rsidP="00F803EF">
            <w:pPr>
              <w:jc w:val="center"/>
              <w:rPr>
                <w:rFonts w:cstheme="minorHAnsi"/>
                <w:sz w:val="20"/>
                <w:szCs w:val="20"/>
              </w:rPr>
            </w:pPr>
            <w:r w:rsidRPr="00592CD3">
              <w:rPr>
                <w:rFonts w:cstheme="minorHAnsi"/>
                <w:sz w:val="20"/>
                <w:szCs w:val="20"/>
              </w:rPr>
              <w:t>°C</w:t>
            </w:r>
          </w:p>
        </w:tc>
        <w:tc>
          <w:tcPr>
            <w:tcW w:w="1917" w:type="dxa"/>
          </w:tcPr>
          <w:p w14:paraId="12CA69CF" w14:textId="77777777" w:rsidR="001F3519" w:rsidRPr="00592CD3" w:rsidRDefault="001F3519" w:rsidP="00F803EF">
            <w:pPr>
              <w:jc w:val="center"/>
              <w:rPr>
                <w:rFonts w:cstheme="minorHAnsi"/>
                <w:sz w:val="20"/>
                <w:szCs w:val="20"/>
              </w:rPr>
            </w:pPr>
            <w:r w:rsidRPr="00592CD3">
              <w:rPr>
                <w:rFonts w:cstheme="minorHAnsi"/>
                <w:sz w:val="20"/>
                <w:szCs w:val="20"/>
              </w:rPr>
              <w:t>PN-EN 12593 [25]</w:t>
            </w:r>
          </w:p>
        </w:tc>
        <w:tc>
          <w:tcPr>
            <w:tcW w:w="1150" w:type="dxa"/>
          </w:tcPr>
          <w:p w14:paraId="7A49E311" w14:textId="77777777" w:rsidR="001F3519" w:rsidRPr="00592CD3" w:rsidRDefault="001F3519" w:rsidP="00F803EF">
            <w:pPr>
              <w:jc w:val="center"/>
              <w:rPr>
                <w:rFonts w:cstheme="minorHAnsi"/>
                <w:sz w:val="20"/>
                <w:szCs w:val="20"/>
              </w:rPr>
            </w:pPr>
          </w:p>
        </w:tc>
        <w:tc>
          <w:tcPr>
            <w:tcW w:w="1150" w:type="dxa"/>
          </w:tcPr>
          <w:p w14:paraId="7F98FE34" w14:textId="77777777" w:rsidR="001F3519" w:rsidRPr="00592CD3" w:rsidRDefault="001F3519" w:rsidP="00F803EF">
            <w:pPr>
              <w:jc w:val="center"/>
              <w:rPr>
                <w:rFonts w:cstheme="minorHAnsi"/>
                <w:sz w:val="20"/>
                <w:szCs w:val="20"/>
              </w:rPr>
            </w:pPr>
            <w:r w:rsidRPr="00592CD3">
              <w:rPr>
                <w:rFonts w:cstheme="minorHAnsi"/>
                <w:sz w:val="20"/>
                <w:szCs w:val="20"/>
              </w:rPr>
              <w:t>-8</w:t>
            </w:r>
          </w:p>
        </w:tc>
      </w:tr>
      <w:tr w:rsidR="001F3519" w:rsidRPr="00592CD3" w14:paraId="3402E688" w14:textId="77777777" w:rsidTr="00F803EF">
        <w:tc>
          <w:tcPr>
            <w:tcW w:w="543" w:type="dxa"/>
          </w:tcPr>
          <w:p w14:paraId="2DE10665" w14:textId="77777777" w:rsidR="001F3519" w:rsidRPr="00592CD3" w:rsidRDefault="001F3519" w:rsidP="00F803EF">
            <w:pPr>
              <w:spacing w:before="120"/>
              <w:jc w:val="center"/>
              <w:rPr>
                <w:rFonts w:cstheme="minorHAnsi"/>
                <w:sz w:val="20"/>
                <w:szCs w:val="20"/>
              </w:rPr>
            </w:pPr>
            <w:r w:rsidRPr="00592CD3">
              <w:rPr>
                <w:rFonts w:cstheme="minorHAnsi"/>
                <w:sz w:val="20"/>
                <w:szCs w:val="20"/>
              </w:rPr>
              <w:t>10</w:t>
            </w:r>
          </w:p>
        </w:tc>
        <w:tc>
          <w:tcPr>
            <w:tcW w:w="3325" w:type="dxa"/>
          </w:tcPr>
          <w:p w14:paraId="2CBF2A28" w14:textId="77777777" w:rsidR="001F3519" w:rsidRPr="00592CD3" w:rsidRDefault="001F3519" w:rsidP="00F803EF">
            <w:pPr>
              <w:spacing w:before="120"/>
              <w:rPr>
                <w:rFonts w:cstheme="minorHAnsi"/>
                <w:sz w:val="20"/>
                <w:szCs w:val="20"/>
              </w:rPr>
            </w:pPr>
            <w:r w:rsidRPr="00592CD3">
              <w:rPr>
                <w:rFonts w:cstheme="minorHAnsi"/>
                <w:sz w:val="20"/>
                <w:szCs w:val="20"/>
              </w:rPr>
              <w:t>Indeks penetracji</w:t>
            </w:r>
          </w:p>
        </w:tc>
        <w:tc>
          <w:tcPr>
            <w:tcW w:w="918" w:type="dxa"/>
            <w:gridSpan w:val="2"/>
          </w:tcPr>
          <w:p w14:paraId="3CC115BA" w14:textId="77777777" w:rsidR="001F3519" w:rsidRPr="00592CD3" w:rsidRDefault="001F3519" w:rsidP="00F803EF">
            <w:pPr>
              <w:spacing w:before="120"/>
              <w:jc w:val="center"/>
              <w:rPr>
                <w:rFonts w:cstheme="minorHAnsi"/>
                <w:sz w:val="20"/>
                <w:szCs w:val="20"/>
              </w:rPr>
            </w:pPr>
            <w:r w:rsidRPr="00592CD3">
              <w:rPr>
                <w:rFonts w:cstheme="minorHAnsi"/>
                <w:sz w:val="20"/>
                <w:szCs w:val="20"/>
              </w:rPr>
              <w:t>-</w:t>
            </w:r>
          </w:p>
        </w:tc>
        <w:tc>
          <w:tcPr>
            <w:tcW w:w="1917" w:type="dxa"/>
          </w:tcPr>
          <w:p w14:paraId="566B4833" w14:textId="77777777" w:rsidR="001F3519" w:rsidRPr="00592CD3" w:rsidRDefault="001F3519" w:rsidP="00F803EF">
            <w:pPr>
              <w:spacing w:before="120"/>
              <w:rPr>
                <w:rFonts w:cstheme="minorHAnsi"/>
                <w:sz w:val="20"/>
                <w:szCs w:val="20"/>
              </w:rPr>
            </w:pPr>
            <w:r w:rsidRPr="00592CD3">
              <w:rPr>
                <w:rFonts w:cstheme="minorHAnsi"/>
                <w:sz w:val="20"/>
                <w:szCs w:val="20"/>
              </w:rPr>
              <w:t>PN-EN 12591[23]</w:t>
            </w:r>
          </w:p>
        </w:tc>
        <w:tc>
          <w:tcPr>
            <w:tcW w:w="1150" w:type="dxa"/>
          </w:tcPr>
          <w:p w14:paraId="6CBDBF3D" w14:textId="77777777" w:rsidR="001F3519" w:rsidRPr="00592CD3" w:rsidRDefault="001F3519" w:rsidP="00F803EF">
            <w:pPr>
              <w:jc w:val="center"/>
              <w:rPr>
                <w:rFonts w:cstheme="minorHAnsi"/>
                <w:sz w:val="20"/>
                <w:szCs w:val="20"/>
              </w:rPr>
            </w:pPr>
          </w:p>
        </w:tc>
        <w:tc>
          <w:tcPr>
            <w:tcW w:w="1150" w:type="dxa"/>
          </w:tcPr>
          <w:p w14:paraId="465E8AE2" w14:textId="77777777" w:rsidR="001F3519" w:rsidRPr="00592CD3" w:rsidRDefault="001F3519" w:rsidP="00F803EF">
            <w:pPr>
              <w:jc w:val="center"/>
              <w:rPr>
                <w:rFonts w:cstheme="minorHAnsi"/>
                <w:sz w:val="20"/>
                <w:szCs w:val="20"/>
              </w:rPr>
            </w:pPr>
            <w:r w:rsidRPr="00592CD3">
              <w:rPr>
                <w:rFonts w:cstheme="minorHAnsi"/>
                <w:sz w:val="20"/>
                <w:szCs w:val="20"/>
              </w:rPr>
              <w:t>Brak wymagań</w:t>
            </w:r>
          </w:p>
        </w:tc>
      </w:tr>
      <w:tr w:rsidR="001F3519" w:rsidRPr="00592CD3" w14:paraId="5D240FD4" w14:textId="77777777" w:rsidTr="00F803EF">
        <w:tc>
          <w:tcPr>
            <w:tcW w:w="543" w:type="dxa"/>
          </w:tcPr>
          <w:p w14:paraId="6E52AE7E" w14:textId="77777777" w:rsidR="001F3519" w:rsidRPr="00592CD3" w:rsidRDefault="001F3519" w:rsidP="00F803EF">
            <w:pPr>
              <w:spacing w:before="120"/>
              <w:jc w:val="center"/>
              <w:rPr>
                <w:rFonts w:cstheme="minorHAnsi"/>
                <w:sz w:val="20"/>
                <w:szCs w:val="20"/>
              </w:rPr>
            </w:pPr>
            <w:r w:rsidRPr="00592CD3">
              <w:rPr>
                <w:rFonts w:cstheme="minorHAnsi"/>
                <w:sz w:val="20"/>
                <w:szCs w:val="20"/>
              </w:rPr>
              <w:t>11</w:t>
            </w:r>
          </w:p>
        </w:tc>
        <w:tc>
          <w:tcPr>
            <w:tcW w:w="3325" w:type="dxa"/>
          </w:tcPr>
          <w:p w14:paraId="74FD15BA" w14:textId="77777777" w:rsidR="001F3519" w:rsidRPr="00592CD3" w:rsidRDefault="001F3519" w:rsidP="00F803EF">
            <w:pPr>
              <w:spacing w:before="120"/>
              <w:rPr>
                <w:rFonts w:cstheme="minorHAnsi"/>
                <w:sz w:val="20"/>
                <w:szCs w:val="20"/>
              </w:rPr>
            </w:pPr>
            <w:r w:rsidRPr="00592CD3">
              <w:rPr>
                <w:rFonts w:cstheme="minorHAnsi"/>
                <w:sz w:val="20"/>
                <w:szCs w:val="20"/>
              </w:rPr>
              <w:t>Lepkość dynamiczna w 60°C</w:t>
            </w:r>
          </w:p>
        </w:tc>
        <w:tc>
          <w:tcPr>
            <w:tcW w:w="918" w:type="dxa"/>
            <w:gridSpan w:val="2"/>
          </w:tcPr>
          <w:p w14:paraId="2C376773" w14:textId="77777777" w:rsidR="001F3519" w:rsidRPr="00592CD3" w:rsidRDefault="001F3519" w:rsidP="00F803EF">
            <w:pPr>
              <w:spacing w:before="120"/>
              <w:jc w:val="center"/>
              <w:rPr>
                <w:rFonts w:cstheme="minorHAnsi"/>
                <w:sz w:val="20"/>
                <w:szCs w:val="20"/>
              </w:rPr>
            </w:pPr>
            <w:r w:rsidRPr="00592CD3">
              <w:rPr>
                <w:rFonts w:cstheme="minorHAnsi"/>
                <w:sz w:val="20"/>
                <w:szCs w:val="20"/>
              </w:rPr>
              <w:t>Pa∙s</w:t>
            </w:r>
          </w:p>
        </w:tc>
        <w:tc>
          <w:tcPr>
            <w:tcW w:w="1917" w:type="dxa"/>
          </w:tcPr>
          <w:p w14:paraId="64886963" w14:textId="77777777" w:rsidR="001F3519" w:rsidRPr="00592CD3" w:rsidRDefault="001F3519" w:rsidP="00F803EF">
            <w:pPr>
              <w:spacing w:before="120"/>
              <w:rPr>
                <w:rFonts w:cstheme="minorHAnsi"/>
                <w:sz w:val="20"/>
                <w:szCs w:val="20"/>
              </w:rPr>
            </w:pPr>
            <w:r w:rsidRPr="00592CD3">
              <w:rPr>
                <w:rFonts w:cstheme="minorHAnsi"/>
                <w:sz w:val="20"/>
                <w:szCs w:val="20"/>
              </w:rPr>
              <w:t>PN-EN 12596[27]</w:t>
            </w:r>
          </w:p>
        </w:tc>
        <w:tc>
          <w:tcPr>
            <w:tcW w:w="1150" w:type="dxa"/>
          </w:tcPr>
          <w:p w14:paraId="603FE729" w14:textId="77777777" w:rsidR="001F3519" w:rsidRPr="00592CD3" w:rsidRDefault="001F3519" w:rsidP="00F803EF">
            <w:pPr>
              <w:jc w:val="center"/>
              <w:rPr>
                <w:rFonts w:cstheme="minorHAnsi"/>
                <w:sz w:val="20"/>
                <w:szCs w:val="20"/>
              </w:rPr>
            </w:pPr>
          </w:p>
        </w:tc>
        <w:tc>
          <w:tcPr>
            <w:tcW w:w="1150" w:type="dxa"/>
          </w:tcPr>
          <w:p w14:paraId="0E93F4D4" w14:textId="77777777" w:rsidR="001F3519" w:rsidRPr="00592CD3" w:rsidRDefault="001F3519" w:rsidP="00F803EF">
            <w:pPr>
              <w:jc w:val="center"/>
              <w:rPr>
                <w:rFonts w:cstheme="minorHAnsi"/>
                <w:sz w:val="20"/>
                <w:szCs w:val="20"/>
              </w:rPr>
            </w:pPr>
            <w:r w:rsidRPr="00592CD3">
              <w:rPr>
                <w:rFonts w:cstheme="minorHAnsi"/>
                <w:sz w:val="20"/>
                <w:szCs w:val="20"/>
              </w:rPr>
              <w:t>Brak wymagań</w:t>
            </w:r>
          </w:p>
        </w:tc>
      </w:tr>
      <w:tr w:rsidR="001F3519" w:rsidRPr="00592CD3" w14:paraId="025B1D9D" w14:textId="77777777" w:rsidTr="00F803EF">
        <w:tc>
          <w:tcPr>
            <w:tcW w:w="543" w:type="dxa"/>
          </w:tcPr>
          <w:p w14:paraId="4B80154D" w14:textId="77777777" w:rsidR="001F3519" w:rsidRPr="00592CD3" w:rsidRDefault="001F3519" w:rsidP="00F803EF">
            <w:pPr>
              <w:spacing w:before="120"/>
              <w:jc w:val="center"/>
              <w:rPr>
                <w:rFonts w:cstheme="minorHAnsi"/>
                <w:sz w:val="20"/>
                <w:szCs w:val="20"/>
              </w:rPr>
            </w:pPr>
            <w:r w:rsidRPr="00592CD3">
              <w:rPr>
                <w:rFonts w:cstheme="minorHAnsi"/>
                <w:sz w:val="20"/>
                <w:szCs w:val="20"/>
              </w:rPr>
              <w:t>12</w:t>
            </w:r>
          </w:p>
        </w:tc>
        <w:tc>
          <w:tcPr>
            <w:tcW w:w="3325" w:type="dxa"/>
          </w:tcPr>
          <w:p w14:paraId="0BBE0A49" w14:textId="77777777" w:rsidR="001F3519" w:rsidRPr="00592CD3" w:rsidRDefault="001F3519" w:rsidP="00F803EF">
            <w:pPr>
              <w:spacing w:before="120"/>
              <w:rPr>
                <w:rFonts w:cstheme="minorHAnsi"/>
                <w:sz w:val="20"/>
                <w:szCs w:val="20"/>
              </w:rPr>
            </w:pPr>
            <w:r w:rsidRPr="00592CD3">
              <w:rPr>
                <w:rFonts w:cstheme="minorHAnsi"/>
                <w:sz w:val="20"/>
                <w:szCs w:val="20"/>
              </w:rPr>
              <w:t>Lepkość kinematyczna w 135°C</w:t>
            </w:r>
          </w:p>
        </w:tc>
        <w:tc>
          <w:tcPr>
            <w:tcW w:w="918" w:type="dxa"/>
            <w:gridSpan w:val="2"/>
          </w:tcPr>
          <w:p w14:paraId="149D47CC" w14:textId="77777777" w:rsidR="001F3519" w:rsidRPr="00592CD3" w:rsidRDefault="001F3519" w:rsidP="00F803EF">
            <w:pPr>
              <w:spacing w:before="120"/>
              <w:jc w:val="center"/>
              <w:rPr>
                <w:rFonts w:cstheme="minorHAnsi"/>
                <w:sz w:val="20"/>
                <w:szCs w:val="20"/>
              </w:rPr>
            </w:pPr>
            <w:r w:rsidRPr="00592CD3">
              <w:rPr>
                <w:rFonts w:cstheme="minorHAnsi"/>
                <w:sz w:val="20"/>
                <w:szCs w:val="20"/>
              </w:rPr>
              <w:t>mm</w:t>
            </w:r>
            <w:r w:rsidRPr="00592CD3">
              <w:rPr>
                <w:rFonts w:cstheme="minorHAnsi"/>
                <w:sz w:val="20"/>
                <w:szCs w:val="20"/>
                <w:vertAlign w:val="superscript"/>
              </w:rPr>
              <w:t>2</w:t>
            </w:r>
            <w:r w:rsidRPr="00592CD3">
              <w:rPr>
                <w:rFonts w:cstheme="minorHAnsi"/>
                <w:sz w:val="20"/>
                <w:szCs w:val="20"/>
              </w:rPr>
              <w:t>/s</w:t>
            </w:r>
          </w:p>
        </w:tc>
        <w:tc>
          <w:tcPr>
            <w:tcW w:w="1917" w:type="dxa"/>
          </w:tcPr>
          <w:p w14:paraId="70D81634" w14:textId="77777777" w:rsidR="001F3519" w:rsidRPr="00592CD3" w:rsidRDefault="001F3519" w:rsidP="00F803EF">
            <w:pPr>
              <w:spacing w:before="120"/>
              <w:rPr>
                <w:rFonts w:cstheme="minorHAnsi"/>
                <w:sz w:val="20"/>
                <w:szCs w:val="20"/>
              </w:rPr>
            </w:pPr>
            <w:r w:rsidRPr="00592CD3">
              <w:rPr>
                <w:rFonts w:cstheme="minorHAnsi"/>
                <w:sz w:val="20"/>
                <w:szCs w:val="20"/>
              </w:rPr>
              <w:t>PN-EN 12595[26]</w:t>
            </w:r>
          </w:p>
        </w:tc>
        <w:tc>
          <w:tcPr>
            <w:tcW w:w="1150" w:type="dxa"/>
          </w:tcPr>
          <w:p w14:paraId="2CD8B277" w14:textId="77777777" w:rsidR="001F3519" w:rsidRPr="00592CD3" w:rsidRDefault="001F3519" w:rsidP="00F803EF">
            <w:pPr>
              <w:jc w:val="center"/>
              <w:rPr>
                <w:rFonts w:cstheme="minorHAnsi"/>
                <w:sz w:val="20"/>
                <w:szCs w:val="20"/>
              </w:rPr>
            </w:pPr>
          </w:p>
        </w:tc>
        <w:tc>
          <w:tcPr>
            <w:tcW w:w="1150" w:type="dxa"/>
          </w:tcPr>
          <w:p w14:paraId="10435686" w14:textId="77777777" w:rsidR="001F3519" w:rsidRPr="00592CD3" w:rsidRDefault="001F3519" w:rsidP="00F803EF">
            <w:pPr>
              <w:jc w:val="center"/>
              <w:rPr>
                <w:rFonts w:cstheme="minorHAnsi"/>
                <w:sz w:val="20"/>
                <w:szCs w:val="20"/>
              </w:rPr>
            </w:pPr>
            <w:r w:rsidRPr="00592CD3">
              <w:rPr>
                <w:rFonts w:cstheme="minorHAnsi"/>
                <w:sz w:val="20"/>
                <w:szCs w:val="20"/>
              </w:rPr>
              <w:t>Brak wymagań</w:t>
            </w:r>
          </w:p>
        </w:tc>
      </w:tr>
    </w:tbl>
    <w:p w14:paraId="7C8BB5B9" w14:textId="77777777" w:rsidR="001F3519" w:rsidRPr="00592CD3" w:rsidRDefault="001F3519" w:rsidP="001F3519">
      <w:pPr>
        <w:rPr>
          <w:rFonts w:cstheme="minorHAnsi"/>
          <w:sz w:val="20"/>
          <w:szCs w:val="20"/>
        </w:rPr>
      </w:pPr>
    </w:p>
    <w:p w14:paraId="16C76210" w14:textId="77777777" w:rsidR="001F3519" w:rsidRPr="00592CD3" w:rsidRDefault="001F3519" w:rsidP="001F3519">
      <w:pPr>
        <w:tabs>
          <w:tab w:val="left" w:pos="1200"/>
        </w:tabs>
        <w:spacing w:after="120"/>
        <w:ind w:left="1200" w:hanging="1200"/>
        <w:rPr>
          <w:rFonts w:cstheme="minorHAnsi"/>
          <w:sz w:val="20"/>
          <w:szCs w:val="20"/>
        </w:rPr>
      </w:pPr>
    </w:p>
    <w:p w14:paraId="7A09C0EC" w14:textId="77777777" w:rsidR="001F3519" w:rsidRPr="00592CD3" w:rsidRDefault="001F3519" w:rsidP="001F3519">
      <w:pPr>
        <w:tabs>
          <w:tab w:val="left" w:pos="1200"/>
        </w:tabs>
        <w:spacing w:after="120"/>
        <w:ind w:left="1200" w:hanging="1200"/>
        <w:rPr>
          <w:rFonts w:cstheme="minorHAnsi"/>
          <w:sz w:val="20"/>
          <w:szCs w:val="20"/>
        </w:rPr>
      </w:pPr>
    </w:p>
    <w:p w14:paraId="633B1804" w14:textId="77777777" w:rsidR="001F3519" w:rsidRPr="00592CD3" w:rsidRDefault="001F3519" w:rsidP="001F3519">
      <w:pPr>
        <w:tabs>
          <w:tab w:val="left" w:pos="1200"/>
        </w:tabs>
        <w:spacing w:after="120"/>
        <w:ind w:left="1200" w:hanging="1200"/>
        <w:rPr>
          <w:rFonts w:cstheme="minorHAnsi"/>
          <w:sz w:val="20"/>
          <w:szCs w:val="20"/>
        </w:rPr>
      </w:pPr>
    </w:p>
    <w:p w14:paraId="6D153C13" w14:textId="77777777" w:rsidR="001F3519" w:rsidRPr="00592CD3" w:rsidRDefault="001F3519" w:rsidP="001F3519">
      <w:pPr>
        <w:rPr>
          <w:rFonts w:cstheme="minorHAnsi"/>
          <w:sz w:val="20"/>
          <w:szCs w:val="20"/>
        </w:rPr>
      </w:pPr>
    </w:p>
    <w:p w14:paraId="62AE90F2" w14:textId="77777777" w:rsidR="001F3519" w:rsidRPr="00592CD3" w:rsidRDefault="001F3519" w:rsidP="001F3519">
      <w:pPr>
        <w:ind w:firstLine="709"/>
        <w:rPr>
          <w:rFonts w:cstheme="minorHAnsi"/>
          <w:sz w:val="20"/>
          <w:szCs w:val="20"/>
        </w:rPr>
      </w:pPr>
      <w:r w:rsidRPr="00592CD3">
        <w:rPr>
          <w:rFonts w:cstheme="minorHAnsi"/>
          <w:sz w:val="20"/>
          <w:szCs w:val="20"/>
        </w:rPr>
        <w:lastRenderedPageBreak/>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592CD3">
          <w:rPr>
            <w:rFonts w:cstheme="minorHAnsi"/>
            <w:sz w:val="20"/>
            <w:szCs w:val="20"/>
          </w:rPr>
          <w:t>5°C</w:t>
        </w:r>
      </w:smartTag>
      <w:r w:rsidRPr="00592CD3">
        <w:rPr>
          <w:rFonts w:cstheme="minorHAnsi"/>
          <w:sz w:val="20"/>
          <w:szCs w:val="20"/>
        </w:rPr>
        <w:t xml:space="preserve"> oraz układ cyrkulacji asfaltu. </w:t>
      </w:r>
    </w:p>
    <w:p w14:paraId="5DFB916B" w14:textId="77777777" w:rsidR="001F3519" w:rsidRPr="00592CD3" w:rsidRDefault="001F3519" w:rsidP="001F3519">
      <w:pPr>
        <w:rPr>
          <w:rFonts w:cstheme="minorHAnsi"/>
          <w:sz w:val="20"/>
          <w:szCs w:val="20"/>
        </w:rPr>
      </w:pPr>
      <w:r w:rsidRPr="00592CD3">
        <w:rPr>
          <w:rFonts w:cstheme="minorHAnsi"/>
          <w:sz w:val="20"/>
          <w:szCs w:val="20"/>
        </w:rPr>
        <w:tab/>
        <w:t xml:space="preserve">Polimeroasfalt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592CD3">
          <w:rPr>
            <w:rFonts w:cstheme="minorHAnsi"/>
            <w:sz w:val="20"/>
            <w:szCs w:val="20"/>
          </w:rPr>
          <w:t>5°C</w:t>
        </w:r>
      </w:smartTag>
      <w:r w:rsidRPr="00592CD3">
        <w:rPr>
          <w:rFonts w:cstheme="minorHAnsi"/>
          <w:sz w:val="20"/>
          <w:szCs w:val="20"/>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14:paraId="1706993B" w14:textId="77777777" w:rsidR="001F3519" w:rsidRPr="00592CD3" w:rsidRDefault="001F3519" w:rsidP="001F3519">
      <w:pPr>
        <w:ind w:firstLine="709"/>
        <w:rPr>
          <w:rFonts w:cstheme="minorHAnsi"/>
          <w:sz w:val="20"/>
          <w:szCs w:val="20"/>
        </w:rPr>
      </w:pPr>
      <w:r w:rsidRPr="00592CD3">
        <w:rPr>
          <w:rFonts w:cstheme="minorHAnsi"/>
          <w:sz w:val="20"/>
          <w:szCs w:val="20"/>
        </w:rPr>
        <w:t xml:space="preserve">Temperatura lepiszcza asfaltowego w zbiorniku magazynowym (roboczym) nie powinna przekraczać w okresie krótkotrwałym, nie dłuższym niż 5 dni,  poniższych wartości: </w:t>
      </w:r>
    </w:p>
    <w:p w14:paraId="73311A5D" w14:textId="77777777" w:rsidR="001F3519" w:rsidRPr="00592CD3" w:rsidRDefault="001F3519" w:rsidP="001F3519">
      <w:pPr>
        <w:numPr>
          <w:ilvl w:val="0"/>
          <w:numId w:val="18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asfaltu drogowego 35/50: 190°C,</w:t>
      </w:r>
    </w:p>
    <w:p w14:paraId="3DCD48E3" w14:textId="77777777" w:rsidR="001F3519" w:rsidRPr="00592CD3" w:rsidRDefault="001F3519" w:rsidP="001F3519">
      <w:pPr>
        <w:numPr>
          <w:ilvl w:val="0"/>
          <w:numId w:val="18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asfaltu drogowego 50/70: 180°C,</w:t>
      </w:r>
    </w:p>
    <w:p w14:paraId="077203E9" w14:textId="77777777" w:rsidR="001F3519" w:rsidRPr="00592CD3" w:rsidRDefault="001F3519" w:rsidP="001F3519">
      <w:pPr>
        <w:numPr>
          <w:ilvl w:val="0"/>
          <w:numId w:val="18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 xml:space="preserve"> polimeroasfaltu: wg wskazań producenta,</w:t>
      </w:r>
    </w:p>
    <w:p w14:paraId="3C0CB426" w14:textId="77777777" w:rsidR="001F3519" w:rsidRPr="00592CD3" w:rsidRDefault="001F3519" w:rsidP="001F3519">
      <w:pPr>
        <w:numPr>
          <w:ilvl w:val="0"/>
          <w:numId w:val="18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asfaltu drogowego wielorodzajowego: wg wskazań producenta.</w:t>
      </w:r>
    </w:p>
    <w:p w14:paraId="4E67D99D" w14:textId="77777777" w:rsidR="001F3519" w:rsidRPr="00592CD3" w:rsidRDefault="001F3519" w:rsidP="001F3519">
      <w:pPr>
        <w:ind w:firstLine="709"/>
        <w:rPr>
          <w:rFonts w:cstheme="minorHAnsi"/>
          <w:sz w:val="20"/>
          <w:szCs w:val="20"/>
        </w:rPr>
      </w:pPr>
      <w:r w:rsidRPr="00592CD3">
        <w:rPr>
          <w:rFonts w:cstheme="minorHAnsi"/>
          <w:sz w:val="20"/>
          <w:szCs w:val="20"/>
        </w:rPr>
        <w:t>W celu ograniczenia ilości emisji gazów cieplarnianych oraz obniżenia temperatury mieszania składników i poprawienia urabialności mieszanki mineralno-asfaltowej dopuszcza się zastosowanie asfaltu spienionego.</w:t>
      </w:r>
    </w:p>
    <w:p w14:paraId="011444A4"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 xml:space="preserve">2.4. Kruszywo </w:t>
      </w:r>
    </w:p>
    <w:p w14:paraId="0199EA93" w14:textId="77777777" w:rsidR="001F3519" w:rsidRPr="00592CD3" w:rsidRDefault="001F3519" w:rsidP="001F3519">
      <w:pPr>
        <w:rPr>
          <w:rFonts w:cstheme="minorHAnsi"/>
          <w:sz w:val="20"/>
          <w:szCs w:val="20"/>
        </w:rPr>
      </w:pPr>
      <w:r w:rsidRPr="00592CD3">
        <w:rPr>
          <w:rFonts w:cstheme="minorHAnsi"/>
          <w:sz w:val="20"/>
          <w:szCs w:val="20"/>
        </w:rPr>
        <w:tab/>
        <w:t xml:space="preserve">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08C8B637" w14:textId="77777777" w:rsidR="001F3519" w:rsidRPr="00592CD3" w:rsidRDefault="001F3519" w:rsidP="001F3519">
      <w:pPr>
        <w:ind w:firstLine="709"/>
        <w:rPr>
          <w:rFonts w:cstheme="minorHAnsi"/>
          <w:sz w:val="20"/>
          <w:szCs w:val="20"/>
        </w:rPr>
      </w:pPr>
      <w:r w:rsidRPr="00592CD3">
        <w:rPr>
          <w:rFonts w:cstheme="minorHAnsi"/>
          <w:sz w:val="20"/>
          <w:szCs w:val="20"/>
        </w:rPr>
        <w:t>Jeżeli stosowana jest mieszanka kruszywa drobnego niełamanego i łamanego, to należy przyjąć proporcje kruszywa łamanego do niełamanego co najmniej 50/50.</w:t>
      </w:r>
    </w:p>
    <w:p w14:paraId="17030C6C" w14:textId="77777777" w:rsidR="001F3519" w:rsidRPr="00592CD3" w:rsidRDefault="001F3519" w:rsidP="001F3519">
      <w:pPr>
        <w:ind w:firstLine="709"/>
        <w:rPr>
          <w:rFonts w:cstheme="minorHAnsi"/>
          <w:sz w:val="20"/>
          <w:szCs w:val="20"/>
        </w:rPr>
      </w:pPr>
      <w:r w:rsidRPr="00592CD3">
        <w:rPr>
          <w:rFonts w:cstheme="minorHAnsi"/>
          <w:sz w:val="20"/>
          <w:szCs w:val="20"/>
        </w:rPr>
        <w:t xml:space="preserve">Wymagania dla kruszyw według WT-1 Kruszywa 2014 [81]  są podane w tablicach poniżej. </w:t>
      </w:r>
    </w:p>
    <w:p w14:paraId="6B004B6B" w14:textId="77777777" w:rsidR="001F3519" w:rsidRPr="00592CD3" w:rsidRDefault="001F3519" w:rsidP="001F3519">
      <w:pPr>
        <w:ind w:left="240" w:hanging="240"/>
        <w:rPr>
          <w:rFonts w:cstheme="minorHAnsi"/>
          <w:sz w:val="20"/>
          <w:szCs w:val="20"/>
        </w:rPr>
      </w:pPr>
      <w:r w:rsidRPr="00592CD3">
        <w:rPr>
          <w:rFonts w:cstheme="minorHAnsi"/>
          <w:sz w:val="20"/>
          <w:szCs w:val="20"/>
        </w:rPr>
        <w:t>a) Kruszywo grube do warstwy wiążącej i wyrównawczej z betonu asfaltowego powinno spełniać wymagania podane w tablicy 6.</w:t>
      </w:r>
    </w:p>
    <w:p w14:paraId="055A33D9" w14:textId="77777777" w:rsidR="001F3519" w:rsidRPr="00592CD3" w:rsidRDefault="001F3519" w:rsidP="001F3519">
      <w:pPr>
        <w:spacing w:before="120" w:after="120"/>
        <w:ind w:left="1134" w:hanging="1134"/>
        <w:rPr>
          <w:rFonts w:cstheme="minorHAnsi"/>
          <w:sz w:val="20"/>
          <w:szCs w:val="20"/>
        </w:rPr>
      </w:pPr>
      <w:r w:rsidRPr="00592CD3">
        <w:rPr>
          <w:rFonts w:cstheme="minorHAnsi"/>
          <w:sz w:val="20"/>
          <w:szCs w:val="20"/>
        </w:rPr>
        <w:t>Tablica 6.</w:t>
      </w:r>
      <w:r w:rsidRPr="00592CD3">
        <w:rPr>
          <w:rFonts w:cstheme="minorHAnsi"/>
          <w:sz w:val="20"/>
          <w:szCs w:val="20"/>
        </w:rPr>
        <w:tab/>
        <w:t>Wymagane właściwości kruszywa grubego do warstwy wiążącej i wyrównawczej  z betonu asfaltowego</w:t>
      </w:r>
    </w:p>
    <w:tbl>
      <w:tblPr>
        <w:tblW w:w="637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0"/>
        <w:gridCol w:w="3960"/>
        <w:gridCol w:w="1800"/>
        <w:gridCol w:w="19"/>
      </w:tblGrid>
      <w:tr w:rsidR="001F3519" w:rsidRPr="00592CD3" w14:paraId="2B91F5C9" w14:textId="77777777" w:rsidTr="00F803EF">
        <w:tc>
          <w:tcPr>
            <w:tcW w:w="600" w:type="dxa"/>
            <w:vAlign w:val="center"/>
          </w:tcPr>
          <w:p w14:paraId="7083B591" w14:textId="77777777" w:rsidR="001F3519" w:rsidRPr="00592CD3" w:rsidRDefault="001F3519" w:rsidP="00F803EF">
            <w:pPr>
              <w:spacing w:before="60" w:after="60"/>
              <w:ind w:left="-1418" w:right="252"/>
              <w:rPr>
                <w:rFonts w:cstheme="minorHAnsi"/>
                <w:sz w:val="20"/>
                <w:szCs w:val="20"/>
              </w:rPr>
            </w:pPr>
            <w:r w:rsidRPr="00592CD3">
              <w:rPr>
                <w:rFonts w:cstheme="minorHAnsi"/>
                <w:sz w:val="20"/>
                <w:szCs w:val="20"/>
              </w:rPr>
              <w:t>Lp.</w:t>
            </w:r>
          </w:p>
        </w:tc>
        <w:tc>
          <w:tcPr>
            <w:tcW w:w="3960" w:type="dxa"/>
            <w:vAlign w:val="center"/>
          </w:tcPr>
          <w:p w14:paraId="07D95C30"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Właściwości kruszywa</w:t>
            </w:r>
          </w:p>
        </w:tc>
        <w:tc>
          <w:tcPr>
            <w:tcW w:w="1819" w:type="dxa"/>
            <w:gridSpan w:val="2"/>
          </w:tcPr>
          <w:p w14:paraId="38B24F1E"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KR1÷KR2</w:t>
            </w:r>
          </w:p>
        </w:tc>
      </w:tr>
      <w:tr w:rsidR="001F3519" w:rsidRPr="00592CD3" w14:paraId="6D526FE1" w14:textId="77777777" w:rsidTr="00F803EF">
        <w:tc>
          <w:tcPr>
            <w:tcW w:w="600" w:type="dxa"/>
          </w:tcPr>
          <w:p w14:paraId="198EE93A" w14:textId="77777777" w:rsidR="001F3519" w:rsidRPr="00592CD3" w:rsidRDefault="001F3519" w:rsidP="00F803EF">
            <w:pPr>
              <w:jc w:val="center"/>
              <w:rPr>
                <w:rFonts w:cstheme="minorHAnsi"/>
                <w:sz w:val="20"/>
                <w:szCs w:val="20"/>
              </w:rPr>
            </w:pPr>
            <w:r w:rsidRPr="00592CD3">
              <w:rPr>
                <w:rFonts w:cstheme="minorHAnsi"/>
                <w:sz w:val="20"/>
                <w:szCs w:val="20"/>
              </w:rPr>
              <w:t>1</w:t>
            </w:r>
          </w:p>
        </w:tc>
        <w:tc>
          <w:tcPr>
            <w:tcW w:w="3960" w:type="dxa"/>
            <w:vAlign w:val="center"/>
          </w:tcPr>
          <w:p w14:paraId="1A961B4F" w14:textId="77777777" w:rsidR="001F3519" w:rsidRPr="00592CD3" w:rsidRDefault="001F3519" w:rsidP="00F803EF">
            <w:pPr>
              <w:rPr>
                <w:rFonts w:cstheme="minorHAnsi"/>
                <w:b/>
                <w:sz w:val="20"/>
                <w:szCs w:val="20"/>
              </w:rPr>
            </w:pPr>
            <w:r w:rsidRPr="00592CD3">
              <w:rPr>
                <w:rFonts w:cstheme="minorHAnsi"/>
                <w:sz w:val="20"/>
                <w:szCs w:val="20"/>
              </w:rPr>
              <w:t>Uziarnienie według PN-EN 933-1[6]; kategoria nie niższa niż:</w:t>
            </w:r>
          </w:p>
        </w:tc>
        <w:tc>
          <w:tcPr>
            <w:tcW w:w="1819" w:type="dxa"/>
            <w:gridSpan w:val="2"/>
            <w:vAlign w:val="center"/>
          </w:tcPr>
          <w:p w14:paraId="0BA252E2" w14:textId="77777777" w:rsidR="001F3519" w:rsidRPr="00592CD3" w:rsidRDefault="001F3519" w:rsidP="00F803EF">
            <w:pPr>
              <w:jc w:val="center"/>
              <w:rPr>
                <w:rFonts w:cstheme="minorHAnsi"/>
                <w:b/>
                <w:sz w:val="20"/>
                <w:szCs w:val="20"/>
                <w:vertAlign w:val="superscript"/>
              </w:rPr>
            </w:pPr>
            <w:r w:rsidRPr="00592CD3">
              <w:rPr>
                <w:rFonts w:cstheme="minorHAnsi"/>
                <w:sz w:val="20"/>
                <w:szCs w:val="20"/>
              </w:rPr>
              <w:t>G</w:t>
            </w:r>
            <w:r w:rsidRPr="00592CD3">
              <w:rPr>
                <w:rFonts w:cstheme="minorHAnsi"/>
                <w:sz w:val="20"/>
                <w:szCs w:val="20"/>
                <w:vertAlign w:val="subscript"/>
              </w:rPr>
              <w:t>C</w:t>
            </w:r>
            <w:r w:rsidRPr="00592CD3">
              <w:rPr>
                <w:rFonts w:cstheme="minorHAnsi"/>
                <w:sz w:val="20"/>
                <w:szCs w:val="20"/>
              </w:rPr>
              <w:t>85/20</w:t>
            </w:r>
          </w:p>
        </w:tc>
      </w:tr>
      <w:tr w:rsidR="001F3519" w:rsidRPr="00592CD3" w14:paraId="18C27AEE" w14:textId="77777777" w:rsidTr="00F803EF">
        <w:tc>
          <w:tcPr>
            <w:tcW w:w="600" w:type="dxa"/>
          </w:tcPr>
          <w:p w14:paraId="0E9B0B65" w14:textId="77777777" w:rsidR="001F3519" w:rsidRPr="00592CD3" w:rsidRDefault="001F3519" w:rsidP="00F803EF">
            <w:pPr>
              <w:spacing w:before="120"/>
              <w:jc w:val="center"/>
              <w:rPr>
                <w:rFonts w:cstheme="minorHAnsi"/>
                <w:sz w:val="20"/>
                <w:szCs w:val="20"/>
              </w:rPr>
            </w:pPr>
            <w:r w:rsidRPr="00592CD3">
              <w:rPr>
                <w:rFonts w:cstheme="minorHAnsi"/>
                <w:sz w:val="20"/>
                <w:szCs w:val="20"/>
              </w:rPr>
              <w:t>2</w:t>
            </w:r>
          </w:p>
        </w:tc>
        <w:tc>
          <w:tcPr>
            <w:tcW w:w="3960" w:type="dxa"/>
            <w:vAlign w:val="center"/>
          </w:tcPr>
          <w:p w14:paraId="6D10D085" w14:textId="77777777" w:rsidR="001F3519" w:rsidRPr="00592CD3" w:rsidRDefault="001F3519" w:rsidP="00F803EF">
            <w:pPr>
              <w:rPr>
                <w:rFonts w:cstheme="minorHAnsi"/>
                <w:b/>
                <w:sz w:val="20"/>
                <w:szCs w:val="20"/>
              </w:rPr>
            </w:pPr>
            <w:r w:rsidRPr="00592CD3">
              <w:rPr>
                <w:rFonts w:cstheme="minorHAnsi"/>
                <w:sz w:val="20"/>
                <w:szCs w:val="20"/>
              </w:rPr>
              <w:t>Tolerancja uziarnienia; odchylenia nie większe niż według kategorii:</w:t>
            </w:r>
          </w:p>
        </w:tc>
        <w:tc>
          <w:tcPr>
            <w:tcW w:w="1819" w:type="dxa"/>
            <w:gridSpan w:val="2"/>
          </w:tcPr>
          <w:p w14:paraId="391C6C50" w14:textId="77777777" w:rsidR="001F3519" w:rsidRPr="00592CD3" w:rsidRDefault="001F3519" w:rsidP="00F803EF">
            <w:pPr>
              <w:jc w:val="center"/>
              <w:rPr>
                <w:rFonts w:cstheme="minorHAnsi"/>
                <w:sz w:val="20"/>
                <w:szCs w:val="20"/>
                <w:vertAlign w:val="subscript"/>
              </w:rPr>
            </w:pPr>
            <w:r w:rsidRPr="00592CD3">
              <w:rPr>
                <w:rFonts w:cstheme="minorHAnsi"/>
                <w:sz w:val="20"/>
                <w:szCs w:val="20"/>
              </w:rPr>
              <w:t>G</w:t>
            </w:r>
            <w:r w:rsidRPr="00592CD3">
              <w:rPr>
                <w:rFonts w:cstheme="minorHAnsi"/>
                <w:sz w:val="20"/>
                <w:szCs w:val="20"/>
                <w:vertAlign w:val="subscript"/>
              </w:rPr>
              <w:t>25/15</w:t>
            </w:r>
          </w:p>
          <w:p w14:paraId="1274056B" w14:textId="77777777" w:rsidR="001F3519" w:rsidRPr="00592CD3" w:rsidRDefault="001F3519" w:rsidP="00F803EF">
            <w:pPr>
              <w:jc w:val="center"/>
              <w:rPr>
                <w:rFonts w:cstheme="minorHAnsi"/>
                <w:sz w:val="20"/>
                <w:szCs w:val="20"/>
                <w:vertAlign w:val="subscript"/>
              </w:rPr>
            </w:pPr>
            <w:r w:rsidRPr="00592CD3">
              <w:rPr>
                <w:rFonts w:cstheme="minorHAnsi"/>
                <w:sz w:val="20"/>
                <w:szCs w:val="20"/>
              </w:rPr>
              <w:t>G</w:t>
            </w:r>
            <w:r w:rsidRPr="00592CD3">
              <w:rPr>
                <w:rFonts w:cstheme="minorHAnsi"/>
                <w:sz w:val="20"/>
                <w:szCs w:val="20"/>
                <w:vertAlign w:val="subscript"/>
              </w:rPr>
              <w:t>20/15</w:t>
            </w:r>
          </w:p>
          <w:p w14:paraId="080090DF" w14:textId="77777777" w:rsidR="001F3519" w:rsidRPr="00592CD3" w:rsidRDefault="001F3519" w:rsidP="00F803EF">
            <w:pPr>
              <w:jc w:val="center"/>
              <w:rPr>
                <w:rFonts w:cstheme="minorHAnsi"/>
                <w:b/>
                <w:sz w:val="20"/>
                <w:szCs w:val="20"/>
              </w:rPr>
            </w:pPr>
            <w:r w:rsidRPr="00592CD3">
              <w:rPr>
                <w:rFonts w:cstheme="minorHAnsi"/>
                <w:sz w:val="20"/>
                <w:szCs w:val="20"/>
              </w:rPr>
              <w:t>G</w:t>
            </w:r>
            <w:r w:rsidRPr="00592CD3">
              <w:rPr>
                <w:rFonts w:cstheme="minorHAnsi"/>
                <w:sz w:val="20"/>
                <w:szCs w:val="20"/>
                <w:vertAlign w:val="subscript"/>
              </w:rPr>
              <w:t>20/17,5</w:t>
            </w:r>
          </w:p>
        </w:tc>
      </w:tr>
      <w:tr w:rsidR="001F3519" w:rsidRPr="00592CD3" w14:paraId="23F354E0" w14:textId="77777777" w:rsidTr="00F803EF">
        <w:tc>
          <w:tcPr>
            <w:tcW w:w="600" w:type="dxa"/>
          </w:tcPr>
          <w:p w14:paraId="77F2AD9C" w14:textId="77777777" w:rsidR="001F3519" w:rsidRPr="00592CD3" w:rsidRDefault="001F3519" w:rsidP="00F803EF">
            <w:pPr>
              <w:jc w:val="center"/>
              <w:rPr>
                <w:rFonts w:cstheme="minorHAnsi"/>
                <w:sz w:val="20"/>
                <w:szCs w:val="20"/>
              </w:rPr>
            </w:pPr>
            <w:r w:rsidRPr="00592CD3">
              <w:rPr>
                <w:rFonts w:cstheme="minorHAnsi"/>
                <w:sz w:val="20"/>
                <w:szCs w:val="20"/>
              </w:rPr>
              <w:t>3</w:t>
            </w:r>
          </w:p>
        </w:tc>
        <w:tc>
          <w:tcPr>
            <w:tcW w:w="3960" w:type="dxa"/>
            <w:vAlign w:val="center"/>
          </w:tcPr>
          <w:p w14:paraId="33FB3FDF" w14:textId="77777777" w:rsidR="001F3519" w:rsidRPr="00592CD3" w:rsidRDefault="001F3519" w:rsidP="00F803EF">
            <w:pPr>
              <w:rPr>
                <w:rFonts w:cstheme="minorHAnsi"/>
                <w:b/>
                <w:sz w:val="20"/>
                <w:szCs w:val="20"/>
              </w:rPr>
            </w:pPr>
            <w:r w:rsidRPr="00592CD3">
              <w:rPr>
                <w:rFonts w:cstheme="minorHAnsi"/>
                <w:sz w:val="20"/>
                <w:szCs w:val="20"/>
              </w:rPr>
              <w:t>Zawartość pyłu według PN-EN 933-1 [6]; kategoria nie wyższa niż:</w:t>
            </w:r>
          </w:p>
        </w:tc>
        <w:tc>
          <w:tcPr>
            <w:tcW w:w="1819" w:type="dxa"/>
            <w:gridSpan w:val="2"/>
          </w:tcPr>
          <w:p w14:paraId="48CE0DC7" w14:textId="77777777" w:rsidR="001F3519" w:rsidRPr="00592CD3" w:rsidRDefault="001F3519" w:rsidP="00F803EF">
            <w:pPr>
              <w:spacing w:before="120"/>
              <w:jc w:val="center"/>
              <w:rPr>
                <w:rFonts w:cstheme="minorHAnsi"/>
                <w:b/>
                <w:sz w:val="20"/>
                <w:szCs w:val="20"/>
              </w:rPr>
            </w:pPr>
            <w:r w:rsidRPr="00592CD3">
              <w:rPr>
                <w:rFonts w:cstheme="minorHAnsi"/>
                <w:i/>
                <w:sz w:val="20"/>
                <w:szCs w:val="20"/>
              </w:rPr>
              <w:t>f</w:t>
            </w:r>
            <w:r w:rsidRPr="00592CD3">
              <w:rPr>
                <w:rFonts w:cstheme="minorHAnsi"/>
                <w:sz w:val="20"/>
                <w:szCs w:val="20"/>
                <w:vertAlign w:val="subscript"/>
              </w:rPr>
              <w:t>2</w:t>
            </w:r>
          </w:p>
        </w:tc>
      </w:tr>
      <w:tr w:rsidR="001F3519" w:rsidRPr="00592CD3" w14:paraId="2EA3FE63" w14:textId="77777777" w:rsidTr="00F803EF">
        <w:tc>
          <w:tcPr>
            <w:tcW w:w="600" w:type="dxa"/>
          </w:tcPr>
          <w:p w14:paraId="490BD716" w14:textId="77777777" w:rsidR="001F3519" w:rsidRPr="00592CD3" w:rsidRDefault="001F3519" w:rsidP="00F803EF">
            <w:pPr>
              <w:jc w:val="center"/>
              <w:rPr>
                <w:rFonts w:cstheme="minorHAnsi"/>
                <w:sz w:val="20"/>
                <w:szCs w:val="20"/>
              </w:rPr>
            </w:pPr>
            <w:r w:rsidRPr="00592CD3">
              <w:rPr>
                <w:rFonts w:cstheme="minorHAnsi"/>
                <w:sz w:val="20"/>
                <w:szCs w:val="20"/>
              </w:rPr>
              <w:lastRenderedPageBreak/>
              <w:t>4</w:t>
            </w:r>
          </w:p>
        </w:tc>
        <w:tc>
          <w:tcPr>
            <w:tcW w:w="3960" w:type="dxa"/>
            <w:vAlign w:val="center"/>
          </w:tcPr>
          <w:p w14:paraId="66474C4B" w14:textId="77777777" w:rsidR="001F3519" w:rsidRPr="00592CD3" w:rsidRDefault="001F3519" w:rsidP="00F803EF">
            <w:pPr>
              <w:rPr>
                <w:rFonts w:cstheme="minorHAnsi"/>
                <w:b/>
                <w:sz w:val="20"/>
                <w:szCs w:val="20"/>
              </w:rPr>
            </w:pPr>
            <w:r w:rsidRPr="00592CD3">
              <w:rPr>
                <w:rFonts w:cstheme="minorHAnsi"/>
                <w:sz w:val="20"/>
                <w:szCs w:val="20"/>
              </w:rPr>
              <w:t>Kształt kruszywa według PN-EN 933-3 [7] lub według PN-EN 933-4 [8]; kategoria nie wyższa niż:</w:t>
            </w:r>
          </w:p>
        </w:tc>
        <w:tc>
          <w:tcPr>
            <w:tcW w:w="1819" w:type="dxa"/>
            <w:gridSpan w:val="2"/>
            <w:vAlign w:val="center"/>
          </w:tcPr>
          <w:p w14:paraId="5846C943" w14:textId="77777777" w:rsidR="001F3519" w:rsidRPr="00592CD3" w:rsidRDefault="001F3519" w:rsidP="00F803EF">
            <w:pPr>
              <w:jc w:val="center"/>
              <w:rPr>
                <w:rFonts w:cstheme="minorHAnsi"/>
                <w:b/>
                <w:sz w:val="20"/>
                <w:szCs w:val="20"/>
              </w:rPr>
            </w:pPr>
            <w:r w:rsidRPr="00592CD3">
              <w:rPr>
                <w:rFonts w:cstheme="minorHAnsi"/>
                <w:i/>
                <w:sz w:val="20"/>
                <w:szCs w:val="20"/>
              </w:rPr>
              <w:t>FI</w:t>
            </w:r>
            <w:r w:rsidRPr="00592CD3">
              <w:rPr>
                <w:rFonts w:cstheme="minorHAnsi"/>
                <w:i/>
                <w:sz w:val="20"/>
                <w:szCs w:val="20"/>
                <w:vertAlign w:val="subscript"/>
              </w:rPr>
              <w:t>35</w:t>
            </w:r>
            <w:r w:rsidRPr="00592CD3">
              <w:rPr>
                <w:rFonts w:cstheme="minorHAnsi"/>
                <w:sz w:val="20"/>
                <w:szCs w:val="20"/>
              </w:rPr>
              <w:t xml:space="preserve"> lub </w:t>
            </w:r>
            <w:r w:rsidRPr="00592CD3">
              <w:rPr>
                <w:rFonts w:cstheme="minorHAnsi"/>
                <w:i/>
                <w:sz w:val="20"/>
                <w:szCs w:val="20"/>
              </w:rPr>
              <w:t>SI</w:t>
            </w:r>
            <w:r w:rsidRPr="00592CD3">
              <w:rPr>
                <w:rFonts w:cstheme="minorHAnsi"/>
                <w:i/>
                <w:sz w:val="20"/>
                <w:szCs w:val="20"/>
                <w:vertAlign w:val="subscript"/>
              </w:rPr>
              <w:t>35</w:t>
            </w:r>
          </w:p>
        </w:tc>
      </w:tr>
      <w:tr w:rsidR="001F3519" w:rsidRPr="00592CD3" w14:paraId="078544AF" w14:textId="77777777" w:rsidTr="00F803EF">
        <w:tc>
          <w:tcPr>
            <w:tcW w:w="600" w:type="dxa"/>
          </w:tcPr>
          <w:p w14:paraId="6462D6C8" w14:textId="77777777" w:rsidR="001F3519" w:rsidRPr="00592CD3" w:rsidRDefault="001F3519" w:rsidP="00F803EF">
            <w:pPr>
              <w:jc w:val="center"/>
              <w:rPr>
                <w:rFonts w:cstheme="minorHAnsi"/>
                <w:sz w:val="20"/>
                <w:szCs w:val="20"/>
              </w:rPr>
            </w:pPr>
            <w:r w:rsidRPr="00592CD3">
              <w:rPr>
                <w:rFonts w:cstheme="minorHAnsi"/>
                <w:sz w:val="20"/>
                <w:szCs w:val="20"/>
              </w:rPr>
              <w:t>5</w:t>
            </w:r>
          </w:p>
        </w:tc>
        <w:tc>
          <w:tcPr>
            <w:tcW w:w="3960" w:type="dxa"/>
            <w:vAlign w:val="center"/>
          </w:tcPr>
          <w:p w14:paraId="3ED6A70D" w14:textId="77777777" w:rsidR="001F3519" w:rsidRPr="00592CD3" w:rsidRDefault="001F3519" w:rsidP="00F803EF">
            <w:pPr>
              <w:rPr>
                <w:rFonts w:cstheme="minorHAnsi"/>
                <w:b/>
                <w:sz w:val="20"/>
                <w:szCs w:val="20"/>
              </w:rPr>
            </w:pPr>
            <w:r w:rsidRPr="00592CD3">
              <w:rPr>
                <w:rFonts w:cstheme="minorHAnsi"/>
                <w:sz w:val="20"/>
                <w:szCs w:val="20"/>
              </w:rPr>
              <w:t>Procentowa zawartość ziaren o powierzchni przekruszonej i łamanej w kruszywie grubym według PN-EN 933-5 [9]; kategoria nie niższa niż:</w:t>
            </w:r>
          </w:p>
        </w:tc>
        <w:tc>
          <w:tcPr>
            <w:tcW w:w="1819" w:type="dxa"/>
            <w:gridSpan w:val="2"/>
            <w:vAlign w:val="center"/>
          </w:tcPr>
          <w:p w14:paraId="4BD362E2" w14:textId="77777777" w:rsidR="001F3519" w:rsidRPr="00592CD3" w:rsidRDefault="001F3519" w:rsidP="00F803EF">
            <w:pPr>
              <w:jc w:val="center"/>
              <w:rPr>
                <w:rFonts w:cstheme="minorHAnsi"/>
                <w:b/>
                <w:sz w:val="20"/>
                <w:szCs w:val="20"/>
              </w:rPr>
            </w:pPr>
            <w:r w:rsidRPr="00592CD3">
              <w:rPr>
                <w:rFonts w:cstheme="minorHAnsi"/>
                <w:i/>
                <w:sz w:val="20"/>
                <w:szCs w:val="20"/>
              </w:rPr>
              <w:t>C</w:t>
            </w:r>
            <w:r w:rsidRPr="00592CD3">
              <w:rPr>
                <w:rFonts w:cstheme="minorHAnsi"/>
                <w:i/>
                <w:sz w:val="20"/>
                <w:szCs w:val="20"/>
                <w:vertAlign w:val="subscript"/>
              </w:rPr>
              <w:t>deklarowana</w:t>
            </w:r>
          </w:p>
        </w:tc>
      </w:tr>
      <w:tr w:rsidR="001F3519" w:rsidRPr="00592CD3" w14:paraId="218F4324" w14:textId="77777777" w:rsidTr="00F803EF">
        <w:tc>
          <w:tcPr>
            <w:tcW w:w="600" w:type="dxa"/>
          </w:tcPr>
          <w:p w14:paraId="1EA8931E" w14:textId="77777777" w:rsidR="001F3519" w:rsidRPr="00592CD3" w:rsidRDefault="001F3519" w:rsidP="00F803EF">
            <w:pPr>
              <w:jc w:val="center"/>
              <w:rPr>
                <w:rFonts w:cstheme="minorHAnsi"/>
                <w:sz w:val="20"/>
                <w:szCs w:val="20"/>
              </w:rPr>
            </w:pPr>
            <w:r w:rsidRPr="00592CD3">
              <w:rPr>
                <w:rFonts w:cstheme="minorHAnsi"/>
                <w:sz w:val="20"/>
                <w:szCs w:val="20"/>
              </w:rPr>
              <w:t>6</w:t>
            </w:r>
          </w:p>
        </w:tc>
        <w:tc>
          <w:tcPr>
            <w:tcW w:w="3960" w:type="dxa"/>
            <w:vAlign w:val="center"/>
          </w:tcPr>
          <w:p w14:paraId="44209973" w14:textId="77777777" w:rsidR="001F3519" w:rsidRPr="00592CD3" w:rsidRDefault="001F3519" w:rsidP="00F803EF">
            <w:pPr>
              <w:rPr>
                <w:rFonts w:cstheme="minorHAnsi"/>
                <w:b/>
                <w:sz w:val="20"/>
                <w:szCs w:val="20"/>
              </w:rPr>
            </w:pPr>
            <w:r w:rsidRPr="00592CD3">
              <w:rPr>
                <w:rFonts w:cstheme="minorHAnsi"/>
                <w:sz w:val="20"/>
                <w:szCs w:val="20"/>
              </w:rPr>
              <w:t>Odporność kruszywa na rozdrabnianie według normy PN-EN 1097-2[13], badana na kruszywie o wymiarze 10/14, rozdział 5, kategoria nie wyższa niż:</w:t>
            </w:r>
          </w:p>
        </w:tc>
        <w:tc>
          <w:tcPr>
            <w:tcW w:w="1819" w:type="dxa"/>
            <w:gridSpan w:val="2"/>
            <w:vAlign w:val="center"/>
          </w:tcPr>
          <w:p w14:paraId="31ABA96B" w14:textId="77777777" w:rsidR="001F3519" w:rsidRPr="00592CD3" w:rsidRDefault="001F3519" w:rsidP="00F803EF">
            <w:pPr>
              <w:jc w:val="center"/>
              <w:rPr>
                <w:rFonts w:cstheme="minorHAnsi"/>
                <w:b/>
                <w:sz w:val="20"/>
                <w:szCs w:val="20"/>
              </w:rPr>
            </w:pPr>
            <w:r w:rsidRPr="00592CD3">
              <w:rPr>
                <w:rFonts w:cstheme="minorHAnsi"/>
                <w:i/>
                <w:sz w:val="20"/>
                <w:szCs w:val="20"/>
              </w:rPr>
              <w:t>LA</w:t>
            </w:r>
            <w:r w:rsidRPr="00592CD3">
              <w:rPr>
                <w:rFonts w:cstheme="minorHAnsi"/>
                <w:i/>
                <w:sz w:val="20"/>
                <w:szCs w:val="20"/>
                <w:vertAlign w:val="subscript"/>
              </w:rPr>
              <w:t>40</w:t>
            </w:r>
          </w:p>
        </w:tc>
      </w:tr>
      <w:tr w:rsidR="001F3519" w:rsidRPr="00592CD3" w14:paraId="7994C2C6" w14:textId="77777777" w:rsidTr="00F803EF">
        <w:trPr>
          <w:gridAfter w:val="1"/>
          <w:wAfter w:w="19" w:type="dxa"/>
        </w:trPr>
        <w:tc>
          <w:tcPr>
            <w:tcW w:w="600" w:type="dxa"/>
          </w:tcPr>
          <w:p w14:paraId="100F8AAE" w14:textId="77777777" w:rsidR="001F3519" w:rsidRPr="00592CD3" w:rsidRDefault="001F3519" w:rsidP="00F803EF">
            <w:pPr>
              <w:spacing w:before="120"/>
              <w:jc w:val="center"/>
              <w:rPr>
                <w:rFonts w:cstheme="minorHAnsi"/>
                <w:sz w:val="20"/>
                <w:szCs w:val="20"/>
              </w:rPr>
            </w:pPr>
            <w:r w:rsidRPr="00592CD3">
              <w:rPr>
                <w:rFonts w:cstheme="minorHAnsi"/>
                <w:sz w:val="20"/>
                <w:szCs w:val="20"/>
              </w:rPr>
              <w:t>7</w:t>
            </w:r>
          </w:p>
        </w:tc>
        <w:tc>
          <w:tcPr>
            <w:tcW w:w="3960" w:type="dxa"/>
            <w:vAlign w:val="center"/>
          </w:tcPr>
          <w:p w14:paraId="3F47FD71" w14:textId="77777777" w:rsidR="001F3519" w:rsidRPr="00592CD3" w:rsidRDefault="001F3519" w:rsidP="00F803EF">
            <w:pPr>
              <w:rPr>
                <w:rFonts w:cstheme="minorHAnsi"/>
                <w:b/>
                <w:sz w:val="20"/>
                <w:szCs w:val="20"/>
              </w:rPr>
            </w:pPr>
            <w:r w:rsidRPr="00592CD3">
              <w:rPr>
                <w:rFonts w:cstheme="minorHAnsi"/>
                <w:sz w:val="20"/>
                <w:szCs w:val="20"/>
              </w:rPr>
              <w:t>Gęstość ziaren według PN-EN 1097-6 [16], rozdział 7, 8 lub 9:</w:t>
            </w:r>
          </w:p>
        </w:tc>
        <w:tc>
          <w:tcPr>
            <w:tcW w:w="1800" w:type="dxa"/>
            <w:vAlign w:val="center"/>
          </w:tcPr>
          <w:p w14:paraId="47D2B5C9" w14:textId="77777777" w:rsidR="001F3519" w:rsidRPr="00592CD3" w:rsidRDefault="001F3519" w:rsidP="00F803EF">
            <w:pPr>
              <w:jc w:val="center"/>
              <w:rPr>
                <w:rFonts w:cstheme="minorHAnsi"/>
                <w:b/>
                <w:sz w:val="20"/>
                <w:szCs w:val="20"/>
              </w:rPr>
            </w:pPr>
            <w:r w:rsidRPr="00592CD3">
              <w:rPr>
                <w:rFonts w:cstheme="minorHAnsi"/>
                <w:sz w:val="20"/>
                <w:szCs w:val="20"/>
              </w:rPr>
              <w:t>deklarowana przez producenta</w:t>
            </w:r>
          </w:p>
        </w:tc>
      </w:tr>
      <w:tr w:rsidR="001F3519" w:rsidRPr="00592CD3" w14:paraId="0612161D" w14:textId="77777777" w:rsidTr="00F803EF">
        <w:trPr>
          <w:gridAfter w:val="1"/>
          <w:wAfter w:w="19" w:type="dxa"/>
        </w:trPr>
        <w:tc>
          <w:tcPr>
            <w:tcW w:w="600" w:type="dxa"/>
          </w:tcPr>
          <w:p w14:paraId="5B010F34" w14:textId="77777777" w:rsidR="001F3519" w:rsidRPr="00592CD3" w:rsidRDefault="001F3519" w:rsidP="00F803EF">
            <w:pPr>
              <w:spacing w:before="120"/>
              <w:jc w:val="center"/>
              <w:rPr>
                <w:rFonts w:cstheme="minorHAnsi"/>
                <w:sz w:val="20"/>
                <w:szCs w:val="20"/>
              </w:rPr>
            </w:pPr>
            <w:r w:rsidRPr="00592CD3">
              <w:rPr>
                <w:rFonts w:cstheme="minorHAnsi"/>
                <w:sz w:val="20"/>
                <w:szCs w:val="20"/>
              </w:rPr>
              <w:t>8</w:t>
            </w:r>
          </w:p>
        </w:tc>
        <w:tc>
          <w:tcPr>
            <w:tcW w:w="3960" w:type="dxa"/>
            <w:vAlign w:val="center"/>
          </w:tcPr>
          <w:p w14:paraId="52B11FAC" w14:textId="77777777" w:rsidR="001F3519" w:rsidRPr="00592CD3" w:rsidRDefault="001F3519" w:rsidP="00F803EF">
            <w:pPr>
              <w:rPr>
                <w:rFonts w:cstheme="minorHAnsi"/>
                <w:b/>
                <w:sz w:val="20"/>
                <w:szCs w:val="20"/>
              </w:rPr>
            </w:pPr>
            <w:r w:rsidRPr="00592CD3">
              <w:rPr>
                <w:rFonts w:cstheme="minorHAnsi"/>
                <w:sz w:val="20"/>
                <w:szCs w:val="20"/>
              </w:rPr>
              <w:t>Nasiąkliwość według PN-EN 1097-6 [16], rozdział 7, 8 lub 9:</w:t>
            </w:r>
          </w:p>
        </w:tc>
        <w:tc>
          <w:tcPr>
            <w:tcW w:w="1800" w:type="dxa"/>
            <w:vAlign w:val="center"/>
          </w:tcPr>
          <w:p w14:paraId="7018E4E5" w14:textId="77777777" w:rsidR="001F3519" w:rsidRPr="00592CD3" w:rsidRDefault="001F3519" w:rsidP="00F803EF">
            <w:pPr>
              <w:jc w:val="center"/>
              <w:rPr>
                <w:rFonts w:cstheme="minorHAnsi"/>
                <w:b/>
                <w:sz w:val="20"/>
                <w:szCs w:val="20"/>
              </w:rPr>
            </w:pPr>
            <w:r w:rsidRPr="00592CD3">
              <w:rPr>
                <w:rFonts w:cstheme="minorHAnsi"/>
                <w:sz w:val="20"/>
                <w:szCs w:val="20"/>
              </w:rPr>
              <w:t>deklarowana przez producenta</w:t>
            </w:r>
          </w:p>
        </w:tc>
      </w:tr>
      <w:tr w:rsidR="001F3519" w:rsidRPr="00592CD3" w14:paraId="10F7F9B2" w14:textId="77777777" w:rsidTr="00F803EF">
        <w:trPr>
          <w:gridAfter w:val="1"/>
          <w:wAfter w:w="19" w:type="dxa"/>
        </w:trPr>
        <w:tc>
          <w:tcPr>
            <w:tcW w:w="600" w:type="dxa"/>
          </w:tcPr>
          <w:p w14:paraId="7EE6FFD1" w14:textId="77777777" w:rsidR="001F3519" w:rsidRPr="00592CD3" w:rsidRDefault="001F3519" w:rsidP="00F803EF">
            <w:pPr>
              <w:jc w:val="center"/>
              <w:rPr>
                <w:rFonts w:cstheme="minorHAnsi"/>
                <w:sz w:val="20"/>
                <w:szCs w:val="20"/>
              </w:rPr>
            </w:pPr>
            <w:r w:rsidRPr="00592CD3">
              <w:rPr>
                <w:rFonts w:cstheme="minorHAnsi"/>
                <w:sz w:val="20"/>
                <w:szCs w:val="20"/>
              </w:rPr>
              <w:t>9</w:t>
            </w:r>
          </w:p>
        </w:tc>
        <w:tc>
          <w:tcPr>
            <w:tcW w:w="3960" w:type="dxa"/>
            <w:vAlign w:val="center"/>
          </w:tcPr>
          <w:p w14:paraId="7EF0F859" w14:textId="77777777" w:rsidR="001F3519" w:rsidRPr="00592CD3" w:rsidRDefault="001F3519" w:rsidP="00F803EF">
            <w:pPr>
              <w:rPr>
                <w:rFonts w:cstheme="minorHAnsi"/>
                <w:b/>
                <w:sz w:val="20"/>
                <w:szCs w:val="20"/>
              </w:rPr>
            </w:pPr>
            <w:r w:rsidRPr="00592CD3">
              <w:rPr>
                <w:rFonts w:cstheme="minorHAnsi"/>
                <w:sz w:val="20"/>
                <w:szCs w:val="20"/>
              </w:rPr>
              <w:t>Mrozoodporność według PN-EN 1367-1 [18], badana na kruszywie 8/11, 11/16 lub 8/16; kategoria nie wyższa niż:</w:t>
            </w:r>
          </w:p>
        </w:tc>
        <w:tc>
          <w:tcPr>
            <w:tcW w:w="1800" w:type="dxa"/>
          </w:tcPr>
          <w:p w14:paraId="7D745F3F" w14:textId="77777777" w:rsidR="001F3519" w:rsidRPr="00592CD3" w:rsidRDefault="001F3519" w:rsidP="00F803EF">
            <w:pPr>
              <w:jc w:val="center"/>
              <w:rPr>
                <w:rFonts w:cstheme="minorHAnsi"/>
                <w:i/>
                <w:sz w:val="20"/>
                <w:szCs w:val="20"/>
              </w:rPr>
            </w:pPr>
          </w:p>
          <w:p w14:paraId="7476E9E5" w14:textId="77777777" w:rsidR="001F3519" w:rsidRPr="00592CD3" w:rsidRDefault="001F3519" w:rsidP="00F803EF">
            <w:pPr>
              <w:jc w:val="center"/>
              <w:rPr>
                <w:rFonts w:cstheme="minorHAnsi"/>
                <w:i/>
                <w:sz w:val="20"/>
                <w:szCs w:val="20"/>
                <w:vertAlign w:val="subscript"/>
              </w:rPr>
            </w:pPr>
            <w:r w:rsidRPr="00592CD3">
              <w:rPr>
                <w:rFonts w:cstheme="minorHAnsi"/>
                <w:i/>
                <w:sz w:val="20"/>
                <w:szCs w:val="20"/>
              </w:rPr>
              <w:t>F</w:t>
            </w:r>
            <w:r w:rsidRPr="00592CD3">
              <w:rPr>
                <w:rFonts w:cstheme="minorHAnsi"/>
                <w:i/>
                <w:sz w:val="20"/>
                <w:szCs w:val="20"/>
                <w:vertAlign w:val="subscript"/>
              </w:rPr>
              <w:t>2</w:t>
            </w:r>
          </w:p>
        </w:tc>
      </w:tr>
      <w:tr w:rsidR="001F3519" w:rsidRPr="00592CD3" w14:paraId="41BA73A2" w14:textId="77777777" w:rsidTr="00F803EF">
        <w:trPr>
          <w:gridAfter w:val="1"/>
          <w:wAfter w:w="19" w:type="dxa"/>
        </w:trPr>
        <w:tc>
          <w:tcPr>
            <w:tcW w:w="600" w:type="dxa"/>
          </w:tcPr>
          <w:p w14:paraId="1432CCC0" w14:textId="77777777" w:rsidR="001F3519" w:rsidRPr="00592CD3" w:rsidRDefault="001F3519" w:rsidP="00F803EF">
            <w:pPr>
              <w:jc w:val="center"/>
              <w:rPr>
                <w:rFonts w:cstheme="minorHAnsi"/>
                <w:sz w:val="20"/>
                <w:szCs w:val="20"/>
              </w:rPr>
            </w:pPr>
            <w:r w:rsidRPr="00592CD3">
              <w:rPr>
                <w:rFonts w:cstheme="minorHAnsi"/>
                <w:sz w:val="20"/>
                <w:szCs w:val="20"/>
              </w:rPr>
              <w:t>10</w:t>
            </w:r>
          </w:p>
        </w:tc>
        <w:tc>
          <w:tcPr>
            <w:tcW w:w="3960" w:type="dxa"/>
            <w:vAlign w:val="center"/>
          </w:tcPr>
          <w:p w14:paraId="7BE5A63B" w14:textId="77777777" w:rsidR="001F3519" w:rsidRPr="00592CD3" w:rsidRDefault="001F3519" w:rsidP="00F803EF">
            <w:pPr>
              <w:rPr>
                <w:rFonts w:cstheme="minorHAnsi"/>
                <w:b/>
                <w:sz w:val="20"/>
                <w:szCs w:val="20"/>
              </w:rPr>
            </w:pPr>
            <w:r w:rsidRPr="00592CD3">
              <w:rPr>
                <w:rFonts w:cstheme="minorHAnsi"/>
                <w:sz w:val="20"/>
                <w:szCs w:val="20"/>
              </w:rPr>
              <w:t xml:space="preserve">„Zgorzel słoneczna” bazaltu według </w:t>
            </w:r>
            <w:r w:rsidRPr="00592CD3">
              <w:rPr>
                <w:rFonts w:cstheme="minorHAnsi"/>
                <w:sz w:val="20"/>
                <w:szCs w:val="20"/>
              </w:rPr>
              <w:br/>
              <w:t>PN-EN 1367-3 [19]; wymagana kategoria:</w:t>
            </w:r>
          </w:p>
        </w:tc>
        <w:tc>
          <w:tcPr>
            <w:tcW w:w="1800" w:type="dxa"/>
          </w:tcPr>
          <w:p w14:paraId="34272663" w14:textId="77777777" w:rsidR="001F3519" w:rsidRPr="00592CD3" w:rsidRDefault="001F3519" w:rsidP="00F803EF">
            <w:pPr>
              <w:jc w:val="center"/>
              <w:rPr>
                <w:rFonts w:cstheme="minorHAnsi"/>
                <w:i/>
                <w:sz w:val="20"/>
                <w:szCs w:val="20"/>
              </w:rPr>
            </w:pPr>
          </w:p>
          <w:p w14:paraId="5CF86EAB" w14:textId="77777777" w:rsidR="001F3519" w:rsidRPr="00592CD3" w:rsidRDefault="001F3519" w:rsidP="00F803EF">
            <w:pPr>
              <w:jc w:val="center"/>
              <w:rPr>
                <w:rFonts w:cstheme="minorHAnsi"/>
                <w:b/>
                <w:sz w:val="20"/>
                <w:szCs w:val="20"/>
              </w:rPr>
            </w:pPr>
            <w:r w:rsidRPr="00592CD3">
              <w:rPr>
                <w:rFonts w:cstheme="minorHAnsi"/>
                <w:i/>
                <w:sz w:val="20"/>
                <w:szCs w:val="20"/>
              </w:rPr>
              <w:t>SB</w:t>
            </w:r>
            <w:r w:rsidRPr="00592CD3">
              <w:rPr>
                <w:rFonts w:cstheme="minorHAnsi"/>
                <w:sz w:val="20"/>
                <w:szCs w:val="20"/>
                <w:vertAlign w:val="subscript"/>
              </w:rPr>
              <w:t>LA</w:t>
            </w:r>
          </w:p>
        </w:tc>
      </w:tr>
      <w:tr w:rsidR="001F3519" w:rsidRPr="00592CD3" w14:paraId="1B1EE99E" w14:textId="77777777" w:rsidTr="00F803EF">
        <w:trPr>
          <w:gridAfter w:val="1"/>
          <w:wAfter w:w="19" w:type="dxa"/>
        </w:trPr>
        <w:tc>
          <w:tcPr>
            <w:tcW w:w="600" w:type="dxa"/>
          </w:tcPr>
          <w:p w14:paraId="28F2DBB4" w14:textId="77777777" w:rsidR="001F3519" w:rsidRPr="00592CD3" w:rsidRDefault="001F3519" w:rsidP="00F803EF">
            <w:pPr>
              <w:jc w:val="center"/>
              <w:rPr>
                <w:rFonts w:cstheme="minorHAnsi"/>
                <w:sz w:val="20"/>
                <w:szCs w:val="20"/>
              </w:rPr>
            </w:pPr>
            <w:r w:rsidRPr="00592CD3">
              <w:rPr>
                <w:rFonts w:cstheme="minorHAnsi"/>
                <w:sz w:val="20"/>
                <w:szCs w:val="20"/>
              </w:rPr>
              <w:t>11</w:t>
            </w:r>
          </w:p>
        </w:tc>
        <w:tc>
          <w:tcPr>
            <w:tcW w:w="3960" w:type="dxa"/>
            <w:vAlign w:val="center"/>
          </w:tcPr>
          <w:p w14:paraId="07E357AB" w14:textId="77777777" w:rsidR="001F3519" w:rsidRPr="00592CD3" w:rsidRDefault="001F3519" w:rsidP="00F803EF">
            <w:pPr>
              <w:rPr>
                <w:rFonts w:cstheme="minorHAnsi"/>
                <w:b/>
                <w:sz w:val="20"/>
                <w:szCs w:val="20"/>
              </w:rPr>
            </w:pPr>
            <w:r w:rsidRPr="00592CD3">
              <w:rPr>
                <w:rFonts w:cstheme="minorHAnsi"/>
                <w:sz w:val="20"/>
                <w:szCs w:val="20"/>
              </w:rPr>
              <w:t>Skład chemiczny – uproszczony opis petrograficzny według PN-EN 932-3 [5]</w:t>
            </w:r>
          </w:p>
        </w:tc>
        <w:tc>
          <w:tcPr>
            <w:tcW w:w="1800" w:type="dxa"/>
          </w:tcPr>
          <w:p w14:paraId="37A6F557" w14:textId="77777777" w:rsidR="001F3519" w:rsidRPr="00592CD3" w:rsidRDefault="001F3519" w:rsidP="00F803EF">
            <w:pPr>
              <w:jc w:val="center"/>
              <w:rPr>
                <w:rFonts w:cstheme="minorHAnsi"/>
                <w:b/>
                <w:sz w:val="20"/>
                <w:szCs w:val="20"/>
              </w:rPr>
            </w:pPr>
            <w:r w:rsidRPr="00592CD3">
              <w:rPr>
                <w:rFonts w:cstheme="minorHAnsi"/>
                <w:sz w:val="20"/>
                <w:szCs w:val="20"/>
              </w:rPr>
              <w:t>deklarowany przez producenta</w:t>
            </w:r>
          </w:p>
        </w:tc>
      </w:tr>
      <w:tr w:rsidR="001F3519" w:rsidRPr="00592CD3" w14:paraId="63C53316" w14:textId="77777777" w:rsidTr="00F803EF">
        <w:trPr>
          <w:gridAfter w:val="1"/>
          <w:wAfter w:w="19" w:type="dxa"/>
        </w:trPr>
        <w:tc>
          <w:tcPr>
            <w:tcW w:w="600" w:type="dxa"/>
          </w:tcPr>
          <w:p w14:paraId="0BF5122A" w14:textId="77777777" w:rsidR="001F3519" w:rsidRPr="00592CD3" w:rsidRDefault="001F3519" w:rsidP="00F803EF">
            <w:pPr>
              <w:jc w:val="center"/>
              <w:rPr>
                <w:rFonts w:cstheme="minorHAnsi"/>
                <w:sz w:val="20"/>
                <w:szCs w:val="20"/>
              </w:rPr>
            </w:pPr>
            <w:r w:rsidRPr="00592CD3">
              <w:rPr>
                <w:rFonts w:cstheme="minorHAnsi"/>
                <w:sz w:val="20"/>
                <w:szCs w:val="20"/>
              </w:rPr>
              <w:t>12</w:t>
            </w:r>
          </w:p>
        </w:tc>
        <w:tc>
          <w:tcPr>
            <w:tcW w:w="3960" w:type="dxa"/>
            <w:vAlign w:val="center"/>
          </w:tcPr>
          <w:p w14:paraId="53C69ED6" w14:textId="77777777" w:rsidR="001F3519" w:rsidRPr="00592CD3" w:rsidRDefault="001F3519" w:rsidP="00F803EF">
            <w:pPr>
              <w:rPr>
                <w:rFonts w:cstheme="minorHAnsi"/>
                <w:b/>
                <w:sz w:val="20"/>
                <w:szCs w:val="20"/>
              </w:rPr>
            </w:pPr>
            <w:r w:rsidRPr="00592CD3">
              <w:rPr>
                <w:rFonts w:cstheme="minorHAnsi"/>
                <w:sz w:val="20"/>
                <w:szCs w:val="20"/>
              </w:rPr>
              <w:t>Grube zanieczyszczenia lekkie według PN-EN 1744-1 [22], p. 14.2; kategoria nie wyższa niż:</w:t>
            </w:r>
          </w:p>
        </w:tc>
        <w:tc>
          <w:tcPr>
            <w:tcW w:w="1800" w:type="dxa"/>
          </w:tcPr>
          <w:p w14:paraId="05C85FD2" w14:textId="77777777" w:rsidR="001F3519" w:rsidRPr="00592CD3" w:rsidRDefault="001F3519" w:rsidP="00F803EF">
            <w:pPr>
              <w:jc w:val="center"/>
              <w:rPr>
                <w:rFonts w:cstheme="minorHAnsi"/>
                <w:i/>
                <w:sz w:val="20"/>
                <w:szCs w:val="20"/>
              </w:rPr>
            </w:pPr>
          </w:p>
          <w:p w14:paraId="7310BA3A" w14:textId="77777777" w:rsidR="001F3519" w:rsidRPr="00592CD3" w:rsidRDefault="001F3519" w:rsidP="00F803EF">
            <w:pPr>
              <w:jc w:val="center"/>
              <w:rPr>
                <w:rFonts w:cstheme="minorHAnsi"/>
                <w:b/>
                <w:sz w:val="20"/>
                <w:szCs w:val="20"/>
              </w:rPr>
            </w:pPr>
            <w:r w:rsidRPr="00592CD3">
              <w:rPr>
                <w:rFonts w:cstheme="minorHAnsi"/>
                <w:i/>
                <w:sz w:val="20"/>
                <w:szCs w:val="20"/>
              </w:rPr>
              <w:t>m</w:t>
            </w:r>
            <w:r w:rsidRPr="00592CD3">
              <w:rPr>
                <w:rFonts w:cstheme="minorHAnsi"/>
                <w:sz w:val="20"/>
                <w:szCs w:val="20"/>
                <w:vertAlign w:val="subscript"/>
              </w:rPr>
              <w:t>LPC</w:t>
            </w:r>
            <w:r w:rsidRPr="00592CD3">
              <w:rPr>
                <w:rFonts w:cstheme="minorHAnsi"/>
                <w:sz w:val="20"/>
                <w:szCs w:val="20"/>
              </w:rPr>
              <w:t xml:space="preserve"> 0,1</w:t>
            </w:r>
          </w:p>
        </w:tc>
      </w:tr>
      <w:tr w:rsidR="001F3519" w:rsidRPr="00592CD3" w14:paraId="79C7FD58" w14:textId="77777777" w:rsidTr="00F803EF">
        <w:trPr>
          <w:gridAfter w:val="1"/>
          <w:wAfter w:w="19" w:type="dxa"/>
        </w:trPr>
        <w:tc>
          <w:tcPr>
            <w:tcW w:w="600" w:type="dxa"/>
          </w:tcPr>
          <w:p w14:paraId="1F45C21D" w14:textId="77777777" w:rsidR="001F3519" w:rsidRPr="00592CD3" w:rsidRDefault="001F3519" w:rsidP="00F803EF">
            <w:pPr>
              <w:jc w:val="center"/>
              <w:rPr>
                <w:rFonts w:cstheme="minorHAnsi"/>
                <w:sz w:val="20"/>
                <w:szCs w:val="20"/>
              </w:rPr>
            </w:pPr>
            <w:r w:rsidRPr="00592CD3">
              <w:rPr>
                <w:rFonts w:cstheme="minorHAnsi"/>
                <w:sz w:val="20"/>
                <w:szCs w:val="20"/>
              </w:rPr>
              <w:t>13</w:t>
            </w:r>
          </w:p>
        </w:tc>
        <w:tc>
          <w:tcPr>
            <w:tcW w:w="3960" w:type="dxa"/>
            <w:vAlign w:val="center"/>
          </w:tcPr>
          <w:p w14:paraId="52349452" w14:textId="77777777" w:rsidR="001F3519" w:rsidRPr="00592CD3" w:rsidRDefault="001F3519" w:rsidP="00F803EF">
            <w:pPr>
              <w:rPr>
                <w:rFonts w:cstheme="minorHAnsi"/>
                <w:b/>
                <w:sz w:val="20"/>
                <w:szCs w:val="20"/>
              </w:rPr>
            </w:pPr>
            <w:r w:rsidRPr="00592CD3">
              <w:rPr>
                <w:rFonts w:cstheme="minorHAnsi"/>
                <w:sz w:val="20"/>
                <w:szCs w:val="20"/>
              </w:rPr>
              <w:t>Rozpad krzemianowy żużla wielko-piecowego chłodzonego powietrzem według PN-EN 1744-1 [22], p. 19.1:</w:t>
            </w:r>
          </w:p>
        </w:tc>
        <w:tc>
          <w:tcPr>
            <w:tcW w:w="1800" w:type="dxa"/>
            <w:vAlign w:val="center"/>
          </w:tcPr>
          <w:p w14:paraId="462AFA0F" w14:textId="77777777" w:rsidR="001F3519" w:rsidRPr="00592CD3" w:rsidRDefault="001F3519" w:rsidP="00F803EF">
            <w:pPr>
              <w:jc w:val="center"/>
              <w:rPr>
                <w:rFonts w:cstheme="minorHAnsi"/>
                <w:b/>
                <w:sz w:val="20"/>
                <w:szCs w:val="20"/>
              </w:rPr>
            </w:pPr>
            <w:r w:rsidRPr="00592CD3">
              <w:rPr>
                <w:rFonts w:cstheme="minorHAnsi"/>
                <w:sz w:val="20"/>
                <w:szCs w:val="20"/>
              </w:rPr>
              <w:t>wymagana odporność</w:t>
            </w:r>
          </w:p>
        </w:tc>
      </w:tr>
      <w:tr w:rsidR="001F3519" w:rsidRPr="00592CD3" w14:paraId="262755EF" w14:textId="77777777" w:rsidTr="00F803EF">
        <w:trPr>
          <w:gridAfter w:val="1"/>
          <w:wAfter w:w="19" w:type="dxa"/>
        </w:trPr>
        <w:tc>
          <w:tcPr>
            <w:tcW w:w="600" w:type="dxa"/>
          </w:tcPr>
          <w:p w14:paraId="084F0864" w14:textId="77777777" w:rsidR="001F3519" w:rsidRPr="00592CD3" w:rsidRDefault="001F3519" w:rsidP="00F803EF">
            <w:pPr>
              <w:jc w:val="center"/>
              <w:rPr>
                <w:rFonts w:cstheme="minorHAnsi"/>
                <w:sz w:val="20"/>
                <w:szCs w:val="20"/>
              </w:rPr>
            </w:pPr>
            <w:r w:rsidRPr="00592CD3">
              <w:rPr>
                <w:rFonts w:cstheme="minorHAnsi"/>
                <w:sz w:val="20"/>
                <w:szCs w:val="20"/>
              </w:rPr>
              <w:t>14</w:t>
            </w:r>
          </w:p>
        </w:tc>
        <w:tc>
          <w:tcPr>
            <w:tcW w:w="3960" w:type="dxa"/>
            <w:vAlign w:val="center"/>
          </w:tcPr>
          <w:p w14:paraId="5B019BB3" w14:textId="77777777" w:rsidR="001F3519" w:rsidRPr="00592CD3" w:rsidRDefault="001F3519" w:rsidP="00F803EF">
            <w:pPr>
              <w:rPr>
                <w:rFonts w:cstheme="minorHAnsi"/>
                <w:b/>
                <w:sz w:val="20"/>
                <w:szCs w:val="20"/>
              </w:rPr>
            </w:pPr>
            <w:r w:rsidRPr="00592CD3">
              <w:rPr>
                <w:rFonts w:cstheme="minorHAnsi"/>
                <w:sz w:val="20"/>
                <w:szCs w:val="20"/>
              </w:rPr>
              <w:t>Rozpad żelazowy żużla wielko-piecowego chłodzonego powietrzem według PN-EN 1744-1[22], p. 19.2:</w:t>
            </w:r>
          </w:p>
        </w:tc>
        <w:tc>
          <w:tcPr>
            <w:tcW w:w="1800" w:type="dxa"/>
            <w:vAlign w:val="center"/>
          </w:tcPr>
          <w:p w14:paraId="67BF04C8" w14:textId="77777777" w:rsidR="001F3519" w:rsidRPr="00592CD3" w:rsidRDefault="001F3519" w:rsidP="00F803EF">
            <w:pPr>
              <w:jc w:val="center"/>
              <w:rPr>
                <w:rFonts w:cstheme="minorHAnsi"/>
                <w:b/>
                <w:sz w:val="20"/>
                <w:szCs w:val="20"/>
              </w:rPr>
            </w:pPr>
            <w:r w:rsidRPr="00592CD3">
              <w:rPr>
                <w:rFonts w:cstheme="minorHAnsi"/>
                <w:sz w:val="20"/>
                <w:szCs w:val="20"/>
              </w:rPr>
              <w:t>wymagana odporność</w:t>
            </w:r>
          </w:p>
        </w:tc>
      </w:tr>
      <w:tr w:rsidR="001F3519" w:rsidRPr="00592CD3" w14:paraId="73195361" w14:textId="77777777" w:rsidTr="00F803EF">
        <w:trPr>
          <w:gridAfter w:val="1"/>
          <w:wAfter w:w="19" w:type="dxa"/>
        </w:trPr>
        <w:tc>
          <w:tcPr>
            <w:tcW w:w="600" w:type="dxa"/>
          </w:tcPr>
          <w:p w14:paraId="4E186D2B" w14:textId="77777777" w:rsidR="001F3519" w:rsidRPr="00592CD3" w:rsidRDefault="001F3519" w:rsidP="00F803EF">
            <w:pPr>
              <w:jc w:val="center"/>
              <w:rPr>
                <w:rFonts w:cstheme="minorHAnsi"/>
                <w:sz w:val="20"/>
                <w:szCs w:val="20"/>
              </w:rPr>
            </w:pPr>
            <w:r w:rsidRPr="00592CD3">
              <w:rPr>
                <w:rFonts w:cstheme="minorHAnsi"/>
                <w:sz w:val="20"/>
                <w:szCs w:val="20"/>
              </w:rPr>
              <w:t>15</w:t>
            </w:r>
          </w:p>
        </w:tc>
        <w:tc>
          <w:tcPr>
            <w:tcW w:w="3960" w:type="dxa"/>
            <w:vAlign w:val="center"/>
          </w:tcPr>
          <w:p w14:paraId="1A20DF11" w14:textId="77777777" w:rsidR="001F3519" w:rsidRPr="00592CD3" w:rsidRDefault="001F3519" w:rsidP="00F803EF">
            <w:pPr>
              <w:rPr>
                <w:rFonts w:cstheme="minorHAnsi"/>
                <w:b/>
                <w:sz w:val="20"/>
                <w:szCs w:val="20"/>
              </w:rPr>
            </w:pPr>
            <w:r w:rsidRPr="00592CD3">
              <w:rPr>
                <w:rFonts w:cstheme="minorHAnsi"/>
                <w:sz w:val="20"/>
                <w:szCs w:val="20"/>
              </w:rPr>
              <w:t>Stałość objętości kruszywa z żużla stalowniczego według PN-EN 1744-1 [22], p. 19.3; kategoria nie wyższa niż:</w:t>
            </w:r>
          </w:p>
        </w:tc>
        <w:tc>
          <w:tcPr>
            <w:tcW w:w="1800" w:type="dxa"/>
          </w:tcPr>
          <w:p w14:paraId="7A1A5DD9" w14:textId="77777777" w:rsidR="001F3519" w:rsidRPr="00592CD3" w:rsidRDefault="001F3519" w:rsidP="00F803EF">
            <w:pPr>
              <w:jc w:val="center"/>
              <w:rPr>
                <w:rFonts w:cstheme="minorHAnsi"/>
                <w:i/>
                <w:sz w:val="20"/>
                <w:szCs w:val="20"/>
              </w:rPr>
            </w:pPr>
          </w:p>
          <w:p w14:paraId="608F4365" w14:textId="77777777" w:rsidR="001F3519" w:rsidRPr="00592CD3" w:rsidRDefault="001F3519" w:rsidP="00F803EF">
            <w:pPr>
              <w:jc w:val="center"/>
              <w:rPr>
                <w:rFonts w:cstheme="minorHAnsi"/>
                <w:b/>
                <w:sz w:val="20"/>
                <w:szCs w:val="20"/>
              </w:rPr>
            </w:pPr>
            <w:r w:rsidRPr="00592CD3">
              <w:rPr>
                <w:rFonts w:cstheme="minorHAnsi"/>
                <w:i/>
                <w:sz w:val="20"/>
                <w:szCs w:val="20"/>
              </w:rPr>
              <w:t>V</w:t>
            </w:r>
            <w:r w:rsidRPr="00592CD3">
              <w:rPr>
                <w:rFonts w:cstheme="minorHAnsi"/>
                <w:sz w:val="20"/>
                <w:szCs w:val="20"/>
                <w:vertAlign w:val="subscript"/>
              </w:rPr>
              <w:t>3,5</w:t>
            </w:r>
          </w:p>
        </w:tc>
      </w:tr>
    </w:tbl>
    <w:p w14:paraId="2DA09A57" w14:textId="77777777" w:rsidR="001F3519" w:rsidRPr="00592CD3" w:rsidRDefault="001F3519" w:rsidP="001F3519">
      <w:pPr>
        <w:rPr>
          <w:rFonts w:cstheme="minorHAnsi"/>
          <w:sz w:val="20"/>
          <w:szCs w:val="20"/>
        </w:rPr>
      </w:pPr>
    </w:p>
    <w:p w14:paraId="054DB6E1" w14:textId="77777777" w:rsidR="001F3519" w:rsidRPr="00592CD3" w:rsidRDefault="001F3519" w:rsidP="001F3519">
      <w:pPr>
        <w:shd w:val="clear" w:color="auto" w:fill="FFFFFF"/>
        <w:ind w:left="360" w:right="-213" w:hanging="360"/>
        <w:rPr>
          <w:rFonts w:cstheme="minorHAnsi"/>
          <w:sz w:val="20"/>
          <w:szCs w:val="20"/>
        </w:rPr>
      </w:pPr>
      <w:r w:rsidRPr="00592CD3">
        <w:rPr>
          <w:rFonts w:cstheme="minorHAnsi"/>
          <w:sz w:val="20"/>
          <w:szCs w:val="20"/>
        </w:rPr>
        <w:t xml:space="preserve">b) kruszywo niełamane drobne lub o ciągłym uziarnieniu do D≤8  do warstwy wiążącej i wyrównawczej  z betonu asfaltowego  powinno spełniać wymagania podane w tablicy  7. </w:t>
      </w:r>
    </w:p>
    <w:p w14:paraId="116D7CDB" w14:textId="77777777" w:rsidR="001F3519" w:rsidRPr="00592CD3" w:rsidRDefault="001F3519" w:rsidP="001F3519">
      <w:pPr>
        <w:shd w:val="clear" w:color="auto" w:fill="FFFFFF"/>
        <w:spacing w:before="120" w:after="120"/>
        <w:ind w:left="1200" w:hanging="1200"/>
        <w:rPr>
          <w:rFonts w:cstheme="minorHAnsi"/>
          <w:sz w:val="20"/>
          <w:szCs w:val="20"/>
        </w:rPr>
      </w:pPr>
      <w:r w:rsidRPr="00592CD3">
        <w:rPr>
          <w:rFonts w:cstheme="minorHAnsi"/>
          <w:sz w:val="20"/>
          <w:szCs w:val="20"/>
        </w:rPr>
        <w:lastRenderedPageBreak/>
        <w:t>Tablica 7.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897"/>
        <w:gridCol w:w="1293"/>
        <w:gridCol w:w="1062"/>
        <w:gridCol w:w="7"/>
        <w:gridCol w:w="1069"/>
      </w:tblGrid>
      <w:tr w:rsidR="001F3519" w:rsidRPr="00592CD3" w14:paraId="1EA9F39C" w14:textId="77777777" w:rsidTr="00F803EF">
        <w:tc>
          <w:tcPr>
            <w:tcW w:w="675" w:type="dxa"/>
            <w:vMerge w:val="restart"/>
          </w:tcPr>
          <w:p w14:paraId="305B89FE" w14:textId="77777777" w:rsidR="001F3519" w:rsidRPr="00592CD3" w:rsidRDefault="001F3519" w:rsidP="00F803EF">
            <w:pPr>
              <w:jc w:val="center"/>
              <w:rPr>
                <w:rFonts w:cstheme="minorHAnsi"/>
                <w:sz w:val="20"/>
                <w:szCs w:val="20"/>
              </w:rPr>
            </w:pPr>
          </w:p>
          <w:p w14:paraId="42C9A419" w14:textId="77777777" w:rsidR="001F3519" w:rsidRPr="00592CD3" w:rsidRDefault="001F3519" w:rsidP="00F803EF">
            <w:pPr>
              <w:jc w:val="center"/>
              <w:rPr>
                <w:rFonts w:cstheme="minorHAnsi"/>
                <w:sz w:val="20"/>
                <w:szCs w:val="20"/>
              </w:rPr>
            </w:pPr>
            <w:r w:rsidRPr="00592CD3">
              <w:rPr>
                <w:rFonts w:cstheme="minorHAnsi"/>
                <w:sz w:val="20"/>
                <w:szCs w:val="20"/>
              </w:rPr>
              <w:t>Lp.</w:t>
            </w:r>
          </w:p>
        </w:tc>
        <w:tc>
          <w:tcPr>
            <w:tcW w:w="4897" w:type="dxa"/>
            <w:vMerge w:val="restart"/>
          </w:tcPr>
          <w:p w14:paraId="4CA93038" w14:textId="77777777" w:rsidR="001F3519" w:rsidRPr="00592CD3" w:rsidRDefault="001F3519" w:rsidP="00F803EF">
            <w:pPr>
              <w:jc w:val="center"/>
              <w:rPr>
                <w:rFonts w:cstheme="minorHAnsi"/>
                <w:sz w:val="20"/>
                <w:szCs w:val="20"/>
              </w:rPr>
            </w:pPr>
          </w:p>
          <w:p w14:paraId="11ABA5B8" w14:textId="77777777" w:rsidR="001F3519" w:rsidRPr="00592CD3" w:rsidRDefault="001F3519" w:rsidP="00F803EF">
            <w:pPr>
              <w:jc w:val="center"/>
              <w:rPr>
                <w:rFonts w:cstheme="minorHAnsi"/>
                <w:sz w:val="20"/>
                <w:szCs w:val="20"/>
              </w:rPr>
            </w:pPr>
            <w:r w:rsidRPr="00592CD3">
              <w:rPr>
                <w:rFonts w:cstheme="minorHAnsi"/>
                <w:sz w:val="20"/>
                <w:szCs w:val="20"/>
              </w:rPr>
              <w:t>Właściwości kruszywa</w:t>
            </w:r>
          </w:p>
        </w:tc>
        <w:tc>
          <w:tcPr>
            <w:tcW w:w="3431" w:type="dxa"/>
            <w:gridSpan w:val="4"/>
          </w:tcPr>
          <w:p w14:paraId="0101415D" w14:textId="77777777" w:rsidR="001F3519" w:rsidRPr="00592CD3" w:rsidRDefault="001F3519" w:rsidP="00F803EF">
            <w:pPr>
              <w:jc w:val="center"/>
              <w:rPr>
                <w:rFonts w:cstheme="minorHAnsi"/>
                <w:sz w:val="20"/>
                <w:szCs w:val="20"/>
              </w:rPr>
            </w:pPr>
            <w:r w:rsidRPr="00592CD3">
              <w:rPr>
                <w:rFonts w:cstheme="minorHAnsi"/>
                <w:sz w:val="20"/>
                <w:szCs w:val="20"/>
              </w:rPr>
              <w:t xml:space="preserve">Wymagania w zależności </w:t>
            </w:r>
          </w:p>
          <w:p w14:paraId="28354522" w14:textId="77777777" w:rsidR="001F3519" w:rsidRPr="00592CD3" w:rsidRDefault="001F3519" w:rsidP="00F803EF">
            <w:pPr>
              <w:jc w:val="center"/>
              <w:rPr>
                <w:rFonts w:cstheme="minorHAnsi"/>
                <w:sz w:val="20"/>
                <w:szCs w:val="20"/>
              </w:rPr>
            </w:pPr>
            <w:r w:rsidRPr="00592CD3">
              <w:rPr>
                <w:rFonts w:cstheme="minorHAnsi"/>
                <w:sz w:val="20"/>
                <w:szCs w:val="20"/>
              </w:rPr>
              <w:t>od kategorii ruchu</w:t>
            </w:r>
          </w:p>
        </w:tc>
      </w:tr>
      <w:tr w:rsidR="001F3519" w:rsidRPr="00592CD3" w14:paraId="2EE19E6C" w14:textId="77777777" w:rsidTr="00F803EF">
        <w:tc>
          <w:tcPr>
            <w:tcW w:w="675" w:type="dxa"/>
            <w:vMerge/>
          </w:tcPr>
          <w:p w14:paraId="78F366DF" w14:textId="77777777" w:rsidR="001F3519" w:rsidRPr="00592CD3" w:rsidRDefault="001F3519" w:rsidP="00F803EF">
            <w:pPr>
              <w:jc w:val="center"/>
              <w:rPr>
                <w:rFonts w:cstheme="minorHAnsi"/>
                <w:sz w:val="20"/>
                <w:szCs w:val="20"/>
              </w:rPr>
            </w:pPr>
          </w:p>
        </w:tc>
        <w:tc>
          <w:tcPr>
            <w:tcW w:w="4897" w:type="dxa"/>
            <w:vMerge/>
          </w:tcPr>
          <w:p w14:paraId="2CBE6E3D" w14:textId="77777777" w:rsidR="001F3519" w:rsidRPr="00592CD3" w:rsidRDefault="001F3519" w:rsidP="00F803EF">
            <w:pPr>
              <w:jc w:val="center"/>
              <w:rPr>
                <w:rFonts w:cstheme="minorHAnsi"/>
                <w:sz w:val="20"/>
                <w:szCs w:val="20"/>
              </w:rPr>
            </w:pPr>
          </w:p>
        </w:tc>
        <w:tc>
          <w:tcPr>
            <w:tcW w:w="1293" w:type="dxa"/>
          </w:tcPr>
          <w:p w14:paraId="2097E7B7" w14:textId="77777777" w:rsidR="001F3519" w:rsidRPr="00592CD3" w:rsidRDefault="001F3519" w:rsidP="00F803EF">
            <w:pPr>
              <w:jc w:val="center"/>
              <w:rPr>
                <w:rFonts w:cstheme="minorHAnsi"/>
                <w:sz w:val="20"/>
                <w:szCs w:val="20"/>
              </w:rPr>
            </w:pPr>
            <w:r w:rsidRPr="00592CD3">
              <w:rPr>
                <w:rFonts w:cstheme="minorHAnsi"/>
                <w:sz w:val="20"/>
                <w:szCs w:val="20"/>
              </w:rPr>
              <w:t xml:space="preserve">KR1 </w:t>
            </w:r>
            <w:r w:rsidRPr="00592CD3">
              <w:rPr>
                <w:rFonts w:cstheme="minorHAnsi"/>
                <w:sz w:val="20"/>
                <w:szCs w:val="20"/>
              </w:rPr>
              <w:sym w:font="Symbol" w:char="F0B8"/>
            </w:r>
            <w:r w:rsidRPr="00592CD3">
              <w:rPr>
                <w:rFonts w:cstheme="minorHAnsi"/>
                <w:sz w:val="20"/>
                <w:szCs w:val="20"/>
              </w:rPr>
              <w:t xml:space="preserve"> KR2</w:t>
            </w:r>
          </w:p>
        </w:tc>
        <w:tc>
          <w:tcPr>
            <w:tcW w:w="1069" w:type="dxa"/>
            <w:gridSpan w:val="2"/>
          </w:tcPr>
          <w:p w14:paraId="7EA10AE1" w14:textId="77777777" w:rsidR="001F3519" w:rsidRPr="00592CD3" w:rsidRDefault="001F3519" w:rsidP="00F803EF">
            <w:pPr>
              <w:jc w:val="center"/>
              <w:rPr>
                <w:rFonts w:cstheme="minorHAnsi"/>
                <w:sz w:val="20"/>
                <w:szCs w:val="20"/>
              </w:rPr>
            </w:pPr>
          </w:p>
        </w:tc>
        <w:tc>
          <w:tcPr>
            <w:tcW w:w="1069" w:type="dxa"/>
          </w:tcPr>
          <w:p w14:paraId="032B4ACF" w14:textId="77777777" w:rsidR="001F3519" w:rsidRPr="00592CD3" w:rsidRDefault="001F3519" w:rsidP="00F803EF">
            <w:pPr>
              <w:jc w:val="center"/>
              <w:rPr>
                <w:rFonts w:cstheme="minorHAnsi"/>
                <w:sz w:val="20"/>
                <w:szCs w:val="20"/>
              </w:rPr>
            </w:pPr>
          </w:p>
        </w:tc>
      </w:tr>
      <w:tr w:rsidR="001F3519" w:rsidRPr="00592CD3" w14:paraId="18E272BD" w14:textId="77777777" w:rsidTr="00F803EF">
        <w:tc>
          <w:tcPr>
            <w:tcW w:w="675" w:type="dxa"/>
          </w:tcPr>
          <w:p w14:paraId="20876A0F" w14:textId="77777777" w:rsidR="001F3519" w:rsidRPr="00592CD3" w:rsidRDefault="001F3519" w:rsidP="00F803EF">
            <w:pPr>
              <w:rPr>
                <w:rFonts w:cstheme="minorHAnsi"/>
                <w:sz w:val="20"/>
                <w:szCs w:val="20"/>
              </w:rPr>
            </w:pPr>
            <w:r w:rsidRPr="00592CD3">
              <w:rPr>
                <w:rFonts w:cstheme="minorHAnsi"/>
                <w:sz w:val="20"/>
                <w:szCs w:val="20"/>
              </w:rPr>
              <w:t>1</w:t>
            </w:r>
          </w:p>
        </w:tc>
        <w:tc>
          <w:tcPr>
            <w:tcW w:w="4897" w:type="dxa"/>
          </w:tcPr>
          <w:p w14:paraId="05FC7D3F" w14:textId="77777777" w:rsidR="001F3519" w:rsidRPr="00592CD3" w:rsidRDefault="001F3519" w:rsidP="00F803EF">
            <w:pPr>
              <w:rPr>
                <w:rFonts w:cstheme="minorHAnsi"/>
                <w:sz w:val="20"/>
                <w:szCs w:val="20"/>
              </w:rPr>
            </w:pPr>
            <w:r w:rsidRPr="00592CD3">
              <w:rPr>
                <w:rFonts w:cstheme="minorHAnsi"/>
                <w:sz w:val="20"/>
                <w:szCs w:val="20"/>
              </w:rPr>
              <w:t>Uziarnienie według PN-EN 933-1 [6], wymagana kategoria:</w:t>
            </w:r>
          </w:p>
        </w:tc>
        <w:tc>
          <w:tcPr>
            <w:tcW w:w="2355" w:type="dxa"/>
            <w:gridSpan w:val="2"/>
            <w:vAlign w:val="center"/>
          </w:tcPr>
          <w:p w14:paraId="425D8B6A" w14:textId="77777777" w:rsidR="001F3519" w:rsidRPr="00592CD3" w:rsidRDefault="001F3519" w:rsidP="00F803EF">
            <w:pPr>
              <w:jc w:val="center"/>
              <w:rPr>
                <w:rFonts w:cstheme="minorHAnsi"/>
                <w:sz w:val="20"/>
                <w:szCs w:val="20"/>
              </w:rPr>
            </w:pPr>
            <w:r w:rsidRPr="00592CD3">
              <w:rPr>
                <w:rFonts w:cstheme="minorHAnsi"/>
                <w:sz w:val="20"/>
                <w:szCs w:val="20"/>
              </w:rPr>
              <w:t>G</w:t>
            </w:r>
            <w:r w:rsidRPr="00592CD3">
              <w:rPr>
                <w:rFonts w:cstheme="minorHAnsi"/>
                <w:sz w:val="20"/>
                <w:szCs w:val="20"/>
                <w:vertAlign w:val="subscript"/>
              </w:rPr>
              <w:t>F</w:t>
            </w:r>
            <w:r w:rsidRPr="00592CD3">
              <w:rPr>
                <w:rFonts w:cstheme="minorHAnsi"/>
                <w:sz w:val="20"/>
                <w:szCs w:val="20"/>
              </w:rPr>
              <w:t>85 lub G</w:t>
            </w:r>
            <w:r w:rsidRPr="00592CD3">
              <w:rPr>
                <w:rFonts w:cstheme="minorHAnsi"/>
                <w:sz w:val="20"/>
                <w:szCs w:val="20"/>
                <w:vertAlign w:val="subscript"/>
              </w:rPr>
              <w:t>A</w:t>
            </w:r>
            <w:r w:rsidRPr="00592CD3">
              <w:rPr>
                <w:rFonts w:cstheme="minorHAnsi"/>
                <w:sz w:val="20"/>
                <w:szCs w:val="20"/>
              </w:rPr>
              <w:t>85</w:t>
            </w:r>
          </w:p>
        </w:tc>
        <w:tc>
          <w:tcPr>
            <w:tcW w:w="1076" w:type="dxa"/>
            <w:gridSpan w:val="2"/>
            <w:vAlign w:val="center"/>
          </w:tcPr>
          <w:p w14:paraId="19BA3DD2" w14:textId="77777777" w:rsidR="001F3519" w:rsidRPr="00592CD3" w:rsidRDefault="001F3519" w:rsidP="00F803EF">
            <w:pPr>
              <w:jc w:val="center"/>
              <w:rPr>
                <w:rFonts w:cstheme="minorHAnsi"/>
                <w:sz w:val="20"/>
                <w:szCs w:val="20"/>
              </w:rPr>
            </w:pPr>
          </w:p>
        </w:tc>
      </w:tr>
      <w:tr w:rsidR="001F3519" w:rsidRPr="00592CD3" w14:paraId="090CCD2C" w14:textId="77777777" w:rsidTr="00F803EF">
        <w:tc>
          <w:tcPr>
            <w:tcW w:w="675" w:type="dxa"/>
          </w:tcPr>
          <w:p w14:paraId="42588125" w14:textId="77777777" w:rsidR="001F3519" w:rsidRPr="00592CD3" w:rsidRDefault="001F3519" w:rsidP="00F803EF">
            <w:pPr>
              <w:rPr>
                <w:rFonts w:cstheme="minorHAnsi"/>
                <w:sz w:val="20"/>
                <w:szCs w:val="20"/>
              </w:rPr>
            </w:pPr>
            <w:r w:rsidRPr="00592CD3">
              <w:rPr>
                <w:rFonts w:cstheme="minorHAnsi"/>
                <w:sz w:val="20"/>
                <w:szCs w:val="20"/>
              </w:rPr>
              <w:t>2</w:t>
            </w:r>
          </w:p>
        </w:tc>
        <w:tc>
          <w:tcPr>
            <w:tcW w:w="4897" w:type="dxa"/>
          </w:tcPr>
          <w:p w14:paraId="585F4307" w14:textId="77777777" w:rsidR="001F3519" w:rsidRPr="00592CD3" w:rsidRDefault="001F3519" w:rsidP="00F803EF">
            <w:pPr>
              <w:rPr>
                <w:rFonts w:cstheme="minorHAnsi"/>
                <w:sz w:val="20"/>
                <w:szCs w:val="20"/>
              </w:rPr>
            </w:pPr>
            <w:r w:rsidRPr="00592CD3">
              <w:rPr>
                <w:rFonts w:cstheme="minorHAnsi"/>
                <w:sz w:val="20"/>
                <w:szCs w:val="20"/>
              </w:rPr>
              <w:t>Tolerancja uziarnienia; odchylenie nie większe niż według kategorii:</w:t>
            </w:r>
          </w:p>
        </w:tc>
        <w:tc>
          <w:tcPr>
            <w:tcW w:w="1293" w:type="dxa"/>
          </w:tcPr>
          <w:p w14:paraId="599B5489" w14:textId="77777777" w:rsidR="001F3519" w:rsidRPr="00592CD3" w:rsidRDefault="001F3519" w:rsidP="00F803EF">
            <w:pPr>
              <w:jc w:val="center"/>
              <w:rPr>
                <w:rFonts w:cstheme="minorHAnsi"/>
                <w:sz w:val="20"/>
                <w:szCs w:val="20"/>
              </w:rPr>
            </w:pPr>
            <w:r w:rsidRPr="00592CD3">
              <w:rPr>
                <w:rFonts w:cstheme="minorHAnsi"/>
                <w:sz w:val="20"/>
                <w:szCs w:val="20"/>
              </w:rPr>
              <w:t>G</w:t>
            </w:r>
            <w:r w:rsidRPr="00592CD3">
              <w:rPr>
                <w:rFonts w:cstheme="minorHAnsi"/>
                <w:sz w:val="20"/>
                <w:szCs w:val="20"/>
                <w:vertAlign w:val="subscript"/>
              </w:rPr>
              <w:t>TC</w:t>
            </w:r>
            <w:r w:rsidRPr="00592CD3">
              <w:rPr>
                <w:rFonts w:cstheme="minorHAnsi"/>
                <w:sz w:val="20"/>
                <w:szCs w:val="20"/>
              </w:rPr>
              <w:t>NR</w:t>
            </w:r>
          </w:p>
        </w:tc>
        <w:tc>
          <w:tcPr>
            <w:tcW w:w="1069" w:type="dxa"/>
            <w:gridSpan w:val="2"/>
            <w:vAlign w:val="center"/>
          </w:tcPr>
          <w:p w14:paraId="3706E250" w14:textId="77777777" w:rsidR="001F3519" w:rsidRPr="00592CD3" w:rsidRDefault="001F3519" w:rsidP="00F803EF">
            <w:pPr>
              <w:jc w:val="center"/>
              <w:rPr>
                <w:rFonts w:cstheme="minorHAnsi"/>
                <w:sz w:val="20"/>
                <w:szCs w:val="20"/>
              </w:rPr>
            </w:pPr>
          </w:p>
        </w:tc>
        <w:tc>
          <w:tcPr>
            <w:tcW w:w="1069" w:type="dxa"/>
          </w:tcPr>
          <w:p w14:paraId="1E24E909" w14:textId="77777777" w:rsidR="001F3519" w:rsidRPr="00592CD3" w:rsidRDefault="001F3519" w:rsidP="00F803EF">
            <w:pPr>
              <w:jc w:val="center"/>
              <w:rPr>
                <w:rFonts w:cstheme="minorHAnsi"/>
                <w:sz w:val="20"/>
                <w:szCs w:val="20"/>
              </w:rPr>
            </w:pPr>
          </w:p>
        </w:tc>
      </w:tr>
      <w:tr w:rsidR="001F3519" w:rsidRPr="00592CD3" w14:paraId="18892DB0" w14:textId="77777777" w:rsidTr="00F803EF">
        <w:tc>
          <w:tcPr>
            <w:tcW w:w="675" w:type="dxa"/>
          </w:tcPr>
          <w:p w14:paraId="4B27CEBA" w14:textId="77777777" w:rsidR="001F3519" w:rsidRPr="00592CD3" w:rsidRDefault="001F3519" w:rsidP="00F803EF">
            <w:pPr>
              <w:rPr>
                <w:rFonts w:cstheme="minorHAnsi"/>
                <w:sz w:val="20"/>
                <w:szCs w:val="20"/>
              </w:rPr>
            </w:pPr>
            <w:r w:rsidRPr="00592CD3">
              <w:rPr>
                <w:rFonts w:cstheme="minorHAnsi"/>
                <w:sz w:val="20"/>
                <w:szCs w:val="20"/>
              </w:rPr>
              <w:t>3</w:t>
            </w:r>
          </w:p>
        </w:tc>
        <w:tc>
          <w:tcPr>
            <w:tcW w:w="4897" w:type="dxa"/>
          </w:tcPr>
          <w:p w14:paraId="513282D2" w14:textId="77777777" w:rsidR="001F3519" w:rsidRPr="00592CD3" w:rsidRDefault="001F3519" w:rsidP="00F803EF">
            <w:pPr>
              <w:rPr>
                <w:rFonts w:cstheme="minorHAnsi"/>
                <w:sz w:val="20"/>
                <w:szCs w:val="20"/>
              </w:rPr>
            </w:pPr>
            <w:r w:rsidRPr="00592CD3">
              <w:rPr>
                <w:rFonts w:cstheme="minorHAnsi"/>
                <w:sz w:val="20"/>
                <w:szCs w:val="20"/>
              </w:rPr>
              <w:t>Zawartość pyłów według PN-EN 933-1 [6], kategoria nie wyższa niż:</w:t>
            </w:r>
          </w:p>
        </w:tc>
        <w:tc>
          <w:tcPr>
            <w:tcW w:w="3431" w:type="dxa"/>
            <w:gridSpan w:val="4"/>
            <w:vAlign w:val="center"/>
          </w:tcPr>
          <w:p w14:paraId="19D1968C" w14:textId="77777777" w:rsidR="001F3519" w:rsidRPr="00592CD3" w:rsidRDefault="001F3519" w:rsidP="00F803EF">
            <w:pPr>
              <w:jc w:val="center"/>
              <w:rPr>
                <w:rFonts w:cstheme="minorHAnsi"/>
                <w:sz w:val="20"/>
                <w:szCs w:val="20"/>
              </w:rPr>
            </w:pPr>
            <w:r w:rsidRPr="00592CD3">
              <w:rPr>
                <w:rFonts w:cstheme="minorHAnsi"/>
                <w:sz w:val="20"/>
                <w:szCs w:val="20"/>
              </w:rPr>
              <w:sym w:font="Symbol" w:char="F0A6"/>
            </w:r>
            <w:r w:rsidRPr="00592CD3">
              <w:rPr>
                <w:rFonts w:cstheme="minorHAnsi"/>
                <w:sz w:val="20"/>
                <w:szCs w:val="20"/>
                <w:vertAlign w:val="subscript"/>
              </w:rPr>
              <w:t>3</w:t>
            </w:r>
          </w:p>
        </w:tc>
      </w:tr>
      <w:tr w:rsidR="001F3519" w:rsidRPr="00592CD3" w14:paraId="16373F8E" w14:textId="77777777" w:rsidTr="00F803EF">
        <w:tc>
          <w:tcPr>
            <w:tcW w:w="675" w:type="dxa"/>
          </w:tcPr>
          <w:p w14:paraId="61AA6E96" w14:textId="77777777" w:rsidR="001F3519" w:rsidRPr="00592CD3" w:rsidRDefault="001F3519" w:rsidP="00F803EF">
            <w:pPr>
              <w:rPr>
                <w:rFonts w:cstheme="minorHAnsi"/>
                <w:sz w:val="20"/>
                <w:szCs w:val="20"/>
              </w:rPr>
            </w:pPr>
            <w:r w:rsidRPr="00592CD3">
              <w:rPr>
                <w:rFonts w:cstheme="minorHAnsi"/>
                <w:sz w:val="20"/>
                <w:szCs w:val="20"/>
              </w:rPr>
              <w:t>4</w:t>
            </w:r>
          </w:p>
        </w:tc>
        <w:tc>
          <w:tcPr>
            <w:tcW w:w="4897" w:type="dxa"/>
          </w:tcPr>
          <w:p w14:paraId="62614C6D" w14:textId="77777777" w:rsidR="001F3519" w:rsidRPr="00592CD3" w:rsidRDefault="001F3519" w:rsidP="00F803EF">
            <w:pPr>
              <w:rPr>
                <w:rFonts w:cstheme="minorHAnsi"/>
                <w:sz w:val="20"/>
                <w:szCs w:val="20"/>
              </w:rPr>
            </w:pPr>
            <w:r w:rsidRPr="00592CD3">
              <w:rPr>
                <w:rFonts w:cstheme="minorHAnsi"/>
                <w:sz w:val="20"/>
                <w:szCs w:val="20"/>
              </w:rPr>
              <w:t>Jakość pyłów według PN-EN 933-9 [11]; kategoria nie wyższa niż:</w:t>
            </w:r>
          </w:p>
        </w:tc>
        <w:tc>
          <w:tcPr>
            <w:tcW w:w="3431" w:type="dxa"/>
            <w:gridSpan w:val="4"/>
            <w:vAlign w:val="center"/>
          </w:tcPr>
          <w:p w14:paraId="49BDECEE" w14:textId="77777777" w:rsidR="001F3519" w:rsidRPr="00592CD3" w:rsidRDefault="001F3519" w:rsidP="00F803EF">
            <w:pPr>
              <w:jc w:val="center"/>
              <w:rPr>
                <w:rFonts w:cstheme="minorHAnsi"/>
                <w:sz w:val="20"/>
                <w:szCs w:val="20"/>
              </w:rPr>
            </w:pPr>
            <w:r w:rsidRPr="00592CD3">
              <w:rPr>
                <w:rFonts w:cstheme="minorHAnsi"/>
                <w:sz w:val="20"/>
                <w:szCs w:val="20"/>
              </w:rPr>
              <w:t>MB</w:t>
            </w:r>
            <w:r w:rsidRPr="00592CD3">
              <w:rPr>
                <w:rFonts w:cstheme="minorHAnsi"/>
                <w:sz w:val="20"/>
                <w:szCs w:val="20"/>
                <w:vertAlign w:val="subscript"/>
              </w:rPr>
              <w:t>F</w:t>
            </w:r>
            <w:r w:rsidRPr="00592CD3">
              <w:rPr>
                <w:rFonts w:cstheme="minorHAnsi"/>
                <w:sz w:val="20"/>
                <w:szCs w:val="20"/>
              </w:rPr>
              <w:t>10</w:t>
            </w:r>
          </w:p>
        </w:tc>
      </w:tr>
      <w:tr w:rsidR="001F3519" w:rsidRPr="00592CD3" w14:paraId="24265EE0" w14:textId="77777777" w:rsidTr="00F803EF">
        <w:tc>
          <w:tcPr>
            <w:tcW w:w="675" w:type="dxa"/>
          </w:tcPr>
          <w:p w14:paraId="608DDCF0" w14:textId="77777777" w:rsidR="001F3519" w:rsidRPr="00592CD3" w:rsidRDefault="001F3519" w:rsidP="00F803EF">
            <w:pPr>
              <w:rPr>
                <w:rFonts w:cstheme="minorHAnsi"/>
                <w:sz w:val="20"/>
                <w:szCs w:val="20"/>
              </w:rPr>
            </w:pPr>
            <w:r w:rsidRPr="00592CD3">
              <w:rPr>
                <w:rFonts w:cstheme="minorHAnsi"/>
                <w:sz w:val="20"/>
                <w:szCs w:val="20"/>
              </w:rPr>
              <w:t>5</w:t>
            </w:r>
          </w:p>
        </w:tc>
        <w:tc>
          <w:tcPr>
            <w:tcW w:w="4897" w:type="dxa"/>
          </w:tcPr>
          <w:p w14:paraId="3D61BF6D" w14:textId="77777777" w:rsidR="001F3519" w:rsidRPr="00592CD3" w:rsidRDefault="001F3519" w:rsidP="00F803EF">
            <w:pPr>
              <w:rPr>
                <w:rFonts w:cstheme="minorHAnsi"/>
                <w:sz w:val="20"/>
                <w:szCs w:val="20"/>
              </w:rPr>
            </w:pPr>
            <w:r w:rsidRPr="00592CD3">
              <w:rPr>
                <w:rFonts w:cstheme="minorHAnsi"/>
                <w:sz w:val="20"/>
                <w:szCs w:val="20"/>
              </w:rPr>
              <w:t>Kanciastość kruszywa drobnego według PN-EN 933-6 [10], rozdz. 8, kategoria nie niższa niż:</w:t>
            </w:r>
          </w:p>
        </w:tc>
        <w:tc>
          <w:tcPr>
            <w:tcW w:w="3431" w:type="dxa"/>
            <w:gridSpan w:val="4"/>
            <w:vAlign w:val="center"/>
          </w:tcPr>
          <w:p w14:paraId="69F98313" w14:textId="77777777" w:rsidR="001F3519" w:rsidRPr="00592CD3" w:rsidRDefault="001F3519" w:rsidP="00F803EF">
            <w:pPr>
              <w:jc w:val="center"/>
              <w:rPr>
                <w:rFonts w:cstheme="minorHAnsi"/>
                <w:sz w:val="20"/>
                <w:szCs w:val="20"/>
              </w:rPr>
            </w:pPr>
            <w:r w:rsidRPr="00592CD3">
              <w:rPr>
                <w:rFonts w:cstheme="minorHAnsi"/>
                <w:i/>
                <w:sz w:val="20"/>
                <w:szCs w:val="20"/>
              </w:rPr>
              <w:t>E</w:t>
            </w:r>
            <w:r w:rsidRPr="00592CD3">
              <w:rPr>
                <w:rFonts w:cstheme="minorHAnsi"/>
                <w:sz w:val="20"/>
                <w:szCs w:val="20"/>
                <w:vertAlign w:val="subscript"/>
              </w:rPr>
              <w:t>csDeklarowana</w:t>
            </w:r>
          </w:p>
        </w:tc>
      </w:tr>
      <w:tr w:rsidR="001F3519" w:rsidRPr="00592CD3" w14:paraId="3F3212BE" w14:textId="77777777" w:rsidTr="00F803EF">
        <w:tc>
          <w:tcPr>
            <w:tcW w:w="675" w:type="dxa"/>
          </w:tcPr>
          <w:p w14:paraId="6F126B39" w14:textId="77777777" w:rsidR="001F3519" w:rsidRPr="00592CD3" w:rsidRDefault="001F3519" w:rsidP="00F803EF">
            <w:pPr>
              <w:rPr>
                <w:rFonts w:cstheme="minorHAnsi"/>
                <w:sz w:val="20"/>
                <w:szCs w:val="20"/>
              </w:rPr>
            </w:pPr>
            <w:r w:rsidRPr="00592CD3">
              <w:rPr>
                <w:rFonts w:cstheme="minorHAnsi"/>
                <w:sz w:val="20"/>
                <w:szCs w:val="20"/>
              </w:rPr>
              <w:t>6</w:t>
            </w:r>
          </w:p>
        </w:tc>
        <w:tc>
          <w:tcPr>
            <w:tcW w:w="4897" w:type="dxa"/>
          </w:tcPr>
          <w:p w14:paraId="30A85E39" w14:textId="77777777" w:rsidR="001F3519" w:rsidRPr="00592CD3" w:rsidRDefault="001F3519" w:rsidP="00F803EF">
            <w:pPr>
              <w:rPr>
                <w:rFonts w:cstheme="minorHAnsi"/>
                <w:sz w:val="20"/>
                <w:szCs w:val="20"/>
              </w:rPr>
            </w:pPr>
            <w:r w:rsidRPr="00592CD3">
              <w:rPr>
                <w:rFonts w:cstheme="minorHAnsi"/>
                <w:sz w:val="20"/>
                <w:szCs w:val="20"/>
              </w:rPr>
              <w:t>Gęstość ziaren według PN-EN 1097-6 [16], rozdz. 7, 8 lub 9:</w:t>
            </w:r>
          </w:p>
        </w:tc>
        <w:tc>
          <w:tcPr>
            <w:tcW w:w="3431" w:type="dxa"/>
            <w:gridSpan w:val="4"/>
            <w:vAlign w:val="center"/>
          </w:tcPr>
          <w:p w14:paraId="46337591" w14:textId="77777777" w:rsidR="001F3519" w:rsidRPr="00592CD3" w:rsidRDefault="001F3519" w:rsidP="00F803EF">
            <w:pPr>
              <w:jc w:val="center"/>
              <w:rPr>
                <w:rFonts w:cstheme="minorHAnsi"/>
                <w:sz w:val="20"/>
                <w:szCs w:val="20"/>
              </w:rPr>
            </w:pPr>
            <w:r w:rsidRPr="00592CD3">
              <w:rPr>
                <w:rFonts w:cstheme="minorHAnsi"/>
                <w:sz w:val="20"/>
                <w:szCs w:val="20"/>
              </w:rPr>
              <w:t>deklarowana przez producenta</w:t>
            </w:r>
          </w:p>
        </w:tc>
      </w:tr>
      <w:tr w:rsidR="001F3519" w:rsidRPr="00592CD3" w14:paraId="3C20DAD0" w14:textId="77777777" w:rsidTr="00F803EF">
        <w:tc>
          <w:tcPr>
            <w:tcW w:w="675" w:type="dxa"/>
          </w:tcPr>
          <w:p w14:paraId="7F05DF68" w14:textId="77777777" w:rsidR="001F3519" w:rsidRPr="00592CD3" w:rsidRDefault="001F3519" w:rsidP="00F803EF">
            <w:pPr>
              <w:rPr>
                <w:rFonts w:cstheme="minorHAnsi"/>
                <w:sz w:val="20"/>
                <w:szCs w:val="20"/>
              </w:rPr>
            </w:pPr>
            <w:r w:rsidRPr="00592CD3">
              <w:rPr>
                <w:rFonts w:cstheme="minorHAnsi"/>
                <w:sz w:val="20"/>
                <w:szCs w:val="20"/>
              </w:rPr>
              <w:t>7</w:t>
            </w:r>
          </w:p>
        </w:tc>
        <w:tc>
          <w:tcPr>
            <w:tcW w:w="4897" w:type="dxa"/>
          </w:tcPr>
          <w:p w14:paraId="1F589790" w14:textId="77777777" w:rsidR="001F3519" w:rsidRPr="00592CD3" w:rsidRDefault="001F3519" w:rsidP="00F803EF">
            <w:pPr>
              <w:rPr>
                <w:rFonts w:cstheme="minorHAnsi"/>
                <w:sz w:val="20"/>
                <w:szCs w:val="20"/>
              </w:rPr>
            </w:pPr>
            <w:r w:rsidRPr="00592CD3">
              <w:rPr>
                <w:rFonts w:cstheme="minorHAnsi"/>
                <w:sz w:val="20"/>
                <w:szCs w:val="20"/>
              </w:rPr>
              <w:t>Nasiąkliwość według PN-EN 1097-6 [16], rozdz. 7, 8 lub 9</w:t>
            </w:r>
          </w:p>
        </w:tc>
        <w:tc>
          <w:tcPr>
            <w:tcW w:w="3431" w:type="dxa"/>
            <w:gridSpan w:val="4"/>
            <w:vAlign w:val="center"/>
          </w:tcPr>
          <w:p w14:paraId="24BB2FAE" w14:textId="77777777" w:rsidR="001F3519" w:rsidRPr="00592CD3" w:rsidRDefault="001F3519" w:rsidP="00F803EF">
            <w:pPr>
              <w:jc w:val="center"/>
              <w:rPr>
                <w:rFonts w:cstheme="minorHAnsi"/>
                <w:sz w:val="20"/>
                <w:szCs w:val="20"/>
              </w:rPr>
            </w:pPr>
            <w:r w:rsidRPr="00592CD3">
              <w:rPr>
                <w:rFonts w:cstheme="minorHAnsi"/>
                <w:sz w:val="20"/>
                <w:szCs w:val="20"/>
              </w:rPr>
              <w:t>deklarowana przez producenta</w:t>
            </w:r>
          </w:p>
        </w:tc>
      </w:tr>
      <w:tr w:rsidR="001F3519" w:rsidRPr="00592CD3" w14:paraId="602875EB" w14:textId="77777777" w:rsidTr="00F803EF">
        <w:tc>
          <w:tcPr>
            <w:tcW w:w="675" w:type="dxa"/>
          </w:tcPr>
          <w:p w14:paraId="537724AB" w14:textId="77777777" w:rsidR="001F3519" w:rsidRPr="00592CD3" w:rsidRDefault="001F3519" w:rsidP="00F803EF">
            <w:pPr>
              <w:rPr>
                <w:rFonts w:cstheme="minorHAnsi"/>
                <w:sz w:val="20"/>
                <w:szCs w:val="20"/>
              </w:rPr>
            </w:pPr>
            <w:r w:rsidRPr="00592CD3">
              <w:rPr>
                <w:rFonts w:cstheme="minorHAnsi"/>
                <w:sz w:val="20"/>
                <w:szCs w:val="20"/>
              </w:rPr>
              <w:t>8</w:t>
            </w:r>
          </w:p>
        </w:tc>
        <w:tc>
          <w:tcPr>
            <w:tcW w:w="4897" w:type="dxa"/>
          </w:tcPr>
          <w:p w14:paraId="1CC69C6C" w14:textId="77777777" w:rsidR="001F3519" w:rsidRPr="00592CD3" w:rsidRDefault="001F3519" w:rsidP="00F803EF">
            <w:pPr>
              <w:rPr>
                <w:rFonts w:cstheme="minorHAnsi"/>
                <w:sz w:val="20"/>
                <w:szCs w:val="20"/>
              </w:rPr>
            </w:pPr>
            <w:r w:rsidRPr="00592CD3">
              <w:rPr>
                <w:rFonts w:cstheme="minorHAnsi"/>
                <w:sz w:val="20"/>
                <w:szCs w:val="20"/>
              </w:rPr>
              <w:t>Grube zanieczyszczenia lekkie, według PN-EN 1744-1 [22], p. 14.2, kategoria nie wyższa niż:</w:t>
            </w:r>
          </w:p>
        </w:tc>
        <w:tc>
          <w:tcPr>
            <w:tcW w:w="3431" w:type="dxa"/>
            <w:gridSpan w:val="4"/>
            <w:vAlign w:val="center"/>
          </w:tcPr>
          <w:p w14:paraId="0A6BAF15" w14:textId="77777777" w:rsidR="001F3519" w:rsidRPr="00592CD3" w:rsidRDefault="001F3519" w:rsidP="00F803EF">
            <w:pPr>
              <w:jc w:val="center"/>
              <w:rPr>
                <w:rFonts w:cstheme="minorHAnsi"/>
                <w:sz w:val="20"/>
                <w:szCs w:val="20"/>
              </w:rPr>
            </w:pPr>
            <w:r w:rsidRPr="00592CD3">
              <w:rPr>
                <w:rFonts w:cstheme="minorHAnsi"/>
                <w:i/>
                <w:sz w:val="20"/>
                <w:szCs w:val="20"/>
              </w:rPr>
              <w:t>m</w:t>
            </w:r>
            <w:r w:rsidRPr="00592CD3">
              <w:rPr>
                <w:rFonts w:cstheme="minorHAnsi"/>
                <w:sz w:val="20"/>
                <w:szCs w:val="20"/>
                <w:vertAlign w:val="subscript"/>
              </w:rPr>
              <w:t>LPC</w:t>
            </w:r>
            <w:r w:rsidRPr="00592CD3">
              <w:rPr>
                <w:rFonts w:cstheme="minorHAnsi"/>
                <w:sz w:val="20"/>
                <w:szCs w:val="20"/>
              </w:rPr>
              <w:t>0,1</w:t>
            </w:r>
          </w:p>
        </w:tc>
      </w:tr>
    </w:tbl>
    <w:p w14:paraId="0B40A88B" w14:textId="77777777" w:rsidR="001F3519" w:rsidRPr="00592CD3" w:rsidRDefault="001F3519" w:rsidP="001F3519">
      <w:pPr>
        <w:rPr>
          <w:rFonts w:cstheme="minorHAnsi"/>
          <w:sz w:val="20"/>
          <w:szCs w:val="20"/>
        </w:rPr>
      </w:pPr>
    </w:p>
    <w:p w14:paraId="4A8E8CC0" w14:textId="77777777" w:rsidR="001F3519" w:rsidRPr="00592CD3" w:rsidRDefault="001F3519" w:rsidP="001F3519">
      <w:pPr>
        <w:shd w:val="clear" w:color="auto" w:fill="FFFFFF"/>
        <w:ind w:left="360" w:right="-213" w:hanging="360"/>
        <w:rPr>
          <w:rFonts w:cstheme="minorHAnsi"/>
          <w:sz w:val="20"/>
          <w:szCs w:val="20"/>
        </w:rPr>
      </w:pPr>
      <w:r w:rsidRPr="00592CD3">
        <w:rPr>
          <w:rFonts w:cstheme="minorHAnsi"/>
          <w:sz w:val="20"/>
          <w:szCs w:val="20"/>
        </w:rPr>
        <w:t xml:space="preserve">c) kruszywo łamane drobne lub o ciągłym uziarnieniu do D≤8  do warstwy wiążącej i wyrównawczej  z betonu asfaltowego  powinno spełniać wymagania podane w tablicy  8. </w:t>
      </w:r>
    </w:p>
    <w:p w14:paraId="59BA7AB0" w14:textId="77777777" w:rsidR="001F3519" w:rsidRPr="00592CD3" w:rsidRDefault="001F3519" w:rsidP="001F3519">
      <w:pPr>
        <w:shd w:val="clear" w:color="auto" w:fill="FFFFFF"/>
        <w:rPr>
          <w:rFonts w:cstheme="minorHAnsi"/>
          <w:b/>
          <w:sz w:val="20"/>
          <w:szCs w:val="20"/>
        </w:rPr>
      </w:pPr>
    </w:p>
    <w:p w14:paraId="6201A314" w14:textId="77777777" w:rsidR="001F3519" w:rsidRPr="00592CD3" w:rsidRDefault="001F3519" w:rsidP="001F3519">
      <w:pPr>
        <w:shd w:val="clear" w:color="auto" w:fill="FFFFFF"/>
        <w:spacing w:after="120"/>
        <w:ind w:left="993" w:hanging="993"/>
        <w:rPr>
          <w:rFonts w:cstheme="minorHAnsi"/>
          <w:sz w:val="20"/>
          <w:szCs w:val="20"/>
        </w:rPr>
      </w:pPr>
      <w:r w:rsidRPr="00592CD3">
        <w:rPr>
          <w:rFonts w:cstheme="minorHAnsi"/>
          <w:sz w:val="20"/>
          <w:szCs w:val="20"/>
        </w:rPr>
        <w:t>Tablica 8.</w:t>
      </w:r>
      <w:r w:rsidRPr="00592CD3">
        <w:rPr>
          <w:rFonts w:cstheme="minorHAnsi"/>
          <w:sz w:val="20"/>
          <w:szCs w:val="20"/>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953"/>
        <w:gridCol w:w="1284"/>
        <w:gridCol w:w="865"/>
        <w:gridCol w:w="1069"/>
      </w:tblGrid>
      <w:tr w:rsidR="001F3519" w:rsidRPr="00592CD3" w14:paraId="3823DD1A" w14:textId="77777777" w:rsidTr="00F803EF">
        <w:tc>
          <w:tcPr>
            <w:tcW w:w="675" w:type="dxa"/>
            <w:vMerge w:val="restart"/>
          </w:tcPr>
          <w:p w14:paraId="73DA1ABE" w14:textId="77777777" w:rsidR="001F3519" w:rsidRPr="00592CD3" w:rsidRDefault="001F3519" w:rsidP="00F803EF">
            <w:pPr>
              <w:jc w:val="center"/>
              <w:rPr>
                <w:rFonts w:cstheme="minorHAnsi"/>
                <w:sz w:val="20"/>
                <w:szCs w:val="20"/>
              </w:rPr>
            </w:pPr>
          </w:p>
          <w:p w14:paraId="1140DB1F" w14:textId="77777777" w:rsidR="001F3519" w:rsidRPr="00592CD3" w:rsidRDefault="001F3519" w:rsidP="00F803EF">
            <w:pPr>
              <w:jc w:val="center"/>
              <w:rPr>
                <w:rFonts w:cstheme="minorHAnsi"/>
                <w:sz w:val="20"/>
                <w:szCs w:val="20"/>
              </w:rPr>
            </w:pPr>
            <w:r w:rsidRPr="00592CD3">
              <w:rPr>
                <w:rFonts w:cstheme="minorHAnsi"/>
                <w:sz w:val="20"/>
                <w:szCs w:val="20"/>
              </w:rPr>
              <w:t>Lp.</w:t>
            </w:r>
          </w:p>
        </w:tc>
        <w:tc>
          <w:tcPr>
            <w:tcW w:w="4953" w:type="dxa"/>
            <w:vMerge w:val="restart"/>
          </w:tcPr>
          <w:p w14:paraId="0022DD8D" w14:textId="77777777" w:rsidR="001F3519" w:rsidRPr="00592CD3" w:rsidRDefault="001F3519" w:rsidP="00F803EF">
            <w:pPr>
              <w:jc w:val="center"/>
              <w:rPr>
                <w:rFonts w:cstheme="minorHAnsi"/>
                <w:sz w:val="20"/>
                <w:szCs w:val="20"/>
              </w:rPr>
            </w:pPr>
          </w:p>
          <w:p w14:paraId="549A20EB" w14:textId="77777777" w:rsidR="001F3519" w:rsidRPr="00592CD3" w:rsidRDefault="001F3519" w:rsidP="00F803EF">
            <w:pPr>
              <w:jc w:val="center"/>
              <w:rPr>
                <w:rFonts w:cstheme="minorHAnsi"/>
                <w:sz w:val="20"/>
                <w:szCs w:val="20"/>
              </w:rPr>
            </w:pPr>
            <w:r w:rsidRPr="00592CD3">
              <w:rPr>
                <w:rFonts w:cstheme="minorHAnsi"/>
                <w:sz w:val="20"/>
                <w:szCs w:val="20"/>
              </w:rPr>
              <w:t>Właściwości kruszywa</w:t>
            </w:r>
          </w:p>
        </w:tc>
        <w:tc>
          <w:tcPr>
            <w:tcW w:w="3218" w:type="dxa"/>
            <w:gridSpan w:val="3"/>
          </w:tcPr>
          <w:p w14:paraId="37EDC824" w14:textId="77777777" w:rsidR="001F3519" w:rsidRPr="00592CD3" w:rsidRDefault="001F3519" w:rsidP="00F803EF">
            <w:pPr>
              <w:jc w:val="center"/>
              <w:rPr>
                <w:rFonts w:cstheme="minorHAnsi"/>
                <w:sz w:val="20"/>
                <w:szCs w:val="20"/>
              </w:rPr>
            </w:pPr>
            <w:r w:rsidRPr="00592CD3">
              <w:rPr>
                <w:rFonts w:cstheme="minorHAnsi"/>
                <w:sz w:val="20"/>
                <w:szCs w:val="20"/>
              </w:rPr>
              <w:t>Wymagania w zależności od kategorii ruchu</w:t>
            </w:r>
          </w:p>
        </w:tc>
      </w:tr>
      <w:tr w:rsidR="001F3519" w:rsidRPr="00592CD3" w14:paraId="136C30F7" w14:textId="77777777" w:rsidTr="00F803EF">
        <w:tc>
          <w:tcPr>
            <w:tcW w:w="675" w:type="dxa"/>
            <w:vMerge/>
          </w:tcPr>
          <w:p w14:paraId="52E607FC" w14:textId="77777777" w:rsidR="001F3519" w:rsidRPr="00592CD3" w:rsidRDefault="001F3519" w:rsidP="00F803EF">
            <w:pPr>
              <w:jc w:val="center"/>
              <w:rPr>
                <w:rFonts w:cstheme="minorHAnsi"/>
                <w:sz w:val="20"/>
                <w:szCs w:val="20"/>
              </w:rPr>
            </w:pPr>
          </w:p>
        </w:tc>
        <w:tc>
          <w:tcPr>
            <w:tcW w:w="4953" w:type="dxa"/>
            <w:vMerge/>
          </w:tcPr>
          <w:p w14:paraId="5DCD2AB5" w14:textId="77777777" w:rsidR="001F3519" w:rsidRPr="00592CD3" w:rsidRDefault="001F3519" w:rsidP="00F803EF">
            <w:pPr>
              <w:jc w:val="center"/>
              <w:rPr>
                <w:rFonts w:cstheme="minorHAnsi"/>
                <w:sz w:val="20"/>
                <w:szCs w:val="20"/>
              </w:rPr>
            </w:pPr>
          </w:p>
        </w:tc>
        <w:tc>
          <w:tcPr>
            <w:tcW w:w="1284" w:type="dxa"/>
          </w:tcPr>
          <w:p w14:paraId="22EC4BA1" w14:textId="77777777" w:rsidR="001F3519" w:rsidRPr="00592CD3" w:rsidRDefault="001F3519" w:rsidP="00F803EF">
            <w:pPr>
              <w:jc w:val="center"/>
              <w:rPr>
                <w:rFonts w:cstheme="minorHAnsi"/>
                <w:sz w:val="20"/>
                <w:szCs w:val="20"/>
              </w:rPr>
            </w:pPr>
            <w:r w:rsidRPr="00592CD3">
              <w:rPr>
                <w:rFonts w:cstheme="minorHAnsi"/>
                <w:sz w:val="20"/>
                <w:szCs w:val="20"/>
              </w:rPr>
              <w:t xml:space="preserve">KR1 </w:t>
            </w:r>
            <w:r w:rsidRPr="00592CD3">
              <w:rPr>
                <w:rFonts w:cstheme="minorHAnsi"/>
                <w:sz w:val="20"/>
                <w:szCs w:val="20"/>
              </w:rPr>
              <w:sym w:font="Symbol" w:char="F0B8"/>
            </w:r>
            <w:r w:rsidRPr="00592CD3">
              <w:rPr>
                <w:rFonts w:cstheme="minorHAnsi"/>
                <w:sz w:val="20"/>
                <w:szCs w:val="20"/>
              </w:rPr>
              <w:t xml:space="preserve"> KR2</w:t>
            </w:r>
          </w:p>
        </w:tc>
        <w:tc>
          <w:tcPr>
            <w:tcW w:w="865" w:type="dxa"/>
          </w:tcPr>
          <w:p w14:paraId="5E1E2C37" w14:textId="77777777" w:rsidR="001F3519" w:rsidRPr="00592CD3" w:rsidRDefault="001F3519" w:rsidP="00F803EF">
            <w:pPr>
              <w:jc w:val="center"/>
              <w:rPr>
                <w:rFonts w:cstheme="minorHAnsi"/>
                <w:sz w:val="20"/>
                <w:szCs w:val="20"/>
              </w:rPr>
            </w:pPr>
          </w:p>
        </w:tc>
        <w:tc>
          <w:tcPr>
            <w:tcW w:w="1069" w:type="dxa"/>
          </w:tcPr>
          <w:p w14:paraId="469313D2" w14:textId="77777777" w:rsidR="001F3519" w:rsidRPr="00592CD3" w:rsidRDefault="001F3519" w:rsidP="00F803EF">
            <w:pPr>
              <w:jc w:val="center"/>
              <w:rPr>
                <w:rFonts w:cstheme="minorHAnsi"/>
                <w:sz w:val="20"/>
                <w:szCs w:val="20"/>
              </w:rPr>
            </w:pPr>
          </w:p>
        </w:tc>
      </w:tr>
      <w:tr w:rsidR="001F3519" w:rsidRPr="00592CD3" w14:paraId="00CF866C" w14:textId="77777777" w:rsidTr="00F803EF">
        <w:tc>
          <w:tcPr>
            <w:tcW w:w="675" w:type="dxa"/>
          </w:tcPr>
          <w:p w14:paraId="389F26C2" w14:textId="77777777" w:rsidR="001F3519" w:rsidRPr="00592CD3" w:rsidRDefault="001F3519" w:rsidP="00F803EF">
            <w:pPr>
              <w:jc w:val="center"/>
              <w:rPr>
                <w:rFonts w:cstheme="minorHAnsi"/>
                <w:sz w:val="20"/>
                <w:szCs w:val="20"/>
              </w:rPr>
            </w:pPr>
            <w:r w:rsidRPr="00592CD3">
              <w:rPr>
                <w:rFonts w:cstheme="minorHAnsi"/>
                <w:sz w:val="20"/>
                <w:szCs w:val="20"/>
              </w:rPr>
              <w:t>1</w:t>
            </w:r>
          </w:p>
        </w:tc>
        <w:tc>
          <w:tcPr>
            <w:tcW w:w="4953" w:type="dxa"/>
          </w:tcPr>
          <w:p w14:paraId="4C9EAEB4" w14:textId="77777777" w:rsidR="001F3519" w:rsidRPr="00592CD3" w:rsidRDefault="001F3519" w:rsidP="00F803EF">
            <w:pPr>
              <w:rPr>
                <w:rFonts w:cstheme="minorHAnsi"/>
                <w:sz w:val="20"/>
                <w:szCs w:val="20"/>
              </w:rPr>
            </w:pPr>
            <w:r w:rsidRPr="00592CD3">
              <w:rPr>
                <w:rFonts w:cstheme="minorHAnsi"/>
                <w:sz w:val="20"/>
                <w:szCs w:val="20"/>
              </w:rPr>
              <w:t>Uziarnienie według PN-EN 933-1 [6], wymagana kategoria:</w:t>
            </w:r>
          </w:p>
        </w:tc>
        <w:tc>
          <w:tcPr>
            <w:tcW w:w="3218" w:type="dxa"/>
            <w:gridSpan w:val="3"/>
            <w:vAlign w:val="center"/>
          </w:tcPr>
          <w:p w14:paraId="7EA0FB24" w14:textId="77777777" w:rsidR="001F3519" w:rsidRPr="00592CD3" w:rsidRDefault="001F3519" w:rsidP="00F803EF">
            <w:pPr>
              <w:jc w:val="center"/>
              <w:rPr>
                <w:rFonts w:cstheme="minorHAnsi"/>
                <w:sz w:val="20"/>
                <w:szCs w:val="20"/>
              </w:rPr>
            </w:pPr>
            <w:r w:rsidRPr="00592CD3">
              <w:rPr>
                <w:rFonts w:cstheme="minorHAnsi"/>
                <w:sz w:val="20"/>
                <w:szCs w:val="20"/>
              </w:rPr>
              <w:t>G</w:t>
            </w:r>
            <w:r w:rsidRPr="00592CD3">
              <w:rPr>
                <w:rFonts w:cstheme="minorHAnsi"/>
                <w:sz w:val="20"/>
                <w:szCs w:val="20"/>
                <w:vertAlign w:val="subscript"/>
              </w:rPr>
              <w:t>F</w:t>
            </w:r>
            <w:r w:rsidRPr="00592CD3">
              <w:rPr>
                <w:rFonts w:cstheme="minorHAnsi"/>
                <w:sz w:val="20"/>
                <w:szCs w:val="20"/>
              </w:rPr>
              <w:t>85 lub G</w:t>
            </w:r>
            <w:r w:rsidRPr="00592CD3">
              <w:rPr>
                <w:rFonts w:cstheme="minorHAnsi"/>
                <w:sz w:val="20"/>
                <w:szCs w:val="20"/>
                <w:vertAlign w:val="subscript"/>
              </w:rPr>
              <w:t>A</w:t>
            </w:r>
            <w:r w:rsidRPr="00592CD3">
              <w:rPr>
                <w:rFonts w:cstheme="minorHAnsi"/>
                <w:sz w:val="20"/>
                <w:szCs w:val="20"/>
              </w:rPr>
              <w:t>85</w:t>
            </w:r>
          </w:p>
        </w:tc>
      </w:tr>
      <w:tr w:rsidR="001F3519" w:rsidRPr="00592CD3" w14:paraId="2B0AC3C1" w14:textId="77777777" w:rsidTr="00F803EF">
        <w:tc>
          <w:tcPr>
            <w:tcW w:w="675" w:type="dxa"/>
          </w:tcPr>
          <w:p w14:paraId="346497E7" w14:textId="77777777" w:rsidR="001F3519" w:rsidRPr="00592CD3" w:rsidRDefault="001F3519" w:rsidP="00F803EF">
            <w:pPr>
              <w:jc w:val="center"/>
              <w:rPr>
                <w:rFonts w:cstheme="minorHAnsi"/>
                <w:sz w:val="20"/>
                <w:szCs w:val="20"/>
              </w:rPr>
            </w:pPr>
            <w:r w:rsidRPr="00592CD3">
              <w:rPr>
                <w:rFonts w:cstheme="minorHAnsi"/>
                <w:sz w:val="20"/>
                <w:szCs w:val="20"/>
              </w:rPr>
              <w:t>2</w:t>
            </w:r>
          </w:p>
        </w:tc>
        <w:tc>
          <w:tcPr>
            <w:tcW w:w="4953" w:type="dxa"/>
          </w:tcPr>
          <w:p w14:paraId="12245B61" w14:textId="77777777" w:rsidR="001F3519" w:rsidRPr="00592CD3" w:rsidRDefault="001F3519" w:rsidP="00F803EF">
            <w:pPr>
              <w:rPr>
                <w:rFonts w:cstheme="minorHAnsi"/>
                <w:sz w:val="20"/>
                <w:szCs w:val="20"/>
              </w:rPr>
            </w:pPr>
            <w:r w:rsidRPr="00592CD3">
              <w:rPr>
                <w:rFonts w:cstheme="minorHAnsi"/>
                <w:sz w:val="20"/>
                <w:szCs w:val="20"/>
              </w:rPr>
              <w:t>Tolerancja uziarnienia; odchylenie nie większe niż według kategorii:</w:t>
            </w:r>
          </w:p>
        </w:tc>
        <w:tc>
          <w:tcPr>
            <w:tcW w:w="1284" w:type="dxa"/>
          </w:tcPr>
          <w:p w14:paraId="17D24AC8" w14:textId="77777777" w:rsidR="001F3519" w:rsidRPr="00592CD3" w:rsidRDefault="001F3519" w:rsidP="00F803EF">
            <w:pPr>
              <w:spacing w:before="120"/>
              <w:jc w:val="center"/>
              <w:rPr>
                <w:rFonts w:cstheme="minorHAnsi"/>
                <w:sz w:val="20"/>
                <w:szCs w:val="20"/>
              </w:rPr>
            </w:pPr>
            <w:r w:rsidRPr="00592CD3">
              <w:rPr>
                <w:rFonts w:cstheme="minorHAnsi"/>
                <w:sz w:val="20"/>
                <w:szCs w:val="20"/>
              </w:rPr>
              <w:t>G</w:t>
            </w:r>
            <w:r w:rsidRPr="00592CD3">
              <w:rPr>
                <w:rFonts w:cstheme="minorHAnsi"/>
                <w:sz w:val="20"/>
                <w:szCs w:val="20"/>
                <w:vertAlign w:val="subscript"/>
              </w:rPr>
              <w:t>TC</w:t>
            </w:r>
            <w:r w:rsidRPr="00592CD3">
              <w:rPr>
                <w:rFonts w:cstheme="minorHAnsi"/>
                <w:sz w:val="20"/>
                <w:szCs w:val="20"/>
              </w:rPr>
              <w:t>NR</w:t>
            </w:r>
          </w:p>
        </w:tc>
        <w:tc>
          <w:tcPr>
            <w:tcW w:w="865" w:type="dxa"/>
            <w:vAlign w:val="center"/>
          </w:tcPr>
          <w:p w14:paraId="798B8EC4" w14:textId="77777777" w:rsidR="001F3519" w:rsidRPr="00592CD3" w:rsidRDefault="001F3519" w:rsidP="00F803EF">
            <w:pPr>
              <w:jc w:val="center"/>
              <w:rPr>
                <w:rFonts w:cstheme="minorHAnsi"/>
                <w:sz w:val="20"/>
                <w:szCs w:val="20"/>
              </w:rPr>
            </w:pPr>
          </w:p>
        </w:tc>
        <w:tc>
          <w:tcPr>
            <w:tcW w:w="1069" w:type="dxa"/>
          </w:tcPr>
          <w:p w14:paraId="79F0EEEC" w14:textId="77777777" w:rsidR="001F3519" w:rsidRPr="00592CD3" w:rsidRDefault="001F3519" w:rsidP="00F803EF">
            <w:pPr>
              <w:spacing w:before="120"/>
              <w:jc w:val="center"/>
              <w:rPr>
                <w:rFonts w:cstheme="minorHAnsi"/>
                <w:sz w:val="20"/>
                <w:szCs w:val="20"/>
              </w:rPr>
            </w:pPr>
          </w:p>
        </w:tc>
      </w:tr>
      <w:tr w:rsidR="001F3519" w:rsidRPr="00592CD3" w14:paraId="01077E24" w14:textId="77777777" w:rsidTr="00F803EF">
        <w:tc>
          <w:tcPr>
            <w:tcW w:w="675" w:type="dxa"/>
          </w:tcPr>
          <w:p w14:paraId="57048BDE" w14:textId="77777777" w:rsidR="001F3519" w:rsidRPr="00592CD3" w:rsidRDefault="001F3519" w:rsidP="00F803EF">
            <w:pPr>
              <w:jc w:val="center"/>
              <w:rPr>
                <w:rFonts w:cstheme="minorHAnsi"/>
                <w:sz w:val="20"/>
                <w:szCs w:val="20"/>
              </w:rPr>
            </w:pPr>
            <w:r w:rsidRPr="00592CD3">
              <w:rPr>
                <w:rFonts w:cstheme="minorHAnsi"/>
                <w:sz w:val="20"/>
                <w:szCs w:val="20"/>
              </w:rPr>
              <w:lastRenderedPageBreak/>
              <w:t>3</w:t>
            </w:r>
          </w:p>
        </w:tc>
        <w:tc>
          <w:tcPr>
            <w:tcW w:w="4953" w:type="dxa"/>
          </w:tcPr>
          <w:p w14:paraId="6476ABCC" w14:textId="77777777" w:rsidR="001F3519" w:rsidRPr="00592CD3" w:rsidRDefault="001F3519" w:rsidP="00F803EF">
            <w:pPr>
              <w:rPr>
                <w:rFonts w:cstheme="minorHAnsi"/>
                <w:sz w:val="20"/>
                <w:szCs w:val="20"/>
              </w:rPr>
            </w:pPr>
            <w:r w:rsidRPr="00592CD3">
              <w:rPr>
                <w:rFonts w:cstheme="minorHAnsi"/>
                <w:sz w:val="20"/>
                <w:szCs w:val="20"/>
              </w:rPr>
              <w:t>Zawartość pyłów według PN-EN 933-1 [6], kategoria nie wyższa niż:</w:t>
            </w:r>
          </w:p>
        </w:tc>
        <w:tc>
          <w:tcPr>
            <w:tcW w:w="3218" w:type="dxa"/>
            <w:gridSpan w:val="3"/>
            <w:vAlign w:val="center"/>
          </w:tcPr>
          <w:p w14:paraId="37A99D62" w14:textId="77777777" w:rsidR="001F3519" w:rsidRPr="00592CD3" w:rsidRDefault="001F3519" w:rsidP="00F803EF">
            <w:pPr>
              <w:jc w:val="center"/>
              <w:rPr>
                <w:rFonts w:cstheme="minorHAnsi"/>
                <w:sz w:val="20"/>
                <w:szCs w:val="20"/>
              </w:rPr>
            </w:pPr>
            <w:r w:rsidRPr="00592CD3">
              <w:rPr>
                <w:rFonts w:cstheme="minorHAnsi"/>
                <w:sz w:val="20"/>
                <w:szCs w:val="20"/>
              </w:rPr>
              <w:sym w:font="Symbol" w:char="F0A6"/>
            </w:r>
            <w:r w:rsidRPr="00592CD3">
              <w:rPr>
                <w:rFonts w:cstheme="minorHAnsi"/>
                <w:sz w:val="20"/>
                <w:szCs w:val="20"/>
                <w:vertAlign w:val="subscript"/>
              </w:rPr>
              <w:t>16</w:t>
            </w:r>
          </w:p>
        </w:tc>
      </w:tr>
      <w:tr w:rsidR="001F3519" w:rsidRPr="00592CD3" w14:paraId="1F839338" w14:textId="77777777" w:rsidTr="00F803EF">
        <w:tc>
          <w:tcPr>
            <w:tcW w:w="675" w:type="dxa"/>
          </w:tcPr>
          <w:p w14:paraId="177ECDC6" w14:textId="77777777" w:rsidR="001F3519" w:rsidRPr="00592CD3" w:rsidRDefault="001F3519" w:rsidP="00F803EF">
            <w:pPr>
              <w:jc w:val="center"/>
              <w:rPr>
                <w:rFonts w:cstheme="minorHAnsi"/>
                <w:sz w:val="20"/>
                <w:szCs w:val="20"/>
              </w:rPr>
            </w:pPr>
            <w:r w:rsidRPr="00592CD3">
              <w:rPr>
                <w:rFonts w:cstheme="minorHAnsi"/>
                <w:sz w:val="20"/>
                <w:szCs w:val="20"/>
              </w:rPr>
              <w:t>4</w:t>
            </w:r>
          </w:p>
        </w:tc>
        <w:tc>
          <w:tcPr>
            <w:tcW w:w="4953" w:type="dxa"/>
          </w:tcPr>
          <w:p w14:paraId="76A8DC3A" w14:textId="77777777" w:rsidR="001F3519" w:rsidRPr="00592CD3" w:rsidRDefault="001F3519" w:rsidP="00F803EF">
            <w:pPr>
              <w:rPr>
                <w:rFonts w:cstheme="minorHAnsi"/>
                <w:sz w:val="20"/>
                <w:szCs w:val="20"/>
              </w:rPr>
            </w:pPr>
            <w:r w:rsidRPr="00592CD3">
              <w:rPr>
                <w:rFonts w:cstheme="minorHAnsi"/>
                <w:sz w:val="20"/>
                <w:szCs w:val="20"/>
              </w:rPr>
              <w:t>Jakość pyłów według PN-EN 933-9 [11]; kategoria nie wyższa niż:</w:t>
            </w:r>
          </w:p>
        </w:tc>
        <w:tc>
          <w:tcPr>
            <w:tcW w:w="3218" w:type="dxa"/>
            <w:gridSpan w:val="3"/>
            <w:vAlign w:val="center"/>
          </w:tcPr>
          <w:p w14:paraId="4715845C" w14:textId="77777777" w:rsidR="001F3519" w:rsidRPr="00592CD3" w:rsidRDefault="001F3519" w:rsidP="00F803EF">
            <w:pPr>
              <w:jc w:val="center"/>
              <w:rPr>
                <w:rFonts w:cstheme="minorHAnsi"/>
                <w:sz w:val="20"/>
                <w:szCs w:val="20"/>
              </w:rPr>
            </w:pPr>
            <w:r w:rsidRPr="00592CD3">
              <w:rPr>
                <w:rFonts w:cstheme="minorHAnsi"/>
                <w:sz w:val="20"/>
                <w:szCs w:val="20"/>
              </w:rPr>
              <w:t>MB</w:t>
            </w:r>
            <w:r w:rsidRPr="00592CD3">
              <w:rPr>
                <w:rFonts w:cstheme="minorHAnsi"/>
                <w:sz w:val="20"/>
                <w:szCs w:val="20"/>
                <w:vertAlign w:val="subscript"/>
              </w:rPr>
              <w:t>F</w:t>
            </w:r>
            <w:r w:rsidRPr="00592CD3">
              <w:rPr>
                <w:rFonts w:cstheme="minorHAnsi"/>
                <w:sz w:val="20"/>
                <w:szCs w:val="20"/>
              </w:rPr>
              <w:t>10</w:t>
            </w:r>
          </w:p>
        </w:tc>
      </w:tr>
      <w:tr w:rsidR="001F3519" w:rsidRPr="00592CD3" w14:paraId="2E01B573" w14:textId="77777777" w:rsidTr="00F803EF">
        <w:tc>
          <w:tcPr>
            <w:tcW w:w="675" w:type="dxa"/>
          </w:tcPr>
          <w:p w14:paraId="15B37E00" w14:textId="77777777" w:rsidR="001F3519" w:rsidRPr="00592CD3" w:rsidRDefault="001F3519" w:rsidP="00F803EF">
            <w:pPr>
              <w:jc w:val="center"/>
              <w:rPr>
                <w:rFonts w:cstheme="minorHAnsi"/>
                <w:sz w:val="20"/>
                <w:szCs w:val="20"/>
              </w:rPr>
            </w:pPr>
            <w:r w:rsidRPr="00592CD3">
              <w:rPr>
                <w:rFonts w:cstheme="minorHAnsi"/>
                <w:sz w:val="20"/>
                <w:szCs w:val="20"/>
              </w:rPr>
              <w:t>5</w:t>
            </w:r>
          </w:p>
        </w:tc>
        <w:tc>
          <w:tcPr>
            <w:tcW w:w="4953" w:type="dxa"/>
          </w:tcPr>
          <w:p w14:paraId="21F57163" w14:textId="77777777" w:rsidR="001F3519" w:rsidRPr="00592CD3" w:rsidRDefault="001F3519" w:rsidP="00F803EF">
            <w:pPr>
              <w:rPr>
                <w:rFonts w:cstheme="minorHAnsi"/>
                <w:sz w:val="20"/>
                <w:szCs w:val="20"/>
              </w:rPr>
            </w:pPr>
            <w:r w:rsidRPr="00592CD3">
              <w:rPr>
                <w:rFonts w:cstheme="minorHAnsi"/>
                <w:sz w:val="20"/>
                <w:szCs w:val="20"/>
              </w:rPr>
              <w:t>Kanciastość kruszywa drobnego według PN-EN 933-6 [10], rozdz. 8, kategoria nie niższa niż:</w:t>
            </w:r>
          </w:p>
        </w:tc>
        <w:tc>
          <w:tcPr>
            <w:tcW w:w="1284" w:type="dxa"/>
            <w:vAlign w:val="center"/>
          </w:tcPr>
          <w:p w14:paraId="600B9CF5" w14:textId="77777777" w:rsidR="001F3519" w:rsidRPr="00592CD3" w:rsidRDefault="001F3519" w:rsidP="00F803EF">
            <w:pPr>
              <w:jc w:val="center"/>
              <w:rPr>
                <w:rFonts w:cstheme="minorHAnsi"/>
                <w:sz w:val="20"/>
                <w:szCs w:val="20"/>
              </w:rPr>
            </w:pPr>
            <w:r w:rsidRPr="00592CD3">
              <w:rPr>
                <w:rFonts w:cstheme="minorHAnsi"/>
                <w:sz w:val="20"/>
                <w:szCs w:val="20"/>
              </w:rPr>
              <w:t>E</w:t>
            </w:r>
            <w:r w:rsidRPr="00592CD3">
              <w:rPr>
                <w:rFonts w:cstheme="minorHAnsi"/>
                <w:sz w:val="20"/>
                <w:szCs w:val="20"/>
                <w:vertAlign w:val="subscript"/>
              </w:rPr>
              <w:t>cs</w:t>
            </w:r>
            <w:r w:rsidRPr="00592CD3">
              <w:rPr>
                <w:rFonts w:cstheme="minorHAnsi"/>
                <w:sz w:val="20"/>
                <w:szCs w:val="20"/>
              </w:rPr>
              <w:t>Dekla-rowana</w:t>
            </w:r>
          </w:p>
        </w:tc>
        <w:tc>
          <w:tcPr>
            <w:tcW w:w="865" w:type="dxa"/>
            <w:vAlign w:val="center"/>
          </w:tcPr>
          <w:p w14:paraId="38915379" w14:textId="77777777" w:rsidR="001F3519" w:rsidRPr="00592CD3" w:rsidRDefault="001F3519" w:rsidP="00F803EF">
            <w:pPr>
              <w:jc w:val="center"/>
              <w:rPr>
                <w:rFonts w:cstheme="minorHAnsi"/>
                <w:sz w:val="20"/>
                <w:szCs w:val="20"/>
                <w:vertAlign w:val="subscript"/>
              </w:rPr>
            </w:pPr>
          </w:p>
        </w:tc>
        <w:tc>
          <w:tcPr>
            <w:tcW w:w="1069" w:type="dxa"/>
            <w:vAlign w:val="center"/>
          </w:tcPr>
          <w:p w14:paraId="3A3C1516" w14:textId="77777777" w:rsidR="001F3519" w:rsidRPr="00592CD3" w:rsidRDefault="001F3519" w:rsidP="00F803EF">
            <w:pPr>
              <w:jc w:val="center"/>
              <w:rPr>
                <w:rFonts w:cstheme="minorHAnsi"/>
                <w:sz w:val="20"/>
                <w:szCs w:val="20"/>
              </w:rPr>
            </w:pPr>
          </w:p>
        </w:tc>
      </w:tr>
      <w:tr w:rsidR="001F3519" w:rsidRPr="00592CD3" w14:paraId="222427FD" w14:textId="77777777" w:rsidTr="00F803EF">
        <w:tc>
          <w:tcPr>
            <w:tcW w:w="675" w:type="dxa"/>
          </w:tcPr>
          <w:p w14:paraId="129AC90F" w14:textId="77777777" w:rsidR="001F3519" w:rsidRPr="00592CD3" w:rsidRDefault="001F3519" w:rsidP="00F803EF">
            <w:pPr>
              <w:jc w:val="center"/>
              <w:rPr>
                <w:rFonts w:cstheme="minorHAnsi"/>
                <w:sz w:val="20"/>
                <w:szCs w:val="20"/>
              </w:rPr>
            </w:pPr>
            <w:r w:rsidRPr="00592CD3">
              <w:rPr>
                <w:rFonts w:cstheme="minorHAnsi"/>
                <w:sz w:val="20"/>
                <w:szCs w:val="20"/>
              </w:rPr>
              <w:t>6</w:t>
            </w:r>
          </w:p>
        </w:tc>
        <w:tc>
          <w:tcPr>
            <w:tcW w:w="4953" w:type="dxa"/>
          </w:tcPr>
          <w:p w14:paraId="571FF47A" w14:textId="77777777" w:rsidR="001F3519" w:rsidRPr="00592CD3" w:rsidRDefault="001F3519" w:rsidP="00F803EF">
            <w:pPr>
              <w:rPr>
                <w:rFonts w:cstheme="minorHAnsi"/>
                <w:sz w:val="20"/>
                <w:szCs w:val="20"/>
              </w:rPr>
            </w:pPr>
            <w:r w:rsidRPr="00592CD3">
              <w:rPr>
                <w:rFonts w:cstheme="minorHAnsi"/>
                <w:sz w:val="20"/>
                <w:szCs w:val="20"/>
              </w:rPr>
              <w:t>Gęstość ziaren według PN-EN 1097-6 [16], rozdz. 7, 8 lub 9:</w:t>
            </w:r>
          </w:p>
        </w:tc>
        <w:tc>
          <w:tcPr>
            <w:tcW w:w="3218" w:type="dxa"/>
            <w:gridSpan w:val="3"/>
            <w:vAlign w:val="center"/>
          </w:tcPr>
          <w:p w14:paraId="7FF2D6B7" w14:textId="77777777" w:rsidR="001F3519" w:rsidRPr="00592CD3" w:rsidRDefault="001F3519" w:rsidP="00F803EF">
            <w:pPr>
              <w:jc w:val="center"/>
              <w:rPr>
                <w:rFonts w:cstheme="minorHAnsi"/>
                <w:sz w:val="20"/>
                <w:szCs w:val="20"/>
              </w:rPr>
            </w:pPr>
            <w:r w:rsidRPr="00592CD3">
              <w:rPr>
                <w:rFonts w:cstheme="minorHAnsi"/>
                <w:sz w:val="20"/>
                <w:szCs w:val="20"/>
              </w:rPr>
              <w:t>deklarowana przez producenta</w:t>
            </w:r>
          </w:p>
        </w:tc>
      </w:tr>
      <w:tr w:rsidR="001F3519" w:rsidRPr="00592CD3" w14:paraId="3715977D" w14:textId="77777777" w:rsidTr="00F803EF">
        <w:tc>
          <w:tcPr>
            <w:tcW w:w="675" w:type="dxa"/>
          </w:tcPr>
          <w:p w14:paraId="601ED1FA" w14:textId="77777777" w:rsidR="001F3519" w:rsidRPr="00592CD3" w:rsidRDefault="001F3519" w:rsidP="00F803EF">
            <w:pPr>
              <w:jc w:val="center"/>
              <w:rPr>
                <w:rFonts w:cstheme="minorHAnsi"/>
                <w:sz w:val="20"/>
                <w:szCs w:val="20"/>
              </w:rPr>
            </w:pPr>
            <w:r w:rsidRPr="00592CD3">
              <w:rPr>
                <w:rFonts w:cstheme="minorHAnsi"/>
                <w:sz w:val="20"/>
                <w:szCs w:val="20"/>
              </w:rPr>
              <w:t>7</w:t>
            </w:r>
          </w:p>
        </w:tc>
        <w:tc>
          <w:tcPr>
            <w:tcW w:w="4953" w:type="dxa"/>
          </w:tcPr>
          <w:p w14:paraId="196A3F16" w14:textId="77777777" w:rsidR="001F3519" w:rsidRPr="00592CD3" w:rsidRDefault="001F3519" w:rsidP="00F803EF">
            <w:pPr>
              <w:rPr>
                <w:rFonts w:cstheme="minorHAnsi"/>
                <w:sz w:val="20"/>
                <w:szCs w:val="20"/>
              </w:rPr>
            </w:pPr>
            <w:r w:rsidRPr="00592CD3">
              <w:rPr>
                <w:rFonts w:cstheme="minorHAnsi"/>
                <w:sz w:val="20"/>
                <w:szCs w:val="20"/>
              </w:rPr>
              <w:t>Nasiąkliwość według PN-EN 1097-6 [16], rozdz. 7, 8 lub 9</w:t>
            </w:r>
          </w:p>
        </w:tc>
        <w:tc>
          <w:tcPr>
            <w:tcW w:w="3218" w:type="dxa"/>
            <w:gridSpan w:val="3"/>
            <w:vAlign w:val="center"/>
          </w:tcPr>
          <w:p w14:paraId="1C02EB9D" w14:textId="77777777" w:rsidR="001F3519" w:rsidRPr="00592CD3" w:rsidRDefault="001F3519" w:rsidP="00F803EF">
            <w:pPr>
              <w:jc w:val="center"/>
              <w:rPr>
                <w:rFonts w:cstheme="minorHAnsi"/>
                <w:sz w:val="20"/>
                <w:szCs w:val="20"/>
              </w:rPr>
            </w:pPr>
            <w:r w:rsidRPr="00592CD3">
              <w:rPr>
                <w:rFonts w:cstheme="minorHAnsi"/>
                <w:sz w:val="20"/>
                <w:szCs w:val="20"/>
              </w:rPr>
              <w:t>deklarowana przez producenta</w:t>
            </w:r>
          </w:p>
        </w:tc>
      </w:tr>
      <w:tr w:rsidR="001F3519" w:rsidRPr="00592CD3" w14:paraId="50A3A0C2" w14:textId="77777777" w:rsidTr="00F803EF">
        <w:tc>
          <w:tcPr>
            <w:tcW w:w="675" w:type="dxa"/>
          </w:tcPr>
          <w:p w14:paraId="52616BC1" w14:textId="77777777" w:rsidR="001F3519" w:rsidRPr="00592CD3" w:rsidRDefault="001F3519" w:rsidP="00F803EF">
            <w:pPr>
              <w:jc w:val="center"/>
              <w:rPr>
                <w:rFonts w:cstheme="minorHAnsi"/>
                <w:sz w:val="20"/>
                <w:szCs w:val="20"/>
              </w:rPr>
            </w:pPr>
            <w:r w:rsidRPr="00592CD3">
              <w:rPr>
                <w:rFonts w:cstheme="minorHAnsi"/>
                <w:sz w:val="20"/>
                <w:szCs w:val="20"/>
              </w:rPr>
              <w:t>8</w:t>
            </w:r>
          </w:p>
        </w:tc>
        <w:tc>
          <w:tcPr>
            <w:tcW w:w="4953" w:type="dxa"/>
          </w:tcPr>
          <w:p w14:paraId="7E6FA0AE" w14:textId="77777777" w:rsidR="001F3519" w:rsidRPr="00592CD3" w:rsidRDefault="001F3519" w:rsidP="00F803EF">
            <w:pPr>
              <w:rPr>
                <w:rFonts w:cstheme="minorHAnsi"/>
                <w:sz w:val="20"/>
                <w:szCs w:val="20"/>
              </w:rPr>
            </w:pPr>
            <w:r w:rsidRPr="00592CD3">
              <w:rPr>
                <w:rFonts w:cstheme="minorHAnsi"/>
                <w:sz w:val="20"/>
                <w:szCs w:val="20"/>
              </w:rPr>
              <w:t>Grube zanieczyszczenia lekkie, według PN-EN 1744-1 [22], p. 14.2, kategoria nie wyższa niż:</w:t>
            </w:r>
          </w:p>
        </w:tc>
        <w:tc>
          <w:tcPr>
            <w:tcW w:w="3218" w:type="dxa"/>
            <w:gridSpan w:val="3"/>
            <w:vAlign w:val="center"/>
          </w:tcPr>
          <w:p w14:paraId="1B741DB0" w14:textId="77777777" w:rsidR="001F3519" w:rsidRPr="00592CD3" w:rsidRDefault="001F3519" w:rsidP="00F803EF">
            <w:pPr>
              <w:jc w:val="center"/>
              <w:rPr>
                <w:rFonts w:cstheme="minorHAnsi"/>
                <w:sz w:val="20"/>
                <w:szCs w:val="20"/>
              </w:rPr>
            </w:pPr>
            <w:r w:rsidRPr="00592CD3">
              <w:rPr>
                <w:rFonts w:cstheme="minorHAnsi"/>
                <w:i/>
                <w:sz w:val="20"/>
                <w:szCs w:val="20"/>
              </w:rPr>
              <w:t>m</w:t>
            </w:r>
            <w:r w:rsidRPr="00592CD3">
              <w:rPr>
                <w:rFonts w:cstheme="minorHAnsi"/>
                <w:sz w:val="20"/>
                <w:szCs w:val="20"/>
                <w:vertAlign w:val="subscript"/>
              </w:rPr>
              <w:t>LPC</w:t>
            </w:r>
            <w:r w:rsidRPr="00592CD3">
              <w:rPr>
                <w:rFonts w:cstheme="minorHAnsi"/>
                <w:sz w:val="20"/>
                <w:szCs w:val="20"/>
              </w:rPr>
              <w:t>0,1</w:t>
            </w:r>
          </w:p>
        </w:tc>
      </w:tr>
    </w:tbl>
    <w:p w14:paraId="305B18AE" w14:textId="77777777" w:rsidR="001F3519" w:rsidRPr="00592CD3" w:rsidRDefault="001F3519" w:rsidP="001F3519">
      <w:pPr>
        <w:rPr>
          <w:rFonts w:cstheme="minorHAnsi"/>
          <w:sz w:val="20"/>
          <w:szCs w:val="20"/>
        </w:rPr>
      </w:pPr>
    </w:p>
    <w:p w14:paraId="31CE9BC3" w14:textId="77777777" w:rsidR="001F3519" w:rsidRPr="00592CD3" w:rsidRDefault="001F3519" w:rsidP="001F3519">
      <w:pPr>
        <w:widowControl w:val="0"/>
        <w:ind w:left="360" w:right="-57" w:hanging="360"/>
        <w:rPr>
          <w:rFonts w:cstheme="minorHAnsi"/>
          <w:sz w:val="20"/>
          <w:szCs w:val="20"/>
        </w:rPr>
      </w:pPr>
      <w:r w:rsidRPr="00592CD3">
        <w:rPr>
          <w:rFonts w:cstheme="minorHAnsi"/>
          <w:sz w:val="20"/>
          <w:szCs w:val="20"/>
        </w:rPr>
        <w:t>d)  do warstwy wiążącej i wyrównawczej z betonu asfaltowego, w zależności od kategorii ruchu,  należy stosować wypełniacz spełniający wymagania podane w tablicy 9.</w:t>
      </w:r>
    </w:p>
    <w:p w14:paraId="5E3A456E" w14:textId="77777777" w:rsidR="001F3519" w:rsidRPr="00592CD3" w:rsidRDefault="001F3519" w:rsidP="001F3519">
      <w:pPr>
        <w:spacing w:after="120"/>
        <w:ind w:left="1202" w:hanging="1202"/>
        <w:rPr>
          <w:rFonts w:cstheme="minorHAnsi"/>
          <w:sz w:val="20"/>
          <w:szCs w:val="20"/>
        </w:rPr>
      </w:pPr>
      <w:r w:rsidRPr="00592CD3">
        <w:rPr>
          <w:rFonts w:cstheme="minorHAnsi"/>
          <w:sz w:val="20"/>
          <w:szCs w:val="20"/>
        </w:rPr>
        <w:t>Tablica 9. Wymagane właściwości wypełniacza*)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08"/>
        <w:gridCol w:w="1336"/>
        <w:gridCol w:w="1336"/>
        <w:gridCol w:w="1336"/>
      </w:tblGrid>
      <w:tr w:rsidR="001F3519" w:rsidRPr="00592CD3" w14:paraId="6CCFA35C" w14:textId="77777777" w:rsidTr="00F803EF">
        <w:tc>
          <w:tcPr>
            <w:tcW w:w="4908" w:type="dxa"/>
            <w:vMerge w:val="restart"/>
          </w:tcPr>
          <w:p w14:paraId="7C8672A3" w14:textId="77777777" w:rsidR="001F3519" w:rsidRPr="00592CD3" w:rsidRDefault="001F3519" w:rsidP="00F803EF">
            <w:pPr>
              <w:jc w:val="center"/>
              <w:rPr>
                <w:rFonts w:cstheme="minorHAnsi"/>
                <w:sz w:val="20"/>
                <w:szCs w:val="20"/>
              </w:rPr>
            </w:pPr>
          </w:p>
          <w:p w14:paraId="4CE8C3B6" w14:textId="77777777" w:rsidR="001F3519" w:rsidRPr="00592CD3" w:rsidRDefault="001F3519" w:rsidP="00F803EF">
            <w:pPr>
              <w:jc w:val="center"/>
              <w:rPr>
                <w:rFonts w:cstheme="minorHAnsi"/>
                <w:sz w:val="20"/>
                <w:szCs w:val="20"/>
              </w:rPr>
            </w:pPr>
            <w:r w:rsidRPr="00592CD3">
              <w:rPr>
                <w:rFonts w:cstheme="minorHAnsi"/>
                <w:sz w:val="20"/>
                <w:szCs w:val="20"/>
              </w:rPr>
              <w:t>Właściwości kruszywa</w:t>
            </w:r>
          </w:p>
        </w:tc>
        <w:tc>
          <w:tcPr>
            <w:tcW w:w="4008" w:type="dxa"/>
            <w:gridSpan w:val="3"/>
          </w:tcPr>
          <w:p w14:paraId="18A8F78F" w14:textId="77777777" w:rsidR="001F3519" w:rsidRPr="00592CD3" w:rsidRDefault="001F3519" w:rsidP="00F803EF">
            <w:pPr>
              <w:jc w:val="center"/>
              <w:rPr>
                <w:rFonts w:cstheme="minorHAnsi"/>
                <w:sz w:val="20"/>
                <w:szCs w:val="20"/>
              </w:rPr>
            </w:pPr>
            <w:r w:rsidRPr="00592CD3">
              <w:rPr>
                <w:rFonts w:cstheme="minorHAnsi"/>
                <w:sz w:val="20"/>
                <w:szCs w:val="20"/>
              </w:rPr>
              <w:t xml:space="preserve">Wymagania w zależności </w:t>
            </w:r>
          </w:p>
          <w:p w14:paraId="252DE5A5" w14:textId="77777777" w:rsidR="001F3519" w:rsidRPr="00592CD3" w:rsidRDefault="001F3519" w:rsidP="00F803EF">
            <w:pPr>
              <w:jc w:val="center"/>
              <w:rPr>
                <w:rFonts w:cstheme="minorHAnsi"/>
                <w:sz w:val="20"/>
                <w:szCs w:val="20"/>
              </w:rPr>
            </w:pPr>
            <w:r w:rsidRPr="00592CD3">
              <w:rPr>
                <w:rFonts w:cstheme="minorHAnsi"/>
                <w:sz w:val="20"/>
                <w:szCs w:val="20"/>
              </w:rPr>
              <w:t>od kategorii ruchu</w:t>
            </w:r>
          </w:p>
        </w:tc>
      </w:tr>
      <w:tr w:rsidR="001F3519" w:rsidRPr="00592CD3" w14:paraId="0245DBC8" w14:textId="77777777" w:rsidTr="00F803EF">
        <w:tc>
          <w:tcPr>
            <w:tcW w:w="4908" w:type="dxa"/>
            <w:vMerge/>
          </w:tcPr>
          <w:p w14:paraId="74BAF801" w14:textId="77777777" w:rsidR="001F3519" w:rsidRPr="00592CD3" w:rsidRDefault="001F3519" w:rsidP="00F803EF">
            <w:pPr>
              <w:jc w:val="center"/>
              <w:rPr>
                <w:rFonts w:cstheme="minorHAnsi"/>
                <w:sz w:val="20"/>
                <w:szCs w:val="20"/>
              </w:rPr>
            </w:pPr>
          </w:p>
        </w:tc>
        <w:tc>
          <w:tcPr>
            <w:tcW w:w="1336" w:type="dxa"/>
          </w:tcPr>
          <w:p w14:paraId="43C93AAB" w14:textId="77777777" w:rsidR="001F3519" w:rsidRPr="00592CD3" w:rsidRDefault="001F3519" w:rsidP="00F803EF">
            <w:pPr>
              <w:jc w:val="center"/>
              <w:rPr>
                <w:rFonts w:cstheme="minorHAnsi"/>
                <w:sz w:val="20"/>
                <w:szCs w:val="20"/>
              </w:rPr>
            </w:pPr>
            <w:r w:rsidRPr="00592CD3">
              <w:rPr>
                <w:rFonts w:cstheme="minorHAnsi"/>
                <w:sz w:val="20"/>
                <w:szCs w:val="20"/>
              </w:rPr>
              <w:t xml:space="preserve">KR1 </w:t>
            </w:r>
            <w:r w:rsidRPr="00592CD3">
              <w:rPr>
                <w:rFonts w:cstheme="minorHAnsi"/>
                <w:sz w:val="20"/>
                <w:szCs w:val="20"/>
              </w:rPr>
              <w:sym w:font="Symbol" w:char="F0B8"/>
            </w:r>
            <w:r w:rsidRPr="00592CD3">
              <w:rPr>
                <w:rFonts w:cstheme="minorHAnsi"/>
                <w:sz w:val="20"/>
                <w:szCs w:val="20"/>
              </w:rPr>
              <w:t xml:space="preserve"> KR2</w:t>
            </w:r>
          </w:p>
        </w:tc>
        <w:tc>
          <w:tcPr>
            <w:tcW w:w="1336" w:type="dxa"/>
          </w:tcPr>
          <w:p w14:paraId="19DC9926" w14:textId="77777777" w:rsidR="001F3519" w:rsidRPr="00592CD3" w:rsidRDefault="001F3519" w:rsidP="00F803EF">
            <w:pPr>
              <w:jc w:val="center"/>
              <w:rPr>
                <w:rFonts w:cstheme="minorHAnsi"/>
                <w:sz w:val="20"/>
                <w:szCs w:val="20"/>
              </w:rPr>
            </w:pPr>
          </w:p>
        </w:tc>
        <w:tc>
          <w:tcPr>
            <w:tcW w:w="1336" w:type="dxa"/>
          </w:tcPr>
          <w:p w14:paraId="3EEC1747" w14:textId="77777777" w:rsidR="001F3519" w:rsidRPr="00592CD3" w:rsidRDefault="001F3519" w:rsidP="00F803EF">
            <w:pPr>
              <w:jc w:val="center"/>
              <w:rPr>
                <w:rFonts w:cstheme="minorHAnsi"/>
                <w:sz w:val="20"/>
                <w:szCs w:val="20"/>
              </w:rPr>
            </w:pPr>
          </w:p>
        </w:tc>
      </w:tr>
      <w:tr w:rsidR="001F3519" w:rsidRPr="00592CD3" w14:paraId="449926C0" w14:textId="77777777" w:rsidTr="00F803EF">
        <w:tc>
          <w:tcPr>
            <w:tcW w:w="4908" w:type="dxa"/>
          </w:tcPr>
          <w:p w14:paraId="4D0D4B17" w14:textId="77777777" w:rsidR="001F3519" w:rsidRPr="00592CD3" w:rsidRDefault="001F3519" w:rsidP="00F803EF">
            <w:pPr>
              <w:spacing w:before="120"/>
              <w:rPr>
                <w:rFonts w:cstheme="minorHAnsi"/>
                <w:sz w:val="20"/>
                <w:szCs w:val="20"/>
              </w:rPr>
            </w:pPr>
            <w:r w:rsidRPr="00592CD3">
              <w:rPr>
                <w:rFonts w:cstheme="minorHAnsi"/>
                <w:sz w:val="20"/>
                <w:szCs w:val="20"/>
              </w:rPr>
              <w:t>Uziarnienie według PN-EN 933-10 [12]</w:t>
            </w:r>
          </w:p>
        </w:tc>
        <w:tc>
          <w:tcPr>
            <w:tcW w:w="4008" w:type="dxa"/>
            <w:gridSpan w:val="3"/>
            <w:vAlign w:val="center"/>
          </w:tcPr>
          <w:p w14:paraId="12069D7C" w14:textId="77777777" w:rsidR="001F3519" w:rsidRPr="00592CD3" w:rsidRDefault="001F3519" w:rsidP="00F803EF">
            <w:pPr>
              <w:jc w:val="center"/>
              <w:rPr>
                <w:rFonts w:cstheme="minorHAnsi"/>
                <w:sz w:val="20"/>
                <w:szCs w:val="20"/>
              </w:rPr>
            </w:pPr>
            <w:r w:rsidRPr="00592CD3">
              <w:rPr>
                <w:rFonts w:cstheme="minorHAnsi"/>
                <w:sz w:val="20"/>
                <w:szCs w:val="20"/>
              </w:rPr>
              <w:t xml:space="preserve">zgodnie z tablicą 24 </w:t>
            </w:r>
          </w:p>
          <w:p w14:paraId="22D44649" w14:textId="77777777" w:rsidR="001F3519" w:rsidRPr="00592CD3" w:rsidRDefault="001F3519" w:rsidP="00F803EF">
            <w:pPr>
              <w:jc w:val="center"/>
              <w:rPr>
                <w:rFonts w:cstheme="minorHAnsi"/>
                <w:sz w:val="20"/>
                <w:szCs w:val="20"/>
              </w:rPr>
            </w:pPr>
            <w:r w:rsidRPr="00592CD3">
              <w:rPr>
                <w:rFonts w:cstheme="minorHAnsi"/>
                <w:sz w:val="20"/>
                <w:szCs w:val="20"/>
              </w:rPr>
              <w:t>wg PN-EN 13043 [50]</w:t>
            </w:r>
          </w:p>
        </w:tc>
      </w:tr>
      <w:tr w:rsidR="001F3519" w:rsidRPr="00592CD3" w14:paraId="1DF995C0" w14:textId="77777777" w:rsidTr="00F803EF">
        <w:tc>
          <w:tcPr>
            <w:tcW w:w="4908" w:type="dxa"/>
          </w:tcPr>
          <w:p w14:paraId="4270717C" w14:textId="77777777" w:rsidR="001F3519" w:rsidRPr="00592CD3" w:rsidRDefault="001F3519" w:rsidP="00F803EF">
            <w:pPr>
              <w:rPr>
                <w:rFonts w:cstheme="minorHAnsi"/>
                <w:sz w:val="20"/>
                <w:szCs w:val="20"/>
              </w:rPr>
            </w:pPr>
            <w:r w:rsidRPr="00592CD3">
              <w:rPr>
                <w:rFonts w:cstheme="minorHAnsi"/>
                <w:sz w:val="20"/>
                <w:szCs w:val="20"/>
              </w:rPr>
              <w:t>Jakość pyłów według PN-EN 933-9 [11]; kategoria nie wyższa niż:</w:t>
            </w:r>
          </w:p>
        </w:tc>
        <w:tc>
          <w:tcPr>
            <w:tcW w:w="4008" w:type="dxa"/>
            <w:gridSpan w:val="3"/>
            <w:vAlign w:val="center"/>
          </w:tcPr>
          <w:p w14:paraId="6EBE84CD" w14:textId="77777777" w:rsidR="001F3519" w:rsidRPr="00592CD3" w:rsidRDefault="001F3519" w:rsidP="00F803EF">
            <w:pPr>
              <w:jc w:val="center"/>
              <w:rPr>
                <w:rFonts w:cstheme="minorHAnsi"/>
                <w:sz w:val="20"/>
                <w:szCs w:val="20"/>
              </w:rPr>
            </w:pPr>
            <w:r w:rsidRPr="00592CD3">
              <w:rPr>
                <w:rFonts w:cstheme="minorHAnsi"/>
                <w:sz w:val="20"/>
                <w:szCs w:val="20"/>
              </w:rPr>
              <w:t>MB</w:t>
            </w:r>
            <w:r w:rsidRPr="00592CD3">
              <w:rPr>
                <w:rFonts w:cstheme="minorHAnsi"/>
                <w:sz w:val="20"/>
                <w:szCs w:val="20"/>
                <w:vertAlign w:val="subscript"/>
              </w:rPr>
              <w:t>F</w:t>
            </w:r>
            <w:r w:rsidRPr="00592CD3">
              <w:rPr>
                <w:rFonts w:cstheme="minorHAnsi"/>
                <w:sz w:val="20"/>
                <w:szCs w:val="20"/>
              </w:rPr>
              <w:t>10</w:t>
            </w:r>
          </w:p>
        </w:tc>
      </w:tr>
      <w:tr w:rsidR="001F3519" w:rsidRPr="00592CD3" w14:paraId="669A4ED2" w14:textId="77777777" w:rsidTr="00F803EF">
        <w:tc>
          <w:tcPr>
            <w:tcW w:w="4908" w:type="dxa"/>
          </w:tcPr>
          <w:p w14:paraId="0AF2A22C" w14:textId="77777777" w:rsidR="001F3519" w:rsidRPr="00592CD3" w:rsidRDefault="001F3519" w:rsidP="00F803EF">
            <w:pPr>
              <w:rPr>
                <w:rFonts w:cstheme="minorHAnsi"/>
                <w:sz w:val="20"/>
                <w:szCs w:val="20"/>
              </w:rPr>
            </w:pPr>
            <w:r w:rsidRPr="00592CD3">
              <w:rPr>
                <w:rFonts w:cstheme="minorHAnsi"/>
                <w:sz w:val="20"/>
                <w:szCs w:val="20"/>
              </w:rPr>
              <w:t>Zawartość wody według PN-EN 1097-5 [15], nie wyższa niż:</w:t>
            </w:r>
          </w:p>
        </w:tc>
        <w:tc>
          <w:tcPr>
            <w:tcW w:w="4008" w:type="dxa"/>
            <w:gridSpan w:val="3"/>
            <w:vAlign w:val="center"/>
          </w:tcPr>
          <w:p w14:paraId="19442709" w14:textId="77777777" w:rsidR="001F3519" w:rsidRPr="00592CD3" w:rsidRDefault="001F3519" w:rsidP="00F803EF">
            <w:pPr>
              <w:jc w:val="center"/>
              <w:rPr>
                <w:rFonts w:cstheme="minorHAnsi"/>
                <w:sz w:val="20"/>
                <w:szCs w:val="20"/>
              </w:rPr>
            </w:pPr>
            <w:r w:rsidRPr="00592CD3">
              <w:rPr>
                <w:rFonts w:cstheme="minorHAnsi"/>
                <w:sz w:val="20"/>
                <w:szCs w:val="20"/>
              </w:rPr>
              <w:t>1 % (m/m)</w:t>
            </w:r>
          </w:p>
        </w:tc>
      </w:tr>
      <w:tr w:rsidR="001F3519" w:rsidRPr="00592CD3" w14:paraId="30FB08C9" w14:textId="77777777" w:rsidTr="00F803EF">
        <w:tc>
          <w:tcPr>
            <w:tcW w:w="4908" w:type="dxa"/>
          </w:tcPr>
          <w:p w14:paraId="48CEC43A" w14:textId="77777777" w:rsidR="001F3519" w:rsidRPr="00592CD3" w:rsidRDefault="001F3519" w:rsidP="00F803EF">
            <w:pPr>
              <w:spacing w:before="60" w:after="60"/>
              <w:rPr>
                <w:rFonts w:cstheme="minorHAnsi"/>
                <w:sz w:val="20"/>
                <w:szCs w:val="20"/>
              </w:rPr>
            </w:pPr>
            <w:r w:rsidRPr="00592CD3">
              <w:rPr>
                <w:rFonts w:cstheme="minorHAnsi"/>
                <w:sz w:val="20"/>
                <w:szCs w:val="20"/>
              </w:rPr>
              <w:t>Gęstość ziaren według PN-EN 1097-6 [16]</w:t>
            </w:r>
          </w:p>
        </w:tc>
        <w:tc>
          <w:tcPr>
            <w:tcW w:w="4008" w:type="dxa"/>
            <w:gridSpan w:val="3"/>
            <w:vAlign w:val="center"/>
          </w:tcPr>
          <w:p w14:paraId="3F4ABB2A"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deklarowana przez producenta</w:t>
            </w:r>
          </w:p>
        </w:tc>
      </w:tr>
      <w:tr w:rsidR="001F3519" w:rsidRPr="00592CD3" w14:paraId="3D5FD979" w14:textId="77777777" w:rsidTr="00F803EF">
        <w:tc>
          <w:tcPr>
            <w:tcW w:w="4908" w:type="dxa"/>
          </w:tcPr>
          <w:p w14:paraId="298CC849" w14:textId="77777777" w:rsidR="001F3519" w:rsidRPr="00592CD3" w:rsidRDefault="001F3519" w:rsidP="00F803EF">
            <w:pPr>
              <w:rPr>
                <w:rFonts w:cstheme="minorHAnsi"/>
                <w:sz w:val="20"/>
                <w:szCs w:val="20"/>
              </w:rPr>
            </w:pPr>
            <w:r w:rsidRPr="00592CD3">
              <w:rPr>
                <w:rFonts w:cstheme="minorHAnsi"/>
                <w:sz w:val="20"/>
                <w:szCs w:val="20"/>
              </w:rPr>
              <w:t>Wolne przestrzenie w suchym, zagęszczonym wypełniaczu według PN-EN 1097-4 [14], wymagana kategoria:</w:t>
            </w:r>
          </w:p>
        </w:tc>
        <w:tc>
          <w:tcPr>
            <w:tcW w:w="4008" w:type="dxa"/>
            <w:gridSpan w:val="3"/>
            <w:vAlign w:val="center"/>
          </w:tcPr>
          <w:p w14:paraId="18EC5404" w14:textId="77777777" w:rsidR="001F3519" w:rsidRPr="00592CD3" w:rsidRDefault="001F3519" w:rsidP="00F803EF">
            <w:pPr>
              <w:jc w:val="center"/>
              <w:rPr>
                <w:rFonts w:cstheme="minorHAnsi"/>
                <w:sz w:val="20"/>
                <w:szCs w:val="20"/>
              </w:rPr>
            </w:pPr>
            <w:r w:rsidRPr="00592CD3">
              <w:rPr>
                <w:rFonts w:cstheme="minorHAnsi"/>
                <w:sz w:val="20"/>
                <w:szCs w:val="20"/>
              </w:rPr>
              <w:t>V</w:t>
            </w:r>
            <w:r w:rsidRPr="00592CD3">
              <w:rPr>
                <w:rFonts w:cstheme="minorHAnsi"/>
                <w:sz w:val="20"/>
                <w:szCs w:val="20"/>
                <w:vertAlign w:val="subscript"/>
              </w:rPr>
              <w:t>28/45</w:t>
            </w:r>
          </w:p>
        </w:tc>
      </w:tr>
      <w:tr w:rsidR="001F3519" w:rsidRPr="00592CD3" w14:paraId="386BF75D" w14:textId="77777777" w:rsidTr="00F803EF">
        <w:tc>
          <w:tcPr>
            <w:tcW w:w="4908" w:type="dxa"/>
          </w:tcPr>
          <w:p w14:paraId="2126BD64" w14:textId="77777777" w:rsidR="001F3519" w:rsidRPr="00592CD3" w:rsidRDefault="001F3519" w:rsidP="00F803EF">
            <w:pPr>
              <w:rPr>
                <w:rFonts w:cstheme="minorHAnsi"/>
                <w:sz w:val="20"/>
                <w:szCs w:val="20"/>
              </w:rPr>
            </w:pPr>
            <w:r w:rsidRPr="00592CD3">
              <w:rPr>
                <w:rFonts w:cstheme="minorHAnsi"/>
                <w:sz w:val="20"/>
                <w:szCs w:val="20"/>
              </w:rPr>
              <w:t>Przyrost temperatury mięknienia według PN-EN 13179-1 [56], wymagana kategoria:</w:t>
            </w:r>
          </w:p>
        </w:tc>
        <w:tc>
          <w:tcPr>
            <w:tcW w:w="4008" w:type="dxa"/>
            <w:gridSpan w:val="3"/>
            <w:vAlign w:val="center"/>
          </w:tcPr>
          <w:p w14:paraId="663C7546" w14:textId="77777777" w:rsidR="001F3519" w:rsidRPr="00592CD3" w:rsidRDefault="001F3519" w:rsidP="00F803EF">
            <w:pPr>
              <w:jc w:val="center"/>
              <w:rPr>
                <w:rFonts w:cstheme="minorHAnsi"/>
                <w:sz w:val="20"/>
                <w:szCs w:val="20"/>
              </w:rPr>
            </w:pPr>
            <w:r w:rsidRPr="00592CD3">
              <w:rPr>
                <w:rFonts w:cstheme="minorHAnsi"/>
                <w:sz w:val="20"/>
                <w:szCs w:val="20"/>
              </w:rPr>
              <w:sym w:font="Symbol" w:char="F044"/>
            </w:r>
            <w:r w:rsidRPr="00592CD3">
              <w:rPr>
                <w:rFonts w:cstheme="minorHAnsi"/>
                <w:sz w:val="20"/>
                <w:szCs w:val="20"/>
                <w:vertAlign w:val="subscript"/>
              </w:rPr>
              <w:t>R&amp;B</w:t>
            </w:r>
            <w:r w:rsidRPr="00592CD3">
              <w:rPr>
                <w:rFonts w:cstheme="minorHAnsi"/>
                <w:sz w:val="20"/>
                <w:szCs w:val="20"/>
              </w:rPr>
              <w:t>8/25</w:t>
            </w:r>
          </w:p>
        </w:tc>
      </w:tr>
      <w:tr w:rsidR="001F3519" w:rsidRPr="00592CD3" w14:paraId="06D3611A" w14:textId="77777777" w:rsidTr="00F803EF">
        <w:tc>
          <w:tcPr>
            <w:tcW w:w="4908" w:type="dxa"/>
          </w:tcPr>
          <w:p w14:paraId="20FD8B12" w14:textId="77777777" w:rsidR="001F3519" w:rsidRPr="00592CD3" w:rsidRDefault="001F3519" w:rsidP="00F803EF">
            <w:pPr>
              <w:rPr>
                <w:rFonts w:cstheme="minorHAnsi"/>
                <w:sz w:val="20"/>
                <w:szCs w:val="20"/>
              </w:rPr>
            </w:pPr>
            <w:r w:rsidRPr="00592CD3">
              <w:rPr>
                <w:rFonts w:cstheme="minorHAnsi"/>
                <w:sz w:val="20"/>
                <w:szCs w:val="20"/>
              </w:rPr>
              <w:t>Rozpuszczalność w wodzie według PN-EN 1744-1 [22], kategoria nie wyższa niż:</w:t>
            </w:r>
          </w:p>
        </w:tc>
        <w:tc>
          <w:tcPr>
            <w:tcW w:w="4008" w:type="dxa"/>
            <w:gridSpan w:val="3"/>
            <w:vAlign w:val="center"/>
          </w:tcPr>
          <w:p w14:paraId="39CCF4AD" w14:textId="77777777" w:rsidR="001F3519" w:rsidRPr="00592CD3" w:rsidRDefault="001F3519" w:rsidP="00F803EF">
            <w:pPr>
              <w:jc w:val="center"/>
              <w:rPr>
                <w:rFonts w:cstheme="minorHAnsi"/>
                <w:sz w:val="20"/>
                <w:szCs w:val="20"/>
              </w:rPr>
            </w:pPr>
            <w:r w:rsidRPr="00592CD3">
              <w:rPr>
                <w:rFonts w:cstheme="minorHAnsi"/>
                <w:sz w:val="20"/>
                <w:szCs w:val="20"/>
              </w:rPr>
              <w:t>WS</w:t>
            </w:r>
            <w:r w:rsidRPr="00592CD3">
              <w:rPr>
                <w:rFonts w:cstheme="minorHAnsi"/>
                <w:sz w:val="20"/>
                <w:szCs w:val="20"/>
                <w:vertAlign w:val="subscript"/>
              </w:rPr>
              <w:t>10</w:t>
            </w:r>
          </w:p>
        </w:tc>
      </w:tr>
      <w:tr w:rsidR="001F3519" w:rsidRPr="00592CD3" w14:paraId="2C8FB729" w14:textId="77777777" w:rsidTr="00F803EF">
        <w:tc>
          <w:tcPr>
            <w:tcW w:w="4908" w:type="dxa"/>
          </w:tcPr>
          <w:p w14:paraId="7640C429" w14:textId="77777777" w:rsidR="001F3519" w:rsidRPr="00592CD3" w:rsidRDefault="001F3519" w:rsidP="00F803EF">
            <w:pPr>
              <w:rPr>
                <w:rFonts w:cstheme="minorHAnsi"/>
                <w:sz w:val="20"/>
                <w:szCs w:val="20"/>
              </w:rPr>
            </w:pPr>
            <w:r w:rsidRPr="00592CD3">
              <w:rPr>
                <w:rFonts w:cstheme="minorHAnsi"/>
                <w:sz w:val="20"/>
                <w:szCs w:val="20"/>
              </w:rPr>
              <w:t>Zawartość CaCO</w:t>
            </w:r>
            <w:r w:rsidRPr="00592CD3">
              <w:rPr>
                <w:rFonts w:cstheme="minorHAnsi"/>
                <w:sz w:val="20"/>
                <w:szCs w:val="20"/>
                <w:vertAlign w:val="subscript"/>
              </w:rPr>
              <w:t>3</w:t>
            </w:r>
            <w:r w:rsidRPr="00592CD3">
              <w:rPr>
                <w:rFonts w:cstheme="minorHAnsi"/>
                <w:sz w:val="20"/>
                <w:szCs w:val="20"/>
              </w:rPr>
              <w:t xml:space="preserve"> w wypełniaczu wapiennym według PN-EN 196-2 [3], kategoria nie niższa niż:</w:t>
            </w:r>
          </w:p>
        </w:tc>
        <w:tc>
          <w:tcPr>
            <w:tcW w:w="4008" w:type="dxa"/>
            <w:gridSpan w:val="3"/>
            <w:vAlign w:val="center"/>
          </w:tcPr>
          <w:p w14:paraId="2DB24F0F" w14:textId="77777777" w:rsidR="001F3519" w:rsidRPr="00592CD3" w:rsidRDefault="001F3519" w:rsidP="00F803EF">
            <w:pPr>
              <w:jc w:val="center"/>
              <w:rPr>
                <w:rFonts w:cstheme="minorHAnsi"/>
                <w:sz w:val="20"/>
                <w:szCs w:val="20"/>
              </w:rPr>
            </w:pPr>
            <w:r w:rsidRPr="00592CD3">
              <w:rPr>
                <w:rFonts w:cstheme="minorHAnsi"/>
                <w:sz w:val="20"/>
                <w:szCs w:val="20"/>
              </w:rPr>
              <w:t>CC</w:t>
            </w:r>
            <w:r w:rsidRPr="00592CD3">
              <w:rPr>
                <w:rFonts w:cstheme="minorHAnsi"/>
                <w:sz w:val="20"/>
                <w:szCs w:val="20"/>
                <w:vertAlign w:val="subscript"/>
              </w:rPr>
              <w:t>70</w:t>
            </w:r>
          </w:p>
        </w:tc>
      </w:tr>
      <w:tr w:rsidR="001F3519" w:rsidRPr="00592CD3" w14:paraId="4383AFDE" w14:textId="77777777" w:rsidTr="00F803EF">
        <w:tc>
          <w:tcPr>
            <w:tcW w:w="4908" w:type="dxa"/>
          </w:tcPr>
          <w:p w14:paraId="20726907" w14:textId="77777777" w:rsidR="001F3519" w:rsidRPr="00592CD3" w:rsidRDefault="001F3519" w:rsidP="00F803EF">
            <w:pPr>
              <w:rPr>
                <w:rFonts w:cstheme="minorHAnsi"/>
                <w:sz w:val="20"/>
                <w:szCs w:val="20"/>
              </w:rPr>
            </w:pPr>
            <w:r w:rsidRPr="00592CD3">
              <w:rPr>
                <w:rFonts w:cstheme="minorHAnsi"/>
                <w:sz w:val="20"/>
                <w:szCs w:val="20"/>
              </w:rPr>
              <w:lastRenderedPageBreak/>
              <w:t>Zawartość wodorotlenku wapnia w wypełniaczu mieszanym wg PN-EN 459-2 [4], wymagana kategoria:</w:t>
            </w:r>
          </w:p>
        </w:tc>
        <w:tc>
          <w:tcPr>
            <w:tcW w:w="4008" w:type="dxa"/>
            <w:gridSpan w:val="3"/>
            <w:vAlign w:val="center"/>
          </w:tcPr>
          <w:p w14:paraId="6033EFCF" w14:textId="77777777" w:rsidR="001F3519" w:rsidRPr="00592CD3" w:rsidRDefault="001F3519" w:rsidP="00F803EF">
            <w:pPr>
              <w:jc w:val="center"/>
              <w:rPr>
                <w:rFonts w:cstheme="minorHAnsi"/>
                <w:sz w:val="20"/>
                <w:szCs w:val="20"/>
              </w:rPr>
            </w:pPr>
            <w:r w:rsidRPr="00592CD3">
              <w:rPr>
                <w:rFonts w:cstheme="minorHAnsi"/>
                <w:sz w:val="20"/>
                <w:szCs w:val="20"/>
              </w:rPr>
              <w:t>K</w:t>
            </w:r>
            <w:r w:rsidRPr="00592CD3">
              <w:rPr>
                <w:rFonts w:cstheme="minorHAnsi"/>
                <w:sz w:val="20"/>
                <w:szCs w:val="20"/>
                <w:vertAlign w:val="subscript"/>
              </w:rPr>
              <w:t>a</w:t>
            </w:r>
            <w:r w:rsidRPr="00592CD3">
              <w:rPr>
                <w:rFonts w:cstheme="minorHAnsi"/>
                <w:sz w:val="20"/>
                <w:szCs w:val="20"/>
              </w:rPr>
              <w:t>Deklarowana</w:t>
            </w:r>
          </w:p>
        </w:tc>
      </w:tr>
      <w:tr w:rsidR="001F3519" w:rsidRPr="00592CD3" w14:paraId="61706FEA" w14:textId="77777777" w:rsidTr="00F803EF">
        <w:tc>
          <w:tcPr>
            <w:tcW w:w="4908" w:type="dxa"/>
          </w:tcPr>
          <w:p w14:paraId="2DFE9F0E" w14:textId="77777777" w:rsidR="001F3519" w:rsidRPr="00592CD3" w:rsidRDefault="001F3519" w:rsidP="00F803EF">
            <w:pPr>
              <w:rPr>
                <w:rFonts w:cstheme="minorHAnsi"/>
                <w:sz w:val="20"/>
                <w:szCs w:val="20"/>
              </w:rPr>
            </w:pPr>
            <w:r w:rsidRPr="00592CD3">
              <w:rPr>
                <w:rFonts w:cstheme="minorHAnsi"/>
                <w:sz w:val="20"/>
                <w:szCs w:val="20"/>
              </w:rPr>
              <w:t>„Liczba asfaltowa” według PN-EN 13179-2 [57], wymagana kategoria:</w:t>
            </w:r>
          </w:p>
        </w:tc>
        <w:tc>
          <w:tcPr>
            <w:tcW w:w="4008" w:type="dxa"/>
            <w:gridSpan w:val="3"/>
            <w:vAlign w:val="center"/>
          </w:tcPr>
          <w:p w14:paraId="1C28B9E6" w14:textId="77777777" w:rsidR="001F3519" w:rsidRPr="00592CD3" w:rsidRDefault="001F3519" w:rsidP="00F803EF">
            <w:pPr>
              <w:jc w:val="center"/>
              <w:rPr>
                <w:rFonts w:cstheme="minorHAnsi"/>
                <w:sz w:val="20"/>
                <w:szCs w:val="20"/>
              </w:rPr>
            </w:pPr>
            <w:r w:rsidRPr="00592CD3">
              <w:rPr>
                <w:rFonts w:cstheme="minorHAnsi"/>
                <w:sz w:val="20"/>
                <w:szCs w:val="20"/>
              </w:rPr>
              <w:t>BN</w:t>
            </w:r>
            <w:r w:rsidRPr="00592CD3">
              <w:rPr>
                <w:rFonts w:cstheme="minorHAnsi"/>
                <w:sz w:val="20"/>
                <w:szCs w:val="20"/>
                <w:vertAlign w:val="subscript"/>
              </w:rPr>
              <w:t>Deklarowana</w:t>
            </w:r>
          </w:p>
        </w:tc>
      </w:tr>
    </w:tbl>
    <w:p w14:paraId="3182492A" w14:textId="77777777" w:rsidR="001F3519" w:rsidRPr="00592CD3" w:rsidRDefault="001F3519" w:rsidP="001F3519">
      <w:pPr>
        <w:rPr>
          <w:rFonts w:cstheme="minorHAnsi"/>
          <w:sz w:val="20"/>
          <w:szCs w:val="20"/>
        </w:rPr>
      </w:pPr>
      <w:r w:rsidRPr="00592CD3">
        <w:rPr>
          <w:rFonts w:cstheme="minorHAnsi"/>
          <w:sz w:val="20"/>
          <w:szCs w:val="20"/>
        </w:rPr>
        <w:t>*) Można stosować pyły z odpylania, pod warunkiem spełniania wymagań jak dla wypełniacza zgodnie z pktem 5 PN-EN 13043 [50]. Proporcja pyłów i wypełniacza wapiennego powinna być tak dobrana, aby kategoria zawartości CaCO</w:t>
      </w:r>
      <w:r w:rsidRPr="00592CD3">
        <w:rPr>
          <w:rFonts w:cstheme="minorHAnsi"/>
          <w:sz w:val="20"/>
          <w:szCs w:val="20"/>
          <w:vertAlign w:val="subscript"/>
        </w:rPr>
        <w:t>3</w:t>
      </w:r>
      <w:r w:rsidRPr="00592CD3">
        <w:rPr>
          <w:rFonts w:cstheme="minorHAnsi"/>
          <w:sz w:val="20"/>
          <w:szCs w:val="20"/>
        </w:rPr>
        <w:t xml:space="preserve"> w mieszance pyłów i wypełniacza wapiennego nie była niższa niż CC</w:t>
      </w:r>
      <w:r w:rsidRPr="00592CD3">
        <w:rPr>
          <w:rFonts w:cstheme="minorHAnsi"/>
          <w:sz w:val="20"/>
          <w:szCs w:val="20"/>
          <w:vertAlign w:val="subscript"/>
        </w:rPr>
        <w:t>70</w:t>
      </w:r>
      <w:r w:rsidRPr="00592CD3">
        <w:rPr>
          <w:rFonts w:cstheme="minorHAnsi"/>
          <w:sz w:val="20"/>
          <w:szCs w:val="20"/>
        </w:rPr>
        <w:t xml:space="preserve">. </w:t>
      </w:r>
    </w:p>
    <w:p w14:paraId="6E3D8BF9" w14:textId="77777777" w:rsidR="001F3519" w:rsidRPr="00592CD3" w:rsidRDefault="001F3519" w:rsidP="001F3519">
      <w:pPr>
        <w:rPr>
          <w:rFonts w:cstheme="minorHAnsi"/>
          <w:sz w:val="20"/>
          <w:szCs w:val="20"/>
        </w:rPr>
      </w:pPr>
      <w:r w:rsidRPr="00592CD3">
        <w:rPr>
          <w:rFonts w:cstheme="minorHAnsi"/>
          <w:sz w:val="20"/>
          <w:szCs w:val="20"/>
        </w:rPr>
        <w:tab/>
      </w:r>
    </w:p>
    <w:p w14:paraId="4A2FC6BE" w14:textId="77777777" w:rsidR="001F3519" w:rsidRPr="00592CD3" w:rsidRDefault="001F3519" w:rsidP="001F3519">
      <w:pPr>
        <w:ind w:firstLine="709"/>
        <w:rPr>
          <w:rFonts w:cstheme="minorHAnsi"/>
          <w:sz w:val="20"/>
          <w:szCs w:val="20"/>
        </w:rPr>
      </w:pPr>
      <w:r w:rsidRPr="00592CD3">
        <w:rPr>
          <w:rFonts w:cstheme="minorHAnsi"/>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25E84775"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 xml:space="preserve">2.5. Środek adhezyjny </w:t>
      </w:r>
    </w:p>
    <w:p w14:paraId="5B0A2493" w14:textId="77777777" w:rsidR="001F3519" w:rsidRPr="00592CD3" w:rsidRDefault="001F3519" w:rsidP="001F3519">
      <w:pPr>
        <w:rPr>
          <w:rFonts w:cstheme="minorHAnsi"/>
          <w:sz w:val="20"/>
          <w:szCs w:val="20"/>
        </w:rPr>
      </w:pPr>
      <w:r w:rsidRPr="00592CD3">
        <w:rPr>
          <w:rFonts w:cstheme="minorHAnsi"/>
          <w:sz w:val="20"/>
          <w:szCs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14:paraId="2F2A09C6" w14:textId="77777777" w:rsidR="001F3519" w:rsidRPr="00592CD3" w:rsidRDefault="001F3519" w:rsidP="001F3519">
      <w:pPr>
        <w:rPr>
          <w:rFonts w:cstheme="minorHAnsi"/>
          <w:sz w:val="20"/>
          <w:szCs w:val="20"/>
        </w:rPr>
      </w:pPr>
      <w:r w:rsidRPr="00592CD3">
        <w:rPr>
          <w:rFonts w:cstheme="minorHAnsi"/>
          <w:sz w:val="20"/>
          <w:szCs w:val="20"/>
        </w:rPr>
        <w:tab/>
        <w:t>Składowanie środka adhezyjnego jest dozwolone tylko w oryginalnych opakowaniach producenta.</w:t>
      </w:r>
    </w:p>
    <w:p w14:paraId="7AC5B9C2" w14:textId="77777777" w:rsidR="001F3519" w:rsidRPr="00592CD3" w:rsidRDefault="001F3519" w:rsidP="001F3519">
      <w:pPr>
        <w:rPr>
          <w:rFonts w:cstheme="minorHAnsi"/>
          <w:b/>
          <w:sz w:val="20"/>
          <w:szCs w:val="20"/>
        </w:rPr>
      </w:pPr>
    </w:p>
    <w:p w14:paraId="0E743699"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2.6. Granulat asfaltowy</w:t>
      </w:r>
    </w:p>
    <w:p w14:paraId="1B5F4D72" w14:textId="77777777" w:rsidR="001F3519" w:rsidRPr="00592CD3" w:rsidRDefault="001F3519" w:rsidP="001F3519">
      <w:pPr>
        <w:spacing w:after="120"/>
        <w:rPr>
          <w:rFonts w:cstheme="minorHAnsi"/>
          <w:sz w:val="20"/>
          <w:szCs w:val="20"/>
        </w:rPr>
      </w:pPr>
      <w:r w:rsidRPr="00592CD3">
        <w:rPr>
          <w:rFonts w:cstheme="minorHAnsi"/>
          <w:b/>
          <w:sz w:val="20"/>
          <w:szCs w:val="20"/>
        </w:rPr>
        <w:t>2.6.1.</w:t>
      </w:r>
      <w:r w:rsidRPr="00592CD3">
        <w:rPr>
          <w:rFonts w:cstheme="minorHAnsi"/>
          <w:sz w:val="20"/>
          <w:szCs w:val="20"/>
        </w:rPr>
        <w:t xml:space="preserve"> Właściwości granulatu asfaltowego</w:t>
      </w:r>
    </w:p>
    <w:p w14:paraId="322ADB4B" w14:textId="77777777" w:rsidR="001F3519" w:rsidRPr="00592CD3" w:rsidRDefault="001F3519" w:rsidP="001F3519">
      <w:pPr>
        <w:ind w:firstLine="709"/>
        <w:rPr>
          <w:rFonts w:cstheme="minorHAnsi"/>
          <w:sz w:val="20"/>
          <w:szCs w:val="20"/>
        </w:rPr>
      </w:pPr>
      <w:r w:rsidRPr="00592CD3">
        <w:rPr>
          <w:rFonts w:cstheme="minorHAnsi"/>
          <w:sz w:val="20"/>
          <w:szCs w:val="20"/>
        </w:rPr>
        <w:t xml:space="preserve">Granulat asfaltowy powinien spełniać wymagania podane w tablicy 10. </w:t>
      </w:r>
    </w:p>
    <w:p w14:paraId="312B8DA9" w14:textId="77777777" w:rsidR="001F3519" w:rsidRPr="00592CD3" w:rsidRDefault="001F3519" w:rsidP="001F3519">
      <w:pPr>
        <w:spacing w:before="120" w:after="120"/>
        <w:rPr>
          <w:rFonts w:cstheme="minorHAnsi"/>
          <w:sz w:val="20"/>
          <w:szCs w:val="20"/>
        </w:rPr>
      </w:pPr>
      <w:r w:rsidRPr="00592CD3">
        <w:rPr>
          <w:rFonts w:cstheme="minorHAnsi"/>
          <w:sz w:val="20"/>
          <w:szCs w:val="20"/>
        </w:rPr>
        <w:t>Tablica 10.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08"/>
        <w:gridCol w:w="756"/>
        <w:gridCol w:w="5604"/>
      </w:tblGrid>
      <w:tr w:rsidR="001F3519" w:rsidRPr="00592CD3" w14:paraId="1EBC8801" w14:textId="77777777" w:rsidTr="00F803EF">
        <w:tc>
          <w:tcPr>
            <w:tcW w:w="3264" w:type="dxa"/>
            <w:gridSpan w:val="2"/>
          </w:tcPr>
          <w:p w14:paraId="6EE655D2"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Wymagania</w:t>
            </w:r>
          </w:p>
        </w:tc>
        <w:tc>
          <w:tcPr>
            <w:tcW w:w="5604" w:type="dxa"/>
          </w:tcPr>
          <w:p w14:paraId="157759CB" w14:textId="77777777" w:rsidR="001F3519" w:rsidRPr="00592CD3" w:rsidRDefault="001F3519" w:rsidP="00F803EF">
            <w:pPr>
              <w:spacing w:before="60" w:after="60"/>
              <w:ind w:right="-108"/>
              <w:jc w:val="center"/>
              <w:rPr>
                <w:rFonts w:cstheme="minorHAnsi"/>
                <w:sz w:val="20"/>
                <w:szCs w:val="20"/>
              </w:rPr>
            </w:pPr>
            <w:r w:rsidRPr="00592CD3">
              <w:rPr>
                <w:rFonts w:cstheme="minorHAnsi"/>
                <w:sz w:val="20"/>
                <w:szCs w:val="20"/>
              </w:rPr>
              <w:t>Warstwa wiążąca</w:t>
            </w:r>
          </w:p>
        </w:tc>
      </w:tr>
      <w:tr w:rsidR="001F3519" w:rsidRPr="00592CD3" w14:paraId="0855BE3F" w14:textId="77777777" w:rsidTr="00F803EF">
        <w:tc>
          <w:tcPr>
            <w:tcW w:w="3264" w:type="dxa"/>
            <w:gridSpan w:val="2"/>
          </w:tcPr>
          <w:p w14:paraId="41BA5E3D"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Zawartość minerałów obcych</w:t>
            </w:r>
          </w:p>
        </w:tc>
        <w:tc>
          <w:tcPr>
            <w:tcW w:w="5604" w:type="dxa"/>
          </w:tcPr>
          <w:p w14:paraId="25BE15C4" w14:textId="77777777" w:rsidR="001F3519" w:rsidRPr="00592CD3" w:rsidRDefault="001F3519" w:rsidP="00F803EF">
            <w:pPr>
              <w:spacing w:before="60" w:after="60"/>
              <w:jc w:val="center"/>
              <w:rPr>
                <w:rFonts w:cstheme="minorHAnsi"/>
                <w:sz w:val="20"/>
                <w:szCs w:val="20"/>
                <w:vertAlign w:val="subscript"/>
              </w:rPr>
            </w:pPr>
            <w:r w:rsidRPr="00592CD3">
              <w:rPr>
                <w:rFonts w:cstheme="minorHAnsi"/>
                <w:sz w:val="20"/>
                <w:szCs w:val="20"/>
              </w:rPr>
              <w:t>Kategoria FM</w:t>
            </w:r>
            <w:r w:rsidRPr="00592CD3">
              <w:rPr>
                <w:rFonts w:cstheme="minorHAnsi"/>
                <w:sz w:val="20"/>
                <w:szCs w:val="20"/>
                <w:vertAlign w:val="subscript"/>
              </w:rPr>
              <w:t>1/01</w:t>
            </w:r>
          </w:p>
        </w:tc>
      </w:tr>
      <w:tr w:rsidR="001F3519" w:rsidRPr="00592CD3" w14:paraId="333DEEE6" w14:textId="77777777" w:rsidTr="00F803EF">
        <w:tc>
          <w:tcPr>
            <w:tcW w:w="2508" w:type="dxa"/>
            <w:vMerge w:val="restart"/>
          </w:tcPr>
          <w:p w14:paraId="5C7039A5" w14:textId="77777777" w:rsidR="001F3519" w:rsidRPr="00592CD3" w:rsidRDefault="001F3519" w:rsidP="00F803EF">
            <w:pPr>
              <w:rPr>
                <w:rFonts w:cstheme="minorHAnsi"/>
                <w:sz w:val="20"/>
                <w:szCs w:val="20"/>
                <w:vertAlign w:val="superscript"/>
              </w:rPr>
            </w:pPr>
            <w:r w:rsidRPr="00592CD3">
              <w:rPr>
                <w:rFonts w:cstheme="minorHAnsi"/>
                <w:sz w:val="20"/>
                <w:szCs w:val="20"/>
              </w:rPr>
              <w:t>Właściwości lepiszcza odzyskanego w granu-lacie asfaltowym</w:t>
            </w:r>
            <w:r w:rsidRPr="00592CD3">
              <w:rPr>
                <w:rFonts w:cstheme="minorHAnsi"/>
                <w:sz w:val="20"/>
                <w:szCs w:val="20"/>
                <w:vertAlign w:val="superscript"/>
              </w:rPr>
              <w:t>a)</w:t>
            </w:r>
          </w:p>
        </w:tc>
        <w:tc>
          <w:tcPr>
            <w:tcW w:w="756" w:type="dxa"/>
          </w:tcPr>
          <w:p w14:paraId="58606913" w14:textId="77777777" w:rsidR="001F3519" w:rsidRPr="00592CD3" w:rsidRDefault="001F3519" w:rsidP="00F803EF">
            <w:pPr>
              <w:jc w:val="center"/>
              <w:rPr>
                <w:rFonts w:cstheme="minorHAnsi"/>
                <w:sz w:val="20"/>
                <w:szCs w:val="20"/>
              </w:rPr>
            </w:pPr>
            <w:r w:rsidRPr="00592CD3">
              <w:rPr>
                <w:rFonts w:cstheme="minorHAnsi"/>
                <w:sz w:val="20"/>
                <w:szCs w:val="20"/>
              </w:rPr>
              <w:t>PIK</w:t>
            </w:r>
          </w:p>
        </w:tc>
        <w:tc>
          <w:tcPr>
            <w:tcW w:w="5604" w:type="dxa"/>
          </w:tcPr>
          <w:p w14:paraId="05ABDA98" w14:textId="77777777" w:rsidR="001F3519" w:rsidRPr="00592CD3" w:rsidRDefault="001F3519" w:rsidP="00F803EF">
            <w:pPr>
              <w:rPr>
                <w:rFonts w:cstheme="minorHAnsi"/>
                <w:sz w:val="20"/>
                <w:szCs w:val="20"/>
                <w:vertAlign w:val="subscript"/>
              </w:rPr>
            </w:pPr>
            <w:r w:rsidRPr="00592CD3">
              <w:rPr>
                <w:rFonts w:cstheme="minorHAnsi"/>
                <w:sz w:val="20"/>
                <w:szCs w:val="20"/>
              </w:rPr>
              <w:t>Kategoria S</w:t>
            </w:r>
            <w:r w:rsidRPr="00592CD3">
              <w:rPr>
                <w:rFonts w:cstheme="minorHAnsi"/>
                <w:sz w:val="20"/>
                <w:szCs w:val="20"/>
                <w:vertAlign w:val="subscript"/>
              </w:rPr>
              <w:t>70</w:t>
            </w:r>
          </w:p>
          <w:p w14:paraId="2CEDA0C8" w14:textId="77777777" w:rsidR="001F3519" w:rsidRPr="00592CD3" w:rsidRDefault="001F3519" w:rsidP="00F803EF">
            <w:pPr>
              <w:rPr>
                <w:rFonts w:cstheme="minorHAnsi"/>
                <w:sz w:val="20"/>
                <w:szCs w:val="20"/>
              </w:rPr>
            </w:pPr>
            <w:r w:rsidRPr="00592CD3">
              <w:rPr>
                <w:rFonts w:cstheme="minorHAnsi"/>
                <w:sz w:val="20"/>
                <w:szCs w:val="20"/>
              </w:rPr>
              <w:t>Wartość średnia temperatury mięknienia nie może być wyższa niż 70°C. Pojedyncze wartości temperatury mięknienia nie mogą przekraczać 77°C</w:t>
            </w:r>
          </w:p>
        </w:tc>
      </w:tr>
      <w:tr w:rsidR="001F3519" w:rsidRPr="00592CD3" w14:paraId="49F02D25" w14:textId="77777777" w:rsidTr="00F803EF">
        <w:tc>
          <w:tcPr>
            <w:tcW w:w="2508" w:type="dxa"/>
            <w:vMerge/>
          </w:tcPr>
          <w:p w14:paraId="6A02CA04" w14:textId="77777777" w:rsidR="001F3519" w:rsidRPr="00592CD3" w:rsidRDefault="001F3519" w:rsidP="00F803EF">
            <w:pPr>
              <w:rPr>
                <w:rFonts w:cstheme="minorHAnsi"/>
                <w:sz w:val="20"/>
                <w:szCs w:val="20"/>
              </w:rPr>
            </w:pPr>
          </w:p>
        </w:tc>
        <w:tc>
          <w:tcPr>
            <w:tcW w:w="756" w:type="dxa"/>
          </w:tcPr>
          <w:p w14:paraId="080CDAD7" w14:textId="77777777" w:rsidR="001F3519" w:rsidRPr="00592CD3" w:rsidRDefault="001F3519" w:rsidP="00F803EF">
            <w:pPr>
              <w:jc w:val="center"/>
              <w:rPr>
                <w:rFonts w:cstheme="minorHAnsi"/>
                <w:sz w:val="20"/>
                <w:szCs w:val="20"/>
              </w:rPr>
            </w:pPr>
            <w:r w:rsidRPr="00592CD3">
              <w:rPr>
                <w:rFonts w:cstheme="minorHAnsi"/>
                <w:sz w:val="20"/>
                <w:szCs w:val="20"/>
              </w:rPr>
              <w:t>Pen.</w:t>
            </w:r>
          </w:p>
        </w:tc>
        <w:tc>
          <w:tcPr>
            <w:tcW w:w="5604" w:type="dxa"/>
          </w:tcPr>
          <w:p w14:paraId="70342658" w14:textId="77777777" w:rsidR="001F3519" w:rsidRPr="00592CD3" w:rsidRDefault="001F3519" w:rsidP="00F803EF">
            <w:pPr>
              <w:rPr>
                <w:rFonts w:cstheme="minorHAnsi"/>
                <w:sz w:val="20"/>
                <w:szCs w:val="20"/>
                <w:vertAlign w:val="subscript"/>
              </w:rPr>
            </w:pPr>
            <w:r w:rsidRPr="00592CD3">
              <w:rPr>
                <w:rFonts w:cstheme="minorHAnsi"/>
                <w:sz w:val="20"/>
                <w:szCs w:val="20"/>
              </w:rPr>
              <w:t>Kategoria P</w:t>
            </w:r>
            <w:r w:rsidRPr="00592CD3">
              <w:rPr>
                <w:rFonts w:cstheme="minorHAnsi"/>
                <w:sz w:val="20"/>
                <w:szCs w:val="20"/>
                <w:vertAlign w:val="subscript"/>
              </w:rPr>
              <w:t>15</w:t>
            </w:r>
          </w:p>
          <w:p w14:paraId="1BAFFFAC" w14:textId="77777777" w:rsidR="001F3519" w:rsidRPr="00592CD3" w:rsidRDefault="001F3519" w:rsidP="00F803EF">
            <w:pPr>
              <w:rPr>
                <w:rFonts w:cstheme="minorHAnsi"/>
                <w:sz w:val="20"/>
                <w:szCs w:val="20"/>
              </w:rPr>
            </w:pPr>
            <w:r w:rsidRPr="00592CD3">
              <w:rPr>
                <w:rFonts w:cstheme="minorHAnsi"/>
                <w:sz w:val="20"/>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592CD3">
                <w:rPr>
                  <w:rFonts w:cstheme="minorHAnsi"/>
                  <w:sz w:val="20"/>
                  <w:szCs w:val="20"/>
                </w:rPr>
                <w:t>0,1 mm</w:t>
              </w:r>
            </w:smartTag>
          </w:p>
        </w:tc>
      </w:tr>
      <w:tr w:rsidR="001F3519" w:rsidRPr="00592CD3" w14:paraId="0DA3A835" w14:textId="77777777" w:rsidTr="00F803EF">
        <w:tc>
          <w:tcPr>
            <w:tcW w:w="3264" w:type="dxa"/>
            <w:gridSpan w:val="2"/>
          </w:tcPr>
          <w:p w14:paraId="1E00BF1B" w14:textId="77777777" w:rsidR="001F3519" w:rsidRPr="00592CD3" w:rsidRDefault="001F3519" w:rsidP="00F803EF">
            <w:pPr>
              <w:spacing w:before="60" w:after="60"/>
              <w:rPr>
                <w:rFonts w:cstheme="minorHAnsi"/>
                <w:sz w:val="20"/>
                <w:szCs w:val="20"/>
              </w:rPr>
            </w:pPr>
            <w:r w:rsidRPr="00592CD3">
              <w:rPr>
                <w:rFonts w:cstheme="minorHAnsi"/>
                <w:sz w:val="20"/>
                <w:szCs w:val="20"/>
              </w:rPr>
              <w:t>Jednorodność</w:t>
            </w:r>
          </w:p>
        </w:tc>
        <w:tc>
          <w:tcPr>
            <w:tcW w:w="5604" w:type="dxa"/>
          </w:tcPr>
          <w:p w14:paraId="1DB04068" w14:textId="77777777" w:rsidR="001F3519" w:rsidRPr="00592CD3" w:rsidRDefault="001F3519" w:rsidP="00F803EF">
            <w:pPr>
              <w:spacing w:before="60" w:after="60"/>
              <w:rPr>
                <w:rFonts w:cstheme="minorHAnsi"/>
                <w:sz w:val="20"/>
                <w:szCs w:val="20"/>
              </w:rPr>
            </w:pPr>
            <w:r w:rsidRPr="00592CD3">
              <w:rPr>
                <w:rFonts w:cstheme="minorHAnsi"/>
                <w:sz w:val="20"/>
                <w:szCs w:val="20"/>
              </w:rPr>
              <w:t>Wg tablicy 12</w:t>
            </w:r>
          </w:p>
        </w:tc>
      </w:tr>
      <w:tr w:rsidR="001F3519" w:rsidRPr="00592CD3" w14:paraId="6167E089" w14:textId="77777777" w:rsidTr="00F803EF">
        <w:tc>
          <w:tcPr>
            <w:tcW w:w="8868" w:type="dxa"/>
            <w:gridSpan w:val="3"/>
          </w:tcPr>
          <w:p w14:paraId="5A78A53C" w14:textId="77777777" w:rsidR="001F3519" w:rsidRPr="00592CD3" w:rsidRDefault="001F3519" w:rsidP="00F803EF">
            <w:pPr>
              <w:ind w:left="284" w:hanging="284"/>
              <w:rPr>
                <w:rFonts w:cstheme="minorHAnsi"/>
                <w:sz w:val="20"/>
                <w:szCs w:val="20"/>
              </w:rPr>
            </w:pPr>
            <w:r w:rsidRPr="00592CD3">
              <w:rPr>
                <w:rFonts w:cstheme="minorHAnsi"/>
                <w:sz w:val="20"/>
                <w:szCs w:val="20"/>
              </w:rPr>
              <w:t xml:space="preserve">a) </w:t>
            </w:r>
            <w:r w:rsidRPr="00592CD3">
              <w:rPr>
                <w:rFonts w:cstheme="minorHAnsi"/>
                <w:sz w:val="20"/>
                <w:szCs w:val="20"/>
              </w:rPr>
              <w:tab/>
              <w:t>do sklasyfikowania lepiszcza odzyskanego w granulacie asfaltowym wystarcza oznaczenie temperatury mięknienia PiK. Tylko w szczególnych przypadkach należy wykonać oznaczenie penetracji. Oceny właściwości lepiszcza należy dokonać wg pktu 4.2.2  normy PN-EN 13108-8 [53]</w:t>
            </w:r>
          </w:p>
        </w:tc>
      </w:tr>
    </w:tbl>
    <w:p w14:paraId="691DDDA1" w14:textId="77777777" w:rsidR="001F3519" w:rsidRPr="00592CD3" w:rsidRDefault="001F3519" w:rsidP="001F3519">
      <w:pPr>
        <w:spacing w:before="120"/>
        <w:ind w:firstLine="709"/>
        <w:rPr>
          <w:rFonts w:cstheme="minorHAnsi"/>
          <w:sz w:val="20"/>
          <w:szCs w:val="20"/>
        </w:rPr>
      </w:pPr>
      <w:r w:rsidRPr="00592CD3">
        <w:rPr>
          <w:rFonts w:cstheme="minorHAnsi"/>
          <w:sz w:val="20"/>
          <w:szCs w:val="20"/>
        </w:rPr>
        <w:lastRenderedPageBreak/>
        <w:t>Zawartość materiałów obcych w granulacie asfaltowym, oznaczona wg PN-EN 12697-42 [48],  powinna spełniać wymagania podane w tablicy 11.</w:t>
      </w:r>
    </w:p>
    <w:p w14:paraId="39CC5EFA" w14:textId="77777777" w:rsidR="001F3519" w:rsidRPr="00592CD3" w:rsidRDefault="001F3519" w:rsidP="001F3519">
      <w:pPr>
        <w:spacing w:before="120" w:after="120"/>
        <w:rPr>
          <w:rFonts w:cstheme="minorHAnsi"/>
          <w:sz w:val="20"/>
          <w:szCs w:val="20"/>
        </w:rPr>
      </w:pPr>
      <w:r w:rsidRPr="00592CD3">
        <w:rPr>
          <w:rFonts w:cstheme="minorHAnsi"/>
          <w:sz w:val="20"/>
          <w:szCs w:val="20"/>
        </w:rPr>
        <w:t>Tablica 11.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645"/>
        <w:gridCol w:w="2740"/>
      </w:tblGrid>
      <w:tr w:rsidR="001F3519" w:rsidRPr="00592CD3" w14:paraId="3AFFC736" w14:textId="77777777" w:rsidTr="00F803EF">
        <w:tc>
          <w:tcPr>
            <w:tcW w:w="5148" w:type="dxa"/>
            <w:gridSpan w:val="2"/>
          </w:tcPr>
          <w:p w14:paraId="70646F77" w14:textId="77777777" w:rsidR="001F3519" w:rsidRPr="00592CD3" w:rsidRDefault="001F3519" w:rsidP="00F803EF">
            <w:pPr>
              <w:jc w:val="center"/>
              <w:rPr>
                <w:rFonts w:cstheme="minorHAnsi"/>
                <w:sz w:val="20"/>
                <w:szCs w:val="20"/>
                <w:vertAlign w:val="superscript"/>
              </w:rPr>
            </w:pPr>
            <w:r w:rsidRPr="00592CD3">
              <w:rPr>
                <w:rFonts w:cstheme="minorHAnsi"/>
                <w:sz w:val="20"/>
                <w:szCs w:val="20"/>
              </w:rPr>
              <w:t>Materiały obce</w:t>
            </w:r>
            <w:r w:rsidRPr="00592CD3">
              <w:rPr>
                <w:rFonts w:cstheme="minorHAnsi"/>
                <w:sz w:val="20"/>
                <w:szCs w:val="20"/>
                <w:vertAlign w:val="superscript"/>
              </w:rPr>
              <w:t>a)</w:t>
            </w:r>
          </w:p>
        </w:tc>
        <w:tc>
          <w:tcPr>
            <w:tcW w:w="2740" w:type="dxa"/>
          </w:tcPr>
          <w:p w14:paraId="58150F7B" w14:textId="77777777" w:rsidR="001F3519" w:rsidRPr="00592CD3" w:rsidRDefault="001F3519" w:rsidP="00F803EF">
            <w:pPr>
              <w:jc w:val="center"/>
              <w:rPr>
                <w:rFonts w:cstheme="minorHAnsi"/>
                <w:sz w:val="20"/>
                <w:szCs w:val="20"/>
              </w:rPr>
            </w:pPr>
            <w:r w:rsidRPr="00592CD3">
              <w:rPr>
                <w:rFonts w:cstheme="minorHAnsi"/>
                <w:sz w:val="20"/>
                <w:szCs w:val="20"/>
              </w:rPr>
              <w:t>Kategoria</w:t>
            </w:r>
          </w:p>
        </w:tc>
      </w:tr>
      <w:tr w:rsidR="001F3519" w:rsidRPr="00592CD3" w14:paraId="0BA4CEAF" w14:textId="77777777" w:rsidTr="00F803EF">
        <w:tc>
          <w:tcPr>
            <w:tcW w:w="2503" w:type="dxa"/>
          </w:tcPr>
          <w:p w14:paraId="018A412E" w14:textId="77777777" w:rsidR="001F3519" w:rsidRPr="00592CD3" w:rsidRDefault="001F3519" w:rsidP="00F803EF">
            <w:pPr>
              <w:jc w:val="center"/>
              <w:rPr>
                <w:rFonts w:cstheme="minorHAnsi"/>
                <w:sz w:val="20"/>
                <w:szCs w:val="20"/>
              </w:rPr>
            </w:pPr>
            <w:r w:rsidRPr="00592CD3">
              <w:rPr>
                <w:rFonts w:cstheme="minorHAnsi"/>
                <w:sz w:val="20"/>
                <w:szCs w:val="20"/>
              </w:rPr>
              <w:t>Grupa 1</w:t>
            </w:r>
          </w:p>
          <w:p w14:paraId="2FF33E08" w14:textId="77777777" w:rsidR="001F3519" w:rsidRPr="00592CD3" w:rsidRDefault="001F3519" w:rsidP="00F803EF">
            <w:pPr>
              <w:jc w:val="center"/>
              <w:rPr>
                <w:rFonts w:cstheme="minorHAnsi"/>
                <w:sz w:val="20"/>
                <w:szCs w:val="20"/>
              </w:rPr>
            </w:pPr>
            <w:r w:rsidRPr="00592CD3">
              <w:rPr>
                <w:rFonts w:cstheme="minorHAnsi"/>
                <w:sz w:val="20"/>
                <w:szCs w:val="20"/>
              </w:rPr>
              <w:t>[%(m/m)]</w:t>
            </w:r>
          </w:p>
        </w:tc>
        <w:tc>
          <w:tcPr>
            <w:tcW w:w="2645" w:type="dxa"/>
          </w:tcPr>
          <w:p w14:paraId="219F74DA" w14:textId="77777777" w:rsidR="001F3519" w:rsidRPr="00592CD3" w:rsidRDefault="001F3519" w:rsidP="00F803EF">
            <w:pPr>
              <w:jc w:val="center"/>
              <w:rPr>
                <w:rFonts w:cstheme="minorHAnsi"/>
                <w:sz w:val="20"/>
                <w:szCs w:val="20"/>
              </w:rPr>
            </w:pPr>
            <w:r w:rsidRPr="00592CD3">
              <w:rPr>
                <w:rFonts w:cstheme="minorHAnsi"/>
                <w:sz w:val="20"/>
                <w:szCs w:val="20"/>
              </w:rPr>
              <w:t>Grupa 2</w:t>
            </w:r>
          </w:p>
          <w:p w14:paraId="7D529A28" w14:textId="77777777" w:rsidR="001F3519" w:rsidRPr="00592CD3" w:rsidRDefault="001F3519" w:rsidP="00F803EF">
            <w:pPr>
              <w:jc w:val="center"/>
              <w:rPr>
                <w:rFonts w:cstheme="minorHAnsi"/>
                <w:sz w:val="20"/>
                <w:szCs w:val="20"/>
              </w:rPr>
            </w:pPr>
            <w:r w:rsidRPr="00592CD3">
              <w:rPr>
                <w:rFonts w:cstheme="minorHAnsi"/>
                <w:sz w:val="20"/>
                <w:szCs w:val="20"/>
              </w:rPr>
              <w:t>[%(m/m)]</w:t>
            </w:r>
          </w:p>
        </w:tc>
        <w:tc>
          <w:tcPr>
            <w:tcW w:w="2740" w:type="dxa"/>
            <w:vAlign w:val="center"/>
          </w:tcPr>
          <w:p w14:paraId="64F0F99C" w14:textId="77777777" w:rsidR="001F3519" w:rsidRPr="00592CD3" w:rsidRDefault="001F3519" w:rsidP="00F803EF">
            <w:pPr>
              <w:jc w:val="center"/>
              <w:rPr>
                <w:rFonts w:cstheme="minorHAnsi"/>
                <w:sz w:val="20"/>
                <w:szCs w:val="20"/>
              </w:rPr>
            </w:pPr>
            <w:r w:rsidRPr="00592CD3">
              <w:rPr>
                <w:rFonts w:cstheme="minorHAnsi"/>
                <w:sz w:val="20"/>
                <w:szCs w:val="20"/>
              </w:rPr>
              <w:t>PM</w:t>
            </w:r>
          </w:p>
        </w:tc>
      </w:tr>
      <w:tr w:rsidR="001F3519" w:rsidRPr="00592CD3" w14:paraId="23A34727" w14:textId="77777777" w:rsidTr="00F803EF">
        <w:tc>
          <w:tcPr>
            <w:tcW w:w="2503" w:type="dxa"/>
          </w:tcPr>
          <w:p w14:paraId="4C99D076" w14:textId="77777777" w:rsidR="001F3519" w:rsidRPr="00592CD3" w:rsidRDefault="001F3519" w:rsidP="00F803EF">
            <w:pPr>
              <w:jc w:val="center"/>
              <w:rPr>
                <w:rFonts w:cstheme="minorHAnsi"/>
                <w:sz w:val="20"/>
                <w:szCs w:val="20"/>
              </w:rPr>
            </w:pPr>
            <w:r w:rsidRPr="00592CD3">
              <w:rPr>
                <w:rFonts w:cstheme="minorHAnsi"/>
                <w:sz w:val="20"/>
                <w:szCs w:val="20"/>
              </w:rPr>
              <w:t>&lt;1</w:t>
            </w:r>
          </w:p>
        </w:tc>
        <w:tc>
          <w:tcPr>
            <w:tcW w:w="2645" w:type="dxa"/>
          </w:tcPr>
          <w:p w14:paraId="43DF243F" w14:textId="77777777" w:rsidR="001F3519" w:rsidRPr="00592CD3" w:rsidRDefault="001F3519" w:rsidP="00F803EF">
            <w:pPr>
              <w:jc w:val="center"/>
              <w:rPr>
                <w:rFonts w:cstheme="minorHAnsi"/>
                <w:sz w:val="20"/>
                <w:szCs w:val="20"/>
              </w:rPr>
            </w:pPr>
            <w:r w:rsidRPr="00592CD3">
              <w:rPr>
                <w:rFonts w:cstheme="minorHAnsi"/>
                <w:sz w:val="20"/>
                <w:szCs w:val="20"/>
              </w:rPr>
              <w:t>&lt;0,1</w:t>
            </w:r>
          </w:p>
        </w:tc>
        <w:tc>
          <w:tcPr>
            <w:tcW w:w="2740" w:type="dxa"/>
          </w:tcPr>
          <w:p w14:paraId="627E5582" w14:textId="77777777" w:rsidR="001F3519" w:rsidRPr="00592CD3" w:rsidRDefault="001F3519" w:rsidP="00F803EF">
            <w:pPr>
              <w:jc w:val="center"/>
              <w:rPr>
                <w:rFonts w:cstheme="minorHAnsi"/>
                <w:sz w:val="20"/>
                <w:szCs w:val="20"/>
              </w:rPr>
            </w:pPr>
            <w:r w:rsidRPr="00592CD3">
              <w:rPr>
                <w:rFonts w:cstheme="minorHAnsi"/>
                <w:sz w:val="20"/>
                <w:szCs w:val="20"/>
              </w:rPr>
              <w:t>PM</w:t>
            </w:r>
            <w:r w:rsidRPr="00592CD3">
              <w:rPr>
                <w:rFonts w:cstheme="minorHAnsi"/>
                <w:sz w:val="20"/>
                <w:szCs w:val="20"/>
                <w:vertAlign w:val="subscript"/>
              </w:rPr>
              <w:t>1/0,1</w:t>
            </w:r>
          </w:p>
        </w:tc>
      </w:tr>
      <w:tr w:rsidR="001F3519" w:rsidRPr="00592CD3" w14:paraId="2D3419B6" w14:textId="77777777" w:rsidTr="00F803EF">
        <w:tc>
          <w:tcPr>
            <w:tcW w:w="2503" w:type="dxa"/>
          </w:tcPr>
          <w:p w14:paraId="49ED5E5C" w14:textId="77777777" w:rsidR="001F3519" w:rsidRPr="00592CD3" w:rsidRDefault="001F3519" w:rsidP="00F803EF">
            <w:pPr>
              <w:jc w:val="center"/>
              <w:rPr>
                <w:rFonts w:cstheme="minorHAnsi"/>
                <w:sz w:val="20"/>
                <w:szCs w:val="20"/>
              </w:rPr>
            </w:pPr>
            <w:r w:rsidRPr="00592CD3">
              <w:rPr>
                <w:rFonts w:cstheme="minorHAnsi"/>
                <w:sz w:val="20"/>
                <w:szCs w:val="20"/>
              </w:rPr>
              <w:t>&lt;5</w:t>
            </w:r>
          </w:p>
        </w:tc>
        <w:tc>
          <w:tcPr>
            <w:tcW w:w="2645" w:type="dxa"/>
          </w:tcPr>
          <w:p w14:paraId="3249DC4B" w14:textId="77777777" w:rsidR="001F3519" w:rsidRPr="00592CD3" w:rsidRDefault="001F3519" w:rsidP="00F803EF">
            <w:pPr>
              <w:jc w:val="center"/>
              <w:rPr>
                <w:rFonts w:cstheme="minorHAnsi"/>
                <w:sz w:val="20"/>
                <w:szCs w:val="20"/>
              </w:rPr>
            </w:pPr>
            <w:r w:rsidRPr="00592CD3">
              <w:rPr>
                <w:rFonts w:cstheme="minorHAnsi"/>
                <w:sz w:val="20"/>
                <w:szCs w:val="20"/>
              </w:rPr>
              <w:t>&lt;0,1</w:t>
            </w:r>
          </w:p>
        </w:tc>
        <w:tc>
          <w:tcPr>
            <w:tcW w:w="2740" w:type="dxa"/>
          </w:tcPr>
          <w:p w14:paraId="56950029" w14:textId="77777777" w:rsidR="001F3519" w:rsidRPr="00592CD3" w:rsidRDefault="001F3519" w:rsidP="00F803EF">
            <w:pPr>
              <w:jc w:val="center"/>
              <w:rPr>
                <w:rFonts w:cstheme="minorHAnsi"/>
                <w:sz w:val="20"/>
                <w:szCs w:val="20"/>
                <w:vertAlign w:val="subscript"/>
              </w:rPr>
            </w:pPr>
            <w:r w:rsidRPr="00592CD3">
              <w:rPr>
                <w:rFonts w:cstheme="minorHAnsi"/>
                <w:sz w:val="20"/>
                <w:szCs w:val="20"/>
              </w:rPr>
              <w:t>PM</w:t>
            </w:r>
            <w:r w:rsidRPr="00592CD3">
              <w:rPr>
                <w:rFonts w:cstheme="minorHAnsi"/>
                <w:sz w:val="20"/>
                <w:szCs w:val="20"/>
                <w:vertAlign w:val="subscript"/>
              </w:rPr>
              <w:t>5/0,1</w:t>
            </w:r>
          </w:p>
        </w:tc>
      </w:tr>
      <w:tr w:rsidR="001F3519" w:rsidRPr="00592CD3" w14:paraId="1AF3C706" w14:textId="77777777" w:rsidTr="00F803EF">
        <w:tc>
          <w:tcPr>
            <w:tcW w:w="2503" w:type="dxa"/>
          </w:tcPr>
          <w:p w14:paraId="42CB1569" w14:textId="77777777" w:rsidR="001F3519" w:rsidRPr="00592CD3" w:rsidRDefault="001F3519" w:rsidP="00F803EF">
            <w:pPr>
              <w:jc w:val="center"/>
              <w:rPr>
                <w:rFonts w:cstheme="minorHAnsi"/>
                <w:sz w:val="20"/>
                <w:szCs w:val="20"/>
              </w:rPr>
            </w:pPr>
            <w:r w:rsidRPr="00592CD3">
              <w:rPr>
                <w:rFonts w:cstheme="minorHAnsi"/>
                <w:sz w:val="20"/>
                <w:szCs w:val="20"/>
              </w:rPr>
              <w:t>&gt;5</w:t>
            </w:r>
          </w:p>
        </w:tc>
        <w:tc>
          <w:tcPr>
            <w:tcW w:w="2645" w:type="dxa"/>
          </w:tcPr>
          <w:p w14:paraId="04014320" w14:textId="77777777" w:rsidR="001F3519" w:rsidRPr="00592CD3" w:rsidRDefault="001F3519" w:rsidP="00F803EF">
            <w:pPr>
              <w:jc w:val="center"/>
              <w:rPr>
                <w:rFonts w:cstheme="minorHAnsi"/>
                <w:sz w:val="20"/>
                <w:szCs w:val="20"/>
              </w:rPr>
            </w:pPr>
            <w:r w:rsidRPr="00592CD3">
              <w:rPr>
                <w:rFonts w:cstheme="minorHAnsi"/>
                <w:sz w:val="20"/>
                <w:szCs w:val="20"/>
              </w:rPr>
              <w:t>&gt;0,1</w:t>
            </w:r>
          </w:p>
        </w:tc>
        <w:tc>
          <w:tcPr>
            <w:tcW w:w="2740" w:type="dxa"/>
          </w:tcPr>
          <w:p w14:paraId="3F78DE45" w14:textId="77777777" w:rsidR="001F3519" w:rsidRPr="00592CD3" w:rsidRDefault="001F3519" w:rsidP="00F803EF">
            <w:pPr>
              <w:jc w:val="center"/>
              <w:rPr>
                <w:rFonts w:cstheme="minorHAnsi"/>
                <w:sz w:val="20"/>
                <w:szCs w:val="20"/>
                <w:vertAlign w:val="subscript"/>
              </w:rPr>
            </w:pPr>
            <w:r w:rsidRPr="00592CD3">
              <w:rPr>
                <w:rFonts w:cstheme="minorHAnsi"/>
                <w:sz w:val="20"/>
                <w:szCs w:val="20"/>
              </w:rPr>
              <w:t>PM</w:t>
            </w:r>
            <w:r w:rsidRPr="00592CD3">
              <w:rPr>
                <w:rFonts w:cstheme="minorHAnsi"/>
                <w:sz w:val="20"/>
                <w:szCs w:val="20"/>
                <w:vertAlign w:val="subscript"/>
              </w:rPr>
              <w:t>dec</w:t>
            </w:r>
          </w:p>
        </w:tc>
      </w:tr>
      <w:tr w:rsidR="001F3519" w:rsidRPr="00592CD3" w14:paraId="11B9E036" w14:textId="77777777" w:rsidTr="00F803EF">
        <w:tc>
          <w:tcPr>
            <w:tcW w:w="7888" w:type="dxa"/>
            <w:gridSpan w:val="3"/>
          </w:tcPr>
          <w:p w14:paraId="1526EF60" w14:textId="77777777" w:rsidR="001F3519" w:rsidRPr="00592CD3" w:rsidRDefault="001F3519" w:rsidP="00F803EF">
            <w:pPr>
              <w:rPr>
                <w:rFonts w:cstheme="minorHAnsi"/>
                <w:sz w:val="20"/>
                <w:szCs w:val="20"/>
              </w:rPr>
            </w:pPr>
            <w:r w:rsidRPr="00592CD3">
              <w:rPr>
                <w:rFonts w:cstheme="minorHAnsi"/>
                <w:sz w:val="20"/>
                <w:szCs w:val="20"/>
              </w:rPr>
              <w:t>a) materiały obce grupy 1 i 2 zgodnie z pktem 4.1 normy PN-EN 13108-8 [53]</w:t>
            </w:r>
          </w:p>
        </w:tc>
      </w:tr>
    </w:tbl>
    <w:p w14:paraId="22DB4326" w14:textId="77777777" w:rsidR="001F3519" w:rsidRPr="00592CD3" w:rsidRDefault="001F3519" w:rsidP="001F3519">
      <w:pPr>
        <w:rPr>
          <w:rFonts w:cstheme="minorHAnsi"/>
          <w:sz w:val="20"/>
          <w:szCs w:val="20"/>
        </w:rPr>
      </w:pPr>
    </w:p>
    <w:p w14:paraId="50ABBFE0" w14:textId="77777777" w:rsidR="001F3519" w:rsidRPr="00592CD3" w:rsidRDefault="001F3519" w:rsidP="001F3519">
      <w:pPr>
        <w:ind w:firstLine="709"/>
        <w:rPr>
          <w:rFonts w:cstheme="minorHAnsi"/>
          <w:sz w:val="20"/>
          <w:szCs w:val="20"/>
        </w:rPr>
      </w:pPr>
      <w:r w:rsidRPr="00592CD3">
        <w:rPr>
          <w:rFonts w:cstheme="minorHAnsi"/>
          <w:sz w:val="20"/>
          <w:szCs w:val="20"/>
        </w:rPr>
        <w:t>Wymiar D kruszywa zawartego w granulacie asfaltowym nie może być większy od  wymiaru D mieszanki mineralnej wchodzącej w skład mieszanki mineralno-asfaltowej.</w:t>
      </w:r>
    </w:p>
    <w:p w14:paraId="67ECE19E" w14:textId="77777777" w:rsidR="001F3519" w:rsidRPr="00592CD3" w:rsidRDefault="001F3519" w:rsidP="001F3519">
      <w:pPr>
        <w:ind w:firstLine="709"/>
        <w:rPr>
          <w:rFonts w:cstheme="minorHAnsi"/>
          <w:sz w:val="20"/>
          <w:szCs w:val="20"/>
        </w:rPr>
      </w:pPr>
      <w:r w:rsidRPr="00592CD3">
        <w:rPr>
          <w:rFonts w:cstheme="minorHAnsi"/>
          <w:sz w:val="20"/>
          <w:szCs w:val="20"/>
        </w:rPr>
        <w:t>Do obliczania temperatury mięknienia mieszaniny lepiszcza z granulatu asfaltowego i dodanego asfaltu należy, zgodnie z PN-EN 13108-1 [51], załącznik a,            pkt A.3,  stosować następujące równanie:</w:t>
      </w:r>
    </w:p>
    <w:p w14:paraId="05986429" w14:textId="77777777" w:rsidR="001F3519" w:rsidRPr="00592CD3" w:rsidRDefault="001F3519" w:rsidP="001F3519">
      <w:pPr>
        <w:jc w:val="center"/>
        <w:rPr>
          <w:rFonts w:cstheme="minorHAnsi"/>
          <w:sz w:val="20"/>
          <w:szCs w:val="20"/>
          <w:vertAlign w:val="subscript"/>
        </w:rPr>
      </w:pPr>
      <w:r w:rsidRPr="00592CD3">
        <w:rPr>
          <w:rFonts w:cstheme="minorHAnsi"/>
          <w:sz w:val="20"/>
          <w:szCs w:val="20"/>
        </w:rPr>
        <w:t>T</w:t>
      </w:r>
      <w:r w:rsidRPr="00592CD3">
        <w:rPr>
          <w:rFonts w:cstheme="minorHAnsi"/>
          <w:sz w:val="20"/>
          <w:szCs w:val="20"/>
          <w:vertAlign w:val="subscript"/>
        </w:rPr>
        <w:t xml:space="preserve">PiKmix </w:t>
      </w:r>
      <w:r w:rsidRPr="00592CD3">
        <w:rPr>
          <w:rFonts w:cstheme="minorHAnsi"/>
          <w:sz w:val="20"/>
          <w:szCs w:val="20"/>
        </w:rPr>
        <w:t>= α · T</w:t>
      </w:r>
      <w:r w:rsidRPr="00592CD3">
        <w:rPr>
          <w:rFonts w:cstheme="minorHAnsi"/>
          <w:sz w:val="20"/>
          <w:szCs w:val="20"/>
          <w:vertAlign w:val="subscript"/>
        </w:rPr>
        <w:t xml:space="preserve">PiK1 </w:t>
      </w:r>
      <w:r w:rsidRPr="00592CD3">
        <w:rPr>
          <w:rFonts w:cstheme="minorHAnsi"/>
          <w:sz w:val="20"/>
          <w:szCs w:val="20"/>
        </w:rPr>
        <w:t>+b · T</w:t>
      </w:r>
      <w:r w:rsidRPr="00592CD3">
        <w:rPr>
          <w:rFonts w:cstheme="minorHAnsi"/>
          <w:sz w:val="20"/>
          <w:szCs w:val="20"/>
          <w:vertAlign w:val="subscript"/>
        </w:rPr>
        <w:t>PiK2</w:t>
      </w:r>
    </w:p>
    <w:p w14:paraId="424732BD" w14:textId="77777777" w:rsidR="001F3519" w:rsidRPr="00592CD3" w:rsidRDefault="001F3519" w:rsidP="001F3519">
      <w:pPr>
        <w:rPr>
          <w:rFonts w:cstheme="minorHAnsi"/>
          <w:sz w:val="20"/>
          <w:szCs w:val="20"/>
        </w:rPr>
      </w:pPr>
      <w:r w:rsidRPr="00592CD3">
        <w:rPr>
          <w:rFonts w:cstheme="minorHAnsi"/>
          <w:sz w:val="20"/>
          <w:szCs w:val="20"/>
        </w:rPr>
        <w:t>w którym:</w:t>
      </w:r>
    </w:p>
    <w:p w14:paraId="40725F31" w14:textId="77777777" w:rsidR="001F3519" w:rsidRPr="00592CD3" w:rsidRDefault="001F3519" w:rsidP="001F3519">
      <w:pPr>
        <w:ind w:left="960" w:hanging="960"/>
        <w:rPr>
          <w:rFonts w:cstheme="minorHAnsi"/>
          <w:sz w:val="20"/>
          <w:szCs w:val="20"/>
        </w:rPr>
      </w:pPr>
      <w:r w:rsidRPr="00592CD3">
        <w:rPr>
          <w:rFonts w:cstheme="minorHAnsi"/>
          <w:sz w:val="20"/>
          <w:szCs w:val="20"/>
        </w:rPr>
        <w:t>T</w:t>
      </w:r>
      <w:r w:rsidRPr="00592CD3">
        <w:rPr>
          <w:rFonts w:cstheme="minorHAnsi"/>
          <w:sz w:val="20"/>
          <w:szCs w:val="20"/>
          <w:vertAlign w:val="subscript"/>
        </w:rPr>
        <w:t>PiKmix</w:t>
      </w:r>
      <w:r w:rsidRPr="00592CD3">
        <w:rPr>
          <w:rFonts w:cstheme="minorHAnsi"/>
          <w:sz w:val="20"/>
          <w:szCs w:val="20"/>
        </w:rPr>
        <w:t xml:space="preserve"> – temperatura mięknienia mieszanki lepiszczy w mieszance mineralno-asfaltowej z dodatkiem granulatu asfaltowego, [°C],</w:t>
      </w:r>
    </w:p>
    <w:p w14:paraId="7EBAAF2B" w14:textId="77777777" w:rsidR="001F3519" w:rsidRPr="00592CD3" w:rsidRDefault="001F3519" w:rsidP="001F3519">
      <w:pPr>
        <w:rPr>
          <w:rFonts w:cstheme="minorHAnsi"/>
          <w:sz w:val="20"/>
          <w:szCs w:val="20"/>
        </w:rPr>
      </w:pPr>
      <w:r w:rsidRPr="00592CD3">
        <w:rPr>
          <w:rFonts w:cstheme="minorHAnsi"/>
          <w:sz w:val="20"/>
          <w:szCs w:val="20"/>
        </w:rPr>
        <w:t>T</w:t>
      </w:r>
      <w:r w:rsidRPr="00592CD3">
        <w:rPr>
          <w:rFonts w:cstheme="minorHAnsi"/>
          <w:sz w:val="20"/>
          <w:szCs w:val="20"/>
          <w:vertAlign w:val="subscript"/>
        </w:rPr>
        <w:t xml:space="preserve">PiK1    </w:t>
      </w:r>
      <w:r w:rsidRPr="00592CD3">
        <w:rPr>
          <w:rFonts w:cstheme="minorHAnsi"/>
          <w:sz w:val="20"/>
          <w:szCs w:val="20"/>
        </w:rPr>
        <w:t xml:space="preserve"> –  temperatura mięknienia lepiszcza odzyskanego z granulatu asfaltowego, [°C],</w:t>
      </w:r>
    </w:p>
    <w:p w14:paraId="5ADEF2B0" w14:textId="77777777" w:rsidR="001F3519" w:rsidRPr="00592CD3" w:rsidRDefault="001F3519" w:rsidP="001F3519">
      <w:pPr>
        <w:rPr>
          <w:rFonts w:cstheme="minorHAnsi"/>
          <w:sz w:val="20"/>
          <w:szCs w:val="20"/>
        </w:rPr>
      </w:pPr>
      <w:r w:rsidRPr="00592CD3">
        <w:rPr>
          <w:rFonts w:cstheme="minorHAnsi"/>
          <w:sz w:val="20"/>
          <w:szCs w:val="20"/>
        </w:rPr>
        <w:t>T</w:t>
      </w:r>
      <w:r w:rsidRPr="00592CD3">
        <w:rPr>
          <w:rFonts w:cstheme="minorHAnsi"/>
          <w:sz w:val="20"/>
          <w:szCs w:val="20"/>
          <w:vertAlign w:val="subscript"/>
        </w:rPr>
        <w:t xml:space="preserve">PiK2     </w:t>
      </w:r>
      <w:r w:rsidRPr="00592CD3">
        <w:rPr>
          <w:rFonts w:cstheme="minorHAnsi"/>
          <w:sz w:val="20"/>
          <w:szCs w:val="20"/>
        </w:rPr>
        <w:t>–  średnia temperatura mięknienia dodanego lepiszcza asfaltowego [°C],</w:t>
      </w:r>
    </w:p>
    <w:p w14:paraId="361143B2" w14:textId="77777777" w:rsidR="001F3519" w:rsidRPr="00592CD3" w:rsidRDefault="001F3519" w:rsidP="001F3519">
      <w:pPr>
        <w:ind w:left="960" w:hanging="960"/>
        <w:rPr>
          <w:rFonts w:cstheme="minorHAnsi"/>
          <w:sz w:val="20"/>
          <w:szCs w:val="20"/>
        </w:rPr>
      </w:pPr>
      <w:r w:rsidRPr="00592CD3">
        <w:rPr>
          <w:rFonts w:cstheme="minorHAnsi"/>
          <w:sz w:val="20"/>
          <w:szCs w:val="20"/>
        </w:rPr>
        <w:t>a i b   – udział masowy: lepiszcza z granulatu asfaltowego (a) i dodanego lepiszcza (b), przy a+b=1</w:t>
      </w:r>
    </w:p>
    <w:p w14:paraId="4F5EE3DF" w14:textId="77777777" w:rsidR="001F3519" w:rsidRPr="00592CD3" w:rsidRDefault="001F3519" w:rsidP="001F3519">
      <w:pPr>
        <w:spacing w:after="120"/>
        <w:rPr>
          <w:rFonts w:cstheme="minorHAnsi"/>
          <w:sz w:val="20"/>
          <w:szCs w:val="20"/>
        </w:rPr>
      </w:pPr>
      <w:r w:rsidRPr="00592CD3">
        <w:rPr>
          <w:rFonts w:cstheme="minorHAnsi"/>
          <w:b/>
          <w:sz w:val="20"/>
          <w:szCs w:val="20"/>
        </w:rPr>
        <w:t>2.6.2.</w:t>
      </w:r>
      <w:r w:rsidRPr="00592CD3">
        <w:rPr>
          <w:rFonts w:cstheme="minorHAnsi"/>
          <w:sz w:val="20"/>
          <w:szCs w:val="20"/>
        </w:rPr>
        <w:t xml:space="preserve"> Jednorodność granulatu asfaltowego </w:t>
      </w:r>
    </w:p>
    <w:p w14:paraId="0658C48C" w14:textId="77777777" w:rsidR="001F3519" w:rsidRPr="00592CD3" w:rsidRDefault="001F3519" w:rsidP="001F3519">
      <w:pPr>
        <w:ind w:firstLine="709"/>
        <w:rPr>
          <w:rFonts w:cstheme="minorHAnsi"/>
          <w:sz w:val="20"/>
          <w:szCs w:val="20"/>
        </w:rPr>
      </w:pPr>
      <w:r w:rsidRPr="00592CD3">
        <w:rPr>
          <w:rFonts w:cstheme="minorHAnsi"/>
          <w:sz w:val="20"/>
          <w:szCs w:val="20"/>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14:paraId="1678DCDE" w14:textId="77777777" w:rsidR="001F3519" w:rsidRPr="00592CD3" w:rsidRDefault="001F3519" w:rsidP="001F3519">
      <w:pPr>
        <w:ind w:firstLine="709"/>
        <w:rPr>
          <w:rFonts w:cstheme="minorHAnsi"/>
          <w:sz w:val="20"/>
          <w:szCs w:val="20"/>
        </w:rPr>
      </w:pPr>
      <w:r w:rsidRPr="00592CD3">
        <w:rPr>
          <w:rFonts w:cstheme="minorHAnsi"/>
          <w:sz w:val="20"/>
          <w:szCs w:val="20"/>
        </w:rPr>
        <w:t xml:space="preserve">Wymagane jest podanie zmierzonej wartości jednorodności rozstępu wyników badań właściwości przeprowadzonych na liczbie próbek </w:t>
      </w:r>
      <w:r w:rsidRPr="00592CD3">
        <w:rPr>
          <w:rFonts w:cstheme="minorHAnsi"/>
          <w:i/>
          <w:sz w:val="20"/>
          <w:szCs w:val="20"/>
        </w:rPr>
        <w:t>n</w:t>
      </w:r>
      <w:r w:rsidRPr="00592CD3">
        <w:rPr>
          <w:rFonts w:cstheme="minorHAnsi"/>
          <w:sz w:val="20"/>
          <w:szCs w:val="20"/>
        </w:rPr>
        <w:t xml:space="preserve">, przy czym </w:t>
      </w:r>
      <w:r w:rsidRPr="00592CD3">
        <w:rPr>
          <w:rFonts w:cstheme="minorHAnsi"/>
          <w:i/>
          <w:sz w:val="20"/>
          <w:szCs w:val="20"/>
        </w:rPr>
        <w:t>n</w:t>
      </w:r>
      <w:r w:rsidRPr="00592CD3">
        <w:rPr>
          <w:rFonts w:cstheme="minorHAnsi"/>
          <w:sz w:val="20"/>
          <w:szCs w:val="20"/>
        </w:rPr>
        <w:t xml:space="preserve"> powinno wynosić co najmniej 5. Liczbę próbek oblicza się, dzieląc masę materiału wyjściowego podanego w tonach [t], zaokrąglając w górę do pełnej liczby.</w:t>
      </w:r>
    </w:p>
    <w:p w14:paraId="35BDF85B" w14:textId="77777777" w:rsidR="001F3519" w:rsidRPr="00592CD3" w:rsidRDefault="001F3519" w:rsidP="001F3519">
      <w:pPr>
        <w:ind w:firstLine="709"/>
        <w:rPr>
          <w:rFonts w:cstheme="minorHAnsi"/>
          <w:sz w:val="20"/>
          <w:szCs w:val="20"/>
        </w:rPr>
      </w:pPr>
      <w:r w:rsidRPr="00592CD3">
        <w:rPr>
          <w:rFonts w:cstheme="minorHAnsi"/>
          <w:sz w:val="20"/>
          <w:szCs w:val="20"/>
        </w:rPr>
        <w:t xml:space="preserve">Wymagania dotyczące dopuszczalnego rozstępu wyników badań granulatu asfaltowego podano w tablicy 12. </w:t>
      </w:r>
    </w:p>
    <w:p w14:paraId="53ED8E61" w14:textId="77777777" w:rsidR="001F3519" w:rsidRPr="00592CD3" w:rsidRDefault="001F3519" w:rsidP="001F3519">
      <w:pPr>
        <w:spacing w:before="120" w:after="120"/>
        <w:rPr>
          <w:rFonts w:cstheme="minorHAnsi"/>
          <w:sz w:val="20"/>
          <w:szCs w:val="20"/>
        </w:rPr>
      </w:pPr>
      <w:r w:rsidRPr="00592CD3">
        <w:rPr>
          <w:rFonts w:cstheme="minorHAnsi"/>
          <w:sz w:val="20"/>
          <w:szCs w:val="20"/>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82"/>
        <w:gridCol w:w="3286"/>
      </w:tblGrid>
      <w:tr w:rsidR="001F3519" w:rsidRPr="00592CD3" w14:paraId="093AF914" w14:textId="77777777" w:rsidTr="00F803EF">
        <w:trPr>
          <w:trHeight w:val="1160"/>
        </w:trPr>
        <w:tc>
          <w:tcPr>
            <w:tcW w:w="5582" w:type="dxa"/>
          </w:tcPr>
          <w:p w14:paraId="5B7BF87A" w14:textId="77777777" w:rsidR="001F3519" w:rsidRPr="00592CD3" w:rsidRDefault="001F3519" w:rsidP="00F803EF">
            <w:pPr>
              <w:jc w:val="center"/>
              <w:rPr>
                <w:rFonts w:cstheme="minorHAnsi"/>
                <w:sz w:val="20"/>
                <w:szCs w:val="20"/>
              </w:rPr>
            </w:pPr>
          </w:p>
          <w:p w14:paraId="3DF846F9" w14:textId="77777777" w:rsidR="001F3519" w:rsidRPr="00592CD3" w:rsidRDefault="001F3519" w:rsidP="00F803EF">
            <w:pPr>
              <w:jc w:val="center"/>
              <w:rPr>
                <w:rFonts w:cstheme="minorHAnsi"/>
                <w:sz w:val="20"/>
                <w:szCs w:val="20"/>
              </w:rPr>
            </w:pPr>
          </w:p>
          <w:p w14:paraId="78C79273" w14:textId="77777777" w:rsidR="001F3519" w:rsidRPr="00592CD3" w:rsidRDefault="001F3519" w:rsidP="00F803EF">
            <w:pPr>
              <w:jc w:val="center"/>
              <w:rPr>
                <w:rFonts w:cstheme="minorHAnsi"/>
                <w:sz w:val="20"/>
                <w:szCs w:val="20"/>
              </w:rPr>
            </w:pPr>
            <w:r w:rsidRPr="00592CD3">
              <w:rPr>
                <w:rFonts w:cstheme="minorHAnsi"/>
                <w:sz w:val="20"/>
                <w:szCs w:val="20"/>
              </w:rPr>
              <w:t>Właściwość</w:t>
            </w:r>
          </w:p>
        </w:tc>
        <w:tc>
          <w:tcPr>
            <w:tcW w:w="3286" w:type="dxa"/>
          </w:tcPr>
          <w:p w14:paraId="1B4A375F" w14:textId="77777777" w:rsidR="001F3519" w:rsidRPr="00592CD3" w:rsidRDefault="001F3519" w:rsidP="00F803EF">
            <w:pPr>
              <w:jc w:val="center"/>
              <w:rPr>
                <w:rFonts w:cstheme="minorHAnsi"/>
                <w:sz w:val="20"/>
                <w:szCs w:val="20"/>
              </w:rPr>
            </w:pPr>
            <w:r w:rsidRPr="00592CD3">
              <w:rPr>
                <w:rFonts w:cstheme="minorHAnsi"/>
                <w:sz w:val="20"/>
                <w:szCs w:val="20"/>
              </w:rPr>
              <w:t>Dopuszczalny rozstęp wyników badań (T</w:t>
            </w:r>
            <w:r w:rsidRPr="00592CD3">
              <w:rPr>
                <w:rFonts w:cstheme="minorHAnsi"/>
                <w:sz w:val="20"/>
                <w:szCs w:val="20"/>
                <w:vertAlign w:val="subscript"/>
              </w:rPr>
              <w:t>roż</w:t>
            </w:r>
            <w:r w:rsidRPr="00592CD3">
              <w:rPr>
                <w:rFonts w:cstheme="minorHAnsi"/>
                <w:sz w:val="20"/>
                <w:szCs w:val="20"/>
              </w:rPr>
              <w:t>) partii granulatu asfaltowego do zastosowania w mieszance mineralno-asfaltowej przeznaczonej do warstwy wiążącej</w:t>
            </w:r>
          </w:p>
        </w:tc>
      </w:tr>
      <w:tr w:rsidR="001F3519" w:rsidRPr="00592CD3" w14:paraId="027B60AA" w14:textId="77777777" w:rsidTr="00F803EF">
        <w:tc>
          <w:tcPr>
            <w:tcW w:w="5582" w:type="dxa"/>
          </w:tcPr>
          <w:p w14:paraId="36722545" w14:textId="77777777" w:rsidR="001F3519" w:rsidRPr="00592CD3" w:rsidRDefault="001F3519" w:rsidP="00F803EF">
            <w:pPr>
              <w:spacing w:before="60" w:after="60"/>
              <w:rPr>
                <w:rFonts w:cstheme="minorHAnsi"/>
                <w:sz w:val="20"/>
                <w:szCs w:val="20"/>
              </w:rPr>
            </w:pPr>
            <w:r w:rsidRPr="00592CD3">
              <w:rPr>
                <w:rFonts w:cstheme="minorHAnsi"/>
                <w:sz w:val="20"/>
                <w:szCs w:val="20"/>
              </w:rPr>
              <w:t>Temperatura mięknienia lepiszcza odzyskanego, [°C]</w:t>
            </w:r>
          </w:p>
        </w:tc>
        <w:tc>
          <w:tcPr>
            <w:tcW w:w="3286" w:type="dxa"/>
          </w:tcPr>
          <w:p w14:paraId="540C99F6"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8,0</w:t>
            </w:r>
          </w:p>
        </w:tc>
      </w:tr>
      <w:tr w:rsidR="001F3519" w:rsidRPr="00592CD3" w14:paraId="062FBEFF" w14:textId="77777777" w:rsidTr="00F803EF">
        <w:tc>
          <w:tcPr>
            <w:tcW w:w="5582" w:type="dxa"/>
          </w:tcPr>
          <w:p w14:paraId="52381B9E" w14:textId="77777777" w:rsidR="001F3519" w:rsidRPr="00592CD3" w:rsidRDefault="001F3519" w:rsidP="00F803EF">
            <w:pPr>
              <w:spacing w:before="60" w:after="60"/>
              <w:rPr>
                <w:rFonts w:cstheme="minorHAnsi"/>
                <w:sz w:val="20"/>
                <w:szCs w:val="20"/>
              </w:rPr>
            </w:pPr>
            <w:r w:rsidRPr="00592CD3">
              <w:rPr>
                <w:rFonts w:cstheme="minorHAnsi"/>
                <w:sz w:val="20"/>
                <w:szCs w:val="20"/>
              </w:rPr>
              <w:t>Zawartość lepiszcza, [%(m/m)]</w:t>
            </w:r>
          </w:p>
        </w:tc>
        <w:tc>
          <w:tcPr>
            <w:tcW w:w="3286" w:type="dxa"/>
          </w:tcPr>
          <w:p w14:paraId="4D886FA4"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1,0</w:t>
            </w:r>
          </w:p>
        </w:tc>
      </w:tr>
      <w:tr w:rsidR="001F3519" w:rsidRPr="00592CD3" w14:paraId="20F6A1FD" w14:textId="77777777" w:rsidTr="00F803EF">
        <w:tc>
          <w:tcPr>
            <w:tcW w:w="5582" w:type="dxa"/>
          </w:tcPr>
          <w:p w14:paraId="70BEFCFF" w14:textId="77777777" w:rsidR="001F3519" w:rsidRPr="00592CD3" w:rsidRDefault="001F3519" w:rsidP="00F803EF">
            <w:pPr>
              <w:spacing w:before="60" w:after="60"/>
              <w:rPr>
                <w:rFonts w:cstheme="minorHAnsi"/>
                <w:sz w:val="20"/>
                <w:szCs w:val="20"/>
              </w:rPr>
            </w:pPr>
            <w:r w:rsidRPr="00592CD3">
              <w:rPr>
                <w:rFonts w:cstheme="minorHAnsi"/>
                <w:sz w:val="20"/>
                <w:szCs w:val="20"/>
              </w:rPr>
              <w:t xml:space="preserve">Kruszywo o uziarnieniu poniżej </w:t>
            </w:r>
            <w:smartTag w:uri="urn:schemas-microsoft-com:office:smarttags" w:element="metricconverter">
              <w:smartTagPr>
                <w:attr w:name="ProductID" w:val="0,063 mm"/>
              </w:smartTagPr>
              <w:r w:rsidRPr="00592CD3">
                <w:rPr>
                  <w:rFonts w:cstheme="minorHAnsi"/>
                  <w:sz w:val="20"/>
                  <w:szCs w:val="20"/>
                </w:rPr>
                <w:t>0,063 mm</w:t>
              </w:r>
            </w:smartTag>
            <w:r w:rsidRPr="00592CD3">
              <w:rPr>
                <w:rFonts w:cstheme="minorHAnsi"/>
                <w:sz w:val="20"/>
                <w:szCs w:val="20"/>
              </w:rPr>
              <w:t xml:space="preserve"> [%(m/m)]</w:t>
            </w:r>
          </w:p>
        </w:tc>
        <w:tc>
          <w:tcPr>
            <w:tcW w:w="3286" w:type="dxa"/>
          </w:tcPr>
          <w:p w14:paraId="69FCC3F6"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6,0</w:t>
            </w:r>
          </w:p>
        </w:tc>
      </w:tr>
      <w:tr w:rsidR="001F3519" w:rsidRPr="00592CD3" w14:paraId="3279202B" w14:textId="77777777" w:rsidTr="00F803EF">
        <w:tc>
          <w:tcPr>
            <w:tcW w:w="5582" w:type="dxa"/>
          </w:tcPr>
          <w:p w14:paraId="30B136C9" w14:textId="77777777" w:rsidR="001F3519" w:rsidRPr="00592CD3" w:rsidRDefault="001F3519" w:rsidP="00F803EF">
            <w:pPr>
              <w:spacing w:before="60" w:after="60"/>
              <w:rPr>
                <w:rFonts w:cstheme="minorHAnsi"/>
                <w:sz w:val="20"/>
                <w:szCs w:val="20"/>
              </w:rPr>
            </w:pPr>
            <w:r w:rsidRPr="00592CD3">
              <w:rPr>
                <w:rFonts w:cstheme="minorHAnsi"/>
                <w:sz w:val="20"/>
                <w:szCs w:val="20"/>
              </w:rPr>
              <w:t xml:space="preserve">Kruszywo o uziarnieniu od 0,063 do </w:t>
            </w:r>
            <w:smartTag w:uri="urn:schemas-microsoft-com:office:smarttags" w:element="metricconverter">
              <w:smartTagPr>
                <w:attr w:name="ProductID" w:val="2 mm"/>
              </w:smartTagPr>
              <w:r w:rsidRPr="00592CD3">
                <w:rPr>
                  <w:rFonts w:cstheme="minorHAnsi"/>
                  <w:sz w:val="20"/>
                  <w:szCs w:val="20"/>
                </w:rPr>
                <w:t>2 mm</w:t>
              </w:r>
            </w:smartTag>
            <w:r w:rsidRPr="00592CD3">
              <w:rPr>
                <w:rFonts w:cstheme="minorHAnsi"/>
                <w:sz w:val="20"/>
                <w:szCs w:val="20"/>
              </w:rPr>
              <w:t xml:space="preserve"> [%(m/m)]</w:t>
            </w:r>
          </w:p>
        </w:tc>
        <w:tc>
          <w:tcPr>
            <w:tcW w:w="3286" w:type="dxa"/>
          </w:tcPr>
          <w:p w14:paraId="198F88A0"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16,0</w:t>
            </w:r>
          </w:p>
        </w:tc>
      </w:tr>
      <w:tr w:rsidR="001F3519" w:rsidRPr="00592CD3" w14:paraId="42612459" w14:textId="77777777" w:rsidTr="00F803EF">
        <w:tc>
          <w:tcPr>
            <w:tcW w:w="5582" w:type="dxa"/>
          </w:tcPr>
          <w:p w14:paraId="6BD3D461" w14:textId="77777777" w:rsidR="001F3519" w:rsidRPr="00592CD3" w:rsidRDefault="001F3519" w:rsidP="00F803EF">
            <w:pPr>
              <w:spacing w:before="60" w:after="60"/>
              <w:rPr>
                <w:rFonts w:cstheme="minorHAnsi"/>
                <w:sz w:val="20"/>
                <w:szCs w:val="20"/>
              </w:rPr>
            </w:pPr>
            <w:r w:rsidRPr="00592CD3">
              <w:rPr>
                <w:rFonts w:cstheme="minorHAnsi"/>
                <w:sz w:val="20"/>
                <w:szCs w:val="20"/>
              </w:rPr>
              <w:t xml:space="preserve">Kruszywo o uziarnieniu powyżej </w:t>
            </w:r>
            <w:smartTag w:uri="urn:schemas-microsoft-com:office:smarttags" w:element="metricconverter">
              <w:smartTagPr>
                <w:attr w:name="ProductID" w:val="2 mm"/>
              </w:smartTagPr>
              <w:r w:rsidRPr="00592CD3">
                <w:rPr>
                  <w:rFonts w:cstheme="minorHAnsi"/>
                  <w:sz w:val="20"/>
                  <w:szCs w:val="20"/>
                </w:rPr>
                <w:t>2 mm</w:t>
              </w:r>
            </w:smartTag>
            <w:r w:rsidRPr="00592CD3">
              <w:rPr>
                <w:rFonts w:cstheme="minorHAnsi"/>
                <w:sz w:val="20"/>
                <w:szCs w:val="20"/>
              </w:rPr>
              <w:t xml:space="preserve">  [%(m/m)]</w:t>
            </w:r>
          </w:p>
        </w:tc>
        <w:tc>
          <w:tcPr>
            <w:tcW w:w="3286" w:type="dxa"/>
          </w:tcPr>
          <w:p w14:paraId="3887875F"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16,0</w:t>
            </w:r>
          </w:p>
        </w:tc>
      </w:tr>
    </w:tbl>
    <w:p w14:paraId="23BC4632" w14:textId="77777777" w:rsidR="001F3519" w:rsidRPr="00592CD3" w:rsidRDefault="001F3519" w:rsidP="001F3519">
      <w:pPr>
        <w:spacing w:before="120" w:after="120"/>
        <w:rPr>
          <w:rFonts w:cstheme="minorHAnsi"/>
          <w:sz w:val="20"/>
          <w:szCs w:val="20"/>
        </w:rPr>
      </w:pPr>
      <w:r w:rsidRPr="00592CD3">
        <w:rPr>
          <w:rFonts w:cstheme="minorHAnsi"/>
          <w:b/>
          <w:sz w:val="20"/>
          <w:szCs w:val="20"/>
        </w:rPr>
        <w:t>2.6.3.</w:t>
      </w:r>
      <w:r w:rsidRPr="00592CD3">
        <w:rPr>
          <w:rFonts w:cstheme="minorHAnsi"/>
          <w:sz w:val="20"/>
          <w:szCs w:val="20"/>
        </w:rPr>
        <w:t xml:space="preserve"> Deklarowanie właściwości  granulatu asfaltowego </w:t>
      </w:r>
    </w:p>
    <w:p w14:paraId="08DDBA2B" w14:textId="77777777" w:rsidR="001F3519" w:rsidRPr="00592CD3" w:rsidRDefault="001F3519" w:rsidP="001F3519">
      <w:pPr>
        <w:ind w:firstLine="709"/>
        <w:rPr>
          <w:rFonts w:cstheme="minorHAnsi"/>
          <w:sz w:val="20"/>
          <w:szCs w:val="20"/>
        </w:rPr>
      </w:pPr>
      <w:r w:rsidRPr="00592CD3">
        <w:rPr>
          <w:rFonts w:cstheme="minorHAnsi"/>
          <w:sz w:val="20"/>
          <w:szCs w:val="20"/>
        </w:rPr>
        <w:t>W opisie granulatu asfaltowego producent powinien zadeklarować:</w:t>
      </w:r>
    </w:p>
    <w:p w14:paraId="3D3BBA78" w14:textId="77777777" w:rsidR="001F3519" w:rsidRPr="00592CD3" w:rsidRDefault="001F3519" w:rsidP="001F3519">
      <w:pPr>
        <w:numPr>
          <w:ilvl w:val="0"/>
          <w:numId w:val="183"/>
        </w:numPr>
        <w:tabs>
          <w:tab w:val="clear" w:pos="454"/>
        </w:tabs>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typ mieszanki lub mieszanek, z których pochodzi granulat (np. AC 16 S , droga DK 10), nie dopuszcza się do stosowania granulatu,  którego pochodzenia nie można udokumentować i zadeklarować,</w:t>
      </w:r>
    </w:p>
    <w:p w14:paraId="376D65EF" w14:textId="77777777" w:rsidR="001F3519" w:rsidRPr="00592CD3" w:rsidRDefault="001F3519" w:rsidP="001F3519">
      <w:pPr>
        <w:numPr>
          <w:ilvl w:val="0"/>
          <w:numId w:val="183"/>
        </w:numPr>
        <w:tabs>
          <w:tab w:val="clear" w:pos="454"/>
        </w:tabs>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rodzaj kruszywa i średnie uziarnienie,</w:t>
      </w:r>
    </w:p>
    <w:p w14:paraId="7AEC6194" w14:textId="77777777" w:rsidR="001F3519" w:rsidRPr="00592CD3" w:rsidRDefault="001F3519" w:rsidP="001F3519">
      <w:pPr>
        <w:numPr>
          <w:ilvl w:val="0"/>
          <w:numId w:val="183"/>
        </w:numPr>
        <w:tabs>
          <w:tab w:val="clear" w:pos="454"/>
        </w:tabs>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typ lepiszcza, średnią zawartość lepiszcza i średnia temperaturę mięknienia lepiszcza odzyskanego,</w:t>
      </w:r>
    </w:p>
    <w:p w14:paraId="59687036" w14:textId="77777777" w:rsidR="001F3519" w:rsidRPr="00592CD3" w:rsidRDefault="001F3519" w:rsidP="001F3519">
      <w:pPr>
        <w:numPr>
          <w:ilvl w:val="0"/>
          <w:numId w:val="183"/>
        </w:numPr>
        <w:tabs>
          <w:tab w:val="clear" w:pos="454"/>
        </w:tabs>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 xml:space="preserve">maksymalną wielkość kawałków granulatu asfaltowego U GRA D/d. </w:t>
      </w:r>
    </w:p>
    <w:p w14:paraId="16A5B4CA" w14:textId="77777777" w:rsidR="001F3519" w:rsidRPr="00592CD3" w:rsidRDefault="001F3519" w:rsidP="001F3519">
      <w:pPr>
        <w:ind w:firstLine="709"/>
        <w:rPr>
          <w:rFonts w:cstheme="minorHAnsi"/>
          <w:sz w:val="20"/>
          <w:szCs w:val="20"/>
        </w:rPr>
      </w:pPr>
      <w:r w:rsidRPr="00592CD3">
        <w:rPr>
          <w:rFonts w:cstheme="minorHAnsi"/>
          <w:sz w:val="20"/>
          <w:szCs w:val="20"/>
        </w:rPr>
        <w:t>Właściwości kruszywa z granulatu asfaltowego powinny spełniać wymagania określone dla kruszywa w danej mieszance mineralno-asfaltowej.</w:t>
      </w:r>
    </w:p>
    <w:p w14:paraId="6E1575CF"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Dopuszcza się deklarowanie właściwości kruszywa mineralnego w granulacie asfaltowym na podstawie udokumentowanego wcześniej zastosowania. </w:t>
      </w:r>
    </w:p>
    <w:p w14:paraId="48556A87" w14:textId="77777777" w:rsidR="001F3519" w:rsidRPr="00592CD3" w:rsidRDefault="001F3519" w:rsidP="001F3519">
      <w:pPr>
        <w:spacing w:before="120" w:after="120"/>
        <w:rPr>
          <w:rFonts w:cstheme="minorHAnsi"/>
          <w:sz w:val="20"/>
          <w:szCs w:val="20"/>
        </w:rPr>
      </w:pPr>
      <w:r w:rsidRPr="00592CD3">
        <w:rPr>
          <w:rFonts w:cstheme="minorHAnsi"/>
          <w:b/>
          <w:sz w:val="20"/>
          <w:szCs w:val="20"/>
        </w:rPr>
        <w:t>2.6.4.</w:t>
      </w:r>
      <w:r w:rsidRPr="00592CD3">
        <w:rPr>
          <w:rFonts w:cstheme="minorHAnsi"/>
          <w:sz w:val="20"/>
          <w:szCs w:val="20"/>
        </w:rPr>
        <w:t xml:space="preserve"> Warunki stosowania granulatu asfaltowego </w:t>
      </w:r>
    </w:p>
    <w:p w14:paraId="0FE49F47" w14:textId="77777777" w:rsidR="001F3519" w:rsidRPr="00592CD3" w:rsidRDefault="001F3519" w:rsidP="001F3519">
      <w:pPr>
        <w:ind w:firstLine="709"/>
        <w:rPr>
          <w:rFonts w:cstheme="minorHAnsi"/>
          <w:sz w:val="20"/>
          <w:szCs w:val="20"/>
        </w:rPr>
      </w:pPr>
      <w:r w:rsidRPr="00592CD3">
        <w:rPr>
          <w:rFonts w:cstheme="minorHAnsi"/>
          <w:sz w:val="20"/>
          <w:szCs w:val="20"/>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50BF1F4A" w14:textId="77777777" w:rsidR="001F3519" w:rsidRPr="00592CD3" w:rsidRDefault="001F3519" w:rsidP="001F3519">
      <w:pPr>
        <w:ind w:firstLine="709"/>
        <w:rPr>
          <w:rFonts w:cstheme="minorHAnsi"/>
          <w:sz w:val="20"/>
          <w:szCs w:val="20"/>
        </w:rPr>
      </w:pPr>
      <w:r w:rsidRPr="00592CD3">
        <w:rPr>
          <w:rFonts w:cstheme="minorHAnsi"/>
          <w:sz w:val="20"/>
          <w:szCs w:val="20"/>
        </w:rPr>
        <w:t xml:space="preserve">Granulat dodawany na zimno wymaga wyższego podgrzewania kruszywa, zgodnie z tablicą 13. Jeżeli granulat asfaltowy jest wilgotny to należy temperaturę kruszywa jeszcze podnieść o korektę z tablicy 14. </w:t>
      </w:r>
    </w:p>
    <w:p w14:paraId="4F203213" w14:textId="77777777" w:rsidR="001F3519" w:rsidRPr="00592CD3" w:rsidRDefault="001F3519" w:rsidP="001F3519">
      <w:pPr>
        <w:tabs>
          <w:tab w:val="left" w:pos="1134"/>
        </w:tabs>
        <w:spacing w:before="120"/>
        <w:ind w:left="1134" w:hanging="1134"/>
        <w:rPr>
          <w:rFonts w:cstheme="minorHAnsi"/>
          <w:sz w:val="20"/>
          <w:szCs w:val="20"/>
        </w:rPr>
      </w:pPr>
      <w:r w:rsidRPr="00592CD3">
        <w:rPr>
          <w:rFonts w:cstheme="minorHAnsi"/>
          <w:sz w:val="20"/>
          <w:szCs w:val="20"/>
        </w:rPr>
        <w:t>Tablica 13.</w:t>
      </w:r>
      <w:r w:rsidRPr="00592CD3">
        <w:rPr>
          <w:rFonts w:cstheme="minorHAnsi"/>
          <w:sz w:val="20"/>
          <w:szCs w:val="20"/>
        </w:rPr>
        <w:tab/>
        <w:t>Temperatura kruszywa w zależności od ilości zimnego i suchego granulatu asfaltowego</w:t>
      </w:r>
    </w:p>
    <w:p w14:paraId="212DD4BA" w14:textId="77777777" w:rsidR="001F3519" w:rsidRPr="00592CD3" w:rsidRDefault="001F3519" w:rsidP="001F3519">
      <w:pPr>
        <w:rPr>
          <w:rFonts w:cstheme="minorHAnsi"/>
          <w:sz w:val="20"/>
          <w:szCs w:val="20"/>
        </w:rPr>
      </w:pPr>
      <w:r w:rsidRPr="00592CD3">
        <w:rPr>
          <w:rFonts w:cstheme="minorHAnsi"/>
          <w:noProof/>
          <w:sz w:val="20"/>
          <w:szCs w:val="20"/>
        </w:rPr>
        <w:lastRenderedPageBreak/>
        <w:drawing>
          <wp:inline distT="0" distB="0" distL="0" distR="0" wp14:anchorId="7B74199E" wp14:editId="3007C85F">
            <wp:extent cx="4678680" cy="3025140"/>
            <wp:effectExtent l="0" t="0" r="7620" b="3810"/>
            <wp:docPr id="76" name="Obraz 76" descr="Obraz zawierający tekst, linia, diagram, Równolegl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Obraz 76" descr="Obraz zawierający tekst, linia, diagram, Równolegle&#10;&#10;Opis wygenerowany automatyczni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78680" cy="3025140"/>
                    </a:xfrm>
                    <a:prstGeom prst="rect">
                      <a:avLst/>
                    </a:prstGeom>
                    <a:noFill/>
                    <a:ln>
                      <a:noFill/>
                    </a:ln>
                  </pic:spPr>
                </pic:pic>
              </a:graphicData>
            </a:graphic>
          </wp:inline>
        </w:drawing>
      </w:r>
    </w:p>
    <w:p w14:paraId="7646A488" w14:textId="77777777" w:rsidR="001F3519" w:rsidRPr="00592CD3" w:rsidRDefault="001F3519" w:rsidP="001F3519">
      <w:pPr>
        <w:ind w:firstLine="709"/>
        <w:rPr>
          <w:rFonts w:cstheme="minorHAnsi"/>
          <w:sz w:val="20"/>
          <w:szCs w:val="20"/>
        </w:rPr>
      </w:pPr>
      <w:r w:rsidRPr="00592CD3">
        <w:rPr>
          <w:rFonts w:cstheme="minorHAnsi"/>
          <w:sz w:val="20"/>
          <w:szCs w:val="20"/>
        </w:rPr>
        <w:t xml:space="preserve">Należy oznaczyć wilgotność granulatu asfaltowego i skorygować temperaturę produkcji mma zgodnie z tablicą 14 o tyle, aby nie została przekroczona dopuszczalna najwyższa temperatura lepiszcza asfaltowego w zbiorniku magazynowym (roboczym) - patrz pkt 2.3. </w:t>
      </w:r>
    </w:p>
    <w:p w14:paraId="0F22E1C2" w14:textId="77777777" w:rsidR="001F3519" w:rsidRPr="00592CD3" w:rsidRDefault="001F3519" w:rsidP="001F3519">
      <w:pPr>
        <w:spacing w:before="120" w:after="120"/>
        <w:ind w:left="1134" w:hanging="1134"/>
        <w:rPr>
          <w:rFonts w:cstheme="minorHAnsi"/>
          <w:sz w:val="20"/>
          <w:szCs w:val="20"/>
        </w:rPr>
      </w:pPr>
      <w:r w:rsidRPr="00592CD3">
        <w:rPr>
          <w:rFonts w:cstheme="minorHAnsi"/>
          <w:sz w:val="20"/>
          <w:szCs w:val="20"/>
        </w:rPr>
        <w:t>Tablica 14.</w:t>
      </w:r>
      <w:r w:rsidRPr="00592CD3">
        <w:rPr>
          <w:rFonts w:cstheme="minorHAnsi"/>
          <w:sz w:val="20"/>
          <w:szCs w:val="20"/>
        </w:rPr>
        <w:tab/>
        <w:t>Korekta 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08"/>
        <w:gridCol w:w="1068"/>
        <w:gridCol w:w="1067"/>
        <w:gridCol w:w="1067"/>
        <w:gridCol w:w="1067"/>
        <w:gridCol w:w="1067"/>
        <w:gridCol w:w="1067"/>
      </w:tblGrid>
      <w:tr w:rsidR="001F3519" w:rsidRPr="00592CD3" w14:paraId="23DFB5B3" w14:textId="77777777" w:rsidTr="00F803EF">
        <w:tc>
          <w:tcPr>
            <w:tcW w:w="1184" w:type="dxa"/>
            <w:vMerge w:val="restart"/>
          </w:tcPr>
          <w:p w14:paraId="483B75C4" w14:textId="77777777" w:rsidR="001F3519" w:rsidRPr="00592CD3" w:rsidRDefault="001F3519" w:rsidP="00F803EF">
            <w:pPr>
              <w:jc w:val="center"/>
              <w:rPr>
                <w:rFonts w:cstheme="minorHAnsi"/>
                <w:sz w:val="20"/>
                <w:szCs w:val="20"/>
              </w:rPr>
            </w:pPr>
            <w:r w:rsidRPr="00592CD3">
              <w:rPr>
                <w:rFonts w:cstheme="minorHAnsi"/>
                <w:sz w:val="20"/>
                <w:szCs w:val="20"/>
              </w:rPr>
              <w:t>Udział granulatu asfaltowego M[%]</w:t>
            </w:r>
          </w:p>
        </w:tc>
        <w:tc>
          <w:tcPr>
            <w:tcW w:w="6403" w:type="dxa"/>
            <w:gridSpan w:val="6"/>
          </w:tcPr>
          <w:p w14:paraId="2C21B313" w14:textId="77777777" w:rsidR="001F3519" w:rsidRPr="00592CD3" w:rsidRDefault="001F3519" w:rsidP="00F803EF">
            <w:pPr>
              <w:jc w:val="center"/>
              <w:rPr>
                <w:rFonts w:cstheme="minorHAnsi"/>
                <w:sz w:val="20"/>
                <w:szCs w:val="20"/>
              </w:rPr>
            </w:pPr>
            <w:r w:rsidRPr="00592CD3">
              <w:rPr>
                <w:rFonts w:cstheme="minorHAnsi"/>
                <w:sz w:val="20"/>
                <w:szCs w:val="20"/>
              </w:rPr>
              <w:t>Wilgotność granulatu asfaltowego [%]</w:t>
            </w:r>
          </w:p>
        </w:tc>
      </w:tr>
      <w:tr w:rsidR="001F3519" w:rsidRPr="00592CD3" w14:paraId="33EC6BD6" w14:textId="77777777" w:rsidTr="00F803EF">
        <w:tc>
          <w:tcPr>
            <w:tcW w:w="1184" w:type="dxa"/>
            <w:vMerge/>
          </w:tcPr>
          <w:p w14:paraId="584A46AD" w14:textId="77777777" w:rsidR="001F3519" w:rsidRPr="00592CD3" w:rsidRDefault="001F3519" w:rsidP="00F803EF">
            <w:pPr>
              <w:rPr>
                <w:rFonts w:cstheme="minorHAnsi"/>
                <w:sz w:val="20"/>
                <w:szCs w:val="20"/>
              </w:rPr>
            </w:pPr>
          </w:p>
        </w:tc>
        <w:tc>
          <w:tcPr>
            <w:tcW w:w="1068" w:type="dxa"/>
          </w:tcPr>
          <w:p w14:paraId="348652F5" w14:textId="77777777" w:rsidR="001F3519" w:rsidRPr="00592CD3" w:rsidRDefault="001F3519" w:rsidP="00F803EF">
            <w:pPr>
              <w:tabs>
                <w:tab w:val="left" w:pos="810"/>
              </w:tabs>
              <w:jc w:val="center"/>
              <w:rPr>
                <w:rFonts w:cstheme="minorHAnsi"/>
                <w:sz w:val="20"/>
                <w:szCs w:val="20"/>
              </w:rPr>
            </w:pPr>
            <w:r w:rsidRPr="00592CD3">
              <w:rPr>
                <w:rFonts w:cstheme="minorHAnsi"/>
                <w:sz w:val="20"/>
                <w:szCs w:val="20"/>
              </w:rPr>
              <w:t>1</w:t>
            </w:r>
          </w:p>
        </w:tc>
        <w:tc>
          <w:tcPr>
            <w:tcW w:w="1067" w:type="dxa"/>
          </w:tcPr>
          <w:p w14:paraId="2029615D" w14:textId="77777777" w:rsidR="001F3519" w:rsidRPr="00592CD3" w:rsidRDefault="001F3519" w:rsidP="00F803EF">
            <w:pPr>
              <w:jc w:val="center"/>
              <w:rPr>
                <w:rFonts w:cstheme="minorHAnsi"/>
                <w:sz w:val="20"/>
                <w:szCs w:val="20"/>
              </w:rPr>
            </w:pPr>
            <w:r w:rsidRPr="00592CD3">
              <w:rPr>
                <w:rFonts w:cstheme="minorHAnsi"/>
                <w:sz w:val="20"/>
                <w:szCs w:val="20"/>
              </w:rPr>
              <w:t>2</w:t>
            </w:r>
          </w:p>
        </w:tc>
        <w:tc>
          <w:tcPr>
            <w:tcW w:w="1067" w:type="dxa"/>
          </w:tcPr>
          <w:p w14:paraId="6E88F6E3" w14:textId="77777777" w:rsidR="001F3519" w:rsidRPr="00592CD3" w:rsidRDefault="001F3519" w:rsidP="00F803EF">
            <w:pPr>
              <w:jc w:val="center"/>
              <w:rPr>
                <w:rFonts w:cstheme="minorHAnsi"/>
                <w:sz w:val="20"/>
                <w:szCs w:val="20"/>
              </w:rPr>
            </w:pPr>
            <w:r w:rsidRPr="00592CD3">
              <w:rPr>
                <w:rFonts w:cstheme="minorHAnsi"/>
                <w:sz w:val="20"/>
                <w:szCs w:val="20"/>
              </w:rPr>
              <w:t>3</w:t>
            </w:r>
          </w:p>
        </w:tc>
        <w:tc>
          <w:tcPr>
            <w:tcW w:w="1067" w:type="dxa"/>
          </w:tcPr>
          <w:p w14:paraId="177454F5" w14:textId="77777777" w:rsidR="001F3519" w:rsidRPr="00592CD3" w:rsidRDefault="001F3519" w:rsidP="00F803EF">
            <w:pPr>
              <w:jc w:val="center"/>
              <w:rPr>
                <w:rFonts w:cstheme="minorHAnsi"/>
                <w:sz w:val="20"/>
                <w:szCs w:val="20"/>
              </w:rPr>
            </w:pPr>
            <w:r w:rsidRPr="00592CD3">
              <w:rPr>
                <w:rFonts w:cstheme="minorHAnsi"/>
                <w:sz w:val="20"/>
                <w:szCs w:val="20"/>
              </w:rPr>
              <w:t>4</w:t>
            </w:r>
          </w:p>
        </w:tc>
        <w:tc>
          <w:tcPr>
            <w:tcW w:w="1067" w:type="dxa"/>
          </w:tcPr>
          <w:p w14:paraId="64EC0375" w14:textId="77777777" w:rsidR="001F3519" w:rsidRPr="00592CD3" w:rsidRDefault="001F3519" w:rsidP="00F803EF">
            <w:pPr>
              <w:jc w:val="center"/>
              <w:rPr>
                <w:rFonts w:cstheme="minorHAnsi"/>
                <w:sz w:val="20"/>
                <w:szCs w:val="20"/>
              </w:rPr>
            </w:pPr>
            <w:r w:rsidRPr="00592CD3">
              <w:rPr>
                <w:rFonts w:cstheme="minorHAnsi"/>
                <w:sz w:val="20"/>
                <w:szCs w:val="20"/>
              </w:rPr>
              <w:t>5</w:t>
            </w:r>
          </w:p>
        </w:tc>
        <w:tc>
          <w:tcPr>
            <w:tcW w:w="1067" w:type="dxa"/>
          </w:tcPr>
          <w:p w14:paraId="4D4D9225" w14:textId="77777777" w:rsidR="001F3519" w:rsidRPr="00592CD3" w:rsidRDefault="001F3519" w:rsidP="00F803EF">
            <w:pPr>
              <w:jc w:val="center"/>
              <w:rPr>
                <w:rFonts w:cstheme="minorHAnsi"/>
                <w:sz w:val="20"/>
                <w:szCs w:val="20"/>
              </w:rPr>
            </w:pPr>
            <w:r w:rsidRPr="00592CD3">
              <w:rPr>
                <w:rFonts w:cstheme="minorHAnsi"/>
                <w:sz w:val="20"/>
                <w:szCs w:val="20"/>
              </w:rPr>
              <w:t>6</w:t>
            </w:r>
          </w:p>
        </w:tc>
      </w:tr>
      <w:tr w:rsidR="001F3519" w:rsidRPr="00592CD3" w14:paraId="115D3EAF" w14:textId="77777777" w:rsidTr="00F803EF">
        <w:tc>
          <w:tcPr>
            <w:tcW w:w="1184" w:type="dxa"/>
            <w:vMerge/>
          </w:tcPr>
          <w:p w14:paraId="0FF1B4C8" w14:textId="77777777" w:rsidR="001F3519" w:rsidRPr="00592CD3" w:rsidRDefault="001F3519" w:rsidP="00F803EF">
            <w:pPr>
              <w:rPr>
                <w:rFonts w:cstheme="minorHAnsi"/>
                <w:sz w:val="20"/>
                <w:szCs w:val="20"/>
              </w:rPr>
            </w:pPr>
          </w:p>
        </w:tc>
        <w:tc>
          <w:tcPr>
            <w:tcW w:w="6403" w:type="dxa"/>
            <w:gridSpan w:val="6"/>
          </w:tcPr>
          <w:p w14:paraId="46B10D6F" w14:textId="77777777" w:rsidR="001F3519" w:rsidRPr="00592CD3" w:rsidRDefault="001F3519" w:rsidP="00F803EF">
            <w:pPr>
              <w:spacing w:before="120"/>
              <w:jc w:val="center"/>
              <w:rPr>
                <w:rFonts w:cstheme="minorHAnsi"/>
                <w:sz w:val="20"/>
                <w:szCs w:val="20"/>
              </w:rPr>
            </w:pPr>
            <w:r w:rsidRPr="00592CD3">
              <w:rPr>
                <w:rFonts w:cstheme="minorHAnsi"/>
                <w:sz w:val="20"/>
                <w:szCs w:val="20"/>
              </w:rPr>
              <w:t>Korekta temperatury °C</w:t>
            </w:r>
          </w:p>
        </w:tc>
      </w:tr>
      <w:tr w:rsidR="001F3519" w:rsidRPr="00592CD3" w14:paraId="3021CBBC" w14:textId="77777777" w:rsidTr="00F803EF">
        <w:tc>
          <w:tcPr>
            <w:tcW w:w="1184" w:type="dxa"/>
          </w:tcPr>
          <w:p w14:paraId="413A6D81" w14:textId="77777777" w:rsidR="001F3519" w:rsidRPr="00592CD3" w:rsidRDefault="001F3519" w:rsidP="00F803EF">
            <w:pPr>
              <w:jc w:val="center"/>
              <w:rPr>
                <w:rFonts w:cstheme="minorHAnsi"/>
                <w:sz w:val="20"/>
                <w:szCs w:val="20"/>
              </w:rPr>
            </w:pPr>
            <w:r w:rsidRPr="00592CD3">
              <w:rPr>
                <w:rFonts w:cstheme="minorHAnsi"/>
                <w:sz w:val="20"/>
                <w:szCs w:val="20"/>
              </w:rPr>
              <w:t>10</w:t>
            </w:r>
          </w:p>
        </w:tc>
        <w:tc>
          <w:tcPr>
            <w:tcW w:w="1068" w:type="dxa"/>
          </w:tcPr>
          <w:p w14:paraId="7987D4F6" w14:textId="77777777" w:rsidR="001F3519" w:rsidRPr="00592CD3" w:rsidRDefault="001F3519" w:rsidP="00F803EF">
            <w:pPr>
              <w:jc w:val="center"/>
              <w:rPr>
                <w:rFonts w:cstheme="minorHAnsi"/>
                <w:sz w:val="20"/>
                <w:szCs w:val="20"/>
              </w:rPr>
            </w:pPr>
            <w:r w:rsidRPr="00592CD3">
              <w:rPr>
                <w:rFonts w:cstheme="minorHAnsi"/>
                <w:sz w:val="20"/>
                <w:szCs w:val="20"/>
              </w:rPr>
              <w:t>4</w:t>
            </w:r>
          </w:p>
        </w:tc>
        <w:tc>
          <w:tcPr>
            <w:tcW w:w="1067" w:type="dxa"/>
          </w:tcPr>
          <w:p w14:paraId="6B01DF2B" w14:textId="77777777" w:rsidR="001F3519" w:rsidRPr="00592CD3" w:rsidRDefault="001F3519" w:rsidP="00F803EF">
            <w:pPr>
              <w:jc w:val="center"/>
              <w:rPr>
                <w:rFonts w:cstheme="minorHAnsi"/>
                <w:sz w:val="20"/>
                <w:szCs w:val="20"/>
              </w:rPr>
            </w:pPr>
            <w:r w:rsidRPr="00592CD3">
              <w:rPr>
                <w:rFonts w:cstheme="minorHAnsi"/>
                <w:sz w:val="20"/>
                <w:szCs w:val="20"/>
              </w:rPr>
              <w:t>8</w:t>
            </w:r>
          </w:p>
        </w:tc>
        <w:tc>
          <w:tcPr>
            <w:tcW w:w="1067" w:type="dxa"/>
          </w:tcPr>
          <w:p w14:paraId="41DB73ED" w14:textId="77777777" w:rsidR="001F3519" w:rsidRPr="00592CD3" w:rsidRDefault="001F3519" w:rsidP="00F803EF">
            <w:pPr>
              <w:jc w:val="center"/>
              <w:rPr>
                <w:rFonts w:cstheme="minorHAnsi"/>
                <w:sz w:val="20"/>
                <w:szCs w:val="20"/>
              </w:rPr>
            </w:pPr>
            <w:r w:rsidRPr="00592CD3">
              <w:rPr>
                <w:rFonts w:cstheme="minorHAnsi"/>
                <w:sz w:val="20"/>
                <w:szCs w:val="20"/>
              </w:rPr>
              <w:t>12</w:t>
            </w:r>
          </w:p>
        </w:tc>
        <w:tc>
          <w:tcPr>
            <w:tcW w:w="1067" w:type="dxa"/>
          </w:tcPr>
          <w:p w14:paraId="1AFB15F4" w14:textId="77777777" w:rsidR="001F3519" w:rsidRPr="00592CD3" w:rsidRDefault="001F3519" w:rsidP="00F803EF">
            <w:pPr>
              <w:jc w:val="center"/>
              <w:rPr>
                <w:rFonts w:cstheme="minorHAnsi"/>
                <w:sz w:val="20"/>
                <w:szCs w:val="20"/>
              </w:rPr>
            </w:pPr>
            <w:r w:rsidRPr="00592CD3">
              <w:rPr>
                <w:rFonts w:cstheme="minorHAnsi"/>
                <w:sz w:val="20"/>
                <w:szCs w:val="20"/>
              </w:rPr>
              <w:t>16</w:t>
            </w:r>
          </w:p>
        </w:tc>
        <w:tc>
          <w:tcPr>
            <w:tcW w:w="1067" w:type="dxa"/>
          </w:tcPr>
          <w:p w14:paraId="2D85F6BA" w14:textId="77777777" w:rsidR="001F3519" w:rsidRPr="00592CD3" w:rsidRDefault="001F3519" w:rsidP="00F803EF">
            <w:pPr>
              <w:jc w:val="center"/>
              <w:rPr>
                <w:rFonts w:cstheme="minorHAnsi"/>
                <w:sz w:val="20"/>
                <w:szCs w:val="20"/>
              </w:rPr>
            </w:pPr>
            <w:r w:rsidRPr="00592CD3">
              <w:rPr>
                <w:rFonts w:cstheme="minorHAnsi"/>
                <w:sz w:val="20"/>
                <w:szCs w:val="20"/>
              </w:rPr>
              <w:t>20</w:t>
            </w:r>
          </w:p>
        </w:tc>
        <w:tc>
          <w:tcPr>
            <w:tcW w:w="1067" w:type="dxa"/>
          </w:tcPr>
          <w:p w14:paraId="0757032F" w14:textId="77777777" w:rsidR="001F3519" w:rsidRPr="00592CD3" w:rsidRDefault="001F3519" w:rsidP="00F803EF">
            <w:pPr>
              <w:jc w:val="center"/>
              <w:rPr>
                <w:rFonts w:cstheme="minorHAnsi"/>
                <w:sz w:val="20"/>
                <w:szCs w:val="20"/>
              </w:rPr>
            </w:pPr>
            <w:r w:rsidRPr="00592CD3">
              <w:rPr>
                <w:rFonts w:cstheme="minorHAnsi"/>
                <w:sz w:val="20"/>
                <w:szCs w:val="20"/>
              </w:rPr>
              <w:t>24</w:t>
            </w:r>
          </w:p>
        </w:tc>
      </w:tr>
      <w:tr w:rsidR="001F3519" w:rsidRPr="00592CD3" w14:paraId="18FC7296" w14:textId="77777777" w:rsidTr="00F803EF">
        <w:tc>
          <w:tcPr>
            <w:tcW w:w="1184" w:type="dxa"/>
          </w:tcPr>
          <w:p w14:paraId="1B91C4D7" w14:textId="77777777" w:rsidR="001F3519" w:rsidRPr="00592CD3" w:rsidRDefault="001F3519" w:rsidP="00F803EF">
            <w:pPr>
              <w:jc w:val="center"/>
              <w:rPr>
                <w:rFonts w:cstheme="minorHAnsi"/>
                <w:sz w:val="20"/>
                <w:szCs w:val="20"/>
              </w:rPr>
            </w:pPr>
            <w:r w:rsidRPr="00592CD3">
              <w:rPr>
                <w:rFonts w:cstheme="minorHAnsi"/>
                <w:sz w:val="20"/>
                <w:szCs w:val="20"/>
              </w:rPr>
              <w:t>15</w:t>
            </w:r>
          </w:p>
        </w:tc>
        <w:tc>
          <w:tcPr>
            <w:tcW w:w="1068" w:type="dxa"/>
          </w:tcPr>
          <w:p w14:paraId="423921E7" w14:textId="77777777" w:rsidR="001F3519" w:rsidRPr="00592CD3" w:rsidRDefault="001F3519" w:rsidP="00F803EF">
            <w:pPr>
              <w:jc w:val="center"/>
              <w:rPr>
                <w:rFonts w:cstheme="minorHAnsi"/>
                <w:sz w:val="20"/>
                <w:szCs w:val="20"/>
              </w:rPr>
            </w:pPr>
            <w:r w:rsidRPr="00592CD3">
              <w:rPr>
                <w:rFonts w:cstheme="minorHAnsi"/>
                <w:sz w:val="20"/>
                <w:szCs w:val="20"/>
              </w:rPr>
              <w:t>6</w:t>
            </w:r>
          </w:p>
        </w:tc>
        <w:tc>
          <w:tcPr>
            <w:tcW w:w="1067" w:type="dxa"/>
          </w:tcPr>
          <w:p w14:paraId="24D684CB" w14:textId="77777777" w:rsidR="001F3519" w:rsidRPr="00592CD3" w:rsidRDefault="001F3519" w:rsidP="00F803EF">
            <w:pPr>
              <w:jc w:val="center"/>
              <w:rPr>
                <w:rFonts w:cstheme="minorHAnsi"/>
                <w:sz w:val="20"/>
                <w:szCs w:val="20"/>
              </w:rPr>
            </w:pPr>
            <w:r w:rsidRPr="00592CD3">
              <w:rPr>
                <w:rFonts w:cstheme="minorHAnsi"/>
                <w:sz w:val="20"/>
                <w:szCs w:val="20"/>
              </w:rPr>
              <w:t>12</w:t>
            </w:r>
          </w:p>
        </w:tc>
        <w:tc>
          <w:tcPr>
            <w:tcW w:w="1067" w:type="dxa"/>
          </w:tcPr>
          <w:p w14:paraId="54B12C79" w14:textId="77777777" w:rsidR="001F3519" w:rsidRPr="00592CD3" w:rsidRDefault="001F3519" w:rsidP="00F803EF">
            <w:pPr>
              <w:jc w:val="center"/>
              <w:rPr>
                <w:rFonts w:cstheme="minorHAnsi"/>
                <w:sz w:val="20"/>
                <w:szCs w:val="20"/>
              </w:rPr>
            </w:pPr>
            <w:r w:rsidRPr="00592CD3">
              <w:rPr>
                <w:rFonts w:cstheme="minorHAnsi"/>
                <w:sz w:val="20"/>
                <w:szCs w:val="20"/>
              </w:rPr>
              <w:t>18</w:t>
            </w:r>
          </w:p>
        </w:tc>
        <w:tc>
          <w:tcPr>
            <w:tcW w:w="1067" w:type="dxa"/>
            <w:shd w:val="clear" w:color="auto" w:fill="auto"/>
          </w:tcPr>
          <w:p w14:paraId="2C03F7CC" w14:textId="77777777" w:rsidR="001F3519" w:rsidRPr="00592CD3" w:rsidRDefault="001F3519" w:rsidP="00F803EF">
            <w:pPr>
              <w:jc w:val="center"/>
              <w:rPr>
                <w:rFonts w:cstheme="minorHAnsi"/>
                <w:sz w:val="20"/>
                <w:szCs w:val="20"/>
              </w:rPr>
            </w:pPr>
            <w:r w:rsidRPr="00592CD3">
              <w:rPr>
                <w:rFonts w:cstheme="minorHAnsi"/>
                <w:sz w:val="20"/>
                <w:szCs w:val="20"/>
              </w:rPr>
              <w:t>24</w:t>
            </w:r>
          </w:p>
        </w:tc>
        <w:tc>
          <w:tcPr>
            <w:tcW w:w="1067" w:type="dxa"/>
            <w:shd w:val="clear" w:color="auto" w:fill="EEECE1"/>
          </w:tcPr>
          <w:p w14:paraId="2F461EC8" w14:textId="77777777" w:rsidR="001F3519" w:rsidRPr="00592CD3" w:rsidRDefault="001F3519" w:rsidP="00F803EF">
            <w:pPr>
              <w:jc w:val="center"/>
              <w:rPr>
                <w:rFonts w:cstheme="minorHAnsi"/>
                <w:sz w:val="20"/>
                <w:szCs w:val="20"/>
              </w:rPr>
            </w:pPr>
            <w:r w:rsidRPr="00592CD3">
              <w:rPr>
                <w:rFonts w:cstheme="minorHAnsi"/>
                <w:sz w:val="20"/>
                <w:szCs w:val="20"/>
              </w:rPr>
              <w:t>30</w:t>
            </w:r>
          </w:p>
        </w:tc>
        <w:tc>
          <w:tcPr>
            <w:tcW w:w="1067" w:type="dxa"/>
            <w:shd w:val="clear" w:color="auto" w:fill="EEECE1"/>
          </w:tcPr>
          <w:p w14:paraId="3017B80C" w14:textId="77777777" w:rsidR="001F3519" w:rsidRPr="00592CD3" w:rsidRDefault="001F3519" w:rsidP="00F803EF">
            <w:pPr>
              <w:jc w:val="center"/>
              <w:rPr>
                <w:rFonts w:cstheme="minorHAnsi"/>
                <w:sz w:val="20"/>
                <w:szCs w:val="20"/>
              </w:rPr>
            </w:pPr>
            <w:r w:rsidRPr="00592CD3">
              <w:rPr>
                <w:rFonts w:cstheme="minorHAnsi"/>
                <w:sz w:val="20"/>
                <w:szCs w:val="20"/>
              </w:rPr>
              <w:t>36</w:t>
            </w:r>
          </w:p>
        </w:tc>
      </w:tr>
      <w:tr w:rsidR="001F3519" w:rsidRPr="00592CD3" w14:paraId="7BCD07E8" w14:textId="77777777" w:rsidTr="00F803EF">
        <w:tc>
          <w:tcPr>
            <w:tcW w:w="1184" w:type="dxa"/>
          </w:tcPr>
          <w:p w14:paraId="27C4B03F" w14:textId="77777777" w:rsidR="001F3519" w:rsidRPr="00592CD3" w:rsidRDefault="001F3519" w:rsidP="00F803EF">
            <w:pPr>
              <w:jc w:val="center"/>
              <w:rPr>
                <w:rFonts w:cstheme="minorHAnsi"/>
                <w:sz w:val="20"/>
                <w:szCs w:val="20"/>
              </w:rPr>
            </w:pPr>
            <w:r w:rsidRPr="00592CD3">
              <w:rPr>
                <w:rFonts w:cstheme="minorHAnsi"/>
                <w:sz w:val="20"/>
                <w:szCs w:val="20"/>
              </w:rPr>
              <w:t>20</w:t>
            </w:r>
          </w:p>
        </w:tc>
        <w:tc>
          <w:tcPr>
            <w:tcW w:w="1068" w:type="dxa"/>
          </w:tcPr>
          <w:p w14:paraId="3FAA2CDD" w14:textId="77777777" w:rsidR="001F3519" w:rsidRPr="00592CD3" w:rsidRDefault="001F3519" w:rsidP="00F803EF">
            <w:pPr>
              <w:jc w:val="center"/>
              <w:rPr>
                <w:rFonts w:cstheme="minorHAnsi"/>
                <w:sz w:val="20"/>
                <w:szCs w:val="20"/>
              </w:rPr>
            </w:pPr>
            <w:r w:rsidRPr="00592CD3">
              <w:rPr>
                <w:rFonts w:cstheme="minorHAnsi"/>
                <w:sz w:val="20"/>
                <w:szCs w:val="20"/>
              </w:rPr>
              <w:t>8</w:t>
            </w:r>
          </w:p>
        </w:tc>
        <w:tc>
          <w:tcPr>
            <w:tcW w:w="1067" w:type="dxa"/>
          </w:tcPr>
          <w:p w14:paraId="7E87FB2A" w14:textId="77777777" w:rsidR="001F3519" w:rsidRPr="00592CD3" w:rsidRDefault="001F3519" w:rsidP="00F803EF">
            <w:pPr>
              <w:jc w:val="center"/>
              <w:rPr>
                <w:rFonts w:cstheme="minorHAnsi"/>
                <w:sz w:val="20"/>
                <w:szCs w:val="20"/>
              </w:rPr>
            </w:pPr>
            <w:r w:rsidRPr="00592CD3">
              <w:rPr>
                <w:rFonts w:cstheme="minorHAnsi"/>
                <w:sz w:val="20"/>
                <w:szCs w:val="20"/>
              </w:rPr>
              <w:t>16</w:t>
            </w:r>
          </w:p>
        </w:tc>
        <w:tc>
          <w:tcPr>
            <w:tcW w:w="1067" w:type="dxa"/>
          </w:tcPr>
          <w:p w14:paraId="41BB7524" w14:textId="77777777" w:rsidR="001F3519" w:rsidRPr="00592CD3" w:rsidRDefault="001F3519" w:rsidP="00F803EF">
            <w:pPr>
              <w:jc w:val="center"/>
              <w:rPr>
                <w:rFonts w:cstheme="minorHAnsi"/>
                <w:sz w:val="20"/>
                <w:szCs w:val="20"/>
              </w:rPr>
            </w:pPr>
            <w:r w:rsidRPr="00592CD3">
              <w:rPr>
                <w:rFonts w:cstheme="minorHAnsi"/>
                <w:sz w:val="20"/>
                <w:szCs w:val="20"/>
              </w:rPr>
              <w:t>24</w:t>
            </w:r>
          </w:p>
        </w:tc>
        <w:tc>
          <w:tcPr>
            <w:tcW w:w="1067" w:type="dxa"/>
            <w:shd w:val="clear" w:color="auto" w:fill="EEECE1"/>
          </w:tcPr>
          <w:p w14:paraId="4F89BBB8" w14:textId="77777777" w:rsidR="001F3519" w:rsidRPr="00592CD3" w:rsidRDefault="001F3519" w:rsidP="00F803EF">
            <w:pPr>
              <w:jc w:val="center"/>
              <w:rPr>
                <w:rFonts w:cstheme="minorHAnsi"/>
                <w:sz w:val="20"/>
                <w:szCs w:val="20"/>
              </w:rPr>
            </w:pPr>
            <w:r w:rsidRPr="00592CD3">
              <w:rPr>
                <w:rFonts w:cstheme="minorHAnsi"/>
                <w:sz w:val="20"/>
                <w:szCs w:val="20"/>
              </w:rPr>
              <w:t>32</w:t>
            </w:r>
          </w:p>
        </w:tc>
        <w:tc>
          <w:tcPr>
            <w:tcW w:w="1067" w:type="dxa"/>
            <w:shd w:val="clear" w:color="auto" w:fill="EEECE1"/>
          </w:tcPr>
          <w:p w14:paraId="71F37348" w14:textId="77777777" w:rsidR="001F3519" w:rsidRPr="00592CD3" w:rsidRDefault="001F3519" w:rsidP="00F803EF">
            <w:pPr>
              <w:jc w:val="center"/>
              <w:rPr>
                <w:rFonts w:cstheme="minorHAnsi"/>
                <w:sz w:val="20"/>
                <w:szCs w:val="20"/>
              </w:rPr>
            </w:pPr>
            <w:r w:rsidRPr="00592CD3">
              <w:rPr>
                <w:rFonts w:cstheme="minorHAnsi"/>
                <w:sz w:val="20"/>
                <w:szCs w:val="20"/>
              </w:rPr>
              <w:t>40</w:t>
            </w:r>
          </w:p>
        </w:tc>
        <w:tc>
          <w:tcPr>
            <w:tcW w:w="1067" w:type="dxa"/>
            <w:shd w:val="clear" w:color="auto" w:fill="EEECE1"/>
          </w:tcPr>
          <w:p w14:paraId="239A9183" w14:textId="77777777" w:rsidR="001F3519" w:rsidRPr="00592CD3" w:rsidRDefault="001F3519" w:rsidP="00F803EF">
            <w:pPr>
              <w:jc w:val="center"/>
              <w:rPr>
                <w:rFonts w:cstheme="minorHAnsi"/>
                <w:sz w:val="20"/>
                <w:szCs w:val="20"/>
              </w:rPr>
            </w:pPr>
            <w:r w:rsidRPr="00592CD3">
              <w:rPr>
                <w:rFonts w:cstheme="minorHAnsi"/>
                <w:sz w:val="20"/>
                <w:szCs w:val="20"/>
              </w:rPr>
              <w:t>48</w:t>
            </w:r>
          </w:p>
        </w:tc>
      </w:tr>
      <w:tr w:rsidR="001F3519" w:rsidRPr="00592CD3" w14:paraId="7A3ABD9F" w14:textId="77777777" w:rsidTr="00F803EF">
        <w:tc>
          <w:tcPr>
            <w:tcW w:w="1184" w:type="dxa"/>
          </w:tcPr>
          <w:p w14:paraId="03B54DC4" w14:textId="77777777" w:rsidR="001F3519" w:rsidRPr="00592CD3" w:rsidRDefault="001F3519" w:rsidP="00F803EF">
            <w:pPr>
              <w:jc w:val="center"/>
              <w:rPr>
                <w:rFonts w:cstheme="minorHAnsi"/>
                <w:sz w:val="20"/>
                <w:szCs w:val="20"/>
              </w:rPr>
            </w:pPr>
            <w:r w:rsidRPr="00592CD3">
              <w:rPr>
                <w:rFonts w:cstheme="minorHAnsi"/>
                <w:sz w:val="20"/>
                <w:szCs w:val="20"/>
              </w:rPr>
              <w:t>25</w:t>
            </w:r>
          </w:p>
        </w:tc>
        <w:tc>
          <w:tcPr>
            <w:tcW w:w="1068" w:type="dxa"/>
          </w:tcPr>
          <w:p w14:paraId="5D74FCB1" w14:textId="77777777" w:rsidR="001F3519" w:rsidRPr="00592CD3" w:rsidRDefault="001F3519" w:rsidP="00F803EF">
            <w:pPr>
              <w:jc w:val="center"/>
              <w:rPr>
                <w:rFonts w:cstheme="minorHAnsi"/>
                <w:sz w:val="20"/>
                <w:szCs w:val="20"/>
              </w:rPr>
            </w:pPr>
            <w:r w:rsidRPr="00592CD3">
              <w:rPr>
                <w:rFonts w:cstheme="minorHAnsi"/>
                <w:sz w:val="20"/>
                <w:szCs w:val="20"/>
              </w:rPr>
              <w:t>10</w:t>
            </w:r>
          </w:p>
        </w:tc>
        <w:tc>
          <w:tcPr>
            <w:tcW w:w="1067" w:type="dxa"/>
          </w:tcPr>
          <w:p w14:paraId="6C0EFDBF" w14:textId="77777777" w:rsidR="001F3519" w:rsidRPr="00592CD3" w:rsidRDefault="001F3519" w:rsidP="00F803EF">
            <w:pPr>
              <w:jc w:val="center"/>
              <w:rPr>
                <w:rFonts w:cstheme="minorHAnsi"/>
                <w:sz w:val="20"/>
                <w:szCs w:val="20"/>
              </w:rPr>
            </w:pPr>
            <w:r w:rsidRPr="00592CD3">
              <w:rPr>
                <w:rFonts w:cstheme="minorHAnsi"/>
                <w:sz w:val="20"/>
                <w:szCs w:val="20"/>
              </w:rPr>
              <w:t>20</w:t>
            </w:r>
          </w:p>
        </w:tc>
        <w:tc>
          <w:tcPr>
            <w:tcW w:w="1067" w:type="dxa"/>
            <w:shd w:val="clear" w:color="auto" w:fill="EEECE1"/>
          </w:tcPr>
          <w:p w14:paraId="1629745C" w14:textId="77777777" w:rsidR="001F3519" w:rsidRPr="00592CD3" w:rsidRDefault="001F3519" w:rsidP="00F803EF">
            <w:pPr>
              <w:jc w:val="center"/>
              <w:rPr>
                <w:rFonts w:cstheme="minorHAnsi"/>
                <w:sz w:val="20"/>
                <w:szCs w:val="20"/>
              </w:rPr>
            </w:pPr>
            <w:r w:rsidRPr="00592CD3">
              <w:rPr>
                <w:rFonts w:cstheme="minorHAnsi"/>
                <w:sz w:val="20"/>
                <w:szCs w:val="20"/>
              </w:rPr>
              <w:t>30</w:t>
            </w:r>
          </w:p>
        </w:tc>
        <w:tc>
          <w:tcPr>
            <w:tcW w:w="1067" w:type="dxa"/>
            <w:shd w:val="clear" w:color="auto" w:fill="EEECE1"/>
          </w:tcPr>
          <w:p w14:paraId="4F61BD85" w14:textId="77777777" w:rsidR="001F3519" w:rsidRPr="00592CD3" w:rsidRDefault="001F3519" w:rsidP="00F803EF">
            <w:pPr>
              <w:jc w:val="center"/>
              <w:rPr>
                <w:rFonts w:cstheme="minorHAnsi"/>
                <w:sz w:val="20"/>
                <w:szCs w:val="20"/>
              </w:rPr>
            </w:pPr>
            <w:r w:rsidRPr="00592CD3">
              <w:rPr>
                <w:rFonts w:cstheme="minorHAnsi"/>
                <w:sz w:val="20"/>
                <w:szCs w:val="20"/>
              </w:rPr>
              <w:t>40</w:t>
            </w:r>
          </w:p>
        </w:tc>
        <w:tc>
          <w:tcPr>
            <w:tcW w:w="1067" w:type="dxa"/>
            <w:shd w:val="clear" w:color="auto" w:fill="EEECE1"/>
          </w:tcPr>
          <w:p w14:paraId="73B077D2" w14:textId="77777777" w:rsidR="001F3519" w:rsidRPr="00592CD3" w:rsidRDefault="001F3519" w:rsidP="00F803EF">
            <w:pPr>
              <w:jc w:val="center"/>
              <w:rPr>
                <w:rFonts w:cstheme="minorHAnsi"/>
                <w:sz w:val="20"/>
                <w:szCs w:val="20"/>
              </w:rPr>
            </w:pPr>
            <w:r w:rsidRPr="00592CD3">
              <w:rPr>
                <w:rFonts w:cstheme="minorHAnsi"/>
                <w:sz w:val="20"/>
                <w:szCs w:val="20"/>
              </w:rPr>
              <w:t>50</w:t>
            </w:r>
          </w:p>
        </w:tc>
        <w:tc>
          <w:tcPr>
            <w:tcW w:w="1067" w:type="dxa"/>
            <w:shd w:val="clear" w:color="auto" w:fill="EEECE1"/>
          </w:tcPr>
          <w:p w14:paraId="53F1B1B1" w14:textId="77777777" w:rsidR="001F3519" w:rsidRPr="00592CD3" w:rsidRDefault="001F3519" w:rsidP="00F803EF">
            <w:pPr>
              <w:jc w:val="center"/>
              <w:rPr>
                <w:rFonts w:cstheme="minorHAnsi"/>
                <w:sz w:val="20"/>
                <w:szCs w:val="20"/>
              </w:rPr>
            </w:pPr>
            <w:r w:rsidRPr="00592CD3">
              <w:rPr>
                <w:rFonts w:cstheme="minorHAnsi"/>
                <w:sz w:val="20"/>
                <w:szCs w:val="20"/>
              </w:rPr>
              <w:t>60</w:t>
            </w:r>
          </w:p>
        </w:tc>
      </w:tr>
      <w:tr w:rsidR="001F3519" w:rsidRPr="00592CD3" w14:paraId="428B03E5" w14:textId="77777777" w:rsidTr="00F803EF">
        <w:tc>
          <w:tcPr>
            <w:tcW w:w="1184" w:type="dxa"/>
          </w:tcPr>
          <w:p w14:paraId="3A89734D" w14:textId="77777777" w:rsidR="001F3519" w:rsidRPr="00592CD3" w:rsidRDefault="001F3519" w:rsidP="00F803EF">
            <w:pPr>
              <w:jc w:val="center"/>
              <w:rPr>
                <w:rFonts w:cstheme="minorHAnsi"/>
                <w:sz w:val="20"/>
                <w:szCs w:val="20"/>
              </w:rPr>
            </w:pPr>
            <w:r w:rsidRPr="00592CD3">
              <w:rPr>
                <w:rFonts w:cstheme="minorHAnsi"/>
                <w:sz w:val="20"/>
                <w:szCs w:val="20"/>
              </w:rPr>
              <w:t>30</w:t>
            </w:r>
          </w:p>
        </w:tc>
        <w:tc>
          <w:tcPr>
            <w:tcW w:w="1068" w:type="dxa"/>
          </w:tcPr>
          <w:p w14:paraId="4619123C" w14:textId="77777777" w:rsidR="001F3519" w:rsidRPr="00592CD3" w:rsidRDefault="001F3519" w:rsidP="00F803EF">
            <w:pPr>
              <w:jc w:val="center"/>
              <w:rPr>
                <w:rFonts w:cstheme="minorHAnsi"/>
                <w:sz w:val="20"/>
                <w:szCs w:val="20"/>
              </w:rPr>
            </w:pPr>
            <w:r w:rsidRPr="00592CD3">
              <w:rPr>
                <w:rFonts w:cstheme="minorHAnsi"/>
                <w:sz w:val="20"/>
                <w:szCs w:val="20"/>
              </w:rPr>
              <w:t>12</w:t>
            </w:r>
          </w:p>
        </w:tc>
        <w:tc>
          <w:tcPr>
            <w:tcW w:w="1067" w:type="dxa"/>
          </w:tcPr>
          <w:p w14:paraId="4ADD69A7" w14:textId="77777777" w:rsidR="001F3519" w:rsidRPr="00592CD3" w:rsidRDefault="001F3519" w:rsidP="00F803EF">
            <w:pPr>
              <w:jc w:val="center"/>
              <w:rPr>
                <w:rFonts w:cstheme="minorHAnsi"/>
                <w:sz w:val="20"/>
                <w:szCs w:val="20"/>
              </w:rPr>
            </w:pPr>
            <w:r w:rsidRPr="00592CD3">
              <w:rPr>
                <w:rFonts w:cstheme="minorHAnsi"/>
                <w:sz w:val="20"/>
                <w:szCs w:val="20"/>
              </w:rPr>
              <w:t>24</w:t>
            </w:r>
          </w:p>
        </w:tc>
        <w:tc>
          <w:tcPr>
            <w:tcW w:w="1067" w:type="dxa"/>
            <w:shd w:val="clear" w:color="auto" w:fill="EEECE1"/>
          </w:tcPr>
          <w:p w14:paraId="2B2B0E0D" w14:textId="77777777" w:rsidR="001F3519" w:rsidRPr="00592CD3" w:rsidRDefault="001F3519" w:rsidP="00F803EF">
            <w:pPr>
              <w:jc w:val="center"/>
              <w:rPr>
                <w:rFonts w:cstheme="minorHAnsi"/>
                <w:sz w:val="20"/>
                <w:szCs w:val="20"/>
              </w:rPr>
            </w:pPr>
            <w:r w:rsidRPr="00592CD3">
              <w:rPr>
                <w:rFonts w:cstheme="minorHAnsi"/>
                <w:sz w:val="20"/>
                <w:szCs w:val="20"/>
              </w:rPr>
              <w:t>-</w:t>
            </w:r>
          </w:p>
        </w:tc>
        <w:tc>
          <w:tcPr>
            <w:tcW w:w="1067" w:type="dxa"/>
            <w:shd w:val="clear" w:color="auto" w:fill="EEECE1"/>
          </w:tcPr>
          <w:p w14:paraId="2DC6CF28" w14:textId="77777777" w:rsidR="001F3519" w:rsidRPr="00592CD3" w:rsidRDefault="001F3519" w:rsidP="00F803EF">
            <w:pPr>
              <w:jc w:val="center"/>
              <w:rPr>
                <w:rFonts w:cstheme="minorHAnsi"/>
                <w:sz w:val="20"/>
                <w:szCs w:val="20"/>
              </w:rPr>
            </w:pPr>
            <w:r w:rsidRPr="00592CD3">
              <w:rPr>
                <w:rFonts w:cstheme="minorHAnsi"/>
                <w:sz w:val="20"/>
                <w:szCs w:val="20"/>
              </w:rPr>
              <w:t>-</w:t>
            </w:r>
          </w:p>
        </w:tc>
        <w:tc>
          <w:tcPr>
            <w:tcW w:w="1067" w:type="dxa"/>
            <w:shd w:val="clear" w:color="auto" w:fill="EEECE1"/>
          </w:tcPr>
          <w:p w14:paraId="3F06017B" w14:textId="77777777" w:rsidR="001F3519" w:rsidRPr="00592CD3" w:rsidRDefault="001F3519" w:rsidP="00F803EF">
            <w:pPr>
              <w:jc w:val="center"/>
              <w:rPr>
                <w:rFonts w:cstheme="minorHAnsi"/>
                <w:sz w:val="20"/>
                <w:szCs w:val="20"/>
              </w:rPr>
            </w:pPr>
            <w:r w:rsidRPr="00592CD3">
              <w:rPr>
                <w:rFonts w:cstheme="minorHAnsi"/>
                <w:sz w:val="20"/>
                <w:szCs w:val="20"/>
              </w:rPr>
              <w:t>-</w:t>
            </w:r>
          </w:p>
        </w:tc>
        <w:tc>
          <w:tcPr>
            <w:tcW w:w="1067" w:type="dxa"/>
            <w:shd w:val="clear" w:color="auto" w:fill="EEECE1"/>
          </w:tcPr>
          <w:p w14:paraId="64739E41" w14:textId="77777777" w:rsidR="001F3519" w:rsidRPr="00592CD3" w:rsidRDefault="001F3519" w:rsidP="00F803EF">
            <w:pPr>
              <w:jc w:val="center"/>
              <w:rPr>
                <w:rFonts w:cstheme="minorHAnsi"/>
                <w:sz w:val="20"/>
                <w:szCs w:val="20"/>
              </w:rPr>
            </w:pPr>
            <w:r w:rsidRPr="00592CD3">
              <w:rPr>
                <w:rFonts w:cstheme="minorHAnsi"/>
                <w:sz w:val="20"/>
                <w:szCs w:val="20"/>
              </w:rPr>
              <w:t>-</w:t>
            </w:r>
          </w:p>
        </w:tc>
      </w:tr>
    </w:tbl>
    <w:p w14:paraId="6A2151B0" w14:textId="77777777" w:rsidR="001F3519" w:rsidRPr="00592CD3" w:rsidRDefault="001F3519" w:rsidP="001F3519">
      <w:pPr>
        <w:rPr>
          <w:rFonts w:cstheme="minorHAnsi"/>
          <w:sz w:val="20"/>
          <w:szCs w:val="20"/>
        </w:rPr>
      </w:pPr>
    </w:p>
    <w:p w14:paraId="1B47C38D" w14:textId="77777777" w:rsidR="001F3519" w:rsidRPr="00592CD3" w:rsidRDefault="001F3519" w:rsidP="001F3519">
      <w:pPr>
        <w:ind w:firstLine="709"/>
        <w:rPr>
          <w:rFonts w:cstheme="minorHAnsi"/>
          <w:sz w:val="20"/>
          <w:szCs w:val="20"/>
        </w:rPr>
      </w:pPr>
      <w:r w:rsidRPr="00592CD3">
        <w:rPr>
          <w:rFonts w:cstheme="minorHAnsi"/>
          <w:sz w:val="20"/>
          <w:szCs w:val="20"/>
        </w:rPr>
        <w:t xml:space="preserve">Szare pola wskazują dodatek granulatu nieekonomiczny i niebezpieczny ze względu na duże ilości pary wodnej powstającej przy odparowaniu wody z wilgotnego granulatu. </w:t>
      </w:r>
    </w:p>
    <w:p w14:paraId="2B25C04E"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Dopuszcza się użycie granulatu asfaltowego w metodzie „na zimno”  (bez wstępnego ogrzewania) w ilości do 20% masy mieszanki mineralno-asfaltowej na podstawie wykazania spełnienia wymagań podanych powyżej oraz spełniania właściwości mma. </w:t>
      </w:r>
    </w:p>
    <w:p w14:paraId="624F4022" w14:textId="77777777" w:rsidR="001F3519" w:rsidRPr="00592CD3" w:rsidRDefault="001F3519" w:rsidP="001F3519">
      <w:pPr>
        <w:rPr>
          <w:rFonts w:cstheme="minorHAnsi"/>
          <w:sz w:val="20"/>
          <w:szCs w:val="20"/>
        </w:rPr>
      </w:pPr>
      <w:r w:rsidRPr="00592CD3">
        <w:rPr>
          <w:rFonts w:cstheme="minorHAnsi"/>
          <w:sz w:val="20"/>
          <w:szCs w:val="20"/>
        </w:rPr>
        <w:t>Uwaga: Stosowanie granulatu asfaltowego nie może obniżać właściwości mieszanek mineralno-asfaltowych.</w:t>
      </w:r>
    </w:p>
    <w:p w14:paraId="155C435A" w14:textId="77777777" w:rsidR="001F3519" w:rsidRPr="00592CD3" w:rsidRDefault="001F3519" w:rsidP="001F3519">
      <w:pPr>
        <w:ind w:firstLine="709"/>
        <w:rPr>
          <w:rFonts w:cstheme="minorHAnsi"/>
          <w:sz w:val="20"/>
          <w:szCs w:val="20"/>
        </w:rPr>
      </w:pPr>
      <w:r w:rsidRPr="00592CD3">
        <w:rPr>
          <w:rFonts w:cstheme="minorHAnsi"/>
          <w:sz w:val="20"/>
          <w:szCs w:val="20"/>
        </w:rPr>
        <w:t>Do produkcji mieszanek mineralno-asfaltowych z zastosowaniem granulatu nie dopuszcza się stosowania środków obniżających lepkość asfaltu.</w:t>
      </w:r>
    </w:p>
    <w:p w14:paraId="0F9095DC"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lastRenderedPageBreak/>
        <w:t>2.7. Materiały do uszczelnienia połączeń i krawędzi</w:t>
      </w:r>
    </w:p>
    <w:p w14:paraId="38D1DB4F" w14:textId="77777777" w:rsidR="001F3519" w:rsidRPr="00592CD3" w:rsidRDefault="001F3519" w:rsidP="001F3519">
      <w:pPr>
        <w:rPr>
          <w:rFonts w:cstheme="minorHAnsi"/>
          <w:sz w:val="20"/>
          <w:szCs w:val="20"/>
        </w:rPr>
      </w:pPr>
      <w:r w:rsidRPr="00592CD3">
        <w:rPr>
          <w:rFonts w:cstheme="minorHAnsi"/>
          <w:sz w:val="20"/>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14:paraId="65D73CFD" w14:textId="77777777" w:rsidR="001F3519" w:rsidRPr="00592CD3" w:rsidRDefault="001F3519" w:rsidP="001F3519">
      <w:pPr>
        <w:tabs>
          <w:tab w:val="left" w:pos="1134"/>
        </w:tabs>
        <w:spacing w:before="120" w:after="120"/>
        <w:ind w:left="1134" w:hanging="1134"/>
        <w:rPr>
          <w:rFonts w:cstheme="minorHAnsi"/>
          <w:sz w:val="20"/>
          <w:szCs w:val="20"/>
          <w:highlight w:val="yellow"/>
        </w:rPr>
      </w:pPr>
      <w:r w:rsidRPr="00592CD3">
        <w:rPr>
          <w:rFonts w:cstheme="minorHAnsi"/>
          <w:sz w:val="20"/>
          <w:szCs w:val="20"/>
        </w:rPr>
        <w:t>Tablica 15.</w:t>
      </w:r>
      <w:r w:rsidRPr="00592CD3">
        <w:rPr>
          <w:rFonts w:cstheme="minorHAnsi"/>
          <w:sz w:val="20"/>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1F3519" w:rsidRPr="00592CD3" w14:paraId="248319D1" w14:textId="77777777" w:rsidTr="00F803EF">
        <w:tc>
          <w:tcPr>
            <w:tcW w:w="1785" w:type="dxa"/>
            <w:vMerge w:val="restart"/>
            <w:vAlign w:val="center"/>
          </w:tcPr>
          <w:p w14:paraId="0D4BA735"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Rodzaj warstwy</w:t>
            </w:r>
          </w:p>
        </w:tc>
        <w:tc>
          <w:tcPr>
            <w:tcW w:w="3570" w:type="dxa"/>
            <w:gridSpan w:val="2"/>
            <w:vAlign w:val="center"/>
          </w:tcPr>
          <w:p w14:paraId="2A5A41F2"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Złącze podłużne</w:t>
            </w:r>
          </w:p>
        </w:tc>
        <w:tc>
          <w:tcPr>
            <w:tcW w:w="3572" w:type="dxa"/>
            <w:gridSpan w:val="2"/>
            <w:vAlign w:val="center"/>
          </w:tcPr>
          <w:p w14:paraId="63A0A266"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Złącze poprzeczne</w:t>
            </w:r>
          </w:p>
        </w:tc>
      </w:tr>
      <w:tr w:rsidR="001F3519" w:rsidRPr="00592CD3" w14:paraId="1E5A863B" w14:textId="77777777" w:rsidTr="00F803EF">
        <w:tc>
          <w:tcPr>
            <w:tcW w:w="1785" w:type="dxa"/>
            <w:vMerge/>
            <w:vAlign w:val="center"/>
          </w:tcPr>
          <w:p w14:paraId="54823CF1" w14:textId="77777777" w:rsidR="001F3519" w:rsidRPr="00592CD3" w:rsidRDefault="001F3519" w:rsidP="00F803EF">
            <w:pPr>
              <w:tabs>
                <w:tab w:val="left" w:pos="1620"/>
              </w:tabs>
              <w:spacing w:before="120" w:after="120"/>
              <w:jc w:val="center"/>
              <w:rPr>
                <w:rFonts w:cstheme="minorHAnsi"/>
                <w:sz w:val="20"/>
                <w:szCs w:val="20"/>
              </w:rPr>
            </w:pPr>
          </w:p>
        </w:tc>
        <w:tc>
          <w:tcPr>
            <w:tcW w:w="1785" w:type="dxa"/>
            <w:vAlign w:val="center"/>
          </w:tcPr>
          <w:p w14:paraId="2368D779"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Ruch</w:t>
            </w:r>
          </w:p>
        </w:tc>
        <w:tc>
          <w:tcPr>
            <w:tcW w:w="1785" w:type="dxa"/>
            <w:vAlign w:val="center"/>
          </w:tcPr>
          <w:p w14:paraId="081F0258"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Rodzaj materiału</w:t>
            </w:r>
          </w:p>
        </w:tc>
        <w:tc>
          <w:tcPr>
            <w:tcW w:w="1786" w:type="dxa"/>
            <w:vAlign w:val="center"/>
          </w:tcPr>
          <w:p w14:paraId="28A9A517"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Ruch</w:t>
            </w:r>
          </w:p>
        </w:tc>
        <w:tc>
          <w:tcPr>
            <w:tcW w:w="1786" w:type="dxa"/>
            <w:vAlign w:val="center"/>
          </w:tcPr>
          <w:p w14:paraId="0F2F22E6"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Rodzaj materiału</w:t>
            </w:r>
          </w:p>
        </w:tc>
      </w:tr>
      <w:tr w:rsidR="001F3519" w:rsidRPr="00592CD3" w14:paraId="43655DD5" w14:textId="77777777" w:rsidTr="00F803EF">
        <w:tc>
          <w:tcPr>
            <w:tcW w:w="1785" w:type="dxa"/>
            <w:vMerge w:val="restart"/>
          </w:tcPr>
          <w:p w14:paraId="11DC5383" w14:textId="77777777" w:rsidR="001F3519" w:rsidRPr="00592CD3" w:rsidRDefault="001F3519" w:rsidP="00F803EF">
            <w:pPr>
              <w:tabs>
                <w:tab w:val="left" w:pos="1620"/>
              </w:tabs>
              <w:rPr>
                <w:rFonts w:cstheme="minorHAnsi"/>
                <w:sz w:val="20"/>
                <w:szCs w:val="20"/>
              </w:rPr>
            </w:pPr>
            <w:r w:rsidRPr="00592CD3">
              <w:rPr>
                <w:rFonts w:cstheme="minorHAnsi"/>
                <w:sz w:val="20"/>
                <w:szCs w:val="20"/>
              </w:rPr>
              <w:t>Warstwa wiążąca</w:t>
            </w:r>
          </w:p>
        </w:tc>
        <w:tc>
          <w:tcPr>
            <w:tcW w:w="1785" w:type="dxa"/>
            <w:vMerge w:val="restart"/>
          </w:tcPr>
          <w:p w14:paraId="4C7C8668" w14:textId="77777777" w:rsidR="001F3519" w:rsidRPr="00592CD3" w:rsidRDefault="001F3519" w:rsidP="00F803EF">
            <w:pPr>
              <w:tabs>
                <w:tab w:val="left" w:pos="1620"/>
              </w:tabs>
              <w:rPr>
                <w:rFonts w:cstheme="minorHAnsi"/>
                <w:sz w:val="20"/>
                <w:szCs w:val="20"/>
              </w:rPr>
            </w:pPr>
            <w:r w:rsidRPr="00592CD3">
              <w:rPr>
                <w:rFonts w:cstheme="minorHAnsi"/>
                <w:sz w:val="20"/>
                <w:szCs w:val="20"/>
              </w:rPr>
              <w:t>KR 1-7</w:t>
            </w:r>
          </w:p>
          <w:p w14:paraId="603D1800" w14:textId="77777777" w:rsidR="001F3519" w:rsidRPr="00592CD3" w:rsidRDefault="001F3519" w:rsidP="00F803EF">
            <w:pPr>
              <w:tabs>
                <w:tab w:val="left" w:pos="1620"/>
              </w:tabs>
              <w:rPr>
                <w:rFonts w:cstheme="minorHAnsi"/>
                <w:sz w:val="20"/>
                <w:szCs w:val="20"/>
              </w:rPr>
            </w:pPr>
          </w:p>
        </w:tc>
        <w:tc>
          <w:tcPr>
            <w:tcW w:w="1785" w:type="dxa"/>
            <w:vMerge w:val="restart"/>
          </w:tcPr>
          <w:p w14:paraId="22CE9823" w14:textId="77777777" w:rsidR="001F3519" w:rsidRPr="00592CD3" w:rsidRDefault="001F3519" w:rsidP="00F803EF">
            <w:pPr>
              <w:tabs>
                <w:tab w:val="left" w:pos="1620"/>
              </w:tabs>
              <w:rPr>
                <w:rFonts w:cstheme="minorHAnsi"/>
                <w:sz w:val="20"/>
                <w:szCs w:val="20"/>
              </w:rPr>
            </w:pPr>
            <w:r w:rsidRPr="00592CD3">
              <w:rPr>
                <w:rFonts w:cstheme="minorHAnsi"/>
                <w:sz w:val="20"/>
                <w:szCs w:val="20"/>
              </w:rPr>
              <w:t>Pasty asfaltowe lub elastyczne taśmy bitumiczne</w:t>
            </w:r>
          </w:p>
        </w:tc>
        <w:tc>
          <w:tcPr>
            <w:tcW w:w="1786" w:type="dxa"/>
          </w:tcPr>
          <w:p w14:paraId="6AAF2BE9" w14:textId="77777777" w:rsidR="001F3519" w:rsidRPr="00592CD3" w:rsidRDefault="001F3519" w:rsidP="00F803EF">
            <w:pPr>
              <w:tabs>
                <w:tab w:val="left" w:pos="1620"/>
              </w:tabs>
              <w:rPr>
                <w:rFonts w:cstheme="minorHAnsi"/>
                <w:sz w:val="20"/>
                <w:szCs w:val="20"/>
              </w:rPr>
            </w:pPr>
            <w:r w:rsidRPr="00592CD3">
              <w:rPr>
                <w:rFonts w:cstheme="minorHAnsi"/>
                <w:sz w:val="20"/>
                <w:szCs w:val="20"/>
              </w:rPr>
              <w:t>KR 1-2</w:t>
            </w:r>
          </w:p>
        </w:tc>
        <w:tc>
          <w:tcPr>
            <w:tcW w:w="1786" w:type="dxa"/>
          </w:tcPr>
          <w:p w14:paraId="5D34887F" w14:textId="77777777" w:rsidR="001F3519" w:rsidRPr="00592CD3" w:rsidRDefault="001F3519" w:rsidP="00F803EF">
            <w:pPr>
              <w:tabs>
                <w:tab w:val="left" w:pos="1620"/>
              </w:tabs>
              <w:rPr>
                <w:rFonts w:cstheme="minorHAnsi"/>
                <w:sz w:val="20"/>
                <w:szCs w:val="20"/>
              </w:rPr>
            </w:pPr>
            <w:r w:rsidRPr="00592CD3">
              <w:rPr>
                <w:rFonts w:cstheme="minorHAnsi"/>
                <w:sz w:val="20"/>
                <w:szCs w:val="20"/>
              </w:rPr>
              <w:t>Pasty asfaltowe lub elastyczne taśmy bitumiczne</w:t>
            </w:r>
          </w:p>
        </w:tc>
      </w:tr>
      <w:tr w:rsidR="001F3519" w:rsidRPr="00592CD3" w14:paraId="1C2F4AAB" w14:textId="77777777" w:rsidTr="00F803EF">
        <w:tc>
          <w:tcPr>
            <w:tcW w:w="1785" w:type="dxa"/>
            <w:vMerge/>
          </w:tcPr>
          <w:p w14:paraId="22CD8B39" w14:textId="77777777" w:rsidR="001F3519" w:rsidRPr="00592CD3" w:rsidRDefault="001F3519" w:rsidP="00F803EF">
            <w:pPr>
              <w:tabs>
                <w:tab w:val="left" w:pos="1620"/>
              </w:tabs>
              <w:rPr>
                <w:rFonts w:cstheme="minorHAnsi"/>
                <w:sz w:val="20"/>
                <w:szCs w:val="20"/>
              </w:rPr>
            </w:pPr>
          </w:p>
        </w:tc>
        <w:tc>
          <w:tcPr>
            <w:tcW w:w="1785" w:type="dxa"/>
            <w:vMerge/>
          </w:tcPr>
          <w:p w14:paraId="4262D130" w14:textId="77777777" w:rsidR="001F3519" w:rsidRPr="00592CD3" w:rsidRDefault="001F3519" w:rsidP="00F803EF">
            <w:pPr>
              <w:tabs>
                <w:tab w:val="left" w:pos="1620"/>
              </w:tabs>
              <w:rPr>
                <w:rFonts w:cstheme="minorHAnsi"/>
                <w:sz w:val="20"/>
                <w:szCs w:val="20"/>
              </w:rPr>
            </w:pPr>
          </w:p>
        </w:tc>
        <w:tc>
          <w:tcPr>
            <w:tcW w:w="1785" w:type="dxa"/>
            <w:vMerge/>
          </w:tcPr>
          <w:p w14:paraId="64000337" w14:textId="77777777" w:rsidR="001F3519" w:rsidRPr="00592CD3" w:rsidRDefault="001F3519" w:rsidP="00F803EF">
            <w:pPr>
              <w:tabs>
                <w:tab w:val="left" w:pos="1620"/>
              </w:tabs>
              <w:rPr>
                <w:rFonts w:cstheme="minorHAnsi"/>
                <w:sz w:val="20"/>
                <w:szCs w:val="20"/>
              </w:rPr>
            </w:pPr>
          </w:p>
        </w:tc>
        <w:tc>
          <w:tcPr>
            <w:tcW w:w="1786" w:type="dxa"/>
          </w:tcPr>
          <w:p w14:paraId="6F883A95" w14:textId="77777777" w:rsidR="001F3519" w:rsidRPr="00592CD3" w:rsidRDefault="001F3519" w:rsidP="00F803EF">
            <w:pPr>
              <w:tabs>
                <w:tab w:val="left" w:pos="1620"/>
              </w:tabs>
              <w:rPr>
                <w:rFonts w:cstheme="minorHAnsi"/>
                <w:sz w:val="20"/>
                <w:szCs w:val="20"/>
              </w:rPr>
            </w:pPr>
          </w:p>
        </w:tc>
        <w:tc>
          <w:tcPr>
            <w:tcW w:w="1786" w:type="dxa"/>
          </w:tcPr>
          <w:p w14:paraId="583C4BA8" w14:textId="77777777" w:rsidR="001F3519" w:rsidRPr="00592CD3" w:rsidRDefault="001F3519" w:rsidP="00F803EF">
            <w:pPr>
              <w:tabs>
                <w:tab w:val="left" w:pos="1620"/>
              </w:tabs>
              <w:rPr>
                <w:rFonts w:cstheme="minorHAnsi"/>
                <w:sz w:val="20"/>
                <w:szCs w:val="20"/>
              </w:rPr>
            </w:pPr>
          </w:p>
        </w:tc>
      </w:tr>
    </w:tbl>
    <w:p w14:paraId="5D504568" w14:textId="77777777" w:rsidR="001F3519" w:rsidRPr="00592CD3" w:rsidRDefault="001F3519" w:rsidP="001F3519">
      <w:pPr>
        <w:tabs>
          <w:tab w:val="left" w:pos="1134"/>
        </w:tabs>
        <w:spacing w:before="240" w:after="120"/>
        <w:ind w:left="1134" w:hanging="1134"/>
        <w:rPr>
          <w:rFonts w:cstheme="minorHAnsi"/>
          <w:sz w:val="20"/>
          <w:szCs w:val="20"/>
        </w:rPr>
      </w:pPr>
      <w:r w:rsidRPr="00592CD3">
        <w:rPr>
          <w:rFonts w:cstheme="minorHAnsi"/>
          <w:sz w:val="20"/>
          <w:szCs w:val="20"/>
        </w:rPr>
        <w:t>Tablica 16.</w:t>
      </w:r>
      <w:r w:rsidRPr="00592CD3">
        <w:rPr>
          <w:rFonts w:cstheme="minorHAnsi"/>
          <w:sz w:val="20"/>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1F3519" w:rsidRPr="00592CD3" w14:paraId="62922277" w14:textId="77777777" w:rsidTr="00F803EF">
        <w:tc>
          <w:tcPr>
            <w:tcW w:w="2975" w:type="dxa"/>
            <w:vAlign w:val="center"/>
          </w:tcPr>
          <w:p w14:paraId="6B8384F7"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Rodzaj warstwy</w:t>
            </w:r>
          </w:p>
        </w:tc>
        <w:tc>
          <w:tcPr>
            <w:tcW w:w="2976" w:type="dxa"/>
            <w:vAlign w:val="center"/>
          </w:tcPr>
          <w:p w14:paraId="2F90DDEF"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Ruch</w:t>
            </w:r>
          </w:p>
        </w:tc>
        <w:tc>
          <w:tcPr>
            <w:tcW w:w="2976" w:type="dxa"/>
            <w:vAlign w:val="center"/>
          </w:tcPr>
          <w:p w14:paraId="639EEA5F" w14:textId="77777777" w:rsidR="001F3519" w:rsidRPr="00592CD3" w:rsidRDefault="001F3519" w:rsidP="00F803EF">
            <w:pPr>
              <w:tabs>
                <w:tab w:val="left" w:pos="1620"/>
              </w:tabs>
              <w:spacing w:before="120" w:after="120"/>
              <w:jc w:val="center"/>
              <w:rPr>
                <w:rFonts w:cstheme="minorHAnsi"/>
                <w:sz w:val="20"/>
                <w:szCs w:val="20"/>
              </w:rPr>
            </w:pPr>
            <w:r w:rsidRPr="00592CD3">
              <w:rPr>
                <w:rFonts w:cstheme="minorHAnsi"/>
                <w:sz w:val="20"/>
                <w:szCs w:val="20"/>
              </w:rPr>
              <w:t>Rodzaj materiału</w:t>
            </w:r>
          </w:p>
        </w:tc>
      </w:tr>
      <w:tr w:rsidR="001F3519" w:rsidRPr="00592CD3" w14:paraId="46999DA1" w14:textId="77777777" w:rsidTr="00F803EF">
        <w:trPr>
          <w:trHeight w:val="621"/>
        </w:trPr>
        <w:tc>
          <w:tcPr>
            <w:tcW w:w="2975" w:type="dxa"/>
          </w:tcPr>
          <w:p w14:paraId="1B4114E9" w14:textId="77777777" w:rsidR="001F3519" w:rsidRPr="00592CD3" w:rsidRDefault="001F3519" w:rsidP="00F803EF">
            <w:pPr>
              <w:tabs>
                <w:tab w:val="left" w:pos="1620"/>
              </w:tabs>
              <w:rPr>
                <w:rFonts w:cstheme="minorHAnsi"/>
                <w:sz w:val="20"/>
                <w:szCs w:val="20"/>
              </w:rPr>
            </w:pPr>
            <w:r w:rsidRPr="00592CD3">
              <w:rPr>
                <w:rFonts w:cstheme="minorHAnsi"/>
                <w:sz w:val="20"/>
                <w:szCs w:val="20"/>
              </w:rPr>
              <w:t>Warstwa wiążąca</w:t>
            </w:r>
          </w:p>
        </w:tc>
        <w:tc>
          <w:tcPr>
            <w:tcW w:w="2976" w:type="dxa"/>
          </w:tcPr>
          <w:p w14:paraId="2ACBF4C7" w14:textId="77777777" w:rsidR="001F3519" w:rsidRPr="00592CD3" w:rsidRDefault="001F3519" w:rsidP="00F803EF">
            <w:pPr>
              <w:tabs>
                <w:tab w:val="left" w:pos="1620"/>
              </w:tabs>
              <w:rPr>
                <w:rFonts w:cstheme="minorHAnsi"/>
                <w:sz w:val="20"/>
                <w:szCs w:val="20"/>
              </w:rPr>
            </w:pPr>
            <w:r w:rsidRPr="00592CD3">
              <w:rPr>
                <w:rFonts w:cstheme="minorHAnsi"/>
                <w:sz w:val="20"/>
                <w:szCs w:val="20"/>
              </w:rPr>
              <w:t>KR 1-7</w:t>
            </w:r>
          </w:p>
          <w:p w14:paraId="6D7A50BB" w14:textId="77777777" w:rsidR="001F3519" w:rsidRPr="00592CD3" w:rsidRDefault="001F3519" w:rsidP="00F803EF">
            <w:pPr>
              <w:tabs>
                <w:tab w:val="left" w:pos="1620"/>
              </w:tabs>
              <w:rPr>
                <w:rFonts w:cstheme="minorHAnsi"/>
                <w:sz w:val="20"/>
                <w:szCs w:val="20"/>
              </w:rPr>
            </w:pPr>
          </w:p>
        </w:tc>
        <w:tc>
          <w:tcPr>
            <w:tcW w:w="2976" w:type="dxa"/>
          </w:tcPr>
          <w:p w14:paraId="0877F8FE" w14:textId="77777777" w:rsidR="001F3519" w:rsidRPr="00592CD3" w:rsidRDefault="001F3519" w:rsidP="00F803EF">
            <w:pPr>
              <w:tabs>
                <w:tab w:val="left" w:pos="1620"/>
              </w:tabs>
              <w:rPr>
                <w:rFonts w:cstheme="minorHAnsi"/>
                <w:sz w:val="20"/>
                <w:szCs w:val="20"/>
              </w:rPr>
            </w:pPr>
            <w:r w:rsidRPr="00592CD3">
              <w:rPr>
                <w:rFonts w:cstheme="minorHAnsi"/>
                <w:sz w:val="20"/>
                <w:szCs w:val="20"/>
              </w:rPr>
              <w:t>Pasty asfaltowe lub</w:t>
            </w:r>
          </w:p>
          <w:p w14:paraId="7D97E0D7" w14:textId="77777777" w:rsidR="001F3519" w:rsidRPr="00592CD3" w:rsidRDefault="001F3519" w:rsidP="00F803EF">
            <w:pPr>
              <w:tabs>
                <w:tab w:val="left" w:pos="1620"/>
              </w:tabs>
              <w:rPr>
                <w:rFonts w:cstheme="minorHAnsi"/>
                <w:sz w:val="20"/>
                <w:szCs w:val="20"/>
              </w:rPr>
            </w:pPr>
            <w:r w:rsidRPr="00592CD3">
              <w:rPr>
                <w:rFonts w:cstheme="minorHAnsi"/>
                <w:sz w:val="20"/>
                <w:szCs w:val="20"/>
              </w:rPr>
              <w:t xml:space="preserve">elastyczne taśmy bitumiczne </w:t>
            </w:r>
          </w:p>
        </w:tc>
      </w:tr>
    </w:tbl>
    <w:p w14:paraId="0E40F758" w14:textId="77777777" w:rsidR="001F3519" w:rsidRPr="00592CD3" w:rsidRDefault="001F3519" w:rsidP="001F3519">
      <w:pPr>
        <w:tabs>
          <w:tab w:val="left" w:pos="1620"/>
        </w:tabs>
        <w:spacing w:before="240" w:after="120"/>
        <w:rPr>
          <w:rFonts w:cstheme="minorHAnsi"/>
          <w:sz w:val="20"/>
          <w:szCs w:val="20"/>
        </w:rPr>
      </w:pPr>
      <w:r w:rsidRPr="00592CD3">
        <w:rPr>
          <w:rFonts w:cstheme="minorHAnsi"/>
          <w:sz w:val="20"/>
          <w:szCs w:val="20"/>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2232"/>
        <w:gridCol w:w="2232"/>
        <w:gridCol w:w="2232"/>
      </w:tblGrid>
      <w:tr w:rsidR="001F3519" w:rsidRPr="00592CD3" w14:paraId="137252A2" w14:textId="77777777" w:rsidTr="00F803EF">
        <w:tc>
          <w:tcPr>
            <w:tcW w:w="2231" w:type="dxa"/>
            <w:vAlign w:val="center"/>
          </w:tcPr>
          <w:p w14:paraId="6D5D93E1" w14:textId="77777777" w:rsidR="001F3519" w:rsidRPr="00592CD3" w:rsidRDefault="001F3519" w:rsidP="00F803EF">
            <w:pPr>
              <w:tabs>
                <w:tab w:val="left" w:pos="1620"/>
              </w:tabs>
              <w:spacing w:before="60" w:after="60"/>
              <w:jc w:val="center"/>
              <w:rPr>
                <w:rFonts w:cstheme="minorHAnsi"/>
                <w:sz w:val="20"/>
                <w:szCs w:val="20"/>
              </w:rPr>
            </w:pPr>
            <w:r w:rsidRPr="00592CD3">
              <w:rPr>
                <w:rFonts w:cstheme="minorHAnsi"/>
                <w:sz w:val="20"/>
                <w:szCs w:val="20"/>
              </w:rPr>
              <w:t>Właściwość</w:t>
            </w:r>
          </w:p>
        </w:tc>
        <w:tc>
          <w:tcPr>
            <w:tcW w:w="2232" w:type="dxa"/>
            <w:vAlign w:val="center"/>
          </w:tcPr>
          <w:p w14:paraId="39FEFF52" w14:textId="77777777" w:rsidR="001F3519" w:rsidRPr="00592CD3" w:rsidRDefault="001F3519" w:rsidP="00F803EF">
            <w:pPr>
              <w:tabs>
                <w:tab w:val="left" w:pos="1620"/>
              </w:tabs>
              <w:spacing w:before="60" w:after="60"/>
              <w:jc w:val="center"/>
              <w:rPr>
                <w:rFonts w:cstheme="minorHAnsi"/>
                <w:sz w:val="20"/>
                <w:szCs w:val="20"/>
              </w:rPr>
            </w:pPr>
            <w:r w:rsidRPr="00592CD3">
              <w:rPr>
                <w:rFonts w:cstheme="minorHAnsi"/>
                <w:sz w:val="20"/>
                <w:szCs w:val="20"/>
              </w:rPr>
              <w:t>Metoda badawcza</w:t>
            </w:r>
          </w:p>
        </w:tc>
        <w:tc>
          <w:tcPr>
            <w:tcW w:w="2232" w:type="dxa"/>
            <w:vAlign w:val="center"/>
          </w:tcPr>
          <w:p w14:paraId="0695CBE0" w14:textId="77777777" w:rsidR="001F3519" w:rsidRPr="00592CD3" w:rsidRDefault="001F3519" w:rsidP="00F803EF">
            <w:pPr>
              <w:tabs>
                <w:tab w:val="left" w:pos="1620"/>
              </w:tabs>
              <w:spacing w:before="60" w:after="60"/>
              <w:jc w:val="center"/>
              <w:rPr>
                <w:rFonts w:cstheme="minorHAnsi"/>
                <w:sz w:val="20"/>
                <w:szCs w:val="20"/>
              </w:rPr>
            </w:pPr>
            <w:r w:rsidRPr="00592CD3">
              <w:rPr>
                <w:rFonts w:cstheme="minorHAnsi"/>
                <w:sz w:val="20"/>
                <w:szCs w:val="20"/>
              </w:rPr>
              <w:t>Dodatkowy opis warunków badania</w:t>
            </w:r>
          </w:p>
        </w:tc>
        <w:tc>
          <w:tcPr>
            <w:tcW w:w="2232" w:type="dxa"/>
            <w:vAlign w:val="center"/>
          </w:tcPr>
          <w:p w14:paraId="3BBB171C" w14:textId="77777777" w:rsidR="001F3519" w:rsidRPr="00592CD3" w:rsidRDefault="001F3519" w:rsidP="00F803EF">
            <w:pPr>
              <w:tabs>
                <w:tab w:val="left" w:pos="1620"/>
              </w:tabs>
              <w:spacing w:before="60" w:after="60"/>
              <w:jc w:val="center"/>
              <w:rPr>
                <w:rFonts w:cstheme="minorHAnsi"/>
                <w:sz w:val="20"/>
                <w:szCs w:val="20"/>
              </w:rPr>
            </w:pPr>
            <w:r w:rsidRPr="00592CD3">
              <w:rPr>
                <w:rFonts w:cstheme="minorHAnsi"/>
                <w:sz w:val="20"/>
                <w:szCs w:val="20"/>
              </w:rPr>
              <w:t>Wymaganie</w:t>
            </w:r>
          </w:p>
        </w:tc>
      </w:tr>
      <w:tr w:rsidR="001F3519" w:rsidRPr="00592CD3" w14:paraId="3C4E703B" w14:textId="77777777" w:rsidTr="00F803EF">
        <w:tc>
          <w:tcPr>
            <w:tcW w:w="2231" w:type="dxa"/>
          </w:tcPr>
          <w:p w14:paraId="23D8D2F1" w14:textId="77777777" w:rsidR="001F3519" w:rsidRPr="00592CD3" w:rsidRDefault="001F3519" w:rsidP="00F803EF">
            <w:pPr>
              <w:tabs>
                <w:tab w:val="left" w:pos="1620"/>
              </w:tabs>
              <w:rPr>
                <w:rFonts w:cstheme="minorHAnsi"/>
                <w:sz w:val="20"/>
                <w:szCs w:val="20"/>
              </w:rPr>
            </w:pPr>
            <w:r w:rsidRPr="00592CD3">
              <w:rPr>
                <w:rFonts w:cstheme="minorHAnsi"/>
                <w:sz w:val="20"/>
                <w:szCs w:val="20"/>
              </w:rPr>
              <w:t>Temperatura mięknienia PiK</w:t>
            </w:r>
          </w:p>
        </w:tc>
        <w:tc>
          <w:tcPr>
            <w:tcW w:w="2232" w:type="dxa"/>
          </w:tcPr>
          <w:p w14:paraId="502122F8" w14:textId="77777777" w:rsidR="001F3519" w:rsidRPr="00592CD3" w:rsidRDefault="001F3519" w:rsidP="00F803EF">
            <w:pPr>
              <w:tabs>
                <w:tab w:val="left" w:pos="1620"/>
              </w:tabs>
              <w:rPr>
                <w:rFonts w:cstheme="minorHAnsi"/>
                <w:sz w:val="20"/>
                <w:szCs w:val="20"/>
              </w:rPr>
            </w:pPr>
            <w:r w:rsidRPr="00592CD3">
              <w:rPr>
                <w:rFonts w:cstheme="minorHAnsi"/>
                <w:sz w:val="20"/>
                <w:szCs w:val="20"/>
              </w:rPr>
              <w:t>PN-EN 1427[21]</w:t>
            </w:r>
          </w:p>
        </w:tc>
        <w:tc>
          <w:tcPr>
            <w:tcW w:w="2232" w:type="dxa"/>
          </w:tcPr>
          <w:p w14:paraId="22475F82" w14:textId="77777777" w:rsidR="001F3519" w:rsidRPr="00592CD3" w:rsidRDefault="001F3519" w:rsidP="00F803EF">
            <w:pPr>
              <w:tabs>
                <w:tab w:val="left" w:pos="1620"/>
              </w:tabs>
              <w:rPr>
                <w:rFonts w:cstheme="minorHAnsi"/>
                <w:sz w:val="20"/>
                <w:szCs w:val="20"/>
              </w:rPr>
            </w:pPr>
          </w:p>
        </w:tc>
        <w:tc>
          <w:tcPr>
            <w:tcW w:w="2232" w:type="dxa"/>
          </w:tcPr>
          <w:p w14:paraId="2727C8C8" w14:textId="77777777" w:rsidR="001F3519" w:rsidRPr="00592CD3" w:rsidRDefault="001F3519" w:rsidP="00F803EF">
            <w:pPr>
              <w:tabs>
                <w:tab w:val="left" w:pos="1620"/>
              </w:tabs>
              <w:jc w:val="center"/>
              <w:rPr>
                <w:rFonts w:cstheme="minorHAnsi"/>
                <w:sz w:val="20"/>
                <w:szCs w:val="20"/>
              </w:rPr>
            </w:pPr>
            <w:r w:rsidRPr="00592CD3">
              <w:rPr>
                <w:rFonts w:cstheme="minorHAnsi"/>
                <w:sz w:val="20"/>
                <w:szCs w:val="20"/>
              </w:rPr>
              <w:t>≥90°C</w:t>
            </w:r>
          </w:p>
        </w:tc>
      </w:tr>
      <w:tr w:rsidR="001F3519" w:rsidRPr="00592CD3" w14:paraId="3B2DA340" w14:textId="77777777" w:rsidTr="00F803EF">
        <w:tc>
          <w:tcPr>
            <w:tcW w:w="2231" w:type="dxa"/>
          </w:tcPr>
          <w:p w14:paraId="28345D87" w14:textId="77777777" w:rsidR="001F3519" w:rsidRPr="00592CD3" w:rsidRDefault="001F3519" w:rsidP="00F803EF">
            <w:pPr>
              <w:tabs>
                <w:tab w:val="left" w:pos="1620"/>
              </w:tabs>
              <w:rPr>
                <w:rFonts w:cstheme="minorHAnsi"/>
                <w:sz w:val="20"/>
                <w:szCs w:val="20"/>
              </w:rPr>
            </w:pPr>
            <w:r w:rsidRPr="00592CD3">
              <w:rPr>
                <w:rFonts w:cstheme="minorHAnsi"/>
                <w:sz w:val="20"/>
                <w:szCs w:val="20"/>
              </w:rPr>
              <w:t>Penetracja stożkiem</w:t>
            </w:r>
          </w:p>
        </w:tc>
        <w:tc>
          <w:tcPr>
            <w:tcW w:w="2232" w:type="dxa"/>
          </w:tcPr>
          <w:p w14:paraId="7BF4D291" w14:textId="77777777" w:rsidR="001F3519" w:rsidRPr="00592CD3" w:rsidRDefault="001F3519" w:rsidP="00F803EF">
            <w:pPr>
              <w:tabs>
                <w:tab w:val="left" w:pos="1620"/>
              </w:tabs>
              <w:rPr>
                <w:rFonts w:cstheme="minorHAnsi"/>
                <w:sz w:val="20"/>
                <w:szCs w:val="20"/>
              </w:rPr>
            </w:pPr>
            <w:r w:rsidRPr="00592CD3">
              <w:rPr>
                <w:rFonts w:cstheme="minorHAnsi"/>
                <w:sz w:val="20"/>
                <w:szCs w:val="20"/>
              </w:rPr>
              <w:t>PN-EN 13880-2[71]</w:t>
            </w:r>
          </w:p>
        </w:tc>
        <w:tc>
          <w:tcPr>
            <w:tcW w:w="2232" w:type="dxa"/>
          </w:tcPr>
          <w:p w14:paraId="7A3EEC4C" w14:textId="77777777" w:rsidR="001F3519" w:rsidRPr="00592CD3" w:rsidRDefault="001F3519" w:rsidP="00F803EF">
            <w:pPr>
              <w:tabs>
                <w:tab w:val="left" w:pos="1620"/>
              </w:tabs>
              <w:rPr>
                <w:rFonts w:cstheme="minorHAnsi"/>
                <w:sz w:val="20"/>
                <w:szCs w:val="20"/>
              </w:rPr>
            </w:pPr>
          </w:p>
        </w:tc>
        <w:tc>
          <w:tcPr>
            <w:tcW w:w="2232" w:type="dxa"/>
          </w:tcPr>
          <w:p w14:paraId="5AFC27E7" w14:textId="77777777" w:rsidR="001F3519" w:rsidRPr="00592CD3" w:rsidRDefault="001F3519" w:rsidP="00F803EF">
            <w:pPr>
              <w:tabs>
                <w:tab w:val="left" w:pos="1620"/>
              </w:tabs>
              <w:jc w:val="center"/>
              <w:rPr>
                <w:rFonts w:cstheme="minorHAnsi"/>
                <w:sz w:val="20"/>
                <w:szCs w:val="20"/>
              </w:rPr>
            </w:pPr>
            <w:r w:rsidRPr="00592CD3">
              <w:rPr>
                <w:rFonts w:cstheme="minorHAnsi"/>
                <w:sz w:val="20"/>
                <w:szCs w:val="20"/>
              </w:rPr>
              <w:t>20 do 50</w:t>
            </w:r>
          </w:p>
          <w:p w14:paraId="1693B258" w14:textId="77777777" w:rsidR="001F3519" w:rsidRPr="00592CD3" w:rsidRDefault="001F3519" w:rsidP="00F803EF">
            <w:pPr>
              <w:tabs>
                <w:tab w:val="left" w:pos="1620"/>
              </w:tabs>
              <w:jc w:val="center"/>
              <w:rPr>
                <w:rFonts w:cstheme="minorHAnsi"/>
                <w:sz w:val="20"/>
                <w:szCs w:val="20"/>
              </w:rPr>
            </w:pPr>
            <w:r w:rsidRPr="00592CD3">
              <w:rPr>
                <w:rFonts w:cstheme="minorHAnsi"/>
                <w:sz w:val="20"/>
                <w:szCs w:val="20"/>
              </w:rPr>
              <w:t>1/10 mm</w:t>
            </w:r>
          </w:p>
        </w:tc>
      </w:tr>
      <w:tr w:rsidR="001F3519" w:rsidRPr="00592CD3" w14:paraId="7C21AD51" w14:textId="77777777" w:rsidTr="00F803EF">
        <w:tc>
          <w:tcPr>
            <w:tcW w:w="2231" w:type="dxa"/>
          </w:tcPr>
          <w:p w14:paraId="60DC9A73" w14:textId="77777777" w:rsidR="001F3519" w:rsidRPr="00592CD3" w:rsidRDefault="001F3519" w:rsidP="00F803EF">
            <w:pPr>
              <w:tabs>
                <w:tab w:val="left" w:pos="1620"/>
              </w:tabs>
              <w:rPr>
                <w:rFonts w:cstheme="minorHAnsi"/>
                <w:sz w:val="20"/>
                <w:szCs w:val="20"/>
              </w:rPr>
            </w:pPr>
            <w:r w:rsidRPr="00592CD3">
              <w:rPr>
                <w:rFonts w:cstheme="minorHAnsi"/>
                <w:sz w:val="20"/>
                <w:szCs w:val="20"/>
              </w:rPr>
              <w:t>Odprężenie sprężyste (odbojność)</w:t>
            </w:r>
          </w:p>
        </w:tc>
        <w:tc>
          <w:tcPr>
            <w:tcW w:w="2232" w:type="dxa"/>
          </w:tcPr>
          <w:p w14:paraId="0A1E2391" w14:textId="77777777" w:rsidR="001F3519" w:rsidRPr="00592CD3" w:rsidRDefault="001F3519" w:rsidP="00F803EF">
            <w:pPr>
              <w:tabs>
                <w:tab w:val="left" w:pos="1620"/>
              </w:tabs>
              <w:rPr>
                <w:rFonts w:cstheme="minorHAnsi"/>
                <w:sz w:val="20"/>
                <w:szCs w:val="20"/>
              </w:rPr>
            </w:pPr>
            <w:r w:rsidRPr="00592CD3">
              <w:rPr>
                <w:rFonts w:cstheme="minorHAnsi"/>
                <w:sz w:val="20"/>
                <w:szCs w:val="20"/>
              </w:rPr>
              <w:t>PN-EN 13880-3[72]</w:t>
            </w:r>
          </w:p>
        </w:tc>
        <w:tc>
          <w:tcPr>
            <w:tcW w:w="2232" w:type="dxa"/>
          </w:tcPr>
          <w:p w14:paraId="414739D5" w14:textId="77777777" w:rsidR="001F3519" w:rsidRPr="00592CD3" w:rsidRDefault="001F3519" w:rsidP="00F803EF">
            <w:pPr>
              <w:tabs>
                <w:tab w:val="left" w:pos="1620"/>
              </w:tabs>
              <w:rPr>
                <w:rFonts w:cstheme="minorHAnsi"/>
                <w:sz w:val="20"/>
                <w:szCs w:val="20"/>
              </w:rPr>
            </w:pPr>
          </w:p>
        </w:tc>
        <w:tc>
          <w:tcPr>
            <w:tcW w:w="2232" w:type="dxa"/>
          </w:tcPr>
          <w:p w14:paraId="64827725" w14:textId="77777777" w:rsidR="001F3519" w:rsidRPr="00592CD3" w:rsidRDefault="001F3519" w:rsidP="00F803EF">
            <w:pPr>
              <w:tabs>
                <w:tab w:val="left" w:pos="1620"/>
              </w:tabs>
              <w:jc w:val="center"/>
              <w:rPr>
                <w:rFonts w:cstheme="minorHAnsi"/>
                <w:sz w:val="20"/>
                <w:szCs w:val="20"/>
              </w:rPr>
            </w:pPr>
            <w:r w:rsidRPr="00592CD3">
              <w:rPr>
                <w:rFonts w:cstheme="minorHAnsi"/>
                <w:sz w:val="20"/>
                <w:szCs w:val="20"/>
              </w:rPr>
              <w:t>10 do 30%</w:t>
            </w:r>
          </w:p>
        </w:tc>
      </w:tr>
      <w:tr w:rsidR="001F3519" w:rsidRPr="00592CD3" w14:paraId="5E9982AD" w14:textId="77777777" w:rsidTr="00F803EF">
        <w:tc>
          <w:tcPr>
            <w:tcW w:w="2231" w:type="dxa"/>
          </w:tcPr>
          <w:p w14:paraId="3302E554" w14:textId="77777777" w:rsidR="001F3519" w:rsidRPr="00592CD3" w:rsidRDefault="001F3519" w:rsidP="00F803EF">
            <w:pPr>
              <w:tabs>
                <w:tab w:val="left" w:pos="1620"/>
              </w:tabs>
              <w:rPr>
                <w:rFonts w:cstheme="minorHAnsi"/>
                <w:sz w:val="20"/>
                <w:szCs w:val="20"/>
              </w:rPr>
            </w:pPr>
            <w:r w:rsidRPr="00592CD3">
              <w:rPr>
                <w:rFonts w:cstheme="minorHAnsi"/>
                <w:sz w:val="20"/>
                <w:szCs w:val="20"/>
              </w:rPr>
              <w:t>Zginanie na zimno</w:t>
            </w:r>
          </w:p>
        </w:tc>
        <w:tc>
          <w:tcPr>
            <w:tcW w:w="2232" w:type="dxa"/>
          </w:tcPr>
          <w:p w14:paraId="11248662" w14:textId="77777777" w:rsidR="001F3519" w:rsidRPr="00592CD3" w:rsidRDefault="001F3519" w:rsidP="00F803EF">
            <w:pPr>
              <w:tabs>
                <w:tab w:val="left" w:pos="1620"/>
              </w:tabs>
              <w:rPr>
                <w:rFonts w:cstheme="minorHAnsi"/>
                <w:sz w:val="20"/>
                <w:szCs w:val="20"/>
              </w:rPr>
            </w:pPr>
            <w:r w:rsidRPr="00592CD3">
              <w:rPr>
                <w:rFonts w:cstheme="minorHAnsi"/>
                <w:sz w:val="20"/>
                <w:szCs w:val="20"/>
              </w:rPr>
              <w:t>DIN 52123[76]</w:t>
            </w:r>
          </w:p>
        </w:tc>
        <w:tc>
          <w:tcPr>
            <w:tcW w:w="2232" w:type="dxa"/>
          </w:tcPr>
          <w:p w14:paraId="4144204A" w14:textId="77777777" w:rsidR="001F3519" w:rsidRPr="00592CD3" w:rsidRDefault="001F3519" w:rsidP="00F803EF">
            <w:pPr>
              <w:rPr>
                <w:rFonts w:cstheme="minorHAnsi"/>
                <w:sz w:val="20"/>
                <w:szCs w:val="20"/>
              </w:rPr>
            </w:pPr>
            <w:r w:rsidRPr="00592CD3">
              <w:rPr>
                <w:rFonts w:cstheme="minorHAnsi"/>
                <w:sz w:val="20"/>
                <w:szCs w:val="20"/>
              </w:rPr>
              <w:t xml:space="preserve">test odcinka taśmy o długości 20 cm w temperaturze 0°C </w:t>
            </w:r>
          </w:p>
          <w:p w14:paraId="6D9783AF" w14:textId="77777777" w:rsidR="001F3519" w:rsidRPr="00592CD3" w:rsidRDefault="001F3519" w:rsidP="00F803EF">
            <w:pPr>
              <w:rPr>
                <w:rFonts w:cstheme="minorHAnsi"/>
                <w:sz w:val="20"/>
                <w:szCs w:val="20"/>
              </w:rPr>
            </w:pPr>
            <w:r w:rsidRPr="00592CD3">
              <w:rPr>
                <w:rFonts w:cstheme="minorHAnsi"/>
                <w:sz w:val="20"/>
                <w:szCs w:val="20"/>
              </w:rPr>
              <w:t xml:space="preserve">badanie po 24 godzinnym </w:t>
            </w:r>
          </w:p>
          <w:p w14:paraId="68A3B161" w14:textId="77777777" w:rsidR="001F3519" w:rsidRPr="00592CD3" w:rsidRDefault="001F3519" w:rsidP="00F803EF">
            <w:pPr>
              <w:rPr>
                <w:rFonts w:cstheme="minorHAnsi"/>
                <w:sz w:val="20"/>
                <w:szCs w:val="20"/>
              </w:rPr>
            </w:pPr>
            <w:r w:rsidRPr="00592CD3">
              <w:rPr>
                <w:rFonts w:cstheme="minorHAnsi"/>
                <w:sz w:val="20"/>
                <w:szCs w:val="20"/>
              </w:rPr>
              <w:t xml:space="preserve">kondycjonowaniu </w:t>
            </w:r>
          </w:p>
          <w:p w14:paraId="6AD8CA26" w14:textId="77777777" w:rsidR="001F3519" w:rsidRPr="00592CD3" w:rsidRDefault="001F3519" w:rsidP="00F803EF">
            <w:pPr>
              <w:tabs>
                <w:tab w:val="left" w:pos="1620"/>
              </w:tabs>
              <w:rPr>
                <w:rFonts w:cstheme="minorHAnsi"/>
                <w:sz w:val="20"/>
                <w:szCs w:val="20"/>
              </w:rPr>
            </w:pPr>
          </w:p>
        </w:tc>
        <w:tc>
          <w:tcPr>
            <w:tcW w:w="2232" w:type="dxa"/>
          </w:tcPr>
          <w:p w14:paraId="19D013EF" w14:textId="77777777" w:rsidR="001F3519" w:rsidRPr="00592CD3" w:rsidRDefault="001F3519" w:rsidP="00F803EF">
            <w:pPr>
              <w:tabs>
                <w:tab w:val="left" w:pos="1620"/>
              </w:tabs>
              <w:jc w:val="center"/>
              <w:rPr>
                <w:rFonts w:cstheme="minorHAnsi"/>
                <w:sz w:val="20"/>
                <w:szCs w:val="20"/>
              </w:rPr>
            </w:pPr>
            <w:r w:rsidRPr="00592CD3">
              <w:rPr>
                <w:rFonts w:cstheme="minorHAnsi"/>
                <w:sz w:val="20"/>
                <w:szCs w:val="20"/>
              </w:rPr>
              <w:lastRenderedPageBreak/>
              <w:t>Bez pęknięcia</w:t>
            </w:r>
          </w:p>
        </w:tc>
      </w:tr>
      <w:tr w:rsidR="001F3519" w:rsidRPr="00592CD3" w14:paraId="0D9A1C8F" w14:textId="77777777" w:rsidTr="00F803EF">
        <w:tc>
          <w:tcPr>
            <w:tcW w:w="2231" w:type="dxa"/>
          </w:tcPr>
          <w:p w14:paraId="4237124C" w14:textId="77777777" w:rsidR="001F3519" w:rsidRPr="00592CD3" w:rsidRDefault="001F3519" w:rsidP="00F803EF">
            <w:pPr>
              <w:tabs>
                <w:tab w:val="left" w:pos="1620"/>
              </w:tabs>
              <w:rPr>
                <w:rFonts w:cstheme="minorHAnsi"/>
                <w:sz w:val="20"/>
                <w:szCs w:val="20"/>
              </w:rPr>
            </w:pPr>
            <w:r w:rsidRPr="00592CD3">
              <w:rPr>
                <w:rFonts w:cstheme="minorHAnsi"/>
                <w:sz w:val="20"/>
                <w:szCs w:val="20"/>
              </w:rPr>
              <w:t>Możliwość wydłużenia oraz przyczepności taśmy</w:t>
            </w:r>
          </w:p>
        </w:tc>
        <w:tc>
          <w:tcPr>
            <w:tcW w:w="2232" w:type="dxa"/>
          </w:tcPr>
          <w:p w14:paraId="55C5B337" w14:textId="77777777" w:rsidR="001F3519" w:rsidRPr="00592CD3" w:rsidRDefault="001F3519" w:rsidP="00F803EF">
            <w:pPr>
              <w:tabs>
                <w:tab w:val="left" w:pos="1620"/>
              </w:tabs>
              <w:rPr>
                <w:rFonts w:cstheme="minorHAnsi"/>
                <w:sz w:val="20"/>
                <w:szCs w:val="20"/>
              </w:rPr>
            </w:pPr>
            <w:r w:rsidRPr="00592CD3">
              <w:rPr>
                <w:rFonts w:cstheme="minorHAnsi"/>
                <w:sz w:val="20"/>
                <w:szCs w:val="20"/>
              </w:rPr>
              <w:t>SNV 671 920</w:t>
            </w:r>
          </w:p>
          <w:p w14:paraId="1C793B5F" w14:textId="77777777" w:rsidR="001F3519" w:rsidRPr="00592CD3" w:rsidRDefault="001F3519" w:rsidP="00F803EF">
            <w:pPr>
              <w:tabs>
                <w:tab w:val="left" w:pos="1620"/>
              </w:tabs>
              <w:rPr>
                <w:rFonts w:cstheme="minorHAnsi"/>
                <w:sz w:val="20"/>
                <w:szCs w:val="20"/>
              </w:rPr>
            </w:pPr>
            <w:r w:rsidRPr="00592CD3">
              <w:rPr>
                <w:rFonts w:cstheme="minorHAnsi"/>
                <w:sz w:val="20"/>
                <w:szCs w:val="20"/>
              </w:rPr>
              <w:t>(PN-EN 13880-13 [75])</w:t>
            </w:r>
          </w:p>
        </w:tc>
        <w:tc>
          <w:tcPr>
            <w:tcW w:w="2232" w:type="dxa"/>
          </w:tcPr>
          <w:p w14:paraId="71E75EAF" w14:textId="77777777" w:rsidR="001F3519" w:rsidRPr="00592CD3" w:rsidRDefault="001F3519" w:rsidP="00F803EF">
            <w:pPr>
              <w:tabs>
                <w:tab w:val="left" w:pos="1620"/>
              </w:tabs>
              <w:rPr>
                <w:rFonts w:cstheme="minorHAnsi"/>
                <w:sz w:val="20"/>
                <w:szCs w:val="20"/>
              </w:rPr>
            </w:pPr>
            <w:r w:rsidRPr="00592CD3">
              <w:rPr>
                <w:rFonts w:cstheme="minorHAnsi"/>
                <w:sz w:val="20"/>
                <w:szCs w:val="20"/>
              </w:rPr>
              <w:t xml:space="preserve">W temperaturze </w:t>
            </w:r>
          </w:p>
          <w:p w14:paraId="54286219" w14:textId="77777777" w:rsidR="001F3519" w:rsidRPr="00592CD3" w:rsidRDefault="001F3519" w:rsidP="00F803EF">
            <w:pPr>
              <w:tabs>
                <w:tab w:val="left" w:pos="1620"/>
              </w:tabs>
              <w:rPr>
                <w:rFonts w:cstheme="minorHAnsi"/>
                <w:sz w:val="20"/>
                <w:szCs w:val="20"/>
              </w:rPr>
            </w:pPr>
            <w:r w:rsidRPr="00592CD3">
              <w:rPr>
                <w:rFonts w:cstheme="minorHAnsi"/>
                <w:sz w:val="20"/>
                <w:szCs w:val="20"/>
              </w:rPr>
              <w:t>-10°C</w:t>
            </w:r>
          </w:p>
        </w:tc>
        <w:tc>
          <w:tcPr>
            <w:tcW w:w="2232" w:type="dxa"/>
          </w:tcPr>
          <w:p w14:paraId="2C48431B" w14:textId="77777777" w:rsidR="001F3519" w:rsidRPr="00592CD3" w:rsidRDefault="001F3519" w:rsidP="00F803EF">
            <w:pPr>
              <w:tabs>
                <w:tab w:val="left" w:pos="1620"/>
              </w:tabs>
              <w:jc w:val="center"/>
              <w:rPr>
                <w:rFonts w:cstheme="minorHAnsi"/>
                <w:sz w:val="20"/>
                <w:szCs w:val="20"/>
              </w:rPr>
            </w:pPr>
            <w:r w:rsidRPr="00592CD3">
              <w:rPr>
                <w:rFonts w:cstheme="minorHAnsi"/>
                <w:sz w:val="20"/>
                <w:szCs w:val="20"/>
              </w:rPr>
              <w:t>≥10%</w:t>
            </w:r>
          </w:p>
          <w:p w14:paraId="6B433D78" w14:textId="77777777" w:rsidR="001F3519" w:rsidRPr="00592CD3" w:rsidRDefault="001F3519" w:rsidP="00F803EF">
            <w:pPr>
              <w:tabs>
                <w:tab w:val="left" w:pos="1620"/>
              </w:tabs>
              <w:jc w:val="center"/>
              <w:rPr>
                <w:rFonts w:cstheme="minorHAnsi"/>
                <w:sz w:val="20"/>
                <w:szCs w:val="20"/>
              </w:rPr>
            </w:pPr>
            <w:r w:rsidRPr="00592CD3">
              <w:rPr>
                <w:rFonts w:cstheme="minorHAnsi"/>
                <w:sz w:val="20"/>
                <w:szCs w:val="20"/>
              </w:rPr>
              <w:t>≤1 N/mm</w:t>
            </w:r>
            <w:r w:rsidRPr="00592CD3">
              <w:rPr>
                <w:rFonts w:cstheme="minorHAnsi"/>
                <w:sz w:val="20"/>
                <w:szCs w:val="20"/>
                <w:vertAlign w:val="superscript"/>
              </w:rPr>
              <w:t>2</w:t>
            </w:r>
          </w:p>
        </w:tc>
      </w:tr>
      <w:tr w:rsidR="001F3519" w:rsidRPr="00592CD3" w14:paraId="31D56C89" w14:textId="77777777" w:rsidTr="00F803EF">
        <w:tc>
          <w:tcPr>
            <w:tcW w:w="2231" w:type="dxa"/>
          </w:tcPr>
          <w:p w14:paraId="6C464614" w14:textId="77777777" w:rsidR="001F3519" w:rsidRPr="00592CD3" w:rsidRDefault="001F3519" w:rsidP="00F803EF">
            <w:pPr>
              <w:tabs>
                <w:tab w:val="left" w:pos="1620"/>
              </w:tabs>
              <w:rPr>
                <w:rFonts w:cstheme="minorHAnsi"/>
                <w:sz w:val="20"/>
                <w:szCs w:val="20"/>
              </w:rPr>
            </w:pPr>
            <w:r w:rsidRPr="00592CD3">
              <w:rPr>
                <w:rFonts w:cstheme="minorHAnsi"/>
                <w:sz w:val="20"/>
                <w:szCs w:val="20"/>
              </w:rPr>
              <w:t>Możliwość wydłużenia oraz przyczepności taśmy po starzeniu termicznym</w:t>
            </w:r>
          </w:p>
        </w:tc>
        <w:tc>
          <w:tcPr>
            <w:tcW w:w="2232" w:type="dxa"/>
          </w:tcPr>
          <w:p w14:paraId="5EFB6CF1" w14:textId="77777777" w:rsidR="001F3519" w:rsidRPr="00592CD3" w:rsidRDefault="001F3519" w:rsidP="00F803EF">
            <w:pPr>
              <w:tabs>
                <w:tab w:val="left" w:pos="1620"/>
              </w:tabs>
              <w:rPr>
                <w:rFonts w:cstheme="minorHAnsi"/>
                <w:sz w:val="20"/>
                <w:szCs w:val="20"/>
              </w:rPr>
            </w:pPr>
            <w:r w:rsidRPr="00592CD3">
              <w:rPr>
                <w:rFonts w:cstheme="minorHAnsi"/>
                <w:sz w:val="20"/>
                <w:szCs w:val="20"/>
              </w:rPr>
              <w:t>SNV 671 920</w:t>
            </w:r>
          </w:p>
          <w:p w14:paraId="6E8F472B" w14:textId="77777777" w:rsidR="001F3519" w:rsidRPr="00592CD3" w:rsidRDefault="001F3519" w:rsidP="00F803EF">
            <w:pPr>
              <w:tabs>
                <w:tab w:val="left" w:pos="1620"/>
              </w:tabs>
              <w:rPr>
                <w:rFonts w:cstheme="minorHAnsi"/>
                <w:sz w:val="20"/>
                <w:szCs w:val="20"/>
              </w:rPr>
            </w:pPr>
            <w:r w:rsidRPr="00592CD3">
              <w:rPr>
                <w:rFonts w:cstheme="minorHAnsi"/>
                <w:sz w:val="20"/>
                <w:szCs w:val="20"/>
              </w:rPr>
              <w:t>(PN-EN 13880-13 [75])</w:t>
            </w:r>
          </w:p>
        </w:tc>
        <w:tc>
          <w:tcPr>
            <w:tcW w:w="2232" w:type="dxa"/>
          </w:tcPr>
          <w:p w14:paraId="09AA32DD" w14:textId="77777777" w:rsidR="001F3519" w:rsidRPr="00592CD3" w:rsidRDefault="001F3519" w:rsidP="00F803EF">
            <w:pPr>
              <w:tabs>
                <w:tab w:val="left" w:pos="1620"/>
              </w:tabs>
              <w:rPr>
                <w:rFonts w:cstheme="minorHAnsi"/>
                <w:sz w:val="20"/>
                <w:szCs w:val="20"/>
              </w:rPr>
            </w:pPr>
            <w:r w:rsidRPr="00592CD3">
              <w:rPr>
                <w:rFonts w:cstheme="minorHAnsi"/>
                <w:sz w:val="20"/>
                <w:szCs w:val="20"/>
              </w:rPr>
              <w:t xml:space="preserve">W temperaturze </w:t>
            </w:r>
          </w:p>
          <w:p w14:paraId="616DEDAC" w14:textId="77777777" w:rsidR="001F3519" w:rsidRPr="00592CD3" w:rsidRDefault="001F3519" w:rsidP="00F803EF">
            <w:pPr>
              <w:tabs>
                <w:tab w:val="left" w:pos="1620"/>
              </w:tabs>
              <w:rPr>
                <w:rFonts w:cstheme="minorHAnsi"/>
                <w:sz w:val="20"/>
                <w:szCs w:val="20"/>
              </w:rPr>
            </w:pPr>
            <w:r w:rsidRPr="00592CD3">
              <w:rPr>
                <w:rFonts w:cstheme="minorHAnsi"/>
                <w:sz w:val="20"/>
                <w:szCs w:val="20"/>
              </w:rPr>
              <w:t>-10°C</w:t>
            </w:r>
          </w:p>
        </w:tc>
        <w:tc>
          <w:tcPr>
            <w:tcW w:w="2232" w:type="dxa"/>
          </w:tcPr>
          <w:p w14:paraId="5143D1D3" w14:textId="77777777" w:rsidR="001F3519" w:rsidRPr="00592CD3" w:rsidRDefault="001F3519" w:rsidP="00F803EF">
            <w:pPr>
              <w:tabs>
                <w:tab w:val="left" w:pos="1620"/>
              </w:tabs>
              <w:jc w:val="center"/>
              <w:rPr>
                <w:rFonts w:cstheme="minorHAnsi"/>
                <w:sz w:val="20"/>
                <w:szCs w:val="20"/>
              </w:rPr>
            </w:pPr>
            <w:r w:rsidRPr="00592CD3">
              <w:rPr>
                <w:rFonts w:cstheme="minorHAnsi"/>
                <w:sz w:val="20"/>
                <w:szCs w:val="20"/>
              </w:rPr>
              <w:t>Należy podać wynik</w:t>
            </w:r>
          </w:p>
        </w:tc>
      </w:tr>
    </w:tbl>
    <w:p w14:paraId="63B19849" w14:textId="77777777" w:rsidR="001F3519" w:rsidRPr="00592CD3" w:rsidRDefault="001F3519" w:rsidP="001F3519">
      <w:pPr>
        <w:spacing w:before="120" w:after="120"/>
        <w:rPr>
          <w:rFonts w:cstheme="minorHAnsi"/>
          <w:sz w:val="20"/>
          <w:szCs w:val="20"/>
        </w:rPr>
      </w:pPr>
      <w:r w:rsidRPr="00592CD3">
        <w:rPr>
          <w:rFonts w:cstheme="minorHAnsi"/>
          <w:sz w:val="20"/>
          <w:szCs w:val="20"/>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1F3519" w:rsidRPr="00592CD3" w14:paraId="45A403DC" w14:textId="77777777" w:rsidTr="00F803EF">
        <w:tc>
          <w:tcPr>
            <w:tcW w:w="2975" w:type="dxa"/>
            <w:vAlign w:val="center"/>
          </w:tcPr>
          <w:p w14:paraId="2F2C2487"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Właściwość</w:t>
            </w:r>
          </w:p>
        </w:tc>
        <w:tc>
          <w:tcPr>
            <w:tcW w:w="2976" w:type="dxa"/>
            <w:vAlign w:val="center"/>
          </w:tcPr>
          <w:p w14:paraId="4B821A1F"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Metoda badawcza</w:t>
            </w:r>
          </w:p>
        </w:tc>
        <w:tc>
          <w:tcPr>
            <w:tcW w:w="2976" w:type="dxa"/>
            <w:vAlign w:val="center"/>
          </w:tcPr>
          <w:p w14:paraId="5930F140"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Wymaganie</w:t>
            </w:r>
          </w:p>
        </w:tc>
      </w:tr>
      <w:tr w:rsidR="001F3519" w:rsidRPr="00592CD3" w14:paraId="6B32C7E3" w14:textId="77777777" w:rsidTr="00F803EF">
        <w:tc>
          <w:tcPr>
            <w:tcW w:w="2975" w:type="dxa"/>
          </w:tcPr>
          <w:p w14:paraId="4034E012" w14:textId="77777777" w:rsidR="001F3519" w:rsidRPr="00592CD3" w:rsidRDefault="001F3519" w:rsidP="00F803EF">
            <w:pPr>
              <w:rPr>
                <w:rFonts w:cstheme="minorHAnsi"/>
                <w:sz w:val="20"/>
                <w:szCs w:val="20"/>
              </w:rPr>
            </w:pPr>
            <w:r w:rsidRPr="00592CD3">
              <w:rPr>
                <w:rFonts w:cstheme="minorHAnsi"/>
                <w:sz w:val="20"/>
                <w:szCs w:val="20"/>
              </w:rPr>
              <w:t>Ocena organoleptyczna</w:t>
            </w:r>
          </w:p>
        </w:tc>
        <w:tc>
          <w:tcPr>
            <w:tcW w:w="2976" w:type="dxa"/>
          </w:tcPr>
          <w:p w14:paraId="4784E183" w14:textId="77777777" w:rsidR="001F3519" w:rsidRPr="00592CD3" w:rsidRDefault="001F3519" w:rsidP="00F803EF">
            <w:pPr>
              <w:jc w:val="center"/>
              <w:rPr>
                <w:rFonts w:cstheme="minorHAnsi"/>
                <w:sz w:val="20"/>
                <w:szCs w:val="20"/>
              </w:rPr>
            </w:pPr>
            <w:r w:rsidRPr="00592CD3">
              <w:rPr>
                <w:rFonts w:cstheme="minorHAnsi"/>
                <w:sz w:val="20"/>
                <w:szCs w:val="20"/>
              </w:rPr>
              <w:t>PN-EN 1425[77]</w:t>
            </w:r>
          </w:p>
        </w:tc>
        <w:tc>
          <w:tcPr>
            <w:tcW w:w="2976" w:type="dxa"/>
          </w:tcPr>
          <w:p w14:paraId="4FCC49A9" w14:textId="77777777" w:rsidR="001F3519" w:rsidRPr="00592CD3" w:rsidRDefault="001F3519" w:rsidP="00F803EF">
            <w:pPr>
              <w:jc w:val="center"/>
              <w:rPr>
                <w:rFonts w:cstheme="minorHAnsi"/>
                <w:sz w:val="20"/>
                <w:szCs w:val="20"/>
              </w:rPr>
            </w:pPr>
            <w:r w:rsidRPr="00592CD3">
              <w:rPr>
                <w:rFonts w:cstheme="minorHAnsi"/>
                <w:sz w:val="20"/>
                <w:szCs w:val="20"/>
              </w:rPr>
              <w:t>pasta</w:t>
            </w:r>
          </w:p>
        </w:tc>
      </w:tr>
      <w:tr w:rsidR="001F3519" w:rsidRPr="00592CD3" w14:paraId="79C78136" w14:textId="77777777" w:rsidTr="00F803EF">
        <w:tc>
          <w:tcPr>
            <w:tcW w:w="2975" w:type="dxa"/>
          </w:tcPr>
          <w:p w14:paraId="162B3419" w14:textId="77777777" w:rsidR="001F3519" w:rsidRPr="00592CD3" w:rsidRDefault="001F3519" w:rsidP="00F803EF">
            <w:pPr>
              <w:rPr>
                <w:rFonts w:cstheme="minorHAnsi"/>
                <w:sz w:val="20"/>
                <w:szCs w:val="20"/>
              </w:rPr>
            </w:pPr>
            <w:r w:rsidRPr="00592CD3">
              <w:rPr>
                <w:rFonts w:cstheme="minorHAnsi"/>
                <w:sz w:val="20"/>
                <w:szCs w:val="20"/>
              </w:rPr>
              <w:t>Odporność na spływanie</w:t>
            </w:r>
          </w:p>
        </w:tc>
        <w:tc>
          <w:tcPr>
            <w:tcW w:w="2976" w:type="dxa"/>
          </w:tcPr>
          <w:p w14:paraId="127A5476" w14:textId="77777777" w:rsidR="001F3519" w:rsidRPr="00592CD3" w:rsidRDefault="001F3519" w:rsidP="00F803EF">
            <w:pPr>
              <w:jc w:val="center"/>
              <w:rPr>
                <w:rFonts w:cstheme="minorHAnsi"/>
                <w:sz w:val="20"/>
                <w:szCs w:val="20"/>
              </w:rPr>
            </w:pPr>
            <w:r w:rsidRPr="00592CD3">
              <w:rPr>
                <w:rFonts w:cstheme="minorHAnsi"/>
                <w:sz w:val="20"/>
                <w:szCs w:val="20"/>
              </w:rPr>
              <w:t>PN-EN 13880-5[73]</w:t>
            </w:r>
          </w:p>
        </w:tc>
        <w:tc>
          <w:tcPr>
            <w:tcW w:w="2976" w:type="dxa"/>
          </w:tcPr>
          <w:p w14:paraId="7A07013D" w14:textId="77777777" w:rsidR="001F3519" w:rsidRPr="00592CD3" w:rsidRDefault="001F3519" w:rsidP="00F803EF">
            <w:pPr>
              <w:jc w:val="center"/>
              <w:rPr>
                <w:rFonts w:cstheme="minorHAnsi"/>
                <w:sz w:val="20"/>
                <w:szCs w:val="20"/>
              </w:rPr>
            </w:pPr>
            <w:r w:rsidRPr="00592CD3">
              <w:rPr>
                <w:rFonts w:cstheme="minorHAnsi"/>
                <w:sz w:val="20"/>
                <w:szCs w:val="20"/>
              </w:rPr>
              <w:t>Nie spływa</w:t>
            </w:r>
          </w:p>
        </w:tc>
      </w:tr>
      <w:tr w:rsidR="001F3519" w:rsidRPr="00592CD3" w14:paraId="47B541D9" w14:textId="77777777" w:rsidTr="00F803EF">
        <w:tc>
          <w:tcPr>
            <w:tcW w:w="2975" w:type="dxa"/>
          </w:tcPr>
          <w:p w14:paraId="75B4DECA" w14:textId="77777777" w:rsidR="001F3519" w:rsidRPr="00592CD3" w:rsidRDefault="001F3519" w:rsidP="00F803EF">
            <w:pPr>
              <w:rPr>
                <w:rFonts w:cstheme="minorHAnsi"/>
                <w:sz w:val="20"/>
                <w:szCs w:val="20"/>
              </w:rPr>
            </w:pPr>
            <w:r w:rsidRPr="00592CD3">
              <w:rPr>
                <w:rFonts w:cstheme="minorHAnsi"/>
                <w:sz w:val="20"/>
                <w:szCs w:val="20"/>
              </w:rPr>
              <w:t>Zawartość wody</w:t>
            </w:r>
          </w:p>
        </w:tc>
        <w:tc>
          <w:tcPr>
            <w:tcW w:w="2976" w:type="dxa"/>
          </w:tcPr>
          <w:p w14:paraId="36D3D40F" w14:textId="77777777" w:rsidR="001F3519" w:rsidRPr="00592CD3" w:rsidRDefault="001F3519" w:rsidP="00F803EF">
            <w:pPr>
              <w:jc w:val="center"/>
              <w:rPr>
                <w:rFonts w:cstheme="minorHAnsi"/>
                <w:sz w:val="20"/>
                <w:szCs w:val="20"/>
              </w:rPr>
            </w:pPr>
            <w:r w:rsidRPr="00592CD3">
              <w:rPr>
                <w:rFonts w:cstheme="minorHAnsi"/>
                <w:sz w:val="20"/>
                <w:szCs w:val="20"/>
              </w:rPr>
              <w:t>PN-EN 1428[78]</w:t>
            </w:r>
          </w:p>
        </w:tc>
        <w:tc>
          <w:tcPr>
            <w:tcW w:w="2976" w:type="dxa"/>
          </w:tcPr>
          <w:p w14:paraId="777B13D8" w14:textId="77777777" w:rsidR="001F3519" w:rsidRPr="00592CD3" w:rsidRDefault="001F3519" w:rsidP="00F803EF">
            <w:pPr>
              <w:jc w:val="center"/>
              <w:rPr>
                <w:rFonts w:cstheme="minorHAnsi"/>
                <w:sz w:val="20"/>
                <w:szCs w:val="20"/>
              </w:rPr>
            </w:pPr>
            <w:r w:rsidRPr="00592CD3">
              <w:rPr>
                <w:rFonts w:cstheme="minorHAnsi"/>
                <w:sz w:val="20"/>
                <w:szCs w:val="20"/>
              </w:rPr>
              <w:t>≤50% m/m</w:t>
            </w:r>
          </w:p>
        </w:tc>
      </w:tr>
      <w:tr w:rsidR="001F3519" w:rsidRPr="00592CD3" w14:paraId="56E5247F" w14:textId="77777777" w:rsidTr="00F803EF">
        <w:tc>
          <w:tcPr>
            <w:tcW w:w="8927" w:type="dxa"/>
            <w:gridSpan w:val="3"/>
          </w:tcPr>
          <w:p w14:paraId="0FAC0FC1" w14:textId="77777777" w:rsidR="001F3519" w:rsidRPr="00592CD3" w:rsidRDefault="001F3519" w:rsidP="00F803EF">
            <w:pPr>
              <w:jc w:val="center"/>
              <w:rPr>
                <w:rFonts w:cstheme="minorHAnsi"/>
                <w:sz w:val="20"/>
                <w:szCs w:val="20"/>
              </w:rPr>
            </w:pPr>
            <w:r w:rsidRPr="00592CD3">
              <w:rPr>
                <w:rFonts w:cstheme="minorHAnsi"/>
                <w:sz w:val="20"/>
                <w:szCs w:val="20"/>
              </w:rPr>
              <w:t>Właściwości odzyskanego i ustabilizowanego lepiszcza: PN-EN 13074-1[79] lub PN-EN 13074-2[80]</w:t>
            </w:r>
          </w:p>
        </w:tc>
      </w:tr>
      <w:tr w:rsidR="001F3519" w:rsidRPr="00592CD3" w14:paraId="325C4E3E" w14:textId="77777777" w:rsidTr="00F803EF">
        <w:tc>
          <w:tcPr>
            <w:tcW w:w="2975" w:type="dxa"/>
          </w:tcPr>
          <w:p w14:paraId="2FB5FD9F" w14:textId="77777777" w:rsidR="001F3519" w:rsidRPr="00592CD3" w:rsidRDefault="001F3519" w:rsidP="00F803EF">
            <w:pPr>
              <w:rPr>
                <w:rFonts w:cstheme="minorHAnsi"/>
                <w:sz w:val="20"/>
                <w:szCs w:val="20"/>
              </w:rPr>
            </w:pPr>
            <w:r w:rsidRPr="00592CD3">
              <w:rPr>
                <w:rFonts w:cstheme="minorHAnsi"/>
                <w:sz w:val="20"/>
                <w:szCs w:val="20"/>
              </w:rPr>
              <w:t>Temperatura mięknienia PiK</w:t>
            </w:r>
          </w:p>
        </w:tc>
        <w:tc>
          <w:tcPr>
            <w:tcW w:w="2976" w:type="dxa"/>
          </w:tcPr>
          <w:p w14:paraId="73CF7C4C" w14:textId="77777777" w:rsidR="001F3519" w:rsidRPr="00592CD3" w:rsidRDefault="001F3519" w:rsidP="00F803EF">
            <w:pPr>
              <w:jc w:val="center"/>
              <w:rPr>
                <w:rFonts w:cstheme="minorHAnsi"/>
                <w:sz w:val="20"/>
                <w:szCs w:val="20"/>
              </w:rPr>
            </w:pPr>
            <w:r w:rsidRPr="00592CD3">
              <w:rPr>
                <w:rFonts w:cstheme="minorHAnsi"/>
                <w:sz w:val="20"/>
                <w:szCs w:val="20"/>
              </w:rPr>
              <w:t>PN-EN 1427[21]</w:t>
            </w:r>
          </w:p>
        </w:tc>
        <w:tc>
          <w:tcPr>
            <w:tcW w:w="2976" w:type="dxa"/>
          </w:tcPr>
          <w:p w14:paraId="79E07102" w14:textId="77777777" w:rsidR="001F3519" w:rsidRPr="00592CD3" w:rsidRDefault="001F3519" w:rsidP="00F803EF">
            <w:pPr>
              <w:jc w:val="center"/>
              <w:rPr>
                <w:rFonts w:cstheme="minorHAnsi"/>
                <w:sz w:val="20"/>
                <w:szCs w:val="20"/>
              </w:rPr>
            </w:pPr>
            <w:r w:rsidRPr="00592CD3">
              <w:rPr>
                <w:rFonts w:cstheme="minorHAnsi"/>
                <w:sz w:val="20"/>
                <w:szCs w:val="20"/>
              </w:rPr>
              <w:t>≥70°C</w:t>
            </w:r>
          </w:p>
        </w:tc>
      </w:tr>
    </w:tbl>
    <w:p w14:paraId="1A326563" w14:textId="77777777" w:rsidR="001F3519" w:rsidRPr="00592CD3" w:rsidRDefault="001F3519" w:rsidP="001F3519">
      <w:pPr>
        <w:spacing w:before="120" w:after="120"/>
        <w:rPr>
          <w:rFonts w:cstheme="minorHAnsi"/>
          <w:sz w:val="20"/>
          <w:szCs w:val="20"/>
        </w:rPr>
      </w:pPr>
      <w:r w:rsidRPr="00592CD3">
        <w:rPr>
          <w:rFonts w:cstheme="minorHAnsi"/>
          <w:sz w:val="20"/>
          <w:szCs w:val="20"/>
        </w:rPr>
        <w:t>Tablica 19.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1F3519" w:rsidRPr="00592CD3" w14:paraId="44FA104E" w14:textId="77777777" w:rsidTr="00F803EF">
        <w:tc>
          <w:tcPr>
            <w:tcW w:w="2975" w:type="dxa"/>
            <w:vAlign w:val="center"/>
          </w:tcPr>
          <w:p w14:paraId="1A6837AC"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Właściwość</w:t>
            </w:r>
          </w:p>
        </w:tc>
        <w:tc>
          <w:tcPr>
            <w:tcW w:w="2976" w:type="dxa"/>
            <w:vAlign w:val="center"/>
          </w:tcPr>
          <w:p w14:paraId="2B2C7782"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Metoda badawcza</w:t>
            </w:r>
          </w:p>
        </w:tc>
        <w:tc>
          <w:tcPr>
            <w:tcW w:w="2976" w:type="dxa"/>
            <w:vAlign w:val="center"/>
          </w:tcPr>
          <w:p w14:paraId="63F18EA4"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Wymaganie</w:t>
            </w:r>
          </w:p>
        </w:tc>
      </w:tr>
      <w:tr w:rsidR="001F3519" w:rsidRPr="00592CD3" w14:paraId="26C1D986" w14:textId="77777777" w:rsidTr="00F803EF">
        <w:tc>
          <w:tcPr>
            <w:tcW w:w="2975" w:type="dxa"/>
          </w:tcPr>
          <w:p w14:paraId="48505B4C" w14:textId="77777777" w:rsidR="001F3519" w:rsidRPr="00592CD3" w:rsidRDefault="001F3519" w:rsidP="00F803EF">
            <w:pPr>
              <w:rPr>
                <w:rFonts w:cstheme="minorHAnsi"/>
                <w:sz w:val="20"/>
                <w:szCs w:val="20"/>
              </w:rPr>
            </w:pPr>
            <w:r w:rsidRPr="00592CD3">
              <w:rPr>
                <w:rFonts w:cstheme="minorHAnsi"/>
                <w:sz w:val="20"/>
                <w:szCs w:val="20"/>
              </w:rPr>
              <w:t>Zachowanie przy temperaturze lejności</w:t>
            </w:r>
          </w:p>
        </w:tc>
        <w:tc>
          <w:tcPr>
            <w:tcW w:w="2976" w:type="dxa"/>
          </w:tcPr>
          <w:p w14:paraId="4DCB6014" w14:textId="77777777" w:rsidR="001F3519" w:rsidRPr="00592CD3" w:rsidRDefault="001F3519" w:rsidP="00F803EF">
            <w:pPr>
              <w:jc w:val="center"/>
              <w:rPr>
                <w:rFonts w:cstheme="minorHAnsi"/>
                <w:sz w:val="20"/>
                <w:szCs w:val="20"/>
              </w:rPr>
            </w:pPr>
            <w:r w:rsidRPr="00592CD3">
              <w:rPr>
                <w:rFonts w:cstheme="minorHAnsi"/>
                <w:sz w:val="20"/>
                <w:szCs w:val="20"/>
              </w:rPr>
              <w:t>PN-EN 13880-6[74]</w:t>
            </w:r>
          </w:p>
        </w:tc>
        <w:tc>
          <w:tcPr>
            <w:tcW w:w="2976" w:type="dxa"/>
          </w:tcPr>
          <w:p w14:paraId="0E31C792" w14:textId="77777777" w:rsidR="001F3519" w:rsidRPr="00592CD3" w:rsidRDefault="001F3519" w:rsidP="00F803EF">
            <w:pPr>
              <w:jc w:val="center"/>
              <w:rPr>
                <w:rFonts w:cstheme="minorHAnsi"/>
                <w:sz w:val="20"/>
                <w:szCs w:val="20"/>
              </w:rPr>
            </w:pPr>
            <w:r w:rsidRPr="00592CD3">
              <w:rPr>
                <w:rFonts w:cstheme="minorHAnsi"/>
                <w:sz w:val="20"/>
                <w:szCs w:val="20"/>
              </w:rPr>
              <w:t>Homogeniczny</w:t>
            </w:r>
          </w:p>
        </w:tc>
      </w:tr>
      <w:tr w:rsidR="001F3519" w:rsidRPr="00592CD3" w14:paraId="45C977D0" w14:textId="77777777" w:rsidTr="00F803EF">
        <w:tc>
          <w:tcPr>
            <w:tcW w:w="2975" w:type="dxa"/>
          </w:tcPr>
          <w:p w14:paraId="75C2A6F8" w14:textId="77777777" w:rsidR="001F3519" w:rsidRPr="00592CD3" w:rsidRDefault="001F3519" w:rsidP="00F803EF">
            <w:pPr>
              <w:rPr>
                <w:rFonts w:cstheme="minorHAnsi"/>
                <w:sz w:val="20"/>
                <w:szCs w:val="20"/>
              </w:rPr>
            </w:pPr>
            <w:r w:rsidRPr="00592CD3">
              <w:rPr>
                <w:rFonts w:cstheme="minorHAnsi"/>
                <w:sz w:val="20"/>
                <w:szCs w:val="20"/>
              </w:rPr>
              <w:t>Temperatura mięknienia PiK</w:t>
            </w:r>
          </w:p>
        </w:tc>
        <w:tc>
          <w:tcPr>
            <w:tcW w:w="2976" w:type="dxa"/>
          </w:tcPr>
          <w:p w14:paraId="478C6843" w14:textId="77777777" w:rsidR="001F3519" w:rsidRPr="00592CD3" w:rsidRDefault="001F3519" w:rsidP="00F803EF">
            <w:pPr>
              <w:jc w:val="center"/>
              <w:rPr>
                <w:rFonts w:cstheme="minorHAnsi"/>
                <w:sz w:val="20"/>
                <w:szCs w:val="20"/>
              </w:rPr>
            </w:pPr>
            <w:r w:rsidRPr="00592CD3">
              <w:rPr>
                <w:rFonts w:cstheme="minorHAnsi"/>
                <w:sz w:val="20"/>
                <w:szCs w:val="20"/>
              </w:rPr>
              <w:t>PN-EN 1427[21]</w:t>
            </w:r>
          </w:p>
        </w:tc>
        <w:tc>
          <w:tcPr>
            <w:tcW w:w="2976" w:type="dxa"/>
          </w:tcPr>
          <w:p w14:paraId="7088A907" w14:textId="77777777" w:rsidR="001F3519" w:rsidRPr="00592CD3" w:rsidRDefault="001F3519" w:rsidP="00F803EF">
            <w:pPr>
              <w:jc w:val="center"/>
              <w:rPr>
                <w:rFonts w:cstheme="minorHAnsi"/>
                <w:sz w:val="20"/>
                <w:szCs w:val="20"/>
              </w:rPr>
            </w:pPr>
            <w:r w:rsidRPr="00592CD3">
              <w:rPr>
                <w:rFonts w:cstheme="minorHAnsi"/>
                <w:sz w:val="20"/>
                <w:szCs w:val="20"/>
              </w:rPr>
              <w:t>≥80</w:t>
            </w:r>
            <w:r w:rsidRPr="00592CD3">
              <w:rPr>
                <w:rFonts w:cstheme="minorHAnsi"/>
                <w:sz w:val="20"/>
                <w:szCs w:val="20"/>
                <w:vertAlign w:val="superscript"/>
              </w:rPr>
              <w:t>0</w:t>
            </w:r>
            <w:r w:rsidRPr="00592CD3">
              <w:rPr>
                <w:rFonts w:cstheme="minorHAnsi"/>
                <w:sz w:val="20"/>
                <w:szCs w:val="20"/>
              </w:rPr>
              <w:t>C</w:t>
            </w:r>
          </w:p>
        </w:tc>
      </w:tr>
      <w:tr w:rsidR="001F3519" w:rsidRPr="00592CD3" w14:paraId="3ED22985" w14:textId="77777777" w:rsidTr="00F803EF">
        <w:tc>
          <w:tcPr>
            <w:tcW w:w="2975" w:type="dxa"/>
          </w:tcPr>
          <w:p w14:paraId="5D065395" w14:textId="77777777" w:rsidR="001F3519" w:rsidRPr="00592CD3" w:rsidRDefault="001F3519" w:rsidP="00F803EF">
            <w:pPr>
              <w:rPr>
                <w:rFonts w:cstheme="minorHAnsi"/>
                <w:sz w:val="20"/>
                <w:szCs w:val="20"/>
              </w:rPr>
            </w:pPr>
            <w:r w:rsidRPr="00592CD3">
              <w:rPr>
                <w:rFonts w:cstheme="minorHAnsi"/>
                <w:sz w:val="20"/>
                <w:szCs w:val="20"/>
              </w:rPr>
              <w:t>Penetracja stożkiem w 25°C, 5 s, 150 g</w:t>
            </w:r>
          </w:p>
        </w:tc>
        <w:tc>
          <w:tcPr>
            <w:tcW w:w="2976" w:type="dxa"/>
          </w:tcPr>
          <w:p w14:paraId="56C15FFB" w14:textId="77777777" w:rsidR="001F3519" w:rsidRPr="00592CD3" w:rsidRDefault="001F3519" w:rsidP="00F803EF">
            <w:pPr>
              <w:tabs>
                <w:tab w:val="left" w:pos="300"/>
                <w:tab w:val="center" w:pos="1380"/>
              </w:tabs>
              <w:rPr>
                <w:rFonts w:cstheme="minorHAnsi"/>
                <w:sz w:val="20"/>
                <w:szCs w:val="20"/>
              </w:rPr>
            </w:pPr>
            <w:r w:rsidRPr="00592CD3">
              <w:rPr>
                <w:rFonts w:cstheme="minorHAnsi"/>
                <w:sz w:val="20"/>
                <w:szCs w:val="20"/>
              </w:rPr>
              <w:tab/>
            </w:r>
            <w:r w:rsidRPr="00592CD3">
              <w:rPr>
                <w:rFonts w:cstheme="minorHAnsi"/>
                <w:sz w:val="20"/>
                <w:szCs w:val="20"/>
              </w:rPr>
              <w:tab/>
              <w:t>PN-EN 13880-2[71]</w:t>
            </w:r>
          </w:p>
        </w:tc>
        <w:tc>
          <w:tcPr>
            <w:tcW w:w="2976" w:type="dxa"/>
          </w:tcPr>
          <w:p w14:paraId="538C0CC1" w14:textId="77777777" w:rsidR="001F3519" w:rsidRPr="00592CD3" w:rsidRDefault="001F3519" w:rsidP="00F803EF">
            <w:pPr>
              <w:jc w:val="center"/>
              <w:rPr>
                <w:rFonts w:cstheme="minorHAnsi"/>
                <w:sz w:val="20"/>
                <w:szCs w:val="20"/>
              </w:rPr>
            </w:pPr>
            <w:r w:rsidRPr="00592CD3">
              <w:rPr>
                <w:rFonts w:cstheme="minorHAnsi"/>
                <w:sz w:val="20"/>
                <w:szCs w:val="20"/>
              </w:rPr>
              <w:t>30 do 60  0,1 mm</w:t>
            </w:r>
          </w:p>
        </w:tc>
      </w:tr>
      <w:tr w:rsidR="001F3519" w:rsidRPr="00592CD3" w14:paraId="2B802B2C" w14:textId="77777777" w:rsidTr="00F803EF">
        <w:tc>
          <w:tcPr>
            <w:tcW w:w="2975" w:type="dxa"/>
          </w:tcPr>
          <w:p w14:paraId="1F8FB241" w14:textId="77777777" w:rsidR="001F3519" w:rsidRPr="00592CD3" w:rsidRDefault="001F3519" w:rsidP="00F803EF">
            <w:pPr>
              <w:rPr>
                <w:rFonts w:cstheme="minorHAnsi"/>
                <w:sz w:val="20"/>
                <w:szCs w:val="20"/>
              </w:rPr>
            </w:pPr>
            <w:r w:rsidRPr="00592CD3">
              <w:rPr>
                <w:rFonts w:cstheme="minorHAnsi"/>
                <w:sz w:val="20"/>
                <w:szCs w:val="20"/>
              </w:rPr>
              <w:t>Odporność na spływanie</w:t>
            </w:r>
          </w:p>
        </w:tc>
        <w:tc>
          <w:tcPr>
            <w:tcW w:w="2976" w:type="dxa"/>
          </w:tcPr>
          <w:p w14:paraId="66B62068" w14:textId="77777777" w:rsidR="001F3519" w:rsidRPr="00592CD3" w:rsidRDefault="001F3519" w:rsidP="00F803EF">
            <w:pPr>
              <w:jc w:val="center"/>
              <w:rPr>
                <w:rFonts w:cstheme="minorHAnsi"/>
                <w:sz w:val="20"/>
                <w:szCs w:val="20"/>
              </w:rPr>
            </w:pPr>
            <w:r w:rsidRPr="00592CD3">
              <w:rPr>
                <w:rFonts w:cstheme="minorHAnsi"/>
                <w:sz w:val="20"/>
                <w:szCs w:val="20"/>
              </w:rPr>
              <w:t>PN-EN 13880-5[73]</w:t>
            </w:r>
          </w:p>
        </w:tc>
        <w:tc>
          <w:tcPr>
            <w:tcW w:w="2976" w:type="dxa"/>
          </w:tcPr>
          <w:p w14:paraId="740629D8" w14:textId="77777777" w:rsidR="001F3519" w:rsidRPr="00592CD3" w:rsidRDefault="001F3519" w:rsidP="00F803EF">
            <w:pPr>
              <w:jc w:val="center"/>
              <w:rPr>
                <w:rFonts w:cstheme="minorHAnsi"/>
                <w:sz w:val="20"/>
                <w:szCs w:val="20"/>
              </w:rPr>
            </w:pPr>
            <w:r w:rsidRPr="00592CD3">
              <w:rPr>
                <w:rFonts w:cstheme="minorHAnsi"/>
                <w:sz w:val="20"/>
                <w:szCs w:val="20"/>
              </w:rPr>
              <w:t>≤5,0 mm</w:t>
            </w:r>
          </w:p>
        </w:tc>
      </w:tr>
      <w:tr w:rsidR="001F3519" w:rsidRPr="00592CD3" w14:paraId="33586833" w14:textId="77777777" w:rsidTr="00F803EF">
        <w:tc>
          <w:tcPr>
            <w:tcW w:w="2975" w:type="dxa"/>
          </w:tcPr>
          <w:p w14:paraId="6F04F971" w14:textId="77777777" w:rsidR="001F3519" w:rsidRPr="00592CD3" w:rsidRDefault="001F3519" w:rsidP="00F803EF">
            <w:pPr>
              <w:rPr>
                <w:rFonts w:cstheme="minorHAnsi"/>
                <w:sz w:val="20"/>
                <w:szCs w:val="20"/>
              </w:rPr>
            </w:pPr>
            <w:r w:rsidRPr="00592CD3">
              <w:rPr>
                <w:rFonts w:cstheme="minorHAnsi"/>
                <w:sz w:val="20"/>
                <w:szCs w:val="20"/>
              </w:rPr>
              <w:t>Odprężenie sprężyste (odbojność)</w:t>
            </w:r>
          </w:p>
        </w:tc>
        <w:tc>
          <w:tcPr>
            <w:tcW w:w="2976" w:type="dxa"/>
          </w:tcPr>
          <w:p w14:paraId="2CE268AD" w14:textId="77777777" w:rsidR="001F3519" w:rsidRPr="00592CD3" w:rsidRDefault="001F3519" w:rsidP="00F803EF">
            <w:pPr>
              <w:jc w:val="center"/>
              <w:rPr>
                <w:rFonts w:cstheme="minorHAnsi"/>
                <w:sz w:val="20"/>
                <w:szCs w:val="20"/>
              </w:rPr>
            </w:pPr>
            <w:r w:rsidRPr="00592CD3">
              <w:rPr>
                <w:rFonts w:cstheme="minorHAnsi"/>
                <w:sz w:val="20"/>
                <w:szCs w:val="20"/>
              </w:rPr>
              <w:t>PN-EN 13380-3[72]</w:t>
            </w:r>
          </w:p>
        </w:tc>
        <w:tc>
          <w:tcPr>
            <w:tcW w:w="2976" w:type="dxa"/>
          </w:tcPr>
          <w:p w14:paraId="04D67BCF" w14:textId="77777777" w:rsidR="001F3519" w:rsidRPr="00592CD3" w:rsidRDefault="001F3519" w:rsidP="00F803EF">
            <w:pPr>
              <w:jc w:val="center"/>
              <w:rPr>
                <w:rFonts w:cstheme="minorHAnsi"/>
                <w:sz w:val="20"/>
                <w:szCs w:val="20"/>
              </w:rPr>
            </w:pPr>
            <w:r w:rsidRPr="00592CD3">
              <w:rPr>
                <w:rFonts w:cstheme="minorHAnsi"/>
                <w:sz w:val="20"/>
                <w:szCs w:val="20"/>
              </w:rPr>
              <w:t>10-50%</w:t>
            </w:r>
          </w:p>
        </w:tc>
      </w:tr>
      <w:tr w:rsidR="001F3519" w:rsidRPr="00592CD3" w14:paraId="31B8D083" w14:textId="77777777" w:rsidTr="00F803EF">
        <w:tc>
          <w:tcPr>
            <w:tcW w:w="2975" w:type="dxa"/>
          </w:tcPr>
          <w:p w14:paraId="61A2489D" w14:textId="77777777" w:rsidR="001F3519" w:rsidRPr="00592CD3" w:rsidRDefault="001F3519" w:rsidP="00F803EF">
            <w:pPr>
              <w:rPr>
                <w:rFonts w:cstheme="minorHAnsi"/>
                <w:sz w:val="20"/>
                <w:szCs w:val="20"/>
              </w:rPr>
            </w:pPr>
            <w:r w:rsidRPr="00592CD3">
              <w:rPr>
                <w:rFonts w:cstheme="minorHAnsi"/>
                <w:sz w:val="20"/>
                <w:szCs w:val="20"/>
              </w:rPr>
              <w:t>Wydłużenie nieciągłe (próba przyczepności ), po 5 h, -10°C</w:t>
            </w:r>
          </w:p>
        </w:tc>
        <w:tc>
          <w:tcPr>
            <w:tcW w:w="2976" w:type="dxa"/>
          </w:tcPr>
          <w:p w14:paraId="29C891F1" w14:textId="77777777" w:rsidR="001F3519" w:rsidRPr="00592CD3" w:rsidRDefault="001F3519" w:rsidP="00F803EF">
            <w:pPr>
              <w:jc w:val="center"/>
              <w:rPr>
                <w:rFonts w:cstheme="minorHAnsi"/>
                <w:sz w:val="20"/>
                <w:szCs w:val="20"/>
              </w:rPr>
            </w:pPr>
            <w:r w:rsidRPr="00592CD3">
              <w:rPr>
                <w:rFonts w:cstheme="minorHAnsi"/>
                <w:sz w:val="20"/>
                <w:szCs w:val="20"/>
              </w:rPr>
              <w:t>PN-EN 13880-13[75]</w:t>
            </w:r>
          </w:p>
        </w:tc>
        <w:tc>
          <w:tcPr>
            <w:tcW w:w="2976" w:type="dxa"/>
          </w:tcPr>
          <w:p w14:paraId="0E939B67" w14:textId="77777777" w:rsidR="001F3519" w:rsidRPr="00592CD3" w:rsidRDefault="001F3519" w:rsidP="00F803EF">
            <w:pPr>
              <w:jc w:val="center"/>
              <w:rPr>
                <w:rFonts w:cstheme="minorHAnsi"/>
                <w:sz w:val="20"/>
                <w:szCs w:val="20"/>
              </w:rPr>
            </w:pPr>
            <w:r w:rsidRPr="00592CD3">
              <w:rPr>
                <w:rFonts w:cstheme="minorHAnsi"/>
                <w:sz w:val="20"/>
                <w:szCs w:val="20"/>
              </w:rPr>
              <w:t>≥5 mm</w:t>
            </w:r>
          </w:p>
          <w:p w14:paraId="4FBD7185" w14:textId="77777777" w:rsidR="001F3519" w:rsidRPr="00592CD3" w:rsidRDefault="001F3519" w:rsidP="00F803EF">
            <w:pPr>
              <w:jc w:val="center"/>
              <w:rPr>
                <w:rFonts w:cstheme="minorHAnsi"/>
                <w:sz w:val="20"/>
                <w:szCs w:val="20"/>
              </w:rPr>
            </w:pPr>
            <w:r w:rsidRPr="00592CD3">
              <w:rPr>
                <w:rFonts w:cstheme="minorHAnsi"/>
                <w:sz w:val="20"/>
                <w:szCs w:val="20"/>
              </w:rPr>
              <w:t>≤0,75 N/mm</w:t>
            </w:r>
            <w:r w:rsidRPr="00592CD3">
              <w:rPr>
                <w:rFonts w:cstheme="minorHAnsi"/>
                <w:sz w:val="20"/>
                <w:szCs w:val="20"/>
                <w:vertAlign w:val="superscript"/>
              </w:rPr>
              <w:t>2</w:t>
            </w:r>
          </w:p>
        </w:tc>
      </w:tr>
    </w:tbl>
    <w:p w14:paraId="1A23F939"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2.8. Materiały do złączenia warstw konstrukcji</w:t>
      </w:r>
    </w:p>
    <w:p w14:paraId="711CCC0E" w14:textId="77777777" w:rsidR="001F3519" w:rsidRPr="00592CD3" w:rsidRDefault="001F3519" w:rsidP="001F3519">
      <w:pPr>
        <w:tabs>
          <w:tab w:val="left" w:pos="-2694"/>
        </w:tabs>
        <w:rPr>
          <w:rFonts w:cstheme="minorHAnsi"/>
          <w:sz w:val="20"/>
          <w:szCs w:val="20"/>
        </w:rPr>
      </w:pPr>
      <w:r w:rsidRPr="00592CD3">
        <w:rPr>
          <w:rFonts w:cstheme="minorHAnsi"/>
          <w:sz w:val="20"/>
          <w:szCs w:val="20"/>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14:paraId="78CD38CF" w14:textId="77777777" w:rsidR="001F3519" w:rsidRPr="00592CD3" w:rsidRDefault="001F3519" w:rsidP="001F3519">
      <w:pPr>
        <w:ind w:firstLine="709"/>
        <w:rPr>
          <w:rFonts w:cstheme="minorHAnsi"/>
          <w:sz w:val="20"/>
          <w:szCs w:val="20"/>
        </w:rPr>
      </w:pPr>
      <w:r w:rsidRPr="00592CD3">
        <w:rPr>
          <w:rFonts w:cstheme="minorHAnsi"/>
          <w:sz w:val="20"/>
          <w:szCs w:val="20"/>
        </w:rPr>
        <w:t xml:space="preserve">Spośród rodzajów emulsji wymienionych w Załączniku krajowym NA [64a] do normy PN-EN 13808 [64], należy stosować emulsje oznaczone kodem ZM. </w:t>
      </w:r>
    </w:p>
    <w:p w14:paraId="740943A0" w14:textId="77777777" w:rsidR="001F3519" w:rsidRPr="00592CD3" w:rsidRDefault="001F3519" w:rsidP="001F3519">
      <w:pPr>
        <w:ind w:firstLine="709"/>
        <w:rPr>
          <w:rFonts w:cstheme="minorHAnsi"/>
          <w:sz w:val="20"/>
          <w:szCs w:val="20"/>
        </w:rPr>
      </w:pPr>
      <w:r w:rsidRPr="00592CD3">
        <w:rPr>
          <w:rFonts w:cstheme="minorHAnsi"/>
          <w:sz w:val="20"/>
          <w:szCs w:val="20"/>
        </w:rPr>
        <w:lastRenderedPageBreak/>
        <w:t xml:space="preserve">Właściwości i przeznaczenie emulsji asfaltowych oraz sposób ich składowania opisano w </w:t>
      </w:r>
      <w:r>
        <w:rPr>
          <w:rFonts w:cstheme="minorHAnsi"/>
          <w:sz w:val="20"/>
        </w:rPr>
        <w:t>SST</w:t>
      </w:r>
      <w:r w:rsidRPr="00592CD3">
        <w:rPr>
          <w:rFonts w:cstheme="minorHAnsi"/>
          <w:sz w:val="20"/>
          <w:szCs w:val="20"/>
        </w:rPr>
        <w:t xml:space="preserve"> D-04.03.01a [2]. </w:t>
      </w:r>
    </w:p>
    <w:p w14:paraId="227436A8"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 xml:space="preserve">2.9. Dodatki do mieszanki mineralno-asfaltowej </w:t>
      </w:r>
    </w:p>
    <w:p w14:paraId="5F61834D" w14:textId="77777777" w:rsidR="001F3519" w:rsidRPr="00592CD3" w:rsidRDefault="001F3519" w:rsidP="001F3519">
      <w:pPr>
        <w:widowControl w:val="0"/>
        <w:ind w:right="-57" w:firstLine="709"/>
        <w:rPr>
          <w:rFonts w:cstheme="minorHAnsi"/>
          <w:sz w:val="20"/>
          <w:szCs w:val="20"/>
        </w:rPr>
      </w:pPr>
      <w:r w:rsidRPr="00592CD3">
        <w:rPr>
          <w:rFonts w:cstheme="minorHAnsi"/>
          <w:sz w:val="20"/>
          <w:szCs w:val="20"/>
        </w:rPr>
        <w:t>Mogą być stosowane dodatki stabilizujące lub modyfikujące. Pochodzenie, rodzaj i właściwości dodatków powinny być deklarowane. Należy używać tylko materiałów składowych o ustalonej przydatności.</w:t>
      </w:r>
    </w:p>
    <w:p w14:paraId="3AF70A9F" w14:textId="77777777" w:rsidR="001F3519" w:rsidRPr="00592CD3" w:rsidRDefault="001F3519" w:rsidP="001F3519">
      <w:pPr>
        <w:widowControl w:val="0"/>
        <w:ind w:right="-57" w:firstLine="709"/>
        <w:rPr>
          <w:rFonts w:cstheme="minorHAnsi"/>
          <w:sz w:val="20"/>
          <w:szCs w:val="20"/>
        </w:rPr>
      </w:pPr>
      <w:r w:rsidRPr="00592CD3">
        <w:rPr>
          <w:rFonts w:cstheme="minorHAnsi"/>
          <w:sz w:val="20"/>
          <w:szCs w:val="20"/>
        </w:rPr>
        <w:t xml:space="preserve">Ustalenie przydatności powinno wynikać co najmniej jednego z następujących dokumentów: </w:t>
      </w:r>
    </w:p>
    <w:p w14:paraId="325F53F3" w14:textId="77777777" w:rsidR="001F3519" w:rsidRPr="00592CD3" w:rsidRDefault="001F3519" w:rsidP="001F3519">
      <w:pPr>
        <w:widowControl w:val="0"/>
        <w:numPr>
          <w:ilvl w:val="0"/>
          <w:numId w:val="188"/>
        </w:numPr>
        <w:overflowPunct w:val="0"/>
        <w:autoSpaceDE w:val="0"/>
        <w:autoSpaceDN w:val="0"/>
        <w:adjustRightInd w:val="0"/>
        <w:spacing w:after="0" w:line="240" w:lineRule="auto"/>
        <w:ind w:left="426" w:right="-57"/>
        <w:jc w:val="both"/>
        <w:textAlignment w:val="baseline"/>
        <w:rPr>
          <w:rFonts w:cstheme="minorHAnsi"/>
          <w:sz w:val="20"/>
          <w:szCs w:val="20"/>
        </w:rPr>
      </w:pPr>
      <w:r w:rsidRPr="00592CD3">
        <w:rPr>
          <w:rFonts w:cstheme="minorHAnsi"/>
          <w:sz w:val="20"/>
          <w:szCs w:val="20"/>
        </w:rPr>
        <w:t>normy europejskiej,</w:t>
      </w:r>
    </w:p>
    <w:p w14:paraId="0E24511F" w14:textId="77777777" w:rsidR="001F3519" w:rsidRPr="00592CD3" w:rsidRDefault="001F3519" w:rsidP="001F3519">
      <w:pPr>
        <w:widowControl w:val="0"/>
        <w:numPr>
          <w:ilvl w:val="0"/>
          <w:numId w:val="188"/>
        </w:numPr>
        <w:overflowPunct w:val="0"/>
        <w:autoSpaceDE w:val="0"/>
        <w:autoSpaceDN w:val="0"/>
        <w:adjustRightInd w:val="0"/>
        <w:spacing w:after="0" w:line="240" w:lineRule="auto"/>
        <w:ind w:left="426" w:right="-57"/>
        <w:jc w:val="both"/>
        <w:textAlignment w:val="baseline"/>
        <w:rPr>
          <w:rFonts w:cstheme="minorHAnsi"/>
          <w:sz w:val="20"/>
          <w:szCs w:val="20"/>
        </w:rPr>
      </w:pPr>
      <w:r w:rsidRPr="00592CD3">
        <w:rPr>
          <w:rFonts w:cstheme="minorHAnsi"/>
          <w:sz w:val="20"/>
          <w:szCs w:val="20"/>
        </w:rPr>
        <w:t>europejskiej aprobaty technicznej,</w:t>
      </w:r>
    </w:p>
    <w:p w14:paraId="2248BC73" w14:textId="77777777" w:rsidR="001F3519" w:rsidRPr="00592CD3" w:rsidRDefault="001F3519" w:rsidP="001F3519">
      <w:pPr>
        <w:widowControl w:val="0"/>
        <w:numPr>
          <w:ilvl w:val="0"/>
          <w:numId w:val="188"/>
        </w:numPr>
        <w:overflowPunct w:val="0"/>
        <w:autoSpaceDE w:val="0"/>
        <w:autoSpaceDN w:val="0"/>
        <w:adjustRightInd w:val="0"/>
        <w:spacing w:after="0" w:line="240" w:lineRule="auto"/>
        <w:ind w:left="426" w:right="-57"/>
        <w:jc w:val="both"/>
        <w:textAlignment w:val="baseline"/>
        <w:rPr>
          <w:rFonts w:cstheme="minorHAnsi"/>
          <w:sz w:val="20"/>
          <w:szCs w:val="20"/>
        </w:rPr>
      </w:pPr>
      <w:r w:rsidRPr="00592CD3">
        <w:rPr>
          <w:rFonts w:cstheme="minorHAnsi"/>
          <w:sz w:val="20"/>
          <w:szCs w:val="20"/>
        </w:rPr>
        <w:t xml:space="preserve">specyfikacji materiałowych opartych na potwierdzonych pozytywnych zastosowaniach w nawierzchniach asfaltowych. </w:t>
      </w:r>
    </w:p>
    <w:p w14:paraId="5B72455E" w14:textId="77777777" w:rsidR="001F3519" w:rsidRPr="00592CD3" w:rsidRDefault="001F3519" w:rsidP="001F3519">
      <w:pPr>
        <w:widowControl w:val="0"/>
        <w:ind w:right="-57" w:firstLine="709"/>
        <w:rPr>
          <w:rFonts w:cstheme="minorHAnsi"/>
          <w:sz w:val="20"/>
          <w:szCs w:val="20"/>
        </w:rPr>
      </w:pPr>
      <w:r w:rsidRPr="00592CD3">
        <w:rPr>
          <w:rFonts w:cstheme="minorHAnsi"/>
          <w:sz w:val="20"/>
          <w:szCs w:val="20"/>
        </w:rPr>
        <w:t>Wykaz należy dostarczyć w celu udowodnienia przydatności. Wykaz może być oparty na badaniach w połączeniu z dowodami w praktyce.</w:t>
      </w:r>
    </w:p>
    <w:p w14:paraId="49DC0CD3" w14:textId="77777777" w:rsidR="001F3519" w:rsidRPr="00592CD3" w:rsidRDefault="001F3519" w:rsidP="001F3519">
      <w:pPr>
        <w:widowControl w:val="0"/>
        <w:ind w:right="-57" w:firstLine="709"/>
        <w:rPr>
          <w:rFonts w:cstheme="minorHAnsi"/>
          <w:sz w:val="20"/>
          <w:szCs w:val="20"/>
        </w:rPr>
      </w:pPr>
      <w:r w:rsidRPr="00592CD3">
        <w:rPr>
          <w:rFonts w:cstheme="minorHAnsi"/>
          <w:sz w:val="20"/>
          <w:szCs w:val="20"/>
        </w:rPr>
        <w:t xml:space="preserve">Zaleca się stosowanie do mieszanki mineralno-asfaltowej środka obniżającego temperaturę produkcji i układania. </w:t>
      </w:r>
    </w:p>
    <w:p w14:paraId="19E4E727" w14:textId="77777777" w:rsidR="001F3519" w:rsidRPr="00592CD3" w:rsidRDefault="001F3519" w:rsidP="001F3519">
      <w:pPr>
        <w:widowControl w:val="0"/>
        <w:ind w:right="-57" w:firstLine="709"/>
        <w:rPr>
          <w:rFonts w:cstheme="minorHAnsi"/>
          <w:sz w:val="20"/>
          <w:szCs w:val="20"/>
        </w:rPr>
      </w:pPr>
      <w:r w:rsidRPr="00592CD3">
        <w:rPr>
          <w:rFonts w:cstheme="minorHAnsi"/>
          <w:sz w:val="20"/>
          <w:szCs w:val="20"/>
        </w:rPr>
        <w:t xml:space="preserve">Do mieszanki mineralno-asfaltowej  może być stosowany dodatek asfaltu naturalnego wg PN-EN 13108-4 [52], załącznik B.  </w:t>
      </w:r>
    </w:p>
    <w:p w14:paraId="7D84773D"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2.10. Skład mieszanki mineralno-asfaltowej</w:t>
      </w:r>
    </w:p>
    <w:p w14:paraId="5DDF6894" w14:textId="77777777" w:rsidR="001F3519" w:rsidRPr="00592CD3" w:rsidRDefault="001F3519" w:rsidP="001F3519">
      <w:pPr>
        <w:ind w:firstLine="709"/>
        <w:rPr>
          <w:rFonts w:cstheme="minorHAnsi"/>
          <w:sz w:val="20"/>
          <w:szCs w:val="20"/>
        </w:rPr>
      </w:pPr>
      <w:r w:rsidRPr="00592CD3">
        <w:rPr>
          <w:rFonts w:cstheme="minorHAnsi"/>
          <w:sz w:val="20"/>
          <w:szCs w:val="20"/>
        </w:rPr>
        <w:t xml:space="preserve">Skład mieszanki mineralno-asfaltowej powinien być ustalony na podstawie badań próbek wykonanych zgodnie z normą PN-EN 13108-20 [54] załącznik C oraz normami powiązanymi.  </w:t>
      </w:r>
    </w:p>
    <w:p w14:paraId="5EBBD4B3" w14:textId="77777777" w:rsidR="001F3519" w:rsidRPr="00592CD3" w:rsidRDefault="001F3519" w:rsidP="001F3519">
      <w:pPr>
        <w:ind w:firstLine="709"/>
        <w:rPr>
          <w:rFonts w:cstheme="minorHAnsi"/>
          <w:sz w:val="20"/>
          <w:szCs w:val="20"/>
        </w:rPr>
      </w:pPr>
      <w:r w:rsidRPr="00592CD3">
        <w:rPr>
          <w:rFonts w:cstheme="minorHAnsi"/>
          <w:sz w:val="20"/>
          <w:szCs w:val="20"/>
        </w:rPr>
        <w:t xml:space="preserve">Uziarnienie mieszanki mineralnej oraz minimalna zawartość lepiszcza podane są w tablicy 20.  </w:t>
      </w:r>
    </w:p>
    <w:p w14:paraId="66DBB62F" w14:textId="77777777" w:rsidR="001F3519" w:rsidRPr="00592CD3" w:rsidRDefault="001F3519" w:rsidP="001F3519">
      <w:pPr>
        <w:ind w:firstLine="709"/>
        <w:rPr>
          <w:rFonts w:cstheme="minorHAnsi"/>
          <w:sz w:val="20"/>
          <w:szCs w:val="20"/>
        </w:rPr>
      </w:pPr>
      <w:r w:rsidRPr="00592CD3">
        <w:rPr>
          <w:rFonts w:cstheme="minorHAnsi"/>
          <w:sz w:val="20"/>
          <w:szCs w:val="20"/>
        </w:rPr>
        <w:t>Próbki powinny spełniać wymagania podane w p. 2.11, w zależności od kategorii ruchu jak i zawartości asfaltu B</w:t>
      </w:r>
      <w:r w:rsidRPr="00592CD3">
        <w:rPr>
          <w:rFonts w:cstheme="minorHAnsi"/>
          <w:sz w:val="20"/>
          <w:szCs w:val="20"/>
          <w:vertAlign w:val="subscript"/>
        </w:rPr>
        <w:t>min</w:t>
      </w:r>
      <w:r w:rsidRPr="00592CD3">
        <w:rPr>
          <w:rFonts w:cstheme="minorHAnsi"/>
          <w:sz w:val="20"/>
          <w:szCs w:val="20"/>
        </w:rPr>
        <w:t xml:space="preserve"> i temperatur zagęszczania próbek.</w:t>
      </w:r>
    </w:p>
    <w:p w14:paraId="15E91D24" w14:textId="77777777" w:rsidR="001F3519" w:rsidRPr="00592CD3" w:rsidRDefault="001F3519" w:rsidP="001F3519">
      <w:pPr>
        <w:tabs>
          <w:tab w:val="left" w:pos="1134"/>
        </w:tabs>
        <w:spacing w:before="120" w:after="120"/>
        <w:ind w:left="1134" w:hanging="1134"/>
        <w:rPr>
          <w:rFonts w:cstheme="minorHAnsi"/>
          <w:sz w:val="20"/>
          <w:szCs w:val="20"/>
        </w:rPr>
      </w:pPr>
      <w:r w:rsidRPr="00592CD3">
        <w:rPr>
          <w:rFonts w:cstheme="minorHAnsi"/>
          <w:sz w:val="20"/>
          <w:szCs w:val="20"/>
        </w:rPr>
        <w:t>Tablica 20.</w:t>
      </w:r>
      <w:r w:rsidRPr="00592CD3">
        <w:rPr>
          <w:rFonts w:cstheme="minorHAnsi"/>
          <w:sz w:val="20"/>
          <w:szCs w:val="20"/>
        </w:rPr>
        <w:tab/>
        <w:t xml:space="preserve">Uziarnienie mieszanki mineralnej oraz zawartość lepiszcza do betonu asfaltowego do warstwy wiążącej i wyrównawczej, dla ruchu KR1÷KR7 </w:t>
      </w:r>
    </w:p>
    <w:tbl>
      <w:tblPr>
        <w:tblW w:w="3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840"/>
        <w:gridCol w:w="828"/>
        <w:gridCol w:w="12"/>
      </w:tblGrid>
      <w:tr w:rsidR="001F3519" w:rsidRPr="00592CD3" w14:paraId="2F34C124" w14:textId="77777777" w:rsidTr="00F803EF">
        <w:trPr>
          <w:gridAfter w:val="1"/>
          <w:wAfter w:w="12" w:type="dxa"/>
        </w:trPr>
        <w:tc>
          <w:tcPr>
            <w:tcW w:w="2268" w:type="dxa"/>
            <w:vMerge w:val="restart"/>
            <w:vAlign w:val="center"/>
          </w:tcPr>
          <w:p w14:paraId="2B0FAF6B" w14:textId="77777777" w:rsidR="001F3519" w:rsidRPr="00592CD3" w:rsidRDefault="001F3519" w:rsidP="00F803EF">
            <w:pPr>
              <w:jc w:val="center"/>
              <w:rPr>
                <w:rFonts w:cstheme="minorHAnsi"/>
                <w:sz w:val="20"/>
                <w:szCs w:val="20"/>
              </w:rPr>
            </w:pPr>
            <w:r w:rsidRPr="00592CD3">
              <w:rPr>
                <w:rFonts w:cstheme="minorHAnsi"/>
                <w:sz w:val="20"/>
                <w:szCs w:val="20"/>
              </w:rPr>
              <w:t>Właściwość</w:t>
            </w:r>
          </w:p>
        </w:tc>
        <w:tc>
          <w:tcPr>
            <w:tcW w:w="1668" w:type="dxa"/>
            <w:gridSpan w:val="2"/>
          </w:tcPr>
          <w:p w14:paraId="13C95E56" w14:textId="77777777" w:rsidR="001F3519" w:rsidRPr="00592CD3" w:rsidRDefault="001F3519" w:rsidP="00F803EF">
            <w:pPr>
              <w:jc w:val="center"/>
              <w:rPr>
                <w:rFonts w:cstheme="minorHAnsi"/>
                <w:sz w:val="20"/>
                <w:szCs w:val="20"/>
              </w:rPr>
            </w:pPr>
            <w:r w:rsidRPr="00592CD3">
              <w:rPr>
                <w:rFonts w:cstheme="minorHAnsi"/>
                <w:sz w:val="20"/>
                <w:szCs w:val="20"/>
              </w:rPr>
              <w:t>Przesiew,   [% (m/m)]</w:t>
            </w:r>
          </w:p>
        </w:tc>
      </w:tr>
      <w:tr w:rsidR="001F3519" w:rsidRPr="00592CD3" w14:paraId="1C620BB1" w14:textId="77777777" w:rsidTr="00F803EF">
        <w:tc>
          <w:tcPr>
            <w:tcW w:w="2268" w:type="dxa"/>
            <w:vMerge/>
          </w:tcPr>
          <w:p w14:paraId="15E248E3" w14:textId="77777777" w:rsidR="001F3519" w:rsidRPr="00592CD3" w:rsidRDefault="001F3519" w:rsidP="00F803EF">
            <w:pPr>
              <w:jc w:val="center"/>
              <w:rPr>
                <w:rFonts w:cstheme="minorHAnsi"/>
                <w:sz w:val="20"/>
                <w:szCs w:val="20"/>
              </w:rPr>
            </w:pPr>
          </w:p>
        </w:tc>
        <w:tc>
          <w:tcPr>
            <w:tcW w:w="1680" w:type="dxa"/>
            <w:gridSpan w:val="3"/>
          </w:tcPr>
          <w:p w14:paraId="2512F8E5" w14:textId="77777777" w:rsidR="001F3519" w:rsidRPr="00592CD3" w:rsidRDefault="001F3519" w:rsidP="00F803EF">
            <w:pPr>
              <w:jc w:val="center"/>
              <w:rPr>
                <w:rFonts w:cstheme="minorHAnsi"/>
                <w:sz w:val="20"/>
                <w:szCs w:val="20"/>
              </w:rPr>
            </w:pPr>
            <w:r w:rsidRPr="00592CD3">
              <w:rPr>
                <w:rFonts w:cstheme="minorHAnsi"/>
                <w:sz w:val="20"/>
                <w:szCs w:val="20"/>
              </w:rPr>
              <w:t>AC16W</w:t>
            </w:r>
          </w:p>
          <w:p w14:paraId="63E32728" w14:textId="77777777" w:rsidR="001F3519" w:rsidRPr="00592CD3" w:rsidRDefault="001F3519" w:rsidP="00F803EF">
            <w:pPr>
              <w:jc w:val="center"/>
              <w:rPr>
                <w:rFonts w:cstheme="minorHAnsi"/>
                <w:sz w:val="20"/>
                <w:szCs w:val="20"/>
              </w:rPr>
            </w:pPr>
            <w:r w:rsidRPr="00592CD3">
              <w:rPr>
                <w:rFonts w:cstheme="minorHAnsi"/>
                <w:sz w:val="20"/>
                <w:szCs w:val="20"/>
              </w:rPr>
              <w:t>KR1-KR2</w:t>
            </w:r>
          </w:p>
        </w:tc>
      </w:tr>
      <w:tr w:rsidR="001F3519" w:rsidRPr="00592CD3" w14:paraId="1ED1AA38" w14:textId="77777777" w:rsidTr="00F803EF">
        <w:tc>
          <w:tcPr>
            <w:tcW w:w="2268" w:type="dxa"/>
          </w:tcPr>
          <w:p w14:paraId="786736D3" w14:textId="77777777" w:rsidR="001F3519" w:rsidRPr="00592CD3" w:rsidRDefault="001F3519" w:rsidP="00F803EF">
            <w:pPr>
              <w:jc w:val="center"/>
              <w:rPr>
                <w:rFonts w:cstheme="minorHAnsi"/>
                <w:sz w:val="20"/>
                <w:szCs w:val="20"/>
              </w:rPr>
            </w:pPr>
            <w:r w:rsidRPr="00592CD3">
              <w:rPr>
                <w:rFonts w:cstheme="minorHAnsi"/>
                <w:sz w:val="20"/>
                <w:szCs w:val="20"/>
              </w:rPr>
              <w:t>Wymiar sita #, [mm]</w:t>
            </w:r>
          </w:p>
        </w:tc>
        <w:tc>
          <w:tcPr>
            <w:tcW w:w="840" w:type="dxa"/>
          </w:tcPr>
          <w:p w14:paraId="2AAF3F54" w14:textId="77777777" w:rsidR="001F3519" w:rsidRPr="00592CD3" w:rsidRDefault="001F3519" w:rsidP="00F803EF">
            <w:pPr>
              <w:jc w:val="center"/>
              <w:rPr>
                <w:rFonts w:cstheme="minorHAnsi"/>
                <w:sz w:val="20"/>
                <w:szCs w:val="20"/>
              </w:rPr>
            </w:pPr>
            <w:r w:rsidRPr="00592CD3">
              <w:rPr>
                <w:rFonts w:cstheme="minorHAnsi"/>
                <w:sz w:val="20"/>
                <w:szCs w:val="20"/>
              </w:rPr>
              <w:t>od</w:t>
            </w:r>
          </w:p>
        </w:tc>
        <w:tc>
          <w:tcPr>
            <w:tcW w:w="840" w:type="dxa"/>
            <w:gridSpan w:val="2"/>
          </w:tcPr>
          <w:p w14:paraId="201D4AF7" w14:textId="77777777" w:rsidR="001F3519" w:rsidRPr="00592CD3" w:rsidRDefault="001F3519" w:rsidP="00F803EF">
            <w:pPr>
              <w:ind w:left="70"/>
              <w:jc w:val="center"/>
              <w:rPr>
                <w:rFonts w:cstheme="minorHAnsi"/>
                <w:sz w:val="20"/>
                <w:szCs w:val="20"/>
              </w:rPr>
            </w:pPr>
            <w:r w:rsidRPr="00592CD3">
              <w:rPr>
                <w:rFonts w:cstheme="minorHAnsi"/>
                <w:sz w:val="20"/>
                <w:szCs w:val="20"/>
              </w:rPr>
              <w:t>do</w:t>
            </w:r>
          </w:p>
        </w:tc>
      </w:tr>
      <w:tr w:rsidR="001F3519" w:rsidRPr="00592CD3" w14:paraId="37D5AEBB" w14:textId="77777777" w:rsidTr="00F803EF">
        <w:tc>
          <w:tcPr>
            <w:tcW w:w="2268" w:type="dxa"/>
          </w:tcPr>
          <w:p w14:paraId="6C7BDA91" w14:textId="77777777" w:rsidR="001F3519" w:rsidRPr="00592CD3" w:rsidRDefault="001F3519" w:rsidP="00F803EF">
            <w:pPr>
              <w:jc w:val="center"/>
              <w:rPr>
                <w:rFonts w:cstheme="minorHAnsi"/>
                <w:sz w:val="20"/>
                <w:szCs w:val="20"/>
              </w:rPr>
            </w:pPr>
            <w:r w:rsidRPr="00592CD3">
              <w:rPr>
                <w:rFonts w:cstheme="minorHAnsi"/>
                <w:sz w:val="20"/>
                <w:szCs w:val="20"/>
              </w:rPr>
              <w:t>31,5</w:t>
            </w:r>
          </w:p>
        </w:tc>
        <w:tc>
          <w:tcPr>
            <w:tcW w:w="840" w:type="dxa"/>
          </w:tcPr>
          <w:p w14:paraId="667CDDAA" w14:textId="77777777" w:rsidR="001F3519" w:rsidRPr="00592CD3" w:rsidRDefault="001F3519" w:rsidP="00F803EF">
            <w:pPr>
              <w:jc w:val="center"/>
              <w:rPr>
                <w:rFonts w:cstheme="minorHAnsi"/>
                <w:sz w:val="20"/>
                <w:szCs w:val="20"/>
              </w:rPr>
            </w:pPr>
            <w:r w:rsidRPr="00592CD3">
              <w:rPr>
                <w:rFonts w:cstheme="minorHAnsi"/>
                <w:sz w:val="20"/>
                <w:szCs w:val="20"/>
              </w:rPr>
              <w:t>-</w:t>
            </w:r>
          </w:p>
        </w:tc>
        <w:tc>
          <w:tcPr>
            <w:tcW w:w="840" w:type="dxa"/>
            <w:gridSpan w:val="2"/>
          </w:tcPr>
          <w:p w14:paraId="5F50BFA9" w14:textId="77777777" w:rsidR="001F3519" w:rsidRPr="00592CD3" w:rsidRDefault="001F3519" w:rsidP="00F803EF">
            <w:pPr>
              <w:jc w:val="center"/>
              <w:rPr>
                <w:rFonts w:cstheme="minorHAnsi"/>
                <w:sz w:val="20"/>
                <w:szCs w:val="20"/>
              </w:rPr>
            </w:pPr>
            <w:r w:rsidRPr="00592CD3">
              <w:rPr>
                <w:rFonts w:cstheme="minorHAnsi"/>
                <w:sz w:val="20"/>
                <w:szCs w:val="20"/>
              </w:rPr>
              <w:t>-</w:t>
            </w:r>
          </w:p>
        </w:tc>
      </w:tr>
      <w:tr w:rsidR="001F3519" w:rsidRPr="00592CD3" w14:paraId="71ED9AF0" w14:textId="77777777" w:rsidTr="00F803EF">
        <w:tc>
          <w:tcPr>
            <w:tcW w:w="2268" w:type="dxa"/>
          </w:tcPr>
          <w:p w14:paraId="1B9D0AD6" w14:textId="77777777" w:rsidR="001F3519" w:rsidRPr="00592CD3" w:rsidRDefault="001F3519" w:rsidP="00F803EF">
            <w:pPr>
              <w:jc w:val="center"/>
              <w:rPr>
                <w:rFonts w:cstheme="minorHAnsi"/>
                <w:sz w:val="20"/>
                <w:szCs w:val="20"/>
              </w:rPr>
            </w:pPr>
            <w:r w:rsidRPr="00592CD3">
              <w:rPr>
                <w:rFonts w:cstheme="minorHAnsi"/>
                <w:sz w:val="20"/>
                <w:szCs w:val="20"/>
              </w:rPr>
              <w:t>22,4</w:t>
            </w:r>
          </w:p>
        </w:tc>
        <w:tc>
          <w:tcPr>
            <w:tcW w:w="840" w:type="dxa"/>
          </w:tcPr>
          <w:p w14:paraId="72B5717B" w14:textId="77777777" w:rsidR="001F3519" w:rsidRPr="00592CD3" w:rsidRDefault="001F3519" w:rsidP="00F803EF">
            <w:pPr>
              <w:jc w:val="center"/>
              <w:rPr>
                <w:rFonts w:cstheme="minorHAnsi"/>
                <w:sz w:val="20"/>
                <w:szCs w:val="20"/>
              </w:rPr>
            </w:pPr>
            <w:r w:rsidRPr="00592CD3">
              <w:rPr>
                <w:rFonts w:cstheme="minorHAnsi"/>
                <w:sz w:val="20"/>
                <w:szCs w:val="20"/>
              </w:rPr>
              <w:t>100</w:t>
            </w:r>
          </w:p>
        </w:tc>
        <w:tc>
          <w:tcPr>
            <w:tcW w:w="840" w:type="dxa"/>
            <w:gridSpan w:val="2"/>
          </w:tcPr>
          <w:p w14:paraId="35CF6F4D" w14:textId="77777777" w:rsidR="001F3519" w:rsidRPr="00592CD3" w:rsidRDefault="001F3519" w:rsidP="00F803EF">
            <w:pPr>
              <w:jc w:val="center"/>
              <w:rPr>
                <w:rFonts w:cstheme="minorHAnsi"/>
                <w:sz w:val="20"/>
                <w:szCs w:val="20"/>
              </w:rPr>
            </w:pPr>
            <w:r w:rsidRPr="00592CD3">
              <w:rPr>
                <w:rFonts w:cstheme="minorHAnsi"/>
                <w:sz w:val="20"/>
                <w:szCs w:val="20"/>
              </w:rPr>
              <w:t>-</w:t>
            </w:r>
          </w:p>
        </w:tc>
      </w:tr>
      <w:tr w:rsidR="001F3519" w:rsidRPr="00592CD3" w14:paraId="44C81D07" w14:textId="77777777" w:rsidTr="00F803EF">
        <w:tc>
          <w:tcPr>
            <w:tcW w:w="2268" w:type="dxa"/>
          </w:tcPr>
          <w:p w14:paraId="435DCB58" w14:textId="77777777" w:rsidR="001F3519" w:rsidRPr="00592CD3" w:rsidRDefault="001F3519" w:rsidP="00F803EF">
            <w:pPr>
              <w:jc w:val="center"/>
              <w:rPr>
                <w:rFonts w:cstheme="minorHAnsi"/>
                <w:sz w:val="20"/>
                <w:szCs w:val="20"/>
              </w:rPr>
            </w:pPr>
            <w:r w:rsidRPr="00592CD3">
              <w:rPr>
                <w:rFonts w:cstheme="minorHAnsi"/>
                <w:sz w:val="20"/>
                <w:szCs w:val="20"/>
              </w:rPr>
              <w:t>16</w:t>
            </w:r>
          </w:p>
        </w:tc>
        <w:tc>
          <w:tcPr>
            <w:tcW w:w="840" w:type="dxa"/>
          </w:tcPr>
          <w:p w14:paraId="004EC704" w14:textId="77777777" w:rsidR="001F3519" w:rsidRPr="00592CD3" w:rsidRDefault="001F3519" w:rsidP="00F803EF">
            <w:pPr>
              <w:jc w:val="center"/>
              <w:rPr>
                <w:rFonts w:cstheme="minorHAnsi"/>
                <w:sz w:val="20"/>
                <w:szCs w:val="20"/>
              </w:rPr>
            </w:pPr>
            <w:r w:rsidRPr="00592CD3">
              <w:rPr>
                <w:rFonts w:cstheme="minorHAnsi"/>
                <w:sz w:val="20"/>
                <w:szCs w:val="20"/>
              </w:rPr>
              <w:t>90</w:t>
            </w:r>
          </w:p>
        </w:tc>
        <w:tc>
          <w:tcPr>
            <w:tcW w:w="840" w:type="dxa"/>
            <w:gridSpan w:val="2"/>
          </w:tcPr>
          <w:p w14:paraId="693581F9" w14:textId="77777777" w:rsidR="001F3519" w:rsidRPr="00592CD3" w:rsidRDefault="001F3519" w:rsidP="00F803EF">
            <w:pPr>
              <w:jc w:val="center"/>
              <w:rPr>
                <w:rFonts w:cstheme="minorHAnsi"/>
                <w:sz w:val="20"/>
                <w:szCs w:val="20"/>
              </w:rPr>
            </w:pPr>
            <w:r w:rsidRPr="00592CD3">
              <w:rPr>
                <w:rFonts w:cstheme="minorHAnsi"/>
                <w:sz w:val="20"/>
                <w:szCs w:val="20"/>
              </w:rPr>
              <w:t>100</w:t>
            </w:r>
          </w:p>
        </w:tc>
      </w:tr>
      <w:tr w:rsidR="001F3519" w:rsidRPr="00592CD3" w14:paraId="6D81F7AF" w14:textId="77777777" w:rsidTr="00F803EF">
        <w:tc>
          <w:tcPr>
            <w:tcW w:w="2268" w:type="dxa"/>
          </w:tcPr>
          <w:p w14:paraId="4C0E692A" w14:textId="77777777" w:rsidR="001F3519" w:rsidRPr="00592CD3" w:rsidRDefault="001F3519" w:rsidP="00F803EF">
            <w:pPr>
              <w:jc w:val="center"/>
              <w:rPr>
                <w:rFonts w:cstheme="minorHAnsi"/>
                <w:sz w:val="20"/>
                <w:szCs w:val="20"/>
              </w:rPr>
            </w:pPr>
            <w:r w:rsidRPr="00592CD3">
              <w:rPr>
                <w:rFonts w:cstheme="minorHAnsi"/>
                <w:sz w:val="20"/>
                <w:szCs w:val="20"/>
              </w:rPr>
              <w:t>11,2</w:t>
            </w:r>
          </w:p>
        </w:tc>
        <w:tc>
          <w:tcPr>
            <w:tcW w:w="840" w:type="dxa"/>
          </w:tcPr>
          <w:p w14:paraId="5FE53F01" w14:textId="77777777" w:rsidR="001F3519" w:rsidRPr="00592CD3" w:rsidRDefault="001F3519" w:rsidP="00F803EF">
            <w:pPr>
              <w:jc w:val="center"/>
              <w:rPr>
                <w:rFonts w:cstheme="minorHAnsi"/>
                <w:sz w:val="20"/>
                <w:szCs w:val="20"/>
              </w:rPr>
            </w:pPr>
            <w:r w:rsidRPr="00592CD3">
              <w:rPr>
                <w:rFonts w:cstheme="minorHAnsi"/>
                <w:sz w:val="20"/>
                <w:szCs w:val="20"/>
              </w:rPr>
              <w:t>65</w:t>
            </w:r>
          </w:p>
        </w:tc>
        <w:tc>
          <w:tcPr>
            <w:tcW w:w="840" w:type="dxa"/>
            <w:gridSpan w:val="2"/>
          </w:tcPr>
          <w:p w14:paraId="78AF05E4" w14:textId="77777777" w:rsidR="001F3519" w:rsidRPr="00592CD3" w:rsidRDefault="001F3519" w:rsidP="00F803EF">
            <w:pPr>
              <w:jc w:val="center"/>
              <w:rPr>
                <w:rFonts w:cstheme="minorHAnsi"/>
                <w:sz w:val="20"/>
                <w:szCs w:val="20"/>
              </w:rPr>
            </w:pPr>
            <w:r w:rsidRPr="00592CD3">
              <w:rPr>
                <w:rFonts w:cstheme="minorHAnsi"/>
                <w:sz w:val="20"/>
                <w:szCs w:val="20"/>
              </w:rPr>
              <w:t>80</w:t>
            </w:r>
          </w:p>
        </w:tc>
      </w:tr>
      <w:tr w:rsidR="001F3519" w:rsidRPr="00592CD3" w14:paraId="09FC37ED" w14:textId="77777777" w:rsidTr="00F803EF">
        <w:tc>
          <w:tcPr>
            <w:tcW w:w="2268" w:type="dxa"/>
          </w:tcPr>
          <w:p w14:paraId="2E07D828" w14:textId="77777777" w:rsidR="001F3519" w:rsidRPr="00592CD3" w:rsidRDefault="001F3519" w:rsidP="00F803EF">
            <w:pPr>
              <w:jc w:val="center"/>
              <w:rPr>
                <w:rFonts w:cstheme="minorHAnsi"/>
                <w:sz w:val="20"/>
                <w:szCs w:val="20"/>
              </w:rPr>
            </w:pPr>
            <w:r w:rsidRPr="00592CD3">
              <w:rPr>
                <w:rFonts w:cstheme="minorHAnsi"/>
                <w:sz w:val="20"/>
                <w:szCs w:val="20"/>
              </w:rPr>
              <w:t>8</w:t>
            </w:r>
          </w:p>
        </w:tc>
        <w:tc>
          <w:tcPr>
            <w:tcW w:w="840" w:type="dxa"/>
          </w:tcPr>
          <w:p w14:paraId="7DFC3970" w14:textId="77777777" w:rsidR="001F3519" w:rsidRPr="00592CD3" w:rsidRDefault="001F3519" w:rsidP="00F803EF">
            <w:pPr>
              <w:jc w:val="center"/>
              <w:rPr>
                <w:rFonts w:cstheme="minorHAnsi"/>
                <w:sz w:val="20"/>
                <w:szCs w:val="20"/>
              </w:rPr>
            </w:pPr>
            <w:r w:rsidRPr="00592CD3">
              <w:rPr>
                <w:rFonts w:cstheme="minorHAnsi"/>
                <w:sz w:val="20"/>
                <w:szCs w:val="20"/>
              </w:rPr>
              <w:t>-</w:t>
            </w:r>
          </w:p>
        </w:tc>
        <w:tc>
          <w:tcPr>
            <w:tcW w:w="840" w:type="dxa"/>
            <w:gridSpan w:val="2"/>
          </w:tcPr>
          <w:p w14:paraId="503485C2" w14:textId="77777777" w:rsidR="001F3519" w:rsidRPr="00592CD3" w:rsidRDefault="001F3519" w:rsidP="00F803EF">
            <w:pPr>
              <w:jc w:val="center"/>
              <w:rPr>
                <w:rFonts w:cstheme="minorHAnsi"/>
                <w:sz w:val="20"/>
                <w:szCs w:val="20"/>
              </w:rPr>
            </w:pPr>
            <w:r w:rsidRPr="00592CD3">
              <w:rPr>
                <w:rFonts w:cstheme="minorHAnsi"/>
                <w:sz w:val="20"/>
                <w:szCs w:val="20"/>
              </w:rPr>
              <w:t>-</w:t>
            </w:r>
          </w:p>
        </w:tc>
      </w:tr>
      <w:tr w:rsidR="001F3519" w:rsidRPr="00592CD3" w14:paraId="51516242" w14:textId="77777777" w:rsidTr="00F803EF">
        <w:tc>
          <w:tcPr>
            <w:tcW w:w="2268" w:type="dxa"/>
          </w:tcPr>
          <w:p w14:paraId="2BFA2769" w14:textId="77777777" w:rsidR="001F3519" w:rsidRPr="00592CD3" w:rsidRDefault="001F3519" w:rsidP="00F803EF">
            <w:pPr>
              <w:jc w:val="center"/>
              <w:rPr>
                <w:rFonts w:cstheme="minorHAnsi"/>
                <w:sz w:val="20"/>
                <w:szCs w:val="20"/>
              </w:rPr>
            </w:pPr>
            <w:r w:rsidRPr="00592CD3">
              <w:rPr>
                <w:rFonts w:cstheme="minorHAnsi"/>
                <w:sz w:val="20"/>
                <w:szCs w:val="20"/>
              </w:rPr>
              <w:t>2</w:t>
            </w:r>
          </w:p>
        </w:tc>
        <w:tc>
          <w:tcPr>
            <w:tcW w:w="840" w:type="dxa"/>
          </w:tcPr>
          <w:p w14:paraId="36C6B658" w14:textId="77777777" w:rsidR="001F3519" w:rsidRPr="00592CD3" w:rsidRDefault="001F3519" w:rsidP="00F803EF">
            <w:pPr>
              <w:jc w:val="center"/>
              <w:rPr>
                <w:rFonts w:cstheme="minorHAnsi"/>
                <w:sz w:val="20"/>
                <w:szCs w:val="20"/>
              </w:rPr>
            </w:pPr>
            <w:r w:rsidRPr="00592CD3">
              <w:rPr>
                <w:rFonts w:cstheme="minorHAnsi"/>
                <w:sz w:val="20"/>
                <w:szCs w:val="20"/>
              </w:rPr>
              <w:t>25</w:t>
            </w:r>
          </w:p>
        </w:tc>
        <w:tc>
          <w:tcPr>
            <w:tcW w:w="840" w:type="dxa"/>
            <w:gridSpan w:val="2"/>
          </w:tcPr>
          <w:p w14:paraId="004E2796" w14:textId="77777777" w:rsidR="001F3519" w:rsidRPr="00592CD3" w:rsidRDefault="001F3519" w:rsidP="00F803EF">
            <w:pPr>
              <w:jc w:val="center"/>
              <w:rPr>
                <w:rFonts w:cstheme="minorHAnsi"/>
                <w:sz w:val="20"/>
                <w:szCs w:val="20"/>
              </w:rPr>
            </w:pPr>
            <w:r w:rsidRPr="00592CD3">
              <w:rPr>
                <w:rFonts w:cstheme="minorHAnsi"/>
                <w:sz w:val="20"/>
                <w:szCs w:val="20"/>
              </w:rPr>
              <w:t>55</w:t>
            </w:r>
          </w:p>
        </w:tc>
      </w:tr>
      <w:tr w:rsidR="001F3519" w:rsidRPr="00592CD3" w14:paraId="044175EF" w14:textId="77777777" w:rsidTr="00F803EF">
        <w:tc>
          <w:tcPr>
            <w:tcW w:w="2268" w:type="dxa"/>
          </w:tcPr>
          <w:p w14:paraId="3A3363BB" w14:textId="77777777" w:rsidR="001F3519" w:rsidRPr="00592CD3" w:rsidRDefault="001F3519" w:rsidP="00F803EF">
            <w:pPr>
              <w:jc w:val="center"/>
              <w:rPr>
                <w:rFonts w:cstheme="minorHAnsi"/>
                <w:sz w:val="20"/>
                <w:szCs w:val="20"/>
              </w:rPr>
            </w:pPr>
            <w:r w:rsidRPr="00592CD3">
              <w:rPr>
                <w:rFonts w:cstheme="minorHAnsi"/>
                <w:sz w:val="20"/>
                <w:szCs w:val="20"/>
              </w:rPr>
              <w:lastRenderedPageBreak/>
              <w:t>0,125</w:t>
            </w:r>
          </w:p>
        </w:tc>
        <w:tc>
          <w:tcPr>
            <w:tcW w:w="840" w:type="dxa"/>
          </w:tcPr>
          <w:p w14:paraId="6085D86B" w14:textId="77777777" w:rsidR="001F3519" w:rsidRPr="00592CD3" w:rsidRDefault="001F3519" w:rsidP="00F803EF">
            <w:pPr>
              <w:jc w:val="center"/>
              <w:rPr>
                <w:rFonts w:cstheme="minorHAnsi"/>
                <w:sz w:val="20"/>
                <w:szCs w:val="20"/>
              </w:rPr>
            </w:pPr>
            <w:r w:rsidRPr="00592CD3">
              <w:rPr>
                <w:rFonts w:cstheme="minorHAnsi"/>
                <w:sz w:val="20"/>
                <w:szCs w:val="20"/>
              </w:rPr>
              <w:t>5</w:t>
            </w:r>
          </w:p>
        </w:tc>
        <w:tc>
          <w:tcPr>
            <w:tcW w:w="840" w:type="dxa"/>
            <w:gridSpan w:val="2"/>
          </w:tcPr>
          <w:p w14:paraId="09CC78C3" w14:textId="77777777" w:rsidR="001F3519" w:rsidRPr="00592CD3" w:rsidRDefault="001F3519" w:rsidP="00F803EF">
            <w:pPr>
              <w:jc w:val="center"/>
              <w:rPr>
                <w:rFonts w:cstheme="minorHAnsi"/>
                <w:sz w:val="20"/>
                <w:szCs w:val="20"/>
              </w:rPr>
            </w:pPr>
            <w:r w:rsidRPr="00592CD3">
              <w:rPr>
                <w:rFonts w:cstheme="minorHAnsi"/>
                <w:sz w:val="20"/>
                <w:szCs w:val="20"/>
              </w:rPr>
              <w:t>15</w:t>
            </w:r>
          </w:p>
        </w:tc>
      </w:tr>
      <w:tr w:rsidR="001F3519" w:rsidRPr="00592CD3" w14:paraId="480C64FB" w14:textId="77777777" w:rsidTr="00F803EF">
        <w:tc>
          <w:tcPr>
            <w:tcW w:w="2268" w:type="dxa"/>
          </w:tcPr>
          <w:p w14:paraId="5E5601ED" w14:textId="77777777" w:rsidR="001F3519" w:rsidRPr="00592CD3" w:rsidRDefault="001F3519" w:rsidP="00F803EF">
            <w:pPr>
              <w:jc w:val="center"/>
              <w:rPr>
                <w:rFonts w:cstheme="minorHAnsi"/>
                <w:sz w:val="20"/>
                <w:szCs w:val="20"/>
              </w:rPr>
            </w:pPr>
            <w:r w:rsidRPr="00592CD3">
              <w:rPr>
                <w:rFonts w:cstheme="minorHAnsi"/>
                <w:sz w:val="20"/>
                <w:szCs w:val="20"/>
              </w:rPr>
              <w:t>0,063</w:t>
            </w:r>
          </w:p>
        </w:tc>
        <w:tc>
          <w:tcPr>
            <w:tcW w:w="840" w:type="dxa"/>
          </w:tcPr>
          <w:p w14:paraId="2494D277" w14:textId="77777777" w:rsidR="001F3519" w:rsidRPr="00592CD3" w:rsidRDefault="001F3519" w:rsidP="00F803EF">
            <w:pPr>
              <w:jc w:val="center"/>
              <w:rPr>
                <w:rFonts w:cstheme="minorHAnsi"/>
                <w:sz w:val="20"/>
                <w:szCs w:val="20"/>
              </w:rPr>
            </w:pPr>
            <w:r w:rsidRPr="00592CD3">
              <w:rPr>
                <w:rFonts w:cstheme="minorHAnsi"/>
                <w:sz w:val="20"/>
                <w:szCs w:val="20"/>
              </w:rPr>
              <w:t>3,0</w:t>
            </w:r>
          </w:p>
        </w:tc>
        <w:tc>
          <w:tcPr>
            <w:tcW w:w="840" w:type="dxa"/>
            <w:gridSpan w:val="2"/>
          </w:tcPr>
          <w:p w14:paraId="7C5AF23F" w14:textId="77777777" w:rsidR="001F3519" w:rsidRPr="00592CD3" w:rsidRDefault="001F3519" w:rsidP="00F803EF">
            <w:pPr>
              <w:jc w:val="center"/>
              <w:rPr>
                <w:rFonts w:cstheme="minorHAnsi"/>
                <w:sz w:val="20"/>
                <w:szCs w:val="20"/>
              </w:rPr>
            </w:pPr>
            <w:r w:rsidRPr="00592CD3">
              <w:rPr>
                <w:rFonts w:cstheme="minorHAnsi"/>
                <w:sz w:val="20"/>
                <w:szCs w:val="20"/>
              </w:rPr>
              <w:t>8,0</w:t>
            </w:r>
          </w:p>
        </w:tc>
      </w:tr>
      <w:tr w:rsidR="001F3519" w:rsidRPr="00592CD3" w14:paraId="2F29BFB5" w14:textId="77777777" w:rsidTr="00F803EF">
        <w:tc>
          <w:tcPr>
            <w:tcW w:w="2268" w:type="dxa"/>
          </w:tcPr>
          <w:p w14:paraId="1E8AC209" w14:textId="77777777" w:rsidR="001F3519" w:rsidRPr="00592CD3" w:rsidRDefault="001F3519" w:rsidP="00F803EF">
            <w:pPr>
              <w:rPr>
                <w:rFonts w:cstheme="minorHAnsi"/>
                <w:sz w:val="20"/>
                <w:szCs w:val="20"/>
                <w:vertAlign w:val="superscript"/>
              </w:rPr>
            </w:pPr>
            <w:r w:rsidRPr="00592CD3">
              <w:rPr>
                <w:rFonts w:cstheme="minorHAnsi"/>
                <w:sz w:val="20"/>
                <w:szCs w:val="20"/>
              </w:rPr>
              <w:t>Zawartość lepiszcza, minimum</w:t>
            </w:r>
            <w:r w:rsidRPr="00592CD3">
              <w:rPr>
                <w:rFonts w:cstheme="minorHAnsi"/>
                <w:sz w:val="20"/>
                <w:szCs w:val="20"/>
                <w:vertAlign w:val="superscript"/>
              </w:rPr>
              <w:t>*)</w:t>
            </w:r>
          </w:p>
        </w:tc>
        <w:tc>
          <w:tcPr>
            <w:tcW w:w="1680" w:type="dxa"/>
            <w:gridSpan w:val="3"/>
            <w:vAlign w:val="center"/>
          </w:tcPr>
          <w:p w14:paraId="4C42865F" w14:textId="77777777" w:rsidR="001F3519" w:rsidRPr="00592CD3" w:rsidRDefault="001F3519" w:rsidP="00F803EF">
            <w:pPr>
              <w:jc w:val="center"/>
              <w:rPr>
                <w:rFonts w:cstheme="minorHAnsi"/>
                <w:sz w:val="20"/>
                <w:szCs w:val="20"/>
              </w:rPr>
            </w:pPr>
            <w:r w:rsidRPr="00592CD3">
              <w:rPr>
                <w:rFonts w:cstheme="minorHAnsi"/>
                <w:sz w:val="20"/>
                <w:szCs w:val="20"/>
              </w:rPr>
              <w:t>B</w:t>
            </w:r>
            <w:r w:rsidRPr="00592CD3">
              <w:rPr>
                <w:rFonts w:cstheme="minorHAnsi"/>
                <w:sz w:val="20"/>
                <w:szCs w:val="20"/>
                <w:vertAlign w:val="subscript"/>
              </w:rPr>
              <w:t>min4,6</w:t>
            </w:r>
          </w:p>
        </w:tc>
      </w:tr>
      <w:tr w:rsidR="001F3519" w:rsidRPr="00592CD3" w14:paraId="3FAE8451" w14:textId="77777777" w:rsidTr="00F803EF">
        <w:trPr>
          <w:gridAfter w:val="1"/>
          <w:wAfter w:w="12" w:type="dxa"/>
        </w:trPr>
        <w:tc>
          <w:tcPr>
            <w:tcW w:w="3936" w:type="dxa"/>
            <w:gridSpan w:val="3"/>
          </w:tcPr>
          <w:p w14:paraId="6FAC4A62" w14:textId="77777777" w:rsidR="001F3519" w:rsidRPr="00592CD3" w:rsidRDefault="001F3519" w:rsidP="00F803EF">
            <w:pPr>
              <w:jc w:val="center"/>
              <w:rPr>
                <w:rFonts w:cstheme="minorHAnsi"/>
                <w:sz w:val="20"/>
                <w:szCs w:val="20"/>
              </w:rPr>
            </w:pPr>
            <w:r w:rsidRPr="00592CD3">
              <w:rPr>
                <w:rFonts w:cstheme="minorHAnsi"/>
                <w:sz w:val="20"/>
                <w:szCs w:val="20"/>
                <w:vertAlign w:val="superscript"/>
              </w:rPr>
              <w:t>*)</w:t>
            </w:r>
            <w:r w:rsidRPr="00592CD3">
              <w:rPr>
                <w:rFonts w:cstheme="minorHAnsi"/>
                <w:sz w:val="20"/>
                <w:szCs w:val="20"/>
              </w:rPr>
              <w:t xml:space="preserve"> Minimalna zawartość lepiszcza jest określona przy założonej gęstości mieszanki mineralnej 2,650 Mg/m</w:t>
            </w:r>
            <w:r w:rsidRPr="00592CD3">
              <w:rPr>
                <w:rFonts w:cstheme="minorHAnsi"/>
                <w:sz w:val="20"/>
                <w:szCs w:val="20"/>
                <w:vertAlign w:val="superscript"/>
              </w:rPr>
              <w:t>3</w:t>
            </w:r>
            <w:r w:rsidRPr="00592CD3">
              <w:rPr>
                <w:rFonts w:cstheme="minorHAnsi"/>
                <w:sz w:val="20"/>
                <w:szCs w:val="20"/>
              </w:rPr>
              <w:t>. Jeżeli stosowana mieszanka mineralna ma inną gęstość (</w:t>
            </w:r>
            <w:r w:rsidRPr="00592CD3">
              <w:rPr>
                <w:rFonts w:cstheme="minorHAnsi"/>
                <w:i/>
                <w:sz w:val="20"/>
                <w:szCs w:val="20"/>
              </w:rPr>
              <w:t>ρ</w:t>
            </w:r>
            <w:r w:rsidRPr="00592CD3">
              <w:rPr>
                <w:rFonts w:cstheme="minorHAnsi"/>
                <w:sz w:val="20"/>
                <w:szCs w:val="20"/>
                <w:vertAlign w:val="subscript"/>
              </w:rPr>
              <w:t>d</w:t>
            </w:r>
            <w:r w:rsidRPr="00592CD3">
              <w:rPr>
                <w:rFonts w:cstheme="minorHAnsi"/>
                <w:sz w:val="20"/>
                <w:szCs w:val="20"/>
              </w:rPr>
              <w:t xml:space="preserve">), to do wyznaczenia minimalnej zawartości lepiszcza podaną wartość należy pomnożyć przez współczynnik </w:t>
            </w:r>
            <w:r w:rsidRPr="00592CD3">
              <w:rPr>
                <w:rFonts w:cstheme="minorHAnsi"/>
                <w:position w:val="-6"/>
                <w:sz w:val="20"/>
                <w:szCs w:val="20"/>
              </w:rPr>
              <w:object w:dxaOrig="240" w:dyaOrig="220" w14:anchorId="19775D8D">
                <v:shape id="_x0000_i1031" type="#_x0000_t75" style="width:12pt;height:12pt" o:ole="">
                  <v:imagedata r:id="rId37" o:title=""/>
                </v:shape>
                <o:OLEObject Type="Embed" ProgID="Equation.3" ShapeID="_x0000_i1031" DrawAspect="Content" ObjectID="_1780736862" r:id="rId38"/>
              </w:object>
            </w:r>
            <w:r w:rsidRPr="00592CD3">
              <w:rPr>
                <w:rFonts w:cstheme="minorHAnsi"/>
                <w:sz w:val="20"/>
                <w:szCs w:val="20"/>
              </w:rPr>
              <w:t xml:space="preserve"> według równania: </w:t>
            </w:r>
            <w:r w:rsidRPr="00592CD3">
              <w:rPr>
                <w:rFonts w:cstheme="minorHAnsi"/>
                <w:position w:val="-30"/>
                <w:sz w:val="20"/>
                <w:szCs w:val="20"/>
              </w:rPr>
              <w:object w:dxaOrig="880" w:dyaOrig="680" w14:anchorId="134CBCCC">
                <v:shape id="_x0000_i1032" type="#_x0000_t75" style="width:42pt;height:36pt" o:ole="">
                  <v:imagedata r:id="rId39" o:title=""/>
                </v:shape>
                <o:OLEObject Type="Embed" ProgID="Equation.3" ShapeID="_x0000_i1032" DrawAspect="Content" ObjectID="_1780736863" r:id="rId40"/>
              </w:object>
            </w:r>
          </w:p>
        </w:tc>
      </w:tr>
    </w:tbl>
    <w:p w14:paraId="2516F4DD" w14:textId="77777777" w:rsidR="001F3519" w:rsidRPr="00592CD3" w:rsidRDefault="001F3519" w:rsidP="001F3519">
      <w:pPr>
        <w:pStyle w:val="Nagwek2"/>
        <w:spacing w:before="240"/>
        <w:ind w:left="601" w:hanging="601"/>
        <w:rPr>
          <w:rFonts w:asciiTheme="minorHAnsi" w:hAnsiTheme="minorHAnsi" w:cstheme="minorHAnsi"/>
        </w:rPr>
      </w:pPr>
      <w:r w:rsidRPr="00592CD3">
        <w:rPr>
          <w:rFonts w:asciiTheme="minorHAnsi" w:hAnsiTheme="minorHAnsi" w:cstheme="minorHAnsi"/>
        </w:rPr>
        <w:t>2.11. Właściwości mieszaki mineralno-asfaltowej do wykonania betonu asfaltowego do warstwy wiążącej i wyrównawczej</w:t>
      </w:r>
    </w:p>
    <w:p w14:paraId="7CBC892A" w14:textId="77777777" w:rsidR="001F3519" w:rsidRPr="00592CD3" w:rsidRDefault="001F3519" w:rsidP="001F3519">
      <w:pPr>
        <w:ind w:firstLine="600"/>
        <w:rPr>
          <w:rFonts w:cstheme="minorHAnsi"/>
          <w:sz w:val="20"/>
          <w:szCs w:val="20"/>
        </w:rPr>
      </w:pPr>
      <w:r w:rsidRPr="00592CD3">
        <w:rPr>
          <w:rFonts w:cstheme="minorHAnsi"/>
          <w:sz w:val="20"/>
          <w:szCs w:val="20"/>
        </w:rPr>
        <w:t xml:space="preserve">Wymagane właściwości mieszanki mineralno-asfaltowej podane są w tablicach  21, 22 i 23. </w:t>
      </w:r>
    </w:p>
    <w:p w14:paraId="67E70A04" w14:textId="77777777" w:rsidR="001F3519" w:rsidRPr="00592CD3" w:rsidRDefault="001F3519" w:rsidP="001F3519">
      <w:pPr>
        <w:spacing w:before="120" w:after="120"/>
        <w:ind w:left="1134" w:hanging="1134"/>
        <w:rPr>
          <w:rFonts w:cstheme="minorHAnsi"/>
          <w:sz w:val="20"/>
          <w:szCs w:val="20"/>
        </w:rPr>
      </w:pPr>
      <w:r w:rsidRPr="00592CD3">
        <w:rPr>
          <w:rFonts w:cstheme="minorHAnsi"/>
          <w:sz w:val="20"/>
          <w:szCs w:val="20"/>
        </w:rPr>
        <w:t>Tablica 21.</w:t>
      </w:r>
      <w:r w:rsidRPr="00592CD3">
        <w:rPr>
          <w:rFonts w:cstheme="minorHAnsi"/>
          <w:sz w:val="20"/>
          <w:szCs w:val="20"/>
        </w:rPr>
        <w:tab/>
        <w:t xml:space="preserve">Wymagane właściwości mieszanki mineralno-asfaltowej do warstwy wiążącej i wyrównawczej, dla ruchu KR1 ÷ KR2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560"/>
        <w:gridCol w:w="2520"/>
        <w:gridCol w:w="1260"/>
        <w:gridCol w:w="1260"/>
      </w:tblGrid>
      <w:tr w:rsidR="001F3519" w:rsidRPr="00592CD3" w14:paraId="12C999DB" w14:textId="77777777" w:rsidTr="00F803EF">
        <w:tc>
          <w:tcPr>
            <w:tcW w:w="2268" w:type="dxa"/>
            <w:vAlign w:val="center"/>
          </w:tcPr>
          <w:p w14:paraId="25781BBD" w14:textId="77777777" w:rsidR="001F3519" w:rsidRPr="00592CD3" w:rsidRDefault="001F3519" w:rsidP="00F803EF">
            <w:pPr>
              <w:jc w:val="center"/>
              <w:rPr>
                <w:rFonts w:cstheme="minorHAnsi"/>
                <w:sz w:val="20"/>
                <w:szCs w:val="20"/>
              </w:rPr>
            </w:pPr>
            <w:r w:rsidRPr="00592CD3">
              <w:rPr>
                <w:rFonts w:cstheme="minorHAnsi"/>
                <w:sz w:val="20"/>
                <w:szCs w:val="20"/>
              </w:rPr>
              <w:t>Właściwość</w:t>
            </w:r>
          </w:p>
        </w:tc>
        <w:tc>
          <w:tcPr>
            <w:tcW w:w="1560" w:type="dxa"/>
            <w:vAlign w:val="center"/>
          </w:tcPr>
          <w:p w14:paraId="0BCCE4CD" w14:textId="77777777" w:rsidR="001F3519" w:rsidRPr="00592CD3" w:rsidRDefault="001F3519" w:rsidP="00F803EF">
            <w:pPr>
              <w:jc w:val="center"/>
              <w:rPr>
                <w:rFonts w:cstheme="minorHAnsi"/>
                <w:sz w:val="20"/>
                <w:szCs w:val="20"/>
              </w:rPr>
            </w:pPr>
            <w:r w:rsidRPr="00592CD3">
              <w:rPr>
                <w:rFonts w:cstheme="minorHAnsi"/>
                <w:sz w:val="20"/>
                <w:szCs w:val="20"/>
              </w:rPr>
              <w:t xml:space="preserve">Warunki zagęszczania wg PN-EN </w:t>
            </w:r>
          </w:p>
          <w:p w14:paraId="4E72365B" w14:textId="77777777" w:rsidR="001F3519" w:rsidRPr="00592CD3" w:rsidRDefault="001F3519" w:rsidP="00F803EF">
            <w:pPr>
              <w:jc w:val="center"/>
              <w:rPr>
                <w:rFonts w:cstheme="minorHAnsi"/>
                <w:sz w:val="20"/>
                <w:szCs w:val="20"/>
              </w:rPr>
            </w:pPr>
            <w:r w:rsidRPr="00592CD3">
              <w:rPr>
                <w:rFonts w:cstheme="minorHAnsi"/>
                <w:sz w:val="20"/>
                <w:szCs w:val="20"/>
              </w:rPr>
              <w:t>13108-20 [54]</w:t>
            </w:r>
          </w:p>
        </w:tc>
        <w:tc>
          <w:tcPr>
            <w:tcW w:w="2520" w:type="dxa"/>
            <w:vAlign w:val="center"/>
          </w:tcPr>
          <w:p w14:paraId="0E9C2F82" w14:textId="77777777" w:rsidR="001F3519" w:rsidRPr="00592CD3" w:rsidRDefault="001F3519" w:rsidP="00F803EF">
            <w:pPr>
              <w:jc w:val="center"/>
              <w:rPr>
                <w:rFonts w:cstheme="minorHAnsi"/>
                <w:sz w:val="20"/>
                <w:szCs w:val="20"/>
              </w:rPr>
            </w:pPr>
            <w:r w:rsidRPr="00592CD3">
              <w:rPr>
                <w:rFonts w:cstheme="minorHAnsi"/>
                <w:sz w:val="20"/>
                <w:szCs w:val="20"/>
              </w:rPr>
              <w:t>Metoda i warunki badania</w:t>
            </w:r>
          </w:p>
        </w:tc>
        <w:tc>
          <w:tcPr>
            <w:tcW w:w="1260" w:type="dxa"/>
            <w:shd w:val="clear" w:color="auto" w:fill="auto"/>
            <w:vAlign w:val="center"/>
          </w:tcPr>
          <w:p w14:paraId="18D737AA" w14:textId="77777777" w:rsidR="001F3519" w:rsidRPr="00592CD3" w:rsidRDefault="001F3519" w:rsidP="00F803EF">
            <w:pPr>
              <w:jc w:val="center"/>
              <w:rPr>
                <w:rFonts w:cstheme="minorHAnsi"/>
                <w:sz w:val="20"/>
                <w:szCs w:val="20"/>
              </w:rPr>
            </w:pPr>
          </w:p>
        </w:tc>
        <w:tc>
          <w:tcPr>
            <w:tcW w:w="1260" w:type="dxa"/>
            <w:shd w:val="clear" w:color="auto" w:fill="auto"/>
            <w:vAlign w:val="center"/>
          </w:tcPr>
          <w:p w14:paraId="137F3965" w14:textId="77777777" w:rsidR="001F3519" w:rsidRPr="00592CD3" w:rsidRDefault="001F3519" w:rsidP="00F803EF">
            <w:pPr>
              <w:jc w:val="center"/>
              <w:rPr>
                <w:rFonts w:cstheme="minorHAnsi"/>
                <w:sz w:val="20"/>
                <w:szCs w:val="20"/>
              </w:rPr>
            </w:pPr>
            <w:r w:rsidRPr="00592CD3">
              <w:rPr>
                <w:rFonts w:cstheme="minorHAnsi"/>
                <w:sz w:val="20"/>
                <w:szCs w:val="20"/>
              </w:rPr>
              <w:t>AC16W</w:t>
            </w:r>
          </w:p>
        </w:tc>
      </w:tr>
      <w:tr w:rsidR="001F3519" w:rsidRPr="00592CD3" w14:paraId="0A4A82D8" w14:textId="77777777" w:rsidTr="00F803EF">
        <w:tc>
          <w:tcPr>
            <w:tcW w:w="2268" w:type="dxa"/>
            <w:vAlign w:val="center"/>
          </w:tcPr>
          <w:p w14:paraId="5B2028F2" w14:textId="77777777" w:rsidR="001F3519" w:rsidRPr="00592CD3" w:rsidRDefault="001F3519" w:rsidP="00F803EF">
            <w:pPr>
              <w:rPr>
                <w:rFonts w:cstheme="minorHAnsi"/>
                <w:sz w:val="20"/>
                <w:szCs w:val="20"/>
              </w:rPr>
            </w:pPr>
            <w:r w:rsidRPr="00592CD3">
              <w:rPr>
                <w:rFonts w:cstheme="minorHAnsi"/>
                <w:sz w:val="20"/>
                <w:szCs w:val="20"/>
              </w:rPr>
              <w:t>Zawartość wolnych przestrzeni</w:t>
            </w:r>
          </w:p>
        </w:tc>
        <w:tc>
          <w:tcPr>
            <w:tcW w:w="1560" w:type="dxa"/>
            <w:vAlign w:val="center"/>
          </w:tcPr>
          <w:p w14:paraId="7BCFA334" w14:textId="77777777" w:rsidR="001F3519" w:rsidRPr="00592CD3" w:rsidRDefault="001F3519" w:rsidP="00F803EF">
            <w:pPr>
              <w:rPr>
                <w:rFonts w:cstheme="minorHAnsi"/>
                <w:sz w:val="20"/>
                <w:szCs w:val="20"/>
              </w:rPr>
            </w:pPr>
            <w:r w:rsidRPr="00592CD3">
              <w:rPr>
                <w:rFonts w:cstheme="minorHAnsi"/>
                <w:sz w:val="20"/>
                <w:szCs w:val="20"/>
              </w:rPr>
              <w:t>C.1.2,ubijanie, 2×50 uderzeń</w:t>
            </w:r>
          </w:p>
        </w:tc>
        <w:tc>
          <w:tcPr>
            <w:tcW w:w="2520" w:type="dxa"/>
            <w:vAlign w:val="center"/>
          </w:tcPr>
          <w:p w14:paraId="67B4F32E" w14:textId="77777777" w:rsidR="001F3519" w:rsidRPr="00592CD3" w:rsidRDefault="001F3519" w:rsidP="00F803EF">
            <w:pPr>
              <w:spacing w:before="120"/>
              <w:jc w:val="center"/>
              <w:rPr>
                <w:rFonts w:cstheme="minorHAnsi"/>
                <w:sz w:val="20"/>
                <w:szCs w:val="20"/>
              </w:rPr>
            </w:pPr>
            <w:r w:rsidRPr="00592CD3">
              <w:rPr>
                <w:rFonts w:cstheme="minorHAnsi"/>
                <w:sz w:val="20"/>
                <w:szCs w:val="20"/>
              </w:rPr>
              <w:t xml:space="preserve">PN-EN 12697-8 [37], </w:t>
            </w:r>
          </w:p>
          <w:p w14:paraId="23E21E21" w14:textId="77777777" w:rsidR="001F3519" w:rsidRPr="00592CD3" w:rsidRDefault="001F3519" w:rsidP="00F803EF">
            <w:pPr>
              <w:jc w:val="center"/>
              <w:rPr>
                <w:rFonts w:cstheme="minorHAnsi"/>
                <w:sz w:val="20"/>
                <w:szCs w:val="20"/>
              </w:rPr>
            </w:pPr>
            <w:r w:rsidRPr="00592CD3">
              <w:rPr>
                <w:rFonts w:cstheme="minorHAnsi"/>
                <w:sz w:val="20"/>
                <w:szCs w:val="20"/>
              </w:rPr>
              <w:t>p. 4</w:t>
            </w:r>
          </w:p>
        </w:tc>
        <w:tc>
          <w:tcPr>
            <w:tcW w:w="1260" w:type="dxa"/>
            <w:shd w:val="clear" w:color="auto" w:fill="auto"/>
            <w:vAlign w:val="center"/>
          </w:tcPr>
          <w:p w14:paraId="34AA997A" w14:textId="77777777" w:rsidR="001F3519" w:rsidRPr="00592CD3" w:rsidRDefault="001F3519" w:rsidP="00F803EF">
            <w:pPr>
              <w:jc w:val="center"/>
              <w:rPr>
                <w:rFonts w:cstheme="minorHAnsi"/>
                <w:sz w:val="20"/>
                <w:szCs w:val="20"/>
              </w:rPr>
            </w:pPr>
          </w:p>
        </w:tc>
        <w:tc>
          <w:tcPr>
            <w:tcW w:w="1260" w:type="dxa"/>
            <w:shd w:val="clear" w:color="auto" w:fill="auto"/>
            <w:vAlign w:val="center"/>
          </w:tcPr>
          <w:p w14:paraId="0FCEADB9" w14:textId="77777777" w:rsidR="001F3519" w:rsidRPr="00592CD3" w:rsidRDefault="001F3519" w:rsidP="00F803EF">
            <w:pPr>
              <w:jc w:val="center"/>
              <w:rPr>
                <w:rFonts w:cstheme="minorHAnsi"/>
                <w:sz w:val="20"/>
                <w:szCs w:val="20"/>
              </w:rPr>
            </w:pPr>
            <w:r w:rsidRPr="00592CD3">
              <w:rPr>
                <w:rFonts w:cstheme="minorHAnsi"/>
                <w:i/>
                <w:sz w:val="20"/>
                <w:szCs w:val="20"/>
              </w:rPr>
              <w:t>V</w:t>
            </w:r>
            <w:r w:rsidRPr="00592CD3">
              <w:rPr>
                <w:rFonts w:cstheme="minorHAnsi"/>
                <w:sz w:val="20"/>
                <w:szCs w:val="20"/>
                <w:vertAlign w:val="subscript"/>
              </w:rPr>
              <w:t>min 3,0</w:t>
            </w:r>
          </w:p>
          <w:p w14:paraId="06EB41DE" w14:textId="77777777" w:rsidR="001F3519" w:rsidRPr="00592CD3" w:rsidRDefault="001F3519" w:rsidP="00F803EF">
            <w:pPr>
              <w:jc w:val="center"/>
              <w:rPr>
                <w:rFonts w:cstheme="minorHAnsi"/>
                <w:sz w:val="20"/>
                <w:szCs w:val="20"/>
              </w:rPr>
            </w:pPr>
            <w:r w:rsidRPr="00592CD3">
              <w:rPr>
                <w:rFonts w:cstheme="minorHAnsi"/>
                <w:i/>
                <w:sz w:val="20"/>
                <w:szCs w:val="20"/>
              </w:rPr>
              <w:t>V</w:t>
            </w:r>
            <w:r w:rsidRPr="00592CD3">
              <w:rPr>
                <w:rFonts w:cstheme="minorHAnsi"/>
                <w:sz w:val="20"/>
                <w:szCs w:val="20"/>
                <w:vertAlign w:val="subscript"/>
              </w:rPr>
              <w:t>max 6,0</w:t>
            </w:r>
          </w:p>
        </w:tc>
      </w:tr>
      <w:tr w:rsidR="001F3519" w:rsidRPr="00592CD3" w14:paraId="30E75AD0" w14:textId="77777777" w:rsidTr="00F803EF">
        <w:tc>
          <w:tcPr>
            <w:tcW w:w="2268" w:type="dxa"/>
            <w:vAlign w:val="center"/>
          </w:tcPr>
          <w:p w14:paraId="678A5DDA" w14:textId="77777777" w:rsidR="001F3519" w:rsidRPr="00592CD3" w:rsidRDefault="001F3519" w:rsidP="00F803EF">
            <w:pPr>
              <w:rPr>
                <w:rFonts w:cstheme="minorHAnsi"/>
                <w:sz w:val="20"/>
                <w:szCs w:val="20"/>
              </w:rPr>
            </w:pPr>
            <w:r w:rsidRPr="00592CD3">
              <w:rPr>
                <w:rFonts w:cstheme="minorHAnsi"/>
                <w:sz w:val="20"/>
                <w:szCs w:val="20"/>
              </w:rPr>
              <w:t>Wolne przestrzenie wypełnione lepiszczem</w:t>
            </w:r>
          </w:p>
        </w:tc>
        <w:tc>
          <w:tcPr>
            <w:tcW w:w="1560" w:type="dxa"/>
            <w:vAlign w:val="center"/>
          </w:tcPr>
          <w:p w14:paraId="423F55AD" w14:textId="77777777" w:rsidR="001F3519" w:rsidRPr="00592CD3" w:rsidRDefault="001F3519" w:rsidP="00F803EF">
            <w:pPr>
              <w:rPr>
                <w:rFonts w:cstheme="minorHAnsi"/>
                <w:sz w:val="20"/>
                <w:szCs w:val="20"/>
              </w:rPr>
            </w:pPr>
            <w:r w:rsidRPr="00592CD3">
              <w:rPr>
                <w:rFonts w:cstheme="minorHAnsi"/>
                <w:sz w:val="20"/>
                <w:szCs w:val="20"/>
              </w:rPr>
              <w:t>C.1.2,ubijanie, 2×50 uderzeń</w:t>
            </w:r>
          </w:p>
        </w:tc>
        <w:tc>
          <w:tcPr>
            <w:tcW w:w="2520" w:type="dxa"/>
            <w:vAlign w:val="center"/>
          </w:tcPr>
          <w:p w14:paraId="12C6B3C1" w14:textId="77777777" w:rsidR="001F3519" w:rsidRPr="00592CD3" w:rsidRDefault="001F3519" w:rsidP="00F803EF">
            <w:pPr>
              <w:spacing w:before="120"/>
              <w:jc w:val="center"/>
              <w:rPr>
                <w:rFonts w:cstheme="minorHAnsi"/>
                <w:sz w:val="20"/>
                <w:szCs w:val="20"/>
              </w:rPr>
            </w:pPr>
            <w:r w:rsidRPr="00592CD3">
              <w:rPr>
                <w:rFonts w:cstheme="minorHAnsi"/>
                <w:sz w:val="20"/>
                <w:szCs w:val="20"/>
              </w:rPr>
              <w:t xml:space="preserve">PN-EN 12697-8 [37], </w:t>
            </w:r>
          </w:p>
          <w:p w14:paraId="6BEAA7C9" w14:textId="77777777" w:rsidR="001F3519" w:rsidRPr="00592CD3" w:rsidRDefault="001F3519" w:rsidP="00F803EF">
            <w:pPr>
              <w:jc w:val="center"/>
              <w:rPr>
                <w:rFonts w:cstheme="minorHAnsi"/>
                <w:sz w:val="20"/>
                <w:szCs w:val="20"/>
              </w:rPr>
            </w:pPr>
            <w:r w:rsidRPr="00592CD3">
              <w:rPr>
                <w:rFonts w:cstheme="minorHAnsi"/>
                <w:sz w:val="20"/>
                <w:szCs w:val="20"/>
              </w:rPr>
              <w:t>p. 5</w:t>
            </w:r>
          </w:p>
        </w:tc>
        <w:tc>
          <w:tcPr>
            <w:tcW w:w="1260" w:type="dxa"/>
            <w:shd w:val="clear" w:color="auto" w:fill="auto"/>
            <w:vAlign w:val="center"/>
          </w:tcPr>
          <w:p w14:paraId="2433BE76" w14:textId="77777777" w:rsidR="001F3519" w:rsidRPr="00592CD3" w:rsidRDefault="001F3519" w:rsidP="00F803EF">
            <w:pPr>
              <w:jc w:val="center"/>
              <w:rPr>
                <w:rFonts w:cstheme="minorHAnsi"/>
                <w:i/>
                <w:sz w:val="20"/>
                <w:szCs w:val="20"/>
                <w:vertAlign w:val="subscript"/>
              </w:rPr>
            </w:pPr>
          </w:p>
        </w:tc>
        <w:tc>
          <w:tcPr>
            <w:tcW w:w="1260" w:type="dxa"/>
            <w:shd w:val="clear" w:color="auto" w:fill="auto"/>
            <w:vAlign w:val="center"/>
          </w:tcPr>
          <w:p w14:paraId="701E72D5" w14:textId="77777777" w:rsidR="001F3519" w:rsidRPr="00592CD3" w:rsidRDefault="001F3519" w:rsidP="00F803EF">
            <w:pPr>
              <w:jc w:val="center"/>
              <w:rPr>
                <w:rFonts w:cstheme="minorHAnsi"/>
                <w:i/>
                <w:sz w:val="20"/>
                <w:szCs w:val="20"/>
                <w:vertAlign w:val="subscript"/>
              </w:rPr>
            </w:pPr>
            <w:r w:rsidRPr="00592CD3">
              <w:rPr>
                <w:rFonts w:cstheme="minorHAnsi"/>
                <w:i/>
                <w:sz w:val="20"/>
                <w:szCs w:val="20"/>
              </w:rPr>
              <w:t>VFB</w:t>
            </w:r>
            <w:r w:rsidRPr="00592CD3">
              <w:rPr>
                <w:rFonts w:cstheme="minorHAnsi"/>
                <w:i/>
                <w:sz w:val="20"/>
                <w:szCs w:val="20"/>
                <w:vertAlign w:val="subscript"/>
              </w:rPr>
              <w:t>min 60</w:t>
            </w:r>
          </w:p>
          <w:p w14:paraId="5B283789" w14:textId="77777777" w:rsidR="001F3519" w:rsidRPr="00592CD3" w:rsidRDefault="001F3519" w:rsidP="00F803EF">
            <w:pPr>
              <w:jc w:val="center"/>
              <w:rPr>
                <w:rFonts w:cstheme="minorHAnsi"/>
                <w:sz w:val="20"/>
                <w:szCs w:val="20"/>
              </w:rPr>
            </w:pPr>
            <w:r w:rsidRPr="00592CD3">
              <w:rPr>
                <w:rFonts w:cstheme="minorHAnsi"/>
                <w:i/>
                <w:sz w:val="20"/>
                <w:szCs w:val="20"/>
              </w:rPr>
              <w:t>VFB</w:t>
            </w:r>
            <w:r w:rsidRPr="00592CD3">
              <w:rPr>
                <w:rFonts w:cstheme="minorHAnsi"/>
                <w:i/>
                <w:sz w:val="20"/>
                <w:szCs w:val="20"/>
                <w:vertAlign w:val="subscript"/>
              </w:rPr>
              <w:t>max 80</w:t>
            </w:r>
          </w:p>
        </w:tc>
      </w:tr>
      <w:tr w:rsidR="001F3519" w:rsidRPr="00592CD3" w14:paraId="0306B40D" w14:textId="77777777" w:rsidTr="00F803EF">
        <w:tc>
          <w:tcPr>
            <w:tcW w:w="2268" w:type="dxa"/>
            <w:vAlign w:val="center"/>
          </w:tcPr>
          <w:p w14:paraId="3693A173" w14:textId="77777777" w:rsidR="001F3519" w:rsidRPr="00592CD3" w:rsidRDefault="001F3519" w:rsidP="00F803EF">
            <w:pPr>
              <w:rPr>
                <w:rFonts w:cstheme="minorHAnsi"/>
                <w:sz w:val="20"/>
                <w:szCs w:val="20"/>
              </w:rPr>
            </w:pPr>
            <w:r w:rsidRPr="00592CD3">
              <w:rPr>
                <w:rFonts w:cstheme="minorHAnsi"/>
                <w:sz w:val="20"/>
                <w:szCs w:val="20"/>
              </w:rPr>
              <w:t>Zawartość wolnych przestrzeni w mieszan-ce mineralnej</w:t>
            </w:r>
          </w:p>
        </w:tc>
        <w:tc>
          <w:tcPr>
            <w:tcW w:w="1560" w:type="dxa"/>
            <w:vAlign w:val="center"/>
          </w:tcPr>
          <w:p w14:paraId="58A581FB" w14:textId="77777777" w:rsidR="001F3519" w:rsidRPr="00592CD3" w:rsidRDefault="001F3519" w:rsidP="00F803EF">
            <w:pPr>
              <w:rPr>
                <w:rFonts w:cstheme="minorHAnsi"/>
                <w:sz w:val="20"/>
                <w:szCs w:val="20"/>
              </w:rPr>
            </w:pPr>
            <w:r w:rsidRPr="00592CD3">
              <w:rPr>
                <w:rFonts w:cstheme="minorHAnsi"/>
                <w:sz w:val="20"/>
                <w:szCs w:val="20"/>
              </w:rPr>
              <w:t>C.1.2,ubijanie, 2×50 uderzeń</w:t>
            </w:r>
          </w:p>
        </w:tc>
        <w:tc>
          <w:tcPr>
            <w:tcW w:w="2520" w:type="dxa"/>
            <w:vAlign w:val="center"/>
          </w:tcPr>
          <w:p w14:paraId="607865C7" w14:textId="77777777" w:rsidR="001F3519" w:rsidRPr="00592CD3" w:rsidRDefault="001F3519" w:rsidP="00F803EF">
            <w:pPr>
              <w:spacing w:before="120"/>
              <w:jc w:val="center"/>
              <w:rPr>
                <w:rFonts w:cstheme="minorHAnsi"/>
                <w:sz w:val="20"/>
                <w:szCs w:val="20"/>
              </w:rPr>
            </w:pPr>
            <w:r w:rsidRPr="00592CD3">
              <w:rPr>
                <w:rFonts w:cstheme="minorHAnsi"/>
                <w:sz w:val="20"/>
                <w:szCs w:val="20"/>
              </w:rPr>
              <w:t xml:space="preserve">PN-EN 12697-8 [37], </w:t>
            </w:r>
          </w:p>
          <w:p w14:paraId="05E57D35" w14:textId="77777777" w:rsidR="001F3519" w:rsidRPr="00592CD3" w:rsidRDefault="001F3519" w:rsidP="00F803EF">
            <w:pPr>
              <w:jc w:val="center"/>
              <w:rPr>
                <w:rFonts w:cstheme="minorHAnsi"/>
                <w:sz w:val="20"/>
                <w:szCs w:val="20"/>
              </w:rPr>
            </w:pPr>
            <w:r w:rsidRPr="00592CD3">
              <w:rPr>
                <w:rFonts w:cstheme="minorHAnsi"/>
                <w:sz w:val="20"/>
                <w:szCs w:val="20"/>
              </w:rPr>
              <w:t>p. 5</w:t>
            </w:r>
          </w:p>
        </w:tc>
        <w:tc>
          <w:tcPr>
            <w:tcW w:w="1260" w:type="dxa"/>
            <w:shd w:val="clear" w:color="auto" w:fill="auto"/>
            <w:vAlign w:val="center"/>
          </w:tcPr>
          <w:p w14:paraId="5000FBAC" w14:textId="77777777" w:rsidR="001F3519" w:rsidRPr="00592CD3" w:rsidRDefault="001F3519" w:rsidP="00F803EF">
            <w:pPr>
              <w:jc w:val="center"/>
              <w:rPr>
                <w:rFonts w:cstheme="minorHAnsi"/>
                <w:i/>
                <w:sz w:val="20"/>
                <w:szCs w:val="20"/>
                <w:vertAlign w:val="subscript"/>
              </w:rPr>
            </w:pPr>
          </w:p>
        </w:tc>
        <w:tc>
          <w:tcPr>
            <w:tcW w:w="1260" w:type="dxa"/>
            <w:shd w:val="clear" w:color="auto" w:fill="auto"/>
            <w:vAlign w:val="center"/>
          </w:tcPr>
          <w:p w14:paraId="50C3CFC6" w14:textId="77777777" w:rsidR="001F3519" w:rsidRPr="00592CD3" w:rsidRDefault="001F3519" w:rsidP="00F803EF">
            <w:pPr>
              <w:jc w:val="center"/>
              <w:rPr>
                <w:rFonts w:cstheme="minorHAnsi"/>
                <w:i/>
                <w:sz w:val="20"/>
                <w:szCs w:val="20"/>
              </w:rPr>
            </w:pPr>
            <w:r w:rsidRPr="00592CD3">
              <w:rPr>
                <w:rFonts w:cstheme="minorHAnsi"/>
                <w:i/>
                <w:sz w:val="20"/>
                <w:szCs w:val="20"/>
              </w:rPr>
              <w:t>VMA</w:t>
            </w:r>
            <w:r w:rsidRPr="00592CD3">
              <w:rPr>
                <w:rFonts w:cstheme="minorHAnsi"/>
                <w:i/>
                <w:sz w:val="20"/>
                <w:szCs w:val="20"/>
                <w:vertAlign w:val="subscript"/>
              </w:rPr>
              <w:t>min 14</w:t>
            </w:r>
          </w:p>
        </w:tc>
      </w:tr>
      <w:tr w:rsidR="001F3519" w:rsidRPr="00592CD3" w14:paraId="125D0801" w14:textId="77777777" w:rsidTr="00F803EF">
        <w:tc>
          <w:tcPr>
            <w:tcW w:w="2268" w:type="dxa"/>
            <w:vAlign w:val="center"/>
          </w:tcPr>
          <w:p w14:paraId="33361763" w14:textId="77777777" w:rsidR="001F3519" w:rsidRPr="00592CD3" w:rsidRDefault="001F3519" w:rsidP="00F803EF">
            <w:pPr>
              <w:rPr>
                <w:rFonts w:cstheme="minorHAnsi"/>
                <w:sz w:val="20"/>
                <w:szCs w:val="20"/>
              </w:rPr>
            </w:pPr>
            <w:r w:rsidRPr="00592CD3">
              <w:rPr>
                <w:rFonts w:cstheme="minorHAnsi"/>
                <w:sz w:val="20"/>
                <w:szCs w:val="20"/>
              </w:rPr>
              <w:t>Odporność na działanie wody</w:t>
            </w:r>
          </w:p>
        </w:tc>
        <w:tc>
          <w:tcPr>
            <w:tcW w:w="1560" w:type="dxa"/>
            <w:vAlign w:val="center"/>
          </w:tcPr>
          <w:p w14:paraId="3D2C0171" w14:textId="77777777" w:rsidR="001F3519" w:rsidRPr="00592CD3" w:rsidRDefault="001F3519" w:rsidP="00F803EF">
            <w:pPr>
              <w:rPr>
                <w:rFonts w:cstheme="minorHAnsi"/>
                <w:sz w:val="20"/>
                <w:szCs w:val="20"/>
              </w:rPr>
            </w:pPr>
            <w:r w:rsidRPr="00592CD3">
              <w:rPr>
                <w:rFonts w:cstheme="minorHAnsi"/>
                <w:sz w:val="20"/>
                <w:szCs w:val="20"/>
              </w:rPr>
              <w:t>C.1.1,ubijanie, 2×35 uderzeń</w:t>
            </w:r>
          </w:p>
        </w:tc>
        <w:tc>
          <w:tcPr>
            <w:tcW w:w="2520" w:type="dxa"/>
            <w:vAlign w:val="center"/>
          </w:tcPr>
          <w:p w14:paraId="5C4019AD" w14:textId="77777777" w:rsidR="001F3519" w:rsidRPr="00592CD3" w:rsidRDefault="001F3519" w:rsidP="00F803EF">
            <w:pPr>
              <w:jc w:val="center"/>
              <w:rPr>
                <w:rFonts w:cstheme="minorHAnsi"/>
                <w:sz w:val="20"/>
                <w:szCs w:val="20"/>
              </w:rPr>
            </w:pPr>
            <w:r w:rsidRPr="00592CD3">
              <w:rPr>
                <w:rFonts w:cstheme="minorHAnsi"/>
                <w:sz w:val="20"/>
                <w:szCs w:val="20"/>
              </w:rPr>
              <w:t xml:space="preserve">PN-EN 12697-12 [39], przechowywanie w </w:t>
            </w:r>
            <w:smartTag w:uri="urn:schemas-microsoft-com:office:smarttags" w:element="metricconverter">
              <w:smartTagPr>
                <w:attr w:name="ProductID" w:val="40ﾰC"/>
              </w:smartTagPr>
              <w:r w:rsidRPr="00592CD3">
                <w:rPr>
                  <w:rFonts w:cstheme="minorHAnsi"/>
                  <w:sz w:val="20"/>
                  <w:szCs w:val="20"/>
                </w:rPr>
                <w:t>40°C</w:t>
              </w:r>
            </w:smartTag>
            <w:r w:rsidRPr="00592CD3">
              <w:rPr>
                <w:rFonts w:cstheme="minorHAnsi"/>
                <w:sz w:val="20"/>
                <w:szCs w:val="20"/>
              </w:rPr>
              <w:t xml:space="preserve"> z jednym cyklem zamra-żania, badanie w 25°C</w:t>
            </w:r>
            <w:r w:rsidRPr="00592CD3">
              <w:rPr>
                <w:rFonts w:cstheme="minorHAnsi"/>
                <w:sz w:val="20"/>
                <w:szCs w:val="20"/>
                <w:vertAlign w:val="superscript"/>
              </w:rPr>
              <w:t xml:space="preserve"> a)</w:t>
            </w:r>
          </w:p>
        </w:tc>
        <w:tc>
          <w:tcPr>
            <w:tcW w:w="1260" w:type="dxa"/>
            <w:shd w:val="clear" w:color="auto" w:fill="auto"/>
            <w:vAlign w:val="center"/>
          </w:tcPr>
          <w:p w14:paraId="2225E295" w14:textId="77777777" w:rsidR="001F3519" w:rsidRPr="00592CD3" w:rsidRDefault="001F3519" w:rsidP="00F803EF">
            <w:pPr>
              <w:spacing w:before="120"/>
              <w:jc w:val="center"/>
              <w:rPr>
                <w:rFonts w:cstheme="minorHAnsi"/>
                <w:sz w:val="20"/>
                <w:szCs w:val="20"/>
                <w:vertAlign w:val="subscript"/>
              </w:rPr>
            </w:pPr>
          </w:p>
        </w:tc>
        <w:tc>
          <w:tcPr>
            <w:tcW w:w="1260" w:type="dxa"/>
            <w:shd w:val="clear" w:color="auto" w:fill="auto"/>
            <w:vAlign w:val="center"/>
          </w:tcPr>
          <w:p w14:paraId="227234B7" w14:textId="77777777" w:rsidR="001F3519" w:rsidRPr="00592CD3" w:rsidRDefault="001F3519" w:rsidP="00F803EF">
            <w:pPr>
              <w:spacing w:before="120"/>
              <w:jc w:val="center"/>
              <w:rPr>
                <w:rFonts w:cstheme="minorHAnsi"/>
                <w:sz w:val="20"/>
                <w:szCs w:val="20"/>
              </w:rPr>
            </w:pPr>
            <w:r w:rsidRPr="00592CD3">
              <w:rPr>
                <w:rFonts w:cstheme="minorHAnsi"/>
                <w:i/>
                <w:sz w:val="20"/>
                <w:szCs w:val="20"/>
              </w:rPr>
              <w:t>ITSR</w:t>
            </w:r>
            <w:r w:rsidRPr="00592CD3">
              <w:rPr>
                <w:rFonts w:cstheme="minorHAnsi"/>
                <w:sz w:val="20"/>
                <w:szCs w:val="20"/>
                <w:vertAlign w:val="subscript"/>
              </w:rPr>
              <w:t>80</w:t>
            </w:r>
          </w:p>
        </w:tc>
      </w:tr>
    </w:tbl>
    <w:p w14:paraId="1608D8B2" w14:textId="77777777" w:rsidR="001F3519" w:rsidRPr="00592CD3" w:rsidRDefault="001F3519" w:rsidP="001F3519">
      <w:pPr>
        <w:tabs>
          <w:tab w:val="left" w:pos="120"/>
        </w:tabs>
        <w:ind w:left="120" w:hanging="284"/>
        <w:rPr>
          <w:rFonts w:cstheme="minorHAnsi"/>
          <w:sz w:val="20"/>
          <w:szCs w:val="20"/>
        </w:rPr>
      </w:pPr>
      <w:r w:rsidRPr="00592CD3">
        <w:rPr>
          <w:rFonts w:cstheme="minorHAnsi"/>
          <w:sz w:val="20"/>
          <w:szCs w:val="20"/>
          <w:vertAlign w:val="superscript"/>
        </w:rPr>
        <w:t>a)</w:t>
      </w:r>
      <w:r w:rsidRPr="00592CD3">
        <w:rPr>
          <w:rFonts w:cstheme="minorHAnsi"/>
          <w:sz w:val="20"/>
          <w:szCs w:val="20"/>
        </w:rPr>
        <w:t xml:space="preserve"> ujednoliconą procedurę badania odporności na działanie wody podano w WT-2 2014 w załączniku 1 [82].</w:t>
      </w:r>
    </w:p>
    <w:p w14:paraId="6C6DDF55" w14:textId="77777777" w:rsidR="001F3519" w:rsidRPr="00592CD3" w:rsidRDefault="001F3519" w:rsidP="001F3519">
      <w:pPr>
        <w:pStyle w:val="Nagwek1"/>
        <w:rPr>
          <w:rFonts w:asciiTheme="minorHAnsi" w:hAnsiTheme="minorHAnsi" w:cstheme="minorHAnsi"/>
        </w:rPr>
      </w:pPr>
      <w:bookmarkStart w:id="1008" w:name="_Toc462133146"/>
      <w:r w:rsidRPr="00592CD3">
        <w:rPr>
          <w:rFonts w:asciiTheme="minorHAnsi" w:hAnsiTheme="minorHAnsi" w:cstheme="minorHAnsi"/>
        </w:rPr>
        <w:lastRenderedPageBreak/>
        <w:t>3. Sprzęt</w:t>
      </w:r>
      <w:bookmarkEnd w:id="1008"/>
    </w:p>
    <w:p w14:paraId="4E1DA256"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3.1. Ogólne wymagania dotyczące sprzętu</w:t>
      </w:r>
    </w:p>
    <w:p w14:paraId="61E98ACB" w14:textId="77777777" w:rsidR="001F3519" w:rsidRPr="00592CD3" w:rsidRDefault="001F3519" w:rsidP="001F3519">
      <w:pPr>
        <w:numPr>
          <w:ilvl w:val="12"/>
          <w:numId w:val="0"/>
        </w:numPr>
        <w:rPr>
          <w:rFonts w:cstheme="minorHAnsi"/>
          <w:sz w:val="20"/>
          <w:szCs w:val="20"/>
        </w:rPr>
      </w:pPr>
      <w:r w:rsidRPr="00592CD3">
        <w:rPr>
          <w:rFonts w:cstheme="minorHAnsi"/>
          <w:sz w:val="20"/>
          <w:szCs w:val="20"/>
        </w:rPr>
        <w:tab/>
        <w:t xml:space="preserve">Ogólne wymagania dotyczące sprzętu podano w </w:t>
      </w:r>
      <w:r>
        <w:rPr>
          <w:rFonts w:cstheme="minorHAnsi"/>
          <w:sz w:val="20"/>
        </w:rPr>
        <w:t>SST</w:t>
      </w:r>
      <w:r w:rsidRPr="00592CD3">
        <w:rPr>
          <w:rFonts w:cstheme="minorHAnsi"/>
          <w:sz w:val="20"/>
          <w:szCs w:val="20"/>
        </w:rPr>
        <w:t xml:space="preserve">  D-M-00.00.00 „Wymagania ogólne” [1] pkt 3.</w:t>
      </w:r>
    </w:p>
    <w:p w14:paraId="577E6782"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3.2. Sprzęt stosowany do wykonania robót</w:t>
      </w:r>
    </w:p>
    <w:p w14:paraId="2755D74C" w14:textId="77777777" w:rsidR="001F3519" w:rsidRPr="00592CD3" w:rsidRDefault="001F3519" w:rsidP="001F3519">
      <w:pPr>
        <w:rPr>
          <w:rFonts w:cstheme="minorHAnsi"/>
          <w:sz w:val="20"/>
          <w:szCs w:val="20"/>
        </w:rPr>
      </w:pPr>
      <w:r w:rsidRPr="00592CD3">
        <w:rPr>
          <w:rFonts w:cstheme="minorHAnsi"/>
          <w:sz w:val="20"/>
          <w:szCs w:val="20"/>
        </w:rPr>
        <w:tab/>
        <w:t>Przy wykonywaniu robót Wykonawca w zależności od potrzeb, powinien wykazać się możliwością korzystania ze sprzętu dostosowanego do przyjętej metody robót, jak:</w:t>
      </w:r>
    </w:p>
    <w:p w14:paraId="233135C2" w14:textId="77777777" w:rsidR="001F3519" w:rsidRPr="00592CD3" w:rsidRDefault="001F3519" w:rsidP="001F3519">
      <w:pPr>
        <w:numPr>
          <w:ilvl w:val="0"/>
          <w:numId w:val="184"/>
        </w:numPr>
        <w:tabs>
          <w:tab w:val="clear" w:pos="795"/>
          <w:tab w:val="num" w:pos="360"/>
        </w:tabs>
        <w:overflowPunct w:val="0"/>
        <w:autoSpaceDE w:val="0"/>
        <w:autoSpaceDN w:val="0"/>
        <w:adjustRightInd w:val="0"/>
        <w:spacing w:after="0" w:line="240" w:lineRule="auto"/>
        <w:ind w:left="360" w:hanging="360"/>
        <w:jc w:val="both"/>
        <w:textAlignment w:val="baseline"/>
        <w:rPr>
          <w:rFonts w:cstheme="minorHAnsi"/>
          <w:sz w:val="20"/>
          <w:szCs w:val="20"/>
        </w:rPr>
      </w:pPr>
      <w:r w:rsidRPr="00592CD3">
        <w:rPr>
          <w:rFonts w:cstheme="minorHAnsi"/>
          <w:sz w:val="20"/>
          <w:szCs w:val="20"/>
        </w:rPr>
        <w:t>wytwórnia (otaczarka</w:t>
      </w:r>
      <w:r w:rsidRPr="00592CD3">
        <w:rPr>
          <w:rFonts w:cstheme="minorHAnsi"/>
          <w:b/>
          <w:sz w:val="20"/>
          <w:szCs w:val="20"/>
        </w:rPr>
        <w:t>)</w:t>
      </w:r>
      <w:r w:rsidRPr="00592CD3">
        <w:rPr>
          <w:rFonts w:cstheme="minorHAnsi"/>
          <w:sz w:val="20"/>
          <w:szCs w:val="20"/>
        </w:rPr>
        <w:t xml:space="preserve"> o mieszaniu cyklicznym lub ciągłym, z automatycznym komputerowym sterowaniem produkcji, do wytwarzania mieszanek mineralno-asfaltowych.</w:t>
      </w:r>
      <w:r w:rsidRPr="00592CD3">
        <w:rPr>
          <w:rFonts w:cstheme="minorHAnsi"/>
          <w:sz w:val="20"/>
          <w:szCs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r w:rsidRPr="00592CD3">
        <w:rPr>
          <w:rFonts w:cstheme="minorHAnsi"/>
          <w:sz w:val="20"/>
          <w:szCs w:val="20"/>
        </w:rPr>
        <w:br/>
        <w:t>Wytwórnia powinna być wyposażona w termometry (urządzenia pomiarowe) pozwalające na ciągłe monitorowanie temperatury poszczególnych materiałów, na różnych etapach przygotowywania materiałów, jak i na wyjściu z mieszalnika,</w:t>
      </w:r>
    </w:p>
    <w:p w14:paraId="31E82154" w14:textId="77777777" w:rsidR="001F3519" w:rsidRPr="00592CD3" w:rsidRDefault="001F3519" w:rsidP="001F3519">
      <w:pPr>
        <w:numPr>
          <w:ilvl w:val="0"/>
          <w:numId w:val="184"/>
        </w:numPr>
        <w:tabs>
          <w:tab w:val="clear" w:pos="795"/>
          <w:tab w:val="num" w:pos="360"/>
        </w:tabs>
        <w:overflowPunct w:val="0"/>
        <w:autoSpaceDE w:val="0"/>
        <w:autoSpaceDN w:val="0"/>
        <w:adjustRightInd w:val="0"/>
        <w:spacing w:after="0" w:line="240" w:lineRule="auto"/>
        <w:ind w:hanging="795"/>
        <w:jc w:val="both"/>
        <w:textAlignment w:val="baseline"/>
        <w:rPr>
          <w:rFonts w:cstheme="minorHAnsi"/>
          <w:sz w:val="20"/>
          <w:szCs w:val="20"/>
        </w:rPr>
      </w:pPr>
      <w:r w:rsidRPr="00592CD3">
        <w:rPr>
          <w:rFonts w:cstheme="minorHAnsi"/>
          <w:sz w:val="20"/>
          <w:szCs w:val="20"/>
        </w:rPr>
        <w:t>układarka gąsienicowa, z elektronicznym sterowaniem równości układanej warstwy,</w:t>
      </w:r>
    </w:p>
    <w:p w14:paraId="315362CA" w14:textId="77777777" w:rsidR="001F3519" w:rsidRPr="00592CD3" w:rsidRDefault="001F3519" w:rsidP="001F3519">
      <w:pPr>
        <w:numPr>
          <w:ilvl w:val="0"/>
          <w:numId w:val="184"/>
        </w:numPr>
        <w:tabs>
          <w:tab w:val="clear" w:pos="795"/>
          <w:tab w:val="num" w:pos="360"/>
        </w:tabs>
        <w:overflowPunct w:val="0"/>
        <w:autoSpaceDE w:val="0"/>
        <w:autoSpaceDN w:val="0"/>
        <w:adjustRightInd w:val="0"/>
        <w:spacing w:after="0" w:line="240" w:lineRule="auto"/>
        <w:ind w:hanging="795"/>
        <w:jc w:val="both"/>
        <w:textAlignment w:val="baseline"/>
        <w:rPr>
          <w:rFonts w:cstheme="minorHAnsi"/>
          <w:sz w:val="20"/>
          <w:szCs w:val="20"/>
        </w:rPr>
      </w:pPr>
      <w:r w:rsidRPr="00592CD3">
        <w:rPr>
          <w:rFonts w:cstheme="minorHAnsi"/>
          <w:sz w:val="20"/>
          <w:szCs w:val="20"/>
        </w:rPr>
        <w:t>skrapiarka,</w:t>
      </w:r>
    </w:p>
    <w:p w14:paraId="6701BFF7" w14:textId="77777777" w:rsidR="001F3519" w:rsidRPr="00592CD3" w:rsidRDefault="001F3519" w:rsidP="001F3519">
      <w:pPr>
        <w:numPr>
          <w:ilvl w:val="0"/>
          <w:numId w:val="184"/>
        </w:numPr>
        <w:tabs>
          <w:tab w:val="clear" w:pos="795"/>
          <w:tab w:val="num" w:pos="360"/>
        </w:tabs>
        <w:overflowPunct w:val="0"/>
        <w:autoSpaceDE w:val="0"/>
        <w:autoSpaceDN w:val="0"/>
        <w:adjustRightInd w:val="0"/>
        <w:spacing w:after="0" w:line="240" w:lineRule="auto"/>
        <w:ind w:hanging="795"/>
        <w:jc w:val="both"/>
        <w:textAlignment w:val="baseline"/>
        <w:rPr>
          <w:rFonts w:cstheme="minorHAnsi"/>
          <w:sz w:val="20"/>
          <w:szCs w:val="20"/>
        </w:rPr>
      </w:pPr>
      <w:r w:rsidRPr="00592CD3">
        <w:rPr>
          <w:rFonts w:cstheme="minorHAnsi"/>
          <w:sz w:val="20"/>
          <w:szCs w:val="20"/>
        </w:rPr>
        <w:t xml:space="preserve">walce stalowe gładkie, </w:t>
      </w:r>
    </w:p>
    <w:p w14:paraId="492E45BD" w14:textId="77777777" w:rsidR="001F3519" w:rsidRPr="00592CD3" w:rsidRDefault="001F3519" w:rsidP="001F3519">
      <w:pPr>
        <w:numPr>
          <w:ilvl w:val="0"/>
          <w:numId w:val="184"/>
        </w:numPr>
        <w:tabs>
          <w:tab w:val="clear" w:pos="795"/>
          <w:tab w:val="num" w:pos="360"/>
        </w:tabs>
        <w:overflowPunct w:val="0"/>
        <w:autoSpaceDE w:val="0"/>
        <w:autoSpaceDN w:val="0"/>
        <w:adjustRightInd w:val="0"/>
        <w:spacing w:after="0" w:line="240" w:lineRule="auto"/>
        <w:ind w:hanging="795"/>
        <w:jc w:val="both"/>
        <w:textAlignment w:val="baseline"/>
        <w:rPr>
          <w:rFonts w:cstheme="minorHAnsi"/>
          <w:sz w:val="20"/>
          <w:szCs w:val="20"/>
        </w:rPr>
      </w:pPr>
      <w:r w:rsidRPr="00592CD3">
        <w:rPr>
          <w:rFonts w:cstheme="minorHAnsi"/>
          <w:sz w:val="20"/>
          <w:szCs w:val="20"/>
        </w:rPr>
        <w:t>lekka rozsypywarka kruszywa,</w:t>
      </w:r>
    </w:p>
    <w:p w14:paraId="0F3649CA" w14:textId="77777777" w:rsidR="001F3519" w:rsidRPr="00592CD3" w:rsidRDefault="001F3519" w:rsidP="001F3519">
      <w:pPr>
        <w:numPr>
          <w:ilvl w:val="0"/>
          <w:numId w:val="184"/>
        </w:numPr>
        <w:tabs>
          <w:tab w:val="clear" w:pos="795"/>
          <w:tab w:val="num" w:pos="360"/>
        </w:tabs>
        <w:overflowPunct w:val="0"/>
        <w:autoSpaceDE w:val="0"/>
        <w:autoSpaceDN w:val="0"/>
        <w:adjustRightInd w:val="0"/>
        <w:spacing w:after="0" w:line="240" w:lineRule="auto"/>
        <w:ind w:hanging="795"/>
        <w:jc w:val="both"/>
        <w:textAlignment w:val="baseline"/>
        <w:rPr>
          <w:rFonts w:cstheme="minorHAnsi"/>
          <w:sz w:val="20"/>
          <w:szCs w:val="20"/>
        </w:rPr>
      </w:pPr>
      <w:r w:rsidRPr="00592CD3">
        <w:rPr>
          <w:rFonts w:cstheme="minorHAnsi"/>
          <w:sz w:val="20"/>
          <w:szCs w:val="20"/>
        </w:rPr>
        <w:t>szczotki mechaniczne i/lub inne urządzenia czyszczące,</w:t>
      </w:r>
    </w:p>
    <w:p w14:paraId="30B993F7" w14:textId="77777777" w:rsidR="001F3519" w:rsidRPr="00592CD3" w:rsidRDefault="001F3519" w:rsidP="001F3519">
      <w:pPr>
        <w:numPr>
          <w:ilvl w:val="0"/>
          <w:numId w:val="184"/>
        </w:numPr>
        <w:tabs>
          <w:tab w:val="clear" w:pos="795"/>
          <w:tab w:val="num" w:pos="360"/>
        </w:tabs>
        <w:overflowPunct w:val="0"/>
        <w:autoSpaceDE w:val="0"/>
        <w:autoSpaceDN w:val="0"/>
        <w:adjustRightInd w:val="0"/>
        <w:spacing w:after="0" w:line="240" w:lineRule="auto"/>
        <w:ind w:hanging="795"/>
        <w:jc w:val="both"/>
        <w:textAlignment w:val="baseline"/>
        <w:rPr>
          <w:rFonts w:cstheme="minorHAnsi"/>
          <w:sz w:val="20"/>
          <w:szCs w:val="20"/>
        </w:rPr>
      </w:pPr>
      <w:r w:rsidRPr="00592CD3">
        <w:rPr>
          <w:rFonts w:cstheme="minorHAnsi"/>
          <w:sz w:val="20"/>
          <w:szCs w:val="20"/>
        </w:rPr>
        <w:t>samochody samowyładowcze z przykryciem brezentowym lub termosami,</w:t>
      </w:r>
    </w:p>
    <w:p w14:paraId="5A6E2C71" w14:textId="77777777" w:rsidR="001F3519" w:rsidRPr="00592CD3" w:rsidRDefault="001F3519" w:rsidP="001F3519">
      <w:pPr>
        <w:numPr>
          <w:ilvl w:val="0"/>
          <w:numId w:val="184"/>
        </w:numPr>
        <w:tabs>
          <w:tab w:val="clear" w:pos="795"/>
          <w:tab w:val="num" w:pos="360"/>
        </w:tabs>
        <w:overflowPunct w:val="0"/>
        <w:autoSpaceDE w:val="0"/>
        <w:autoSpaceDN w:val="0"/>
        <w:adjustRightInd w:val="0"/>
        <w:spacing w:after="0" w:line="240" w:lineRule="auto"/>
        <w:ind w:hanging="795"/>
        <w:jc w:val="both"/>
        <w:textAlignment w:val="baseline"/>
        <w:rPr>
          <w:rFonts w:cstheme="minorHAnsi"/>
          <w:sz w:val="20"/>
          <w:szCs w:val="20"/>
        </w:rPr>
      </w:pPr>
      <w:r w:rsidRPr="00592CD3">
        <w:rPr>
          <w:rFonts w:cstheme="minorHAnsi"/>
          <w:sz w:val="20"/>
          <w:szCs w:val="20"/>
        </w:rPr>
        <w:t>sprzęt drobny.</w:t>
      </w:r>
    </w:p>
    <w:p w14:paraId="4FABD05A" w14:textId="77777777" w:rsidR="001F3519" w:rsidRPr="00592CD3" w:rsidRDefault="001F3519" w:rsidP="001F3519">
      <w:pPr>
        <w:pStyle w:val="Nagwek1"/>
        <w:rPr>
          <w:rFonts w:asciiTheme="minorHAnsi" w:hAnsiTheme="minorHAnsi" w:cstheme="minorHAnsi"/>
        </w:rPr>
      </w:pPr>
      <w:bookmarkStart w:id="1009" w:name="_Toc462133147"/>
      <w:r w:rsidRPr="00592CD3">
        <w:rPr>
          <w:rFonts w:asciiTheme="minorHAnsi" w:hAnsiTheme="minorHAnsi" w:cstheme="minorHAnsi"/>
        </w:rPr>
        <w:t>4. Transport</w:t>
      </w:r>
      <w:bookmarkEnd w:id="1009"/>
    </w:p>
    <w:p w14:paraId="0D64FCB7"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4.1. Ogólne wymagania dotyczące transportu</w:t>
      </w:r>
    </w:p>
    <w:p w14:paraId="763FC128" w14:textId="77777777" w:rsidR="001F3519" w:rsidRPr="00592CD3" w:rsidRDefault="001F3519" w:rsidP="001F3519">
      <w:pPr>
        <w:numPr>
          <w:ilvl w:val="12"/>
          <w:numId w:val="0"/>
        </w:numPr>
        <w:rPr>
          <w:rFonts w:cstheme="minorHAnsi"/>
          <w:sz w:val="20"/>
          <w:szCs w:val="20"/>
        </w:rPr>
      </w:pPr>
      <w:r w:rsidRPr="00592CD3">
        <w:rPr>
          <w:rFonts w:cstheme="minorHAnsi"/>
          <w:sz w:val="20"/>
          <w:szCs w:val="20"/>
        </w:rPr>
        <w:tab/>
        <w:t xml:space="preserve">Ogólne wymagania dotyczące transportu podano w </w:t>
      </w:r>
      <w:r>
        <w:rPr>
          <w:rFonts w:cstheme="minorHAnsi"/>
          <w:sz w:val="20"/>
        </w:rPr>
        <w:t>SST</w:t>
      </w:r>
      <w:r w:rsidRPr="00592CD3">
        <w:rPr>
          <w:rFonts w:cstheme="minorHAnsi"/>
          <w:sz w:val="20"/>
          <w:szCs w:val="20"/>
        </w:rPr>
        <w:t xml:space="preserve"> D-M-00.00.00 „Wymagania ogólne” [1] pkt 4.</w:t>
      </w:r>
      <w:r w:rsidRPr="00592CD3">
        <w:rPr>
          <w:rFonts w:cstheme="minorHAnsi"/>
          <w:sz w:val="20"/>
          <w:szCs w:val="20"/>
        </w:rPr>
        <w:tab/>
      </w:r>
    </w:p>
    <w:p w14:paraId="06E22315"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 xml:space="preserve">4.2. Transport materiałów </w:t>
      </w:r>
    </w:p>
    <w:p w14:paraId="2C68805F" w14:textId="77777777" w:rsidR="001F3519" w:rsidRPr="00592CD3" w:rsidRDefault="001F3519" w:rsidP="001F3519">
      <w:pPr>
        <w:rPr>
          <w:rFonts w:cstheme="minorHAnsi"/>
          <w:sz w:val="20"/>
          <w:szCs w:val="20"/>
        </w:rPr>
      </w:pPr>
      <w:r w:rsidRPr="00592CD3">
        <w:rPr>
          <w:rFonts w:cstheme="minorHAnsi"/>
          <w:sz w:val="20"/>
          <w:szCs w:val="20"/>
        </w:rPr>
        <w:tab/>
        <w:t>Asfalt i polimeroasfalt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401188A4" w14:textId="77777777" w:rsidR="001F3519" w:rsidRPr="00592CD3" w:rsidRDefault="001F3519" w:rsidP="001F3519">
      <w:pPr>
        <w:ind w:firstLine="709"/>
        <w:rPr>
          <w:rFonts w:cstheme="minorHAnsi"/>
          <w:sz w:val="20"/>
          <w:szCs w:val="20"/>
        </w:rPr>
      </w:pPr>
      <w:r w:rsidRPr="00592CD3">
        <w:rPr>
          <w:rFonts w:cstheme="minorHAnsi"/>
          <w:sz w:val="20"/>
          <w:szCs w:val="20"/>
        </w:rPr>
        <w:t xml:space="preserve">Kruszywa można przewozić dowolnymi środkami transportu, w warunkach zabezpieczających je przed zanieczyszczeniem, zmieszaniem z innymi materiałami i nadmiernym zawilgoceniem. </w:t>
      </w:r>
    </w:p>
    <w:p w14:paraId="7BB3C408" w14:textId="77777777" w:rsidR="001F3519" w:rsidRPr="00592CD3" w:rsidRDefault="001F3519" w:rsidP="001F3519">
      <w:pPr>
        <w:ind w:firstLine="709"/>
        <w:rPr>
          <w:rFonts w:cstheme="minorHAnsi"/>
          <w:sz w:val="20"/>
          <w:szCs w:val="20"/>
        </w:rPr>
      </w:pPr>
      <w:r w:rsidRPr="00592CD3">
        <w:rPr>
          <w:rFonts w:cstheme="minorHAnsi"/>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3A74598C" w14:textId="77777777" w:rsidR="001F3519" w:rsidRPr="00592CD3" w:rsidRDefault="001F3519" w:rsidP="001F3519">
      <w:pPr>
        <w:ind w:firstLine="709"/>
        <w:rPr>
          <w:rFonts w:cstheme="minorHAnsi"/>
          <w:sz w:val="20"/>
          <w:szCs w:val="20"/>
        </w:rPr>
      </w:pPr>
      <w:r w:rsidRPr="00592CD3">
        <w:rPr>
          <w:rFonts w:cstheme="minorHAnsi"/>
          <w:sz w:val="20"/>
          <w:szCs w:val="20"/>
        </w:rPr>
        <w:t xml:space="preserve">Środek adhezyjny, w opakowaniu producenta, może być przewożony dowolnymi środkami transportu z uwzględnieniem zaleceń producenta. Opakowanie powinno być zabezpieczone tak, aby nie uległo uszkodzeniu. </w:t>
      </w:r>
    </w:p>
    <w:p w14:paraId="1C9C2667" w14:textId="77777777" w:rsidR="001F3519" w:rsidRPr="00592CD3" w:rsidRDefault="001F3519" w:rsidP="001F3519">
      <w:pPr>
        <w:ind w:firstLine="709"/>
        <w:rPr>
          <w:rFonts w:cstheme="minorHAnsi"/>
          <w:sz w:val="20"/>
          <w:szCs w:val="20"/>
        </w:rPr>
      </w:pPr>
      <w:r w:rsidRPr="00592CD3">
        <w:rPr>
          <w:rFonts w:cstheme="minorHAnsi"/>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14:paraId="2D7A0F64" w14:textId="77777777" w:rsidR="001F3519" w:rsidRPr="00592CD3" w:rsidRDefault="001F3519" w:rsidP="001F3519">
      <w:pPr>
        <w:ind w:firstLine="709"/>
        <w:rPr>
          <w:rFonts w:cstheme="minorHAnsi"/>
          <w:sz w:val="20"/>
          <w:szCs w:val="20"/>
        </w:rPr>
      </w:pPr>
      <w:r w:rsidRPr="00592CD3">
        <w:rPr>
          <w:rFonts w:cstheme="minorHAnsi"/>
          <w:sz w:val="20"/>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w:t>
      </w:r>
      <w:r w:rsidRPr="00592CD3">
        <w:rPr>
          <w:rFonts w:cstheme="minorHAnsi"/>
          <w:sz w:val="20"/>
          <w:szCs w:val="20"/>
        </w:rPr>
        <w:lastRenderedPageBreak/>
        <w:t xml:space="preserve">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3EAD3E3A" w14:textId="77777777" w:rsidR="001F3519" w:rsidRPr="00592CD3" w:rsidRDefault="001F3519" w:rsidP="001F3519">
      <w:pPr>
        <w:ind w:firstLine="709"/>
        <w:rPr>
          <w:rFonts w:cstheme="minorHAnsi"/>
          <w:sz w:val="20"/>
          <w:szCs w:val="20"/>
        </w:rPr>
      </w:pPr>
      <w:r w:rsidRPr="00592CD3">
        <w:rPr>
          <w:rFonts w:cstheme="minorHAnsi"/>
          <w:sz w:val="20"/>
          <w:szCs w:val="20"/>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14:paraId="17391B2D" w14:textId="77777777" w:rsidR="001F3519" w:rsidRPr="00592CD3" w:rsidRDefault="001F3519" w:rsidP="001F3519">
      <w:pPr>
        <w:pStyle w:val="Nagwek1"/>
        <w:rPr>
          <w:rFonts w:asciiTheme="minorHAnsi" w:hAnsiTheme="minorHAnsi" w:cstheme="minorHAnsi"/>
        </w:rPr>
      </w:pPr>
      <w:bookmarkStart w:id="1010" w:name="_Toc462133148"/>
      <w:r w:rsidRPr="00592CD3">
        <w:rPr>
          <w:rFonts w:asciiTheme="minorHAnsi" w:hAnsiTheme="minorHAnsi" w:cstheme="minorHAnsi"/>
        </w:rPr>
        <w:t>5. Wykonanie robót</w:t>
      </w:r>
      <w:bookmarkEnd w:id="1010"/>
    </w:p>
    <w:p w14:paraId="04D45A9A"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5.1. Ogólne zasady wykonania robót</w:t>
      </w:r>
    </w:p>
    <w:p w14:paraId="61A483D6" w14:textId="77777777" w:rsidR="001F3519" w:rsidRPr="00592CD3" w:rsidRDefault="001F3519" w:rsidP="001F3519">
      <w:pPr>
        <w:numPr>
          <w:ilvl w:val="12"/>
          <w:numId w:val="0"/>
        </w:numPr>
        <w:rPr>
          <w:rFonts w:cstheme="minorHAnsi"/>
          <w:sz w:val="20"/>
          <w:szCs w:val="20"/>
        </w:rPr>
      </w:pPr>
      <w:r w:rsidRPr="00592CD3">
        <w:rPr>
          <w:rFonts w:cstheme="minorHAnsi"/>
          <w:sz w:val="20"/>
          <w:szCs w:val="20"/>
        </w:rPr>
        <w:tab/>
        <w:t xml:space="preserve">Ogólne zasady wykonania robót podano w </w:t>
      </w:r>
      <w:r>
        <w:rPr>
          <w:rFonts w:cstheme="minorHAnsi"/>
          <w:sz w:val="20"/>
        </w:rPr>
        <w:t>SST</w:t>
      </w:r>
      <w:r w:rsidRPr="00592CD3">
        <w:rPr>
          <w:rFonts w:cstheme="minorHAnsi"/>
          <w:sz w:val="20"/>
          <w:szCs w:val="20"/>
        </w:rPr>
        <w:t xml:space="preserve"> D-M-00.00.00 „Wymagania ogólne” [1] pkt 5.</w:t>
      </w:r>
    </w:p>
    <w:p w14:paraId="7F6283ED"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5.2. Projektowanie mieszanki mineralno-asfaltowej</w:t>
      </w:r>
    </w:p>
    <w:p w14:paraId="016C1D7A" w14:textId="77777777" w:rsidR="001F3519" w:rsidRPr="00592CD3" w:rsidRDefault="001F3519" w:rsidP="001F3519">
      <w:pPr>
        <w:widowControl w:val="0"/>
        <w:ind w:right="-59"/>
        <w:rPr>
          <w:rFonts w:cstheme="minorHAnsi"/>
          <w:color w:val="000000"/>
          <w:sz w:val="20"/>
          <w:szCs w:val="20"/>
        </w:rPr>
      </w:pPr>
      <w:r w:rsidRPr="00592CD3">
        <w:rPr>
          <w:rFonts w:cstheme="minorHAnsi"/>
          <w:sz w:val="20"/>
          <w:szCs w:val="20"/>
        </w:rPr>
        <w:tab/>
        <w:t>Przed przystąpieniem do robót Wykonawca dostarczy Inżynierowi do akceptacji projekt składu mieszanki mineralno-asfaltowej (AC11W, AC16W, AC22W),</w:t>
      </w:r>
      <w:r w:rsidRPr="00592CD3">
        <w:rPr>
          <w:rFonts w:cstheme="minorHAnsi"/>
          <w:color w:val="000000"/>
          <w:sz w:val="20"/>
          <w:szCs w:val="20"/>
        </w:rPr>
        <w:t xml:space="preserve"> wyniki badań laboratoryjnych oraz próbki materiałów pobrane w obecności Inżyniera do wykonania badań kontrolnych przez Zamawiającego.</w:t>
      </w:r>
    </w:p>
    <w:p w14:paraId="2BB386E5" w14:textId="77777777" w:rsidR="001F3519" w:rsidRPr="00592CD3" w:rsidRDefault="001F3519" w:rsidP="001F3519">
      <w:pPr>
        <w:widowControl w:val="0"/>
        <w:ind w:right="-59" w:firstLine="709"/>
        <w:rPr>
          <w:rFonts w:cstheme="minorHAnsi"/>
          <w:color w:val="000000"/>
          <w:sz w:val="20"/>
          <w:szCs w:val="20"/>
        </w:rPr>
      </w:pPr>
      <w:r w:rsidRPr="00592CD3">
        <w:rPr>
          <w:rFonts w:cstheme="minorHAnsi"/>
          <w:color w:val="000000"/>
          <w:sz w:val="20"/>
          <w:szCs w:val="20"/>
        </w:rPr>
        <w:t xml:space="preserve">Projekt mieszanki mineralno-asfaltowej powinien określać: </w:t>
      </w:r>
    </w:p>
    <w:p w14:paraId="214AD42A" w14:textId="77777777" w:rsidR="001F3519" w:rsidRPr="00592CD3" w:rsidRDefault="001F3519" w:rsidP="001F3519">
      <w:pPr>
        <w:widowControl w:val="0"/>
        <w:numPr>
          <w:ilvl w:val="0"/>
          <w:numId w:val="234"/>
        </w:numPr>
        <w:spacing w:after="0" w:line="240" w:lineRule="auto"/>
        <w:ind w:right="-59"/>
        <w:jc w:val="both"/>
        <w:rPr>
          <w:rFonts w:cstheme="minorHAnsi"/>
          <w:color w:val="000000"/>
          <w:sz w:val="20"/>
          <w:szCs w:val="20"/>
        </w:rPr>
      </w:pPr>
      <w:r w:rsidRPr="00592CD3">
        <w:rPr>
          <w:rFonts w:cstheme="minorHAnsi"/>
          <w:color w:val="000000"/>
          <w:sz w:val="20"/>
          <w:szCs w:val="20"/>
        </w:rPr>
        <w:t>źródło wszystkich zastosowanych materiałów,</w:t>
      </w:r>
    </w:p>
    <w:p w14:paraId="4EBA0D7C" w14:textId="77777777" w:rsidR="001F3519" w:rsidRPr="00592CD3" w:rsidRDefault="001F3519" w:rsidP="001F3519">
      <w:pPr>
        <w:widowControl w:val="0"/>
        <w:numPr>
          <w:ilvl w:val="0"/>
          <w:numId w:val="234"/>
        </w:numPr>
        <w:spacing w:after="0" w:line="240" w:lineRule="auto"/>
        <w:ind w:right="-59"/>
        <w:jc w:val="both"/>
        <w:rPr>
          <w:rFonts w:cstheme="minorHAnsi"/>
          <w:color w:val="000000"/>
          <w:sz w:val="20"/>
          <w:szCs w:val="20"/>
        </w:rPr>
      </w:pPr>
      <w:r w:rsidRPr="00592CD3">
        <w:rPr>
          <w:rFonts w:cstheme="minorHAnsi"/>
          <w:color w:val="000000"/>
          <w:sz w:val="20"/>
          <w:szCs w:val="20"/>
        </w:rPr>
        <w:t>proporcje wszystkich składników mieszanki mineralnej,</w:t>
      </w:r>
    </w:p>
    <w:p w14:paraId="52A43569" w14:textId="77777777" w:rsidR="001F3519" w:rsidRPr="00592CD3" w:rsidRDefault="001F3519" w:rsidP="001F3519">
      <w:pPr>
        <w:widowControl w:val="0"/>
        <w:numPr>
          <w:ilvl w:val="0"/>
          <w:numId w:val="234"/>
        </w:numPr>
        <w:spacing w:after="0" w:line="240" w:lineRule="auto"/>
        <w:ind w:right="-59"/>
        <w:jc w:val="both"/>
        <w:rPr>
          <w:rFonts w:cstheme="minorHAnsi"/>
          <w:color w:val="000000"/>
          <w:sz w:val="20"/>
          <w:szCs w:val="20"/>
        </w:rPr>
      </w:pPr>
      <w:r w:rsidRPr="00592CD3">
        <w:rPr>
          <w:rFonts w:cstheme="minorHAnsi"/>
          <w:color w:val="000000"/>
          <w:sz w:val="20"/>
          <w:szCs w:val="20"/>
        </w:rPr>
        <w:t>punkty graniczne uziarnienia,</w:t>
      </w:r>
    </w:p>
    <w:p w14:paraId="00A1D9C3" w14:textId="77777777" w:rsidR="001F3519" w:rsidRPr="00592CD3" w:rsidRDefault="001F3519" w:rsidP="001F3519">
      <w:pPr>
        <w:widowControl w:val="0"/>
        <w:numPr>
          <w:ilvl w:val="0"/>
          <w:numId w:val="234"/>
        </w:numPr>
        <w:spacing w:after="0" w:line="240" w:lineRule="auto"/>
        <w:ind w:right="-59"/>
        <w:jc w:val="both"/>
        <w:rPr>
          <w:rFonts w:cstheme="minorHAnsi"/>
          <w:color w:val="000000"/>
          <w:sz w:val="20"/>
          <w:szCs w:val="20"/>
        </w:rPr>
      </w:pPr>
      <w:r w:rsidRPr="00592CD3">
        <w:rPr>
          <w:rFonts w:cstheme="minorHAnsi"/>
          <w:color w:val="000000"/>
          <w:sz w:val="20"/>
          <w:szCs w:val="20"/>
        </w:rPr>
        <w:t>wyniki badań przeprowadzonych w celu określenia właściwości mieszanki i porównanie ich z wymaganiami specyfikacji,</w:t>
      </w:r>
    </w:p>
    <w:p w14:paraId="5C2BAE6F" w14:textId="77777777" w:rsidR="001F3519" w:rsidRPr="00592CD3" w:rsidRDefault="001F3519" w:rsidP="001F3519">
      <w:pPr>
        <w:widowControl w:val="0"/>
        <w:numPr>
          <w:ilvl w:val="0"/>
          <w:numId w:val="234"/>
        </w:numPr>
        <w:spacing w:after="0" w:line="240" w:lineRule="auto"/>
        <w:ind w:right="-59"/>
        <w:jc w:val="both"/>
        <w:rPr>
          <w:rFonts w:cstheme="minorHAnsi"/>
          <w:color w:val="000000"/>
          <w:sz w:val="20"/>
          <w:szCs w:val="20"/>
        </w:rPr>
      </w:pPr>
      <w:r w:rsidRPr="00592CD3">
        <w:rPr>
          <w:rFonts w:cstheme="minorHAnsi"/>
          <w:color w:val="000000"/>
          <w:sz w:val="20"/>
          <w:szCs w:val="20"/>
        </w:rPr>
        <w:t xml:space="preserve">wyniki badań dotyczących fizycznych właściwości kruszywa, </w:t>
      </w:r>
    </w:p>
    <w:p w14:paraId="12CFB2B1" w14:textId="77777777" w:rsidR="001F3519" w:rsidRPr="00592CD3" w:rsidRDefault="001F3519" w:rsidP="001F3519">
      <w:pPr>
        <w:widowControl w:val="0"/>
        <w:numPr>
          <w:ilvl w:val="0"/>
          <w:numId w:val="234"/>
        </w:numPr>
        <w:spacing w:after="0" w:line="240" w:lineRule="auto"/>
        <w:ind w:right="-59"/>
        <w:jc w:val="both"/>
        <w:rPr>
          <w:rFonts w:cstheme="minorHAnsi"/>
          <w:color w:val="000000"/>
          <w:sz w:val="20"/>
          <w:szCs w:val="20"/>
        </w:rPr>
      </w:pPr>
      <w:r w:rsidRPr="00592CD3">
        <w:rPr>
          <w:rFonts w:cstheme="minorHAnsi"/>
          <w:color w:val="000000"/>
          <w:sz w:val="20"/>
          <w:szCs w:val="20"/>
        </w:rPr>
        <w:t xml:space="preserve">temperaturę wytwarzania i układania mieszanki. </w:t>
      </w:r>
    </w:p>
    <w:p w14:paraId="4506F17D" w14:textId="77777777" w:rsidR="001F3519" w:rsidRPr="00592CD3" w:rsidRDefault="001F3519" w:rsidP="001F3519">
      <w:pPr>
        <w:shd w:val="clear" w:color="auto" w:fill="FFFFFF"/>
        <w:ind w:right="2" w:firstLine="709"/>
        <w:rPr>
          <w:rFonts w:cstheme="minorHAnsi"/>
          <w:color w:val="000000"/>
          <w:spacing w:val="1"/>
          <w:sz w:val="20"/>
          <w:szCs w:val="20"/>
        </w:rPr>
      </w:pPr>
      <w:r w:rsidRPr="00592CD3">
        <w:rPr>
          <w:rFonts w:cstheme="minorHAnsi"/>
          <w:color w:val="000000"/>
          <w:spacing w:val="1"/>
          <w:sz w:val="20"/>
          <w:szCs w:val="20"/>
        </w:rPr>
        <w:t xml:space="preserve">W zagęszczaniu próbek laboratoryjnych mieszanek mineralno-asfaltowych należy stosować następujące temperatury mieszanki w zależności stosowanego asfaltu: </w:t>
      </w:r>
    </w:p>
    <w:p w14:paraId="366B234D" w14:textId="77777777" w:rsidR="001F3519" w:rsidRPr="00592CD3" w:rsidRDefault="001F3519" w:rsidP="001F3519">
      <w:pPr>
        <w:numPr>
          <w:ilvl w:val="0"/>
          <w:numId w:val="77"/>
        </w:numPr>
        <w:shd w:val="clear" w:color="auto" w:fill="FFFFFF"/>
        <w:tabs>
          <w:tab w:val="clear" w:pos="454"/>
          <w:tab w:val="num" w:pos="360"/>
        </w:tabs>
        <w:overflowPunct w:val="0"/>
        <w:autoSpaceDE w:val="0"/>
        <w:autoSpaceDN w:val="0"/>
        <w:adjustRightInd w:val="0"/>
        <w:spacing w:after="0" w:line="240" w:lineRule="auto"/>
        <w:ind w:left="360" w:right="2" w:hanging="303"/>
        <w:jc w:val="both"/>
        <w:textAlignment w:val="baseline"/>
        <w:rPr>
          <w:rFonts w:cstheme="minorHAnsi"/>
          <w:color w:val="000000"/>
          <w:spacing w:val="1"/>
          <w:sz w:val="20"/>
          <w:szCs w:val="20"/>
        </w:rPr>
      </w:pPr>
      <w:r w:rsidRPr="00592CD3">
        <w:rPr>
          <w:rFonts w:cstheme="minorHAnsi"/>
          <w:color w:val="000000"/>
          <w:spacing w:val="1"/>
          <w:sz w:val="20"/>
          <w:szCs w:val="20"/>
        </w:rPr>
        <w:t>35/50 i 50/70: 135°C±</w:t>
      </w:r>
      <w:smartTag w:uri="urn:schemas-microsoft-com:office:smarttags" w:element="metricconverter">
        <w:smartTagPr>
          <w:attr w:name="ProductID" w:val="5ﾰC"/>
        </w:smartTagPr>
        <w:r w:rsidRPr="00592CD3">
          <w:rPr>
            <w:rFonts w:cstheme="minorHAnsi"/>
            <w:color w:val="000000"/>
            <w:spacing w:val="1"/>
            <w:sz w:val="20"/>
            <w:szCs w:val="20"/>
          </w:rPr>
          <w:t>5°C</w:t>
        </w:r>
      </w:smartTag>
      <w:r w:rsidRPr="00592CD3">
        <w:rPr>
          <w:rFonts w:cstheme="minorHAnsi"/>
          <w:color w:val="000000"/>
          <w:spacing w:val="1"/>
          <w:sz w:val="20"/>
          <w:szCs w:val="20"/>
        </w:rPr>
        <w:t>,</w:t>
      </w:r>
    </w:p>
    <w:p w14:paraId="4736011C" w14:textId="77777777" w:rsidR="001F3519" w:rsidRPr="00592CD3" w:rsidRDefault="001F3519" w:rsidP="001F3519">
      <w:pPr>
        <w:numPr>
          <w:ilvl w:val="0"/>
          <w:numId w:val="77"/>
        </w:numPr>
        <w:tabs>
          <w:tab w:val="clear" w:pos="454"/>
          <w:tab w:val="num" w:pos="360"/>
        </w:tabs>
        <w:overflowPunct w:val="0"/>
        <w:autoSpaceDE w:val="0"/>
        <w:autoSpaceDN w:val="0"/>
        <w:adjustRightInd w:val="0"/>
        <w:spacing w:after="0" w:line="240" w:lineRule="auto"/>
        <w:ind w:left="360" w:hanging="303"/>
        <w:textAlignment w:val="baseline"/>
        <w:rPr>
          <w:rFonts w:cstheme="minorHAnsi"/>
          <w:sz w:val="20"/>
          <w:szCs w:val="20"/>
        </w:rPr>
      </w:pPr>
      <w:r w:rsidRPr="00592CD3">
        <w:rPr>
          <w:rFonts w:cstheme="minorHAnsi"/>
          <w:sz w:val="20"/>
          <w:szCs w:val="20"/>
        </w:rPr>
        <w:t>MG 50/70-54/64 I MG 35/50-57/69: 140</w:t>
      </w:r>
      <w:r w:rsidRPr="00592CD3">
        <w:rPr>
          <w:rFonts w:cstheme="minorHAnsi"/>
          <w:color w:val="000000"/>
          <w:spacing w:val="1"/>
          <w:sz w:val="20"/>
          <w:szCs w:val="20"/>
        </w:rPr>
        <w:t>°</w:t>
      </w:r>
      <w:r w:rsidRPr="00592CD3">
        <w:rPr>
          <w:rFonts w:cstheme="minorHAnsi"/>
          <w:sz w:val="20"/>
          <w:szCs w:val="20"/>
        </w:rPr>
        <w:t>C</w:t>
      </w:r>
      <w:r w:rsidRPr="00592CD3">
        <w:rPr>
          <w:rFonts w:cstheme="minorHAnsi"/>
          <w:color w:val="000000"/>
          <w:spacing w:val="1"/>
          <w:sz w:val="20"/>
          <w:szCs w:val="20"/>
        </w:rPr>
        <w:t>±</w:t>
      </w:r>
      <w:smartTag w:uri="urn:schemas-microsoft-com:office:smarttags" w:element="metricconverter">
        <w:smartTagPr>
          <w:attr w:name="ProductID" w:val="5ﾰC"/>
        </w:smartTagPr>
        <w:r w:rsidRPr="00592CD3">
          <w:rPr>
            <w:rFonts w:cstheme="minorHAnsi"/>
            <w:color w:val="000000"/>
            <w:spacing w:val="1"/>
            <w:sz w:val="20"/>
            <w:szCs w:val="20"/>
          </w:rPr>
          <w:t>5°C</w:t>
        </w:r>
      </w:smartTag>
      <w:r w:rsidRPr="00592CD3">
        <w:rPr>
          <w:rFonts w:cstheme="minorHAnsi"/>
          <w:color w:val="000000"/>
          <w:spacing w:val="1"/>
          <w:sz w:val="20"/>
          <w:szCs w:val="20"/>
        </w:rPr>
        <w:t>,</w:t>
      </w:r>
      <w:r w:rsidRPr="00592CD3">
        <w:rPr>
          <w:rFonts w:cstheme="minorHAnsi"/>
          <w:sz w:val="20"/>
          <w:szCs w:val="20"/>
        </w:rPr>
        <w:t xml:space="preserve"> </w:t>
      </w:r>
    </w:p>
    <w:p w14:paraId="7DD57B97" w14:textId="77777777" w:rsidR="001F3519" w:rsidRPr="00592CD3" w:rsidRDefault="001F3519" w:rsidP="001F3519">
      <w:pPr>
        <w:numPr>
          <w:ilvl w:val="0"/>
          <w:numId w:val="77"/>
        </w:numPr>
        <w:tabs>
          <w:tab w:val="clear" w:pos="454"/>
          <w:tab w:val="num" w:pos="360"/>
        </w:tabs>
        <w:overflowPunct w:val="0"/>
        <w:autoSpaceDE w:val="0"/>
        <w:autoSpaceDN w:val="0"/>
        <w:adjustRightInd w:val="0"/>
        <w:spacing w:after="0" w:line="240" w:lineRule="auto"/>
        <w:ind w:left="360" w:hanging="303"/>
        <w:textAlignment w:val="baseline"/>
        <w:rPr>
          <w:rFonts w:cstheme="minorHAnsi"/>
          <w:sz w:val="20"/>
          <w:szCs w:val="20"/>
          <w:lang w:val="en-US"/>
        </w:rPr>
      </w:pPr>
      <w:r w:rsidRPr="00592CD3">
        <w:rPr>
          <w:rFonts w:cstheme="minorHAnsi"/>
          <w:sz w:val="20"/>
          <w:szCs w:val="20"/>
          <w:lang w:val="en-US"/>
        </w:rPr>
        <w:t>PMB 25/ 55-60, PMB 25/55-80: 145</w:t>
      </w:r>
      <w:r w:rsidRPr="00592CD3">
        <w:rPr>
          <w:rFonts w:cstheme="minorHAnsi"/>
          <w:color w:val="000000"/>
          <w:spacing w:val="1"/>
          <w:sz w:val="20"/>
          <w:szCs w:val="20"/>
          <w:lang w:val="en-US"/>
        </w:rPr>
        <w:t>°</w:t>
      </w:r>
      <w:r w:rsidRPr="00592CD3">
        <w:rPr>
          <w:rFonts w:cstheme="minorHAnsi"/>
          <w:sz w:val="20"/>
          <w:szCs w:val="20"/>
          <w:lang w:val="en-US"/>
        </w:rPr>
        <w:t>C</w:t>
      </w:r>
      <w:r w:rsidRPr="00592CD3">
        <w:rPr>
          <w:rFonts w:cstheme="minorHAnsi"/>
          <w:color w:val="000000"/>
          <w:spacing w:val="1"/>
          <w:sz w:val="20"/>
          <w:szCs w:val="20"/>
          <w:lang w:val="en-US"/>
        </w:rPr>
        <w:t>±</w:t>
      </w:r>
      <w:smartTag w:uri="urn:schemas-microsoft-com:office:smarttags" w:element="metricconverter">
        <w:smartTagPr>
          <w:attr w:name="ProductID" w:val="5ﾰC"/>
        </w:smartTagPr>
        <w:r w:rsidRPr="00592CD3">
          <w:rPr>
            <w:rFonts w:cstheme="minorHAnsi"/>
            <w:color w:val="000000"/>
            <w:spacing w:val="1"/>
            <w:sz w:val="20"/>
            <w:szCs w:val="20"/>
            <w:lang w:val="en-US"/>
          </w:rPr>
          <w:t>5°C</w:t>
        </w:r>
      </w:smartTag>
      <w:r w:rsidRPr="00592CD3">
        <w:rPr>
          <w:rFonts w:cstheme="minorHAnsi"/>
          <w:color w:val="000000"/>
          <w:spacing w:val="1"/>
          <w:sz w:val="20"/>
          <w:szCs w:val="20"/>
          <w:lang w:val="en-US"/>
        </w:rPr>
        <w:t xml:space="preserve">. </w:t>
      </w:r>
    </w:p>
    <w:p w14:paraId="01F349B1" w14:textId="77777777" w:rsidR="001F3519" w:rsidRPr="00592CD3" w:rsidRDefault="001F3519" w:rsidP="001F3519">
      <w:pPr>
        <w:shd w:val="clear" w:color="auto" w:fill="FFFFFF"/>
        <w:ind w:right="2" w:firstLine="709"/>
        <w:rPr>
          <w:rFonts w:cstheme="minorHAnsi"/>
          <w:color w:val="000000"/>
          <w:spacing w:val="2"/>
          <w:sz w:val="20"/>
          <w:szCs w:val="20"/>
        </w:rPr>
      </w:pPr>
      <w:r w:rsidRPr="00592CD3">
        <w:rPr>
          <w:rFonts w:cstheme="minorHAnsi"/>
          <w:color w:val="000000"/>
          <w:spacing w:val="1"/>
          <w:sz w:val="20"/>
          <w:szCs w:val="20"/>
        </w:rPr>
        <w:t xml:space="preserve">Recepta powinna być zaprojektowana dla konkretnych materiałów, zaakceptowanych przez Inżyniera, do wbudowania i przy wykorzystaniu reprezentatywnych próbek tych materiałów.  </w:t>
      </w:r>
    </w:p>
    <w:p w14:paraId="6D5ECC43" w14:textId="77777777" w:rsidR="001F3519" w:rsidRPr="00592CD3" w:rsidRDefault="001F3519" w:rsidP="001F3519">
      <w:pPr>
        <w:shd w:val="clear" w:color="auto" w:fill="FFFFFF"/>
        <w:ind w:right="2" w:firstLine="709"/>
        <w:rPr>
          <w:rFonts w:cstheme="minorHAnsi"/>
          <w:color w:val="000000"/>
          <w:spacing w:val="2"/>
          <w:sz w:val="20"/>
          <w:szCs w:val="20"/>
        </w:rPr>
      </w:pPr>
      <w:r w:rsidRPr="00592CD3">
        <w:rPr>
          <w:rFonts w:cstheme="minorHAnsi"/>
          <w:color w:val="000000"/>
          <w:spacing w:val="2"/>
          <w:sz w:val="20"/>
          <w:szCs w:val="20"/>
        </w:rPr>
        <w:t>Jeżeli mieszanka mineralno-asfaltowa jest dostarczana z kilku wytwórni lub od kilku producentów, to należy zapewnić zgodność typu i wymiaru mieszanki oraz spełnienie wymaganej dokumentacji projektowej.</w:t>
      </w:r>
    </w:p>
    <w:p w14:paraId="68CF12B0" w14:textId="77777777" w:rsidR="001F3519" w:rsidRPr="00592CD3" w:rsidRDefault="001F3519" w:rsidP="001F3519">
      <w:pPr>
        <w:shd w:val="clear" w:color="auto" w:fill="FFFFFF"/>
        <w:ind w:right="2" w:firstLine="709"/>
        <w:rPr>
          <w:rFonts w:cstheme="minorHAnsi"/>
          <w:color w:val="000000"/>
          <w:spacing w:val="1"/>
          <w:sz w:val="20"/>
          <w:szCs w:val="20"/>
        </w:rPr>
      </w:pPr>
      <w:r w:rsidRPr="00592CD3">
        <w:rPr>
          <w:rFonts w:cstheme="minorHAnsi"/>
          <w:color w:val="000000"/>
          <w:spacing w:val="2"/>
          <w:sz w:val="20"/>
          <w:szCs w:val="20"/>
        </w:rPr>
        <w:t xml:space="preserve">Każda zmiana składników mieszanki w czasie trwania robót wymaga akceptacji Inżyniera </w:t>
      </w:r>
      <w:r w:rsidRPr="00592CD3">
        <w:rPr>
          <w:rFonts w:cstheme="minorHAnsi"/>
          <w:color w:val="000000"/>
          <w:spacing w:val="1"/>
          <w:sz w:val="20"/>
          <w:szCs w:val="20"/>
        </w:rPr>
        <w:t xml:space="preserve">oraz opracowania nowej recepty i jej zatwierdzenia.  </w:t>
      </w:r>
    </w:p>
    <w:p w14:paraId="6B0CCD84" w14:textId="77777777" w:rsidR="001F3519" w:rsidRPr="00592CD3" w:rsidRDefault="001F3519" w:rsidP="001F3519">
      <w:pPr>
        <w:ind w:firstLine="709"/>
        <w:rPr>
          <w:rFonts w:cstheme="minorHAnsi"/>
          <w:sz w:val="20"/>
          <w:szCs w:val="20"/>
        </w:rPr>
      </w:pPr>
      <w:r w:rsidRPr="00592CD3">
        <w:rPr>
          <w:rFonts w:cstheme="minorHAnsi"/>
          <w:sz w:val="20"/>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65352A27" w14:textId="77777777" w:rsidR="001F3519" w:rsidRPr="00592CD3" w:rsidRDefault="001F3519" w:rsidP="001F3519">
      <w:pPr>
        <w:ind w:firstLine="709"/>
        <w:rPr>
          <w:rFonts w:cstheme="minorHAnsi"/>
          <w:sz w:val="20"/>
          <w:szCs w:val="20"/>
        </w:rPr>
      </w:pPr>
      <w:r w:rsidRPr="00592CD3">
        <w:rPr>
          <w:rFonts w:cstheme="minorHAnsi"/>
          <w:sz w:val="20"/>
          <w:szCs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439EF4E8" w14:textId="77777777" w:rsidR="001F3519" w:rsidRPr="00592CD3" w:rsidRDefault="001F3519" w:rsidP="001F3519">
      <w:pPr>
        <w:ind w:firstLine="709"/>
        <w:rPr>
          <w:rFonts w:cstheme="minorHAnsi"/>
          <w:sz w:val="20"/>
          <w:szCs w:val="20"/>
        </w:rPr>
      </w:pPr>
      <w:r w:rsidRPr="00592CD3">
        <w:rPr>
          <w:rFonts w:cstheme="minorHAnsi"/>
          <w:sz w:val="20"/>
          <w:szCs w:val="20"/>
        </w:rPr>
        <w:t>Zaakceptowana recepta stanowi ważną podstawę produkcji.</w:t>
      </w:r>
    </w:p>
    <w:p w14:paraId="442640D9"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lastRenderedPageBreak/>
        <w:t>5.3. Wytwarzanie mieszanki mineralno-asfaltowej</w:t>
      </w:r>
    </w:p>
    <w:p w14:paraId="0A929323" w14:textId="77777777" w:rsidR="001F3519" w:rsidRPr="00592CD3" w:rsidRDefault="001F3519" w:rsidP="001F3519">
      <w:pPr>
        <w:rPr>
          <w:rFonts w:cstheme="minorHAnsi"/>
          <w:sz w:val="20"/>
          <w:szCs w:val="20"/>
        </w:rPr>
      </w:pPr>
      <w:r w:rsidRPr="00592CD3">
        <w:rPr>
          <w:rFonts w:cstheme="minorHAnsi"/>
          <w:sz w:val="20"/>
          <w:szCs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592CD3">
        <w:rPr>
          <w:rFonts w:cstheme="minorHAnsi"/>
          <w:sz w:val="20"/>
          <w:szCs w:val="20"/>
        </w:rPr>
        <w:noBreakHyphen/>
        <w:t xml:space="preserve">EN 13108-21 [55]. </w:t>
      </w:r>
    </w:p>
    <w:p w14:paraId="34235213" w14:textId="77777777" w:rsidR="001F3519" w:rsidRPr="00592CD3" w:rsidRDefault="001F3519" w:rsidP="001F3519">
      <w:pPr>
        <w:rPr>
          <w:rFonts w:cstheme="minorHAnsi"/>
          <w:sz w:val="20"/>
          <w:szCs w:val="20"/>
        </w:rPr>
      </w:pPr>
      <w:r w:rsidRPr="00592CD3">
        <w:rPr>
          <w:rFonts w:cstheme="minorHAnsi"/>
          <w:sz w:val="20"/>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4A106AC2" w14:textId="77777777" w:rsidR="001F3519" w:rsidRPr="00592CD3" w:rsidRDefault="001F3519" w:rsidP="001F3519">
      <w:pPr>
        <w:rPr>
          <w:rFonts w:cstheme="minorHAnsi"/>
          <w:sz w:val="20"/>
          <w:szCs w:val="20"/>
        </w:rPr>
      </w:pPr>
      <w:r w:rsidRPr="00592CD3">
        <w:rPr>
          <w:rFonts w:cstheme="minorHAnsi"/>
          <w:sz w:val="20"/>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592CD3">
          <w:rPr>
            <w:rFonts w:cstheme="minorHAnsi"/>
            <w:sz w:val="20"/>
            <w:szCs w:val="20"/>
          </w:rPr>
          <w:t>5°C</w:t>
        </w:r>
      </w:smartTag>
      <w:r w:rsidRPr="00592CD3">
        <w:rPr>
          <w:rFonts w:cstheme="minorHAnsi"/>
          <w:sz w:val="20"/>
          <w:szCs w:val="20"/>
        </w:rPr>
        <w:t>. Temperatura lepiszcza asfaltowego w zbiorniku magazynowym (roboczym) nie może przekraczać wartości podanych w pkcie 2.2.</w:t>
      </w:r>
      <w:r w:rsidRPr="00592CD3">
        <w:rPr>
          <w:rFonts w:cstheme="minorHAnsi"/>
          <w:sz w:val="20"/>
          <w:szCs w:val="20"/>
        </w:rPr>
        <w:tab/>
      </w:r>
    </w:p>
    <w:p w14:paraId="72DC75BB" w14:textId="77777777" w:rsidR="001F3519" w:rsidRPr="00592CD3" w:rsidRDefault="001F3519" w:rsidP="001F3519">
      <w:pPr>
        <w:ind w:firstLine="708"/>
        <w:rPr>
          <w:rFonts w:cstheme="minorHAnsi"/>
          <w:sz w:val="20"/>
          <w:szCs w:val="20"/>
        </w:rPr>
      </w:pPr>
      <w:r w:rsidRPr="00592CD3">
        <w:rPr>
          <w:rFonts w:cstheme="minorHAnsi"/>
          <w:sz w:val="20"/>
          <w:szCs w:val="20"/>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592CD3">
          <w:rPr>
            <w:rFonts w:cstheme="minorHAnsi"/>
            <w:sz w:val="20"/>
            <w:szCs w:val="20"/>
          </w:rPr>
          <w:t>30°C</w:t>
        </w:r>
      </w:smartTag>
      <w:r w:rsidRPr="00592CD3">
        <w:rPr>
          <w:rFonts w:cstheme="minorHAnsi"/>
          <w:sz w:val="20"/>
          <w:szCs w:val="20"/>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0E9D7E4C" w14:textId="77777777" w:rsidR="001F3519" w:rsidRPr="00592CD3" w:rsidRDefault="001F3519" w:rsidP="001F3519">
      <w:pPr>
        <w:ind w:firstLine="709"/>
        <w:rPr>
          <w:rFonts w:cstheme="minorHAnsi"/>
          <w:sz w:val="20"/>
          <w:szCs w:val="20"/>
        </w:rPr>
      </w:pPr>
      <w:r w:rsidRPr="00592CD3">
        <w:rPr>
          <w:rFonts w:cstheme="minorHAnsi"/>
          <w:sz w:val="20"/>
          <w:szCs w:val="20"/>
        </w:rPr>
        <w:t>Podana temperatura nie znajduje zastosowania do mieszanek mineralno-asfaltowych, do których jest dodawany dodatek w celu obniżenia temperatury jej wytwarzania i wbudowania lub gdy stosowane lepiszcze asfaltowe zawiera taki środek.</w:t>
      </w:r>
    </w:p>
    <w:p w14:paraId="4B02EAB9" w14:textId="77777777" w:rsidR="001F3519" w:rsidRPr="00592CD3" w:rsidRDefault="001F3519" w:rsidP="001F3519">
      <w:pPr>
        <w:spacing w:before="120" w:after="120"/>
        <w:rPr>
          <w:rFonts w:cstheme="minorHAnsi"/>
          <w:sz w:val="20"/>
          <w:szCs w:val="20"/>
        </w:rPr>
      </w:pPr>
      <w:r w:rsidRPr="00592CD3">
        <w:rPr>
          <w:rFonts w:cstheme="minorHAnsi"/>
          <w:sz w:val="20"/>
          <w:szCs w:val="20"/>
        </w:rPr>
        <w:t xml:space="preserve">Tablica 24. Najwyższa i najniższa temperatura mieszanki AC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5"/>
        <w:gridCol w:w="3071"/>
      </w:tblGrid>
      <w:tr w:rsidR="001F3519" w:rsidRPr="00592CD3" w14:paraId="2357C1EF" w14:textId="77777777" w:rsidTr="00F803EF">
        <w:tc>
          <w:tcPr>
            <w:tcW w:w="2875" w:type="dxa"/>
          </w:tcPr>
          <w:p w14:paraId="49F38F20"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Lepiszcze asfaltowe</w:t>
            </w:r>
          </w:p>
        </w:tc>
        <w:tc>
          <w:tcPr>
            <w:tcW w:w="3071" w:type="dxa"/>
          </w:tcPr>
          <w:p w14:paraId="1FC6A940"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Temperatura mieszanki [°C]</w:t>
            </w:r>
          </w:p>
        </w:tc>
      </w:tr>
      <w:tr w:rsidR="001F3519" w:rsidRPr="00592CD3" w14:paraId="5E13BE77" w14:textId="77777777" w:rsidTr="00F803EF">
        <w:tc>
          <w:tcPr>
            <w:tcW w:w="2875" w:type="dxa"/>
          </w:tcPr>
          <w:p w14:paraId="78B7C4D0" w14:textId="77777777" w:rsidR="001F3519" w:rsidRPr="00592CD3" w:rsidRDefault="001F3519" w:rsidP="00F803EF">
            <w:pPr>
              <w:spacing w:before="60"/>
              <w:jc w:val="center"/>
              <w:rPr>
                <w:rFonts w:cstheme="minorHAnsi"/>
                <w:sz w:val="20"/>
                <w:szCs w:val="20"/>
                <w:lang w:val="en-US"/>
              </w:rPr>
            </w:pPr>
            <w:r w:rsidRPr="00592CD3">
              <w:rPr>
                <w:rFonts w:cstheme="minorHAnsi"/>
                <w:sz w:val="20"/>
                <w:szCs w:val="20"/>
                <w:lang w:val="en-US"/>
              </w:rPr>
              <w:t>Asfalt 50/70</w:t>
            </w:r>
          </w:p>
          <w:p w14:paraId="3D065B58" w14:textId="77777777" w:rsidR="001F3519" w:rsidRPr="00592CD3" w:rsidRDefault="001F3519" w:rsidP="00F803EF">
            <w:pPr>
              <w:spacing w:before="60"/>
              <w:jc w:val="center"/>
              <w:rPr>
                <w:rFonts w:cstheme="minorHAnsi"/>
                <w:sz w:val="20"/>
                <w:szCs w:val="20"/>
                <w:lang w:val="en-US"/>
              </w:rPr>
            </w:pPr>
          </w:p>
        </w:tc>
        <w:tc>
          <w:tcPr>
            <w:tcW w:w="3071" w:type="dxa"/>
          </w:tcPr>
          <w:p w14:paraId="37EB1B82" w14:textId="77777777" w:rsidR="001F3519" w:rsidRPr="00592CD3" w:rsidRDefault="001F3519" w:rsidP="00F803EF">
            <w:pPr>
              <w:spacing w:before="60"/>
              <w:jc w:val="center"/>
              <w:rPr>
                <w:rFonts w:cstheme="minorHAnsi"/>
                <w:sz w:val="20"/>
                <w:szCs w:val="20"/>
              </w:rPr>
            </w:pPr>
            <w:r w:rsidRPr="00592CD3">
              <w:rPr>
                <w:rFonts w:cstheme="minorHAnsi"/>
                <w:sz w:val="20"/>
                <w:szCs w:val="20"/>
              </w:rPr>
              <w:t>od 140 do 180</w:t>
            </w:r>
          </w:p>
          <w:p w14:paraId="518B0A37" w14:textId="77777777" w:rsidR="001F3519" w:rsidRPr="00592CD3" w:rsidRDefault="001F3519" w:rsidP="00F803EF">
            <w:pPr>
              <w:spacing w:before="60"/>
              <w:jc w:val="center"/>
              <w:rPr>
                <w:rFonts w:cstheme="minorHAnsi"/>
                <w:sz w:val="20"/>
                <w:szCs w:val="20"/>
              </w:rPr>
            </w:pPr>
          </w:p>
        </w:tc>
      </w:tr>
    </w:tbl>
    <w:p w14:paraId="367EB6F2" w14:textId="77777777" w:rsidR="001F3519" w:rsidRPr="00592CD3" w:rsidRDefault="001F3519" w:rsidP="001F3519">
      <w:pPr>
        <w:ind w:firstLine="709"/>
        <w:rPr>
          <w:rFonts w:cstheme="minorHAnsi"/>
          <w:sz w:val="20"/>
          <w:szCs w:val="20"/>
        </w:rPr>
      </w:pPr>
    </w:p>
    <w:p w14:paraId="363D21FB" w14:textId="77777777" w:rsidR="001F3519" w:rsidRPr="00592CD3" w:rsidRDefault="001F3519" w:rsidP="001F3519">
      <w:pPr>
        <w:rPr>
          <w:rFonts w:cstheme="minorHAnsi"/>
          <w:sz w:val="20"/>
          <w:szCs w:val="20"/>
        </w:rPr>
      </w:pPr>
      <w:r w:rsidRPr="00592CD3">
        <w:rPr>
          <w:rFonts w:cstheme="minorHAnsi"/>
          <w:sz w:val="20"/>
          <w:szCs w:val="20"/>
        </w:rPr>
        <w:tab/>
        <w:t>Sposób i czas mieszania składników mieszanki mineralno-asfaltowej powinny zapewnić równomierne otoczenie kruszywa lepiszczem asfaltowym.</w:t>
      </w:r>
    </w:p>
    <w:p w14:paraId="624D5945"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4C66AA05" w14:textId="77777777" w:rsidR="001F3519" w:rsidRPr="00592CD3" w:rsidRDefault="001F3519" w:rsidP="001F3519">
      <w:pPr>
        <w:rPr>
          <w:rFonts w:cstheme="minorHAnsi"/>
          <w:sz w:val="20"/>
          <w:szCs w:val="20"/>
        </w:rPr>
      </w:pPr>
      <w:r w:rsidRPr="00592CD3">
        <w:rPr>
          <w:rFonts w:cstheme="minorHAnsi"/>
          <w:sz w:val="20"/>
          <w:szCs w:val="20"/>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1995689F" w14:textId="77777777" w:rsidR="001F3519" w:rsidRPr="00592CD3" w:rsidRDefault="001F3519" w:rsidP="001F3519">
      <w:pPr>
        <w:ind w:firstLine="709"/>
        <w:rPr>
          <w:rFonts w:cstheme="minorHAnsi"/>
          <w:sz w:val="20"/>
          <w:szCs w:val="20"/>
        </w:rPr>
      </w:pPr>
      <w:r w:rsidRPr="00592CD3">
        <w:rPr>
          <w:rFonts w:cstheme="minorHAnsi"/>
          <w:sz w:val="20"/>
          <w:szCs w:val="20"/>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14:paraId="13DB5755"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lastRenderedPageBreak/>
        <w:t>5.4. Przygotowanie podłoża</w:t>
      </w:r>
    </w:p>
    <w:p w14:paraId="60B21ADD" w14:textId="77777777" w:rsidR="001F3519" w:rsidRPr="00592CD3" w:rsidRDefault="001F3519" w:rsidP="001F3519">
      <w:pPr>
        <w:rPr>
          <w:rFonts w:cstheme="minorHAnsi"/>
          <w:sz w:val="20"/>
          <w:szCs w:val="20"/>
        </w:rPr>
      </w:pPr>
      <w:r w:rsidRPr="00592CD3">
        <w:rPr>
          <w:rFonts w:cstheme="minorHAnsi"/>
          <w:sz w:val="20"/>
          <w:szCs w:val="20"/>
        </w:rPr>
        <w:tab/>
        <w:t>Podłoże (podbudowa lub stara warstwa ścieralna) pod warstwę wiążącą lub wyrównawczą  z betonu asfaltowego powinno być na całej powierzchni:</w:t>
      </w:r>
    </w:p>
    <w:p w14:paraId="2BBD78F6" w14:textId="77777777" w:rsidR="001F3519" w:rsidRPr="00592CD3" w:rsidRDefault="001F3519" w:rsidP="001F3519">
      <w:pPr>
        <w:numPr>
          <w:ilvl w:val="0"/>
          <w:numId w:val="74"/>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ustabilizowane i nośne,</w:t>
      </w:r>
    </w:p>
    <w:p w14:paraId="1ED645B1" w14:textId="77777777" w:rsidR="001F3519" w:rsidRPr="00592CD3" w:rsidRDefault="001F3519" w:rsidP="001F3519">
      <w:pPr>
        <w:numPr>
          <w:ilvl w:val="0"/>
          <w:numId w:val="74"/>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czyste, bez zanieczyszczenia lub pozostałości luźnego kruszywa,</w:t>
      </w:r>
    </w:p>
    <w:p w14:paraId="1D3C665A" w14:textId="77777777" w:rsidR="001F3519" w:rsidRPr="00592CD3" w:rsidRDefault="001F3519" w:rsidP="001F3519">
      <w:pPr>
        <w:numPr>
          <w:ilvl w:val="0"/>
          <w:numId w:val="74"/>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wyprofilowane, równe i bez kolein,</w:t>
      </w:r>
    </w:p>
    <w:p w14:paraId="312F5660" w14:textId="77777777" w:rsidR="001F3519" w:rsidRPr="00592CD3" w:rsidRDefault="001F3519" w:rsidP="001F3519">
      <w:pPr>
        <w:numPr>
          <w:ilvl w:val="0"/>
          <w:numId w:val="74"/>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suche.</w:t>
      </w:r>
    </w:p>
    <w:p w14:paraId="001165E3" w14:textId="77777777" w:rsidR="001F3519" w:rsidRPr="00592CD3" w:rsidRDefault="001F3519" w:rsidP="001F3519">
      <w:pPr>
        <w:ind w:firstLine="709"/>
        <w:rPr>
          <w:rFonts w:cstheme="minorHAnsi"/>
          <w:sz w:val="20"/>
          <w:szCs w:val="20"/>
        </w:rPr>
      </w:pPr>
      <w:r w:rsidRPr="00592CD3">
        <w:rPr>
          <w:rFonts w:cstheme="minorHAnsi"/>
          <w:sz w:val="20"/>
          <w:szCs w:val="20"/>
        </w:rPr>
        <w:t>Rzędne wysokościowe podłoża oraz urządzeń usytuowanych w nawierzchni lub ją ograniczających powinny być zgodne z dokumentacją projektową. Z podłoża powinien być zapewniony odpływ wody.</w:t>
      </w:r>
    </w:p>
    <w:p w14:paraId="367E741B" w14:textId="77777777" w:rsidR="001F3519" w:rsidRPr="00592CD3" w:rsidRDefault="001F3519" w:rsidP="001F3519">
      <w:pPr>
        <w:rPr>
          <w:rFonts w:cstheme="minorHAnsi"/>
          <w:sz w:val="20"/>
          <w:szCs w:val="20"/>
        </w:rPr>
      </w:pPr>
      <w:r w:rsidRPr="00592CD3">
        <w:rPr>
          <w:rFonts w:cstheme="minorHAnsi"/>
          <w:sz w:val="20"/>
          <w:szCs w:val="20"/>
        </w:rPr>
        <w:tab/>
        <w:t>Oznakowanie poziome na warstwie podłoża należy usunąć.</w:t>
      </w:r>
    </w:p>
    <w:p w14:paraId="2C3903F5" w14:textId="77777777" w:rsidR="001F3519" w:rsidRPr="00592CD3" w:rsidRDefault="001F3519" w:rsidP="001F3519">
      <w:pPr>
        <w:rPr>
          <w:rFonts w:cstheme="minorHAnsi"/>
          <w:sz w:val="20"/>
          <w:szCs w:val="20"/>
        </w:rPr>
      </w:pPr>
      <w:r w:rsidRPr="00592CD3">
        <w:rPr>
          <w:rFonts w:cstheme="minorHAnsi"/>
          <w:sz w:val="20"/>
          <w:szCs w:val="20"/>
        </w:rPr>
        <w:tab/>
        <w:t xml:space="preserve">Podłoże pod warstwę ścieralną powinno spełniać wymagania określone w tablicy 25. Jeżeli nierówności poprzeczne są większe aniżeli dopuszczalne, należy odpowiednio wyrównać podłoże poprzez frezowanie lub ułożenie warstwy wyrównawczej. </w:t>
      </w:r>
    </w:p>
    <w:p w14:paraId="22598E72" w14:textId="77777777" w:rsidR="001F3519" w:rsidRPr="00592CD3" w:rsidRDefault="001F3519" w:rsidP="001F3519">
      <w:pPr>
        <w:spacing w:before="120" w:after="120"/>
        <w:rPr>
          <w:rFonts w:cstheme="minorHAnsi"/>
          <w:sz w:val="20"/>
          <w:szCs w:val="20"/>
        </w:rPr>
      </w:pPr>
      <w:r w:rsidRPr="00592CD3">
        <w:rPr>
          <w:rFonts w:cstheme="minorHAnsi"/>
          <w:sz w:val="20"/>
          <w:szCs w:val="20"/>
        </w:rPr>
        <w:t xml:space="preserve">Tablica 25.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1F3519" w:rsidRPr="00592CD3" w14:paraId="1E110BF4" w14:textId="77777777" w:rsidTr="00F803EF">
        <w:tc>
          <w:tcPr>
            <w:tcW w:w="2093" w:type="dxa"/>
            <w:vAlign w:val="center"/>
          </w:tcPr>
          <w:p w14:paraId="60BA66FB" w14:textId="77777777" w:rsidR="001F3519" w:rsidRPr="00592CD3" w:rsidRDefault="001F3519" w:rsidP="00F803EF">
            <w:pPr>
              <w:jc w:val="center"/>
              <w:rPr>
                <w:rFonts w:cstheme="minorHAnsi"/>
                <w:sz w:val="20"/>
                <w:szCs w:val="20"/>
              </w:rPr>
            </w:pPr>
            <w:r w:rsidRPr="00592CD3">
              <w:rPr>
                <w:rFonts w:cstheme="minorHAnsi"/>
                <w:sz w:val="20"/>
                <w:szCs w:val="20"/>
              </w:rPr>
              <w:t>Klasa drogi</w:t>
            </w:r>
          </w:p>
        </w:tc>
        <w:tc>
          <w:tcPr>
            <w:tcW w:w="3858" w:type="dxa"/>
            <w:vAlign w:val="center"/>
          </w:tcPr>
          <w:p w14:paraId="6A0D9488" w14:textId="77777777" w:rsidR="001F3519" w:rsidRPr="00592CD3" w:rsidRDefault="001F3519" w:rsidP="00F803EF">
            <w:pPr>
              <w:jc w:val="center"/>
              <w:rPr>
                <w:rFonts w:cstheme="minorHAnsi"/>
                <w:sz w:val="20"/>
                <w:szCs w:val="20"/>
              </w:rPr>
            </w:pPr>
            <w:r w:rsidRPr="00592CD3">
              <w:rPr>
                <w:rFonts w:cstheme="minorHAnsi"/>
                <w:sz w:val="20"/>
                <w:szCs w:val="20"/>
              </w:rPr>
              <w:t>Element nawierzchni</w:t>
            </w:r>
          </w:p>
        </w:tc>
        <w:tc>
          <w:tcPr>
            <w:tcW w:w="2976" w:type="dxa"/>
            <w:vAlign w:val="center"/>
          </w:tcPr>
          <w:p w14:paraId="26080E15" w14:textId="77777777" w:rsidR="001F3519" w:rsidRPr="00592CD3" w:rsidRDefault="001F3519" w:rsidP="00F803EF">
            <w:pPr>
              <w:jc w:val="center"/>
              <w:rPr>
                <w:rFonts w:cstheme="minorHAnsi"/>
                <w:sz w:val="20"/>
                <w:szCs w:val="20"/>
              </w:rPr>
            </w:pPr>
            <w:r w:rsidRPr="00592CD3">
              <w:rPr>
                <w:rFonts w:cstheme="minorHAnsi"/>
                <w:sz w:val="20"/>
                <w:szCs w:val="20"/>
              </w:rPr>
              <w:t>Dopuszczalne wartości odchyleń równości podłużnej i poprzecznej pod warstwę wiążącą [mm]</w:t>
            </w:r>
          </w:p>
        </w:tc>
      </w:tr>
      <w:tr w:rsidR="001F3519" w:rsidRPr="00592CD3" w14:paraId="6D1F45CD" w14:textId="77777777" w:rsidTr="00F803EF">
        <w:tc>
          <w:tcPr>
            <w:tcW w:w="2093" w:type="dxa"/>
            <w:vMerge w:val="restart"/>
          </w:tcPr>
          <w:p w14:paraId="0F045EB1" w14:textId="77777777" w:rsidR="001F3519" w:rsidRPr="00592CD3" w:rsidRDefault="001F3519" w:rsidP="00F803EF">
            <w:pPr>
              <w:rPr>
                <w:rFonts w:cstheme="minorHAnsi"/>
                <w:sz w:val="20"/>
                <w:szCs w:val="20"/>
              </w:rPr>
            </w:pPr>
          </w:p>
        </w:tc>
        <w:tc>
          <w:tcPr>
            <w:tcW w:w="3858" w:type="dxa"/>
          </w:tcPr>
          <w:p w14:paraId="35B177FB" w14:textId="77777777" w:rsidR="001F3519" w:rsidRPr="00592CD3" w:rsidRDefault="001F3519" w:rsidP="00F803EF">
            <w:pPr>
              <w:rPr>
                <w:rFonts w:cstheme="minorHAnsi"/>
                <w:sz w:val="20"/>
                <w:szCs w:val="20"/>
              </w:rPr>
            </w:pPr>
          </w:p>
        </w:tc>
        <w:tc>
          <w:tcPr>
            <w:tcW w:w="2976" w:type="dxa"/>
          </w:tcPr>
          <w:p w14:paraId="74549D31" w14:textId="77777777" w:rsidR="001F3519" w:rsidRPr="00592CD3" w:rsidRDefault="001F3519" w:rsidP="00F803EF">
            <w:pPr>
              <w:jc w:val="center"/>
              <w:rPr>
                <w:rFonts w:cstheme="minorHAnsi"/>
                <w:sz w:val="20"/>
                <w:szCs w:val="20"/>
              </w:rPr>
            </w:pPr>
          </w:p>
        </w:tc>
      </w:tr>
      <w:tr w:rsidR="001F3519" w:rsidRPr="00592CD3" w14:paraId="17CEEE76" w14:textId="77777777" w:rsidTr="00F803EF">
        <w:tc>
          <w:tcPr>
            <w:tcW w:w="2093" w:type="dxa"/>
            <w:vMerge/>
          </w:tcPr>
          <w:p w14:paraId="63C5C3FB" w14:textId="77777777" w:rsidR="001F3519" w:rsidRPr="00592CD3" w:rsidRDefault="001F3519" w:rsidP="00F803EF">
            <w:pPr>
              <w:rPr>
                <w:rFonts w:cstheme="minorHAnsi"/>
                <w:sz w:val="20"/>
                <w:szCs w:val="20"/>
              </w:rPr>
            </w:pPr>
          </w:p>
        </w:tc>
        <w:tc>
          <w:tcPr>
            <w:tcW w:w="3858" w:type="dxa"/>
          </w:tcPr>
          <w:p w14:paraId="34FC4D6D" w14:textId="77777777" w:rsidR="001F3519" w:rsidRPr="00592CD3" w:rsidRDefault="001F3519" w:rsidP="00F803EF">
            <w:pPr>
              <w:rPr>
                <w:rFonts w:cstheme="minorHAnsi"/>
                <w:sz w:val="20"/>
                <w:szCs w:val="20"/>
              </w:rPr>
            </w:pPr>
          </w:p>
        </w:tc>
        <w:tc>
          <w:tcPr>
            <w:tcW w:w="2976" w:type="dxa"/>
          </w:tcPr>
          <w:p w14:paraId="4E330EE3" w14:textId="77777777" w:rsidR="001F3519" w:rsidRPr="00592CD3" w:rsidRDefault="001F3519" w:rsidP="00F803EF">
            <w:pPr>
              <w:jc w:val="center"/>
              <w:rPr>
                <w:rFonts w:cstheme="minorHAnsi"/>
                <w:sz w:val="20"/>
                <w:szCs w:val="20"/>
              </w:rPr>
            </w:pPr>
          </w:p>
        </w:tc>
      </w:tr>
      <w:tr w:rsidR="001F3519" w:rsidRPr="00592CD3" w14:paraId="50566577" w14:textId="77777777" w:rsidTr="00F803EF">
        <w:tc>
          <w:tcPr>
            <w:tcW w:w="2093" w:type="dxa"/>
          </w:tcPr>
          <w:p w14:paraId="789EF018" w14:textId="77777777" w:rsidR="001F3519" w:rsidRPr="00592CD3" w:rsidRDefault="001F3519" w:rsidP="00F803EF">
            <w:pPr>
              <w:rPr>
                <w:rFonts w:cstheme="minorHAnsi"/>
                <w:sz w:val="20"/>
                <w:szCs w:val="20"/>
              </w:rPr>
            </w:pPr>
          </w:p>
        </w:tc>
        <w:tc>
          <w:tcPr>
            <w:tcW w:w="3858" w:type="dxa"/>
          </w:tcPr>
          <w:p w14:paraId="046DB0A6" w14:textId="77777777" w:rsidR="001F3519" w:rsidRPr="00592CD3" w:rsidRDefault="001F3519" w:rsidP="00F803EF">
            <w:pPr>
              <w:rPr>
                <w:rFonts w:cstheme="minorHAnsi"/>
                <w:sz w:val="20"/>
                <w:szCs w:val="20"/>
              </w:rPr>
            </w:pPr>
          </w:p>
        </w:tc>
        <w:tc>
          <w:tcPr>
            <w:tcW w:w="2976" w:type="dxa"/>
          </w:tcPr>
          <w:p w14:paraId="7F1E8161" w14:textId="77777777" w:rsidR="001F3519" w:rsidRPr="00592CD3" w:rsidRDefault="001F3519" w:rsidP="00F803EF">
            <w:pPr>
              <w:jc w:val="center"/>
              <w:rPr>
                <w:rFonts w:cstheme="minorHAnsi"/>
                <w:sz w:val="20"/>
                <w:szCs w:val="20"/>
              </w:rPr>
            </w:pPr>
          </w:p>
        </w:tc>
      </w:tr>
      <w:tr w:rsidR="001F3519" w:rsidRPr="00592CD3" w14:paraId="008137F8" w14:textId="77777777" w:rsidTr="00F803EF">
        <w:tc>
          <w:tcPr>
            <w:tcW w:w="2093" w:type="dxa"/>
          </w:tcPr>
          <w:p w14:paraId="1D7F708E" w14:textId="77777777" w:rsidR="001F3519" w:rsidRPr="00592CD3" w:rsidRDefault="001F3519" w:rsidP="00F803EF">
            <w:pPr>
              <w:rPr>
                <w:rFonts w:cstheme="minorHAnsi"/>
                <w:sz w:val="20"/>
                <w:szCs w:val="20"/>
              </w:rPr>
            </w:pPr>
            <w:r w:rsidRPr="00592CD3">
              <w:rPr>
                <w:rFonts w:cstheme="minorHAnsi"/>
                <w:sz w:val="20"/>
                <w:szCs w:val="20"/>
              </w:rPr>
              <w:t>L, D, place, parkingi</w:t>
            </w:r>
          </w:p>
        </w:tc>
        <w:tc>
          <w:tcPr>
            <w:tcW w:w="3858" w:type="dxa"/>
          </w:tcPr>
          <w:p w14:paraId="3D0DC7C2" w14:textId="77777777" w:rsidR="001F3519" w:rsidRPr="00592CD3" w:rsidRDefault="001F3519" w:rsidP="00F803EF">
            <w:pPr>
              <w:rPr>
                <w:rFonts w:cstheme="minorHAnsi"/>
                <w:sz w:val="20"/>
                <w:szCs w:val="20"/>
              </w:rPr>
            </w:pPr>
            <w:r w:rsidRPr="00592CD3">
              <w:rPr>
                <w:rFonts w:cstheme="minorHAnsi"/>
                <w:sz w:val="20"/>
                <w:szCs w:val="20"/>
              </w:rPr>
              <w:t xml:space="preserve">Wszystkie pasy ruchu </w:t>
            </w:r>
          </w:p>
          <w:p w14:paraId="54B544F4" w14:textId="77777777" w:rsidR="001F3519" w:rsidRPr="00592CD3" w:rsidRDefault="001F3519" w:rsidP="00F803EF">
            <w:pPr>
              <w:rPr>
                <w:rFonts w:cstheme="minorHAnsi"/>
                <w:sz w:val="20"/>
                <w:szCs w:val="20"/>
              </w:rPr>
            </w:pPr>
            <w:r w:rsidRPr="00592CD3">
              <w:rPr>
                <w:rFonts w:cstheme="minorHAnsi"/>
                <w:sz w:val="20"/>
                <w:szCs w:val="20"/>
              </w:rPr>
              <w:t xml:space="preserve">i powierzchnie </w:t>
            </w:r>
          </w:p>
          <w:p w14:paraId="4923188F" w14:textId="77777777" w:rsidR="001F3519" w:rsidRPr="00592CD3" w:rsidRDefault="001F3519" w:rsidP="00F803EF">
            <w:pPr>
              <w:rPr>
                <w:rFonts w:cstheme="minorHAnsi"/>
                <w:sz w:val="20"/>
                <w:szCs w:val="20"/>
              </w:rPr>
            </w:pPr>
            <w:r w:rsidRPr="00592CD3">
              <w:rPr>
                <w:rFonts w:cstheme="minorHAnsi"/>
                <w:sz w:val="20"/>
                <w:szCs w:val="20"/>
              </w:rPr>
              <w:t xml:space="preserve">przeznaczone do ruchu </w:t>
            </w:r>
          </w:p>
          <w:p w14:paraId="62721092" w14:textId="77777777" w:rsidR="001F3519" w:rsidRPr="00592CD3" w:rsidRDefault="001F3519" w:rsidP="00F803EF">
            <w:pPr>
              <w:rPr>
                <w:rFonts w:cstheme="minorHAnsi"/>
                <w:sz w:val="20"/>
                <w:szCs w:val="20"/>
              </w:rPr>
            </w:pPr>
            <w:r w:rsidRPr="00592CD3">
              <w:rPr>
                <w:rFonts w:cstheme="minorHAnsi"/>
                <w:sz w:val="20"/>
                <w:szCs w:val="20"/>
              </w:rPr>
              <w:t xml:space="preserve">i postoju pojazdów </w:t>
            </w:r>
          </w:p>
          <w:p w14:paraId="4CF29D16" w14:textId="77777777" w:rsidR="001F3519" w:rsidRPr="00592CD3" w:rsidRDefault="001F3519" w:rsidP="00F803EF">
            <w:pPr>
              <w:rPr>
                <w:rFonts w:cstheme="minorHAnsi"/>
                <w:sz w:val="20"/>
                <w:szCs w:val="20"/>
              </w:rPr>
            </w:pPr>
          </w:p>
        </w:tc>
        <w:tc>
          <w:tcPr>
            <w:tcW w:w="2976" w:type="dxa"/>
          </w:tcPr>
          <w:p w14:paraId="12812BFD" w14:textId="77777777" w:rsidR="001F3519" w:rsidRPr="00592CD3" w:rsidRDefault="001F3519" w:rsidP="00F803EF">
            <w:pPr>
              <w:jc w:val="center"/>
              <w:rPr>
                <w:rFonts w:cstheme="minorHAnsi"/>
                <w:sz w:val="20"/>
                <w:szCs w:val="20"/>
              </w:rPr>
            </w:pPr>
            <w:r w:rsidRPr="00592CD3">
              <w:rPr>
                <w:rFonts w:cstheme="minorHAnsi"/>
                <w:sz w:val="20"/>
                <w:szCs w:val="20"/>
              </w:rPr>
              <w:t>15</w:t>
            </w:r>
          </w:p>
        </w:tc>
      </w:tr>
    </w:tbl>
    <w:p w14:paraId="784CDB44" w14:textId="77777777" w:rsidR="001F3519" w:rsidRPr="00592CD3" w:rsidRDefault="001F3519" w:rsidP="001F3519">
      <w:pPr>
        <w:spacing w:before="120"/>
        <w:ind w:firstLine="709"/>
        <w:rPr>
          <w:rFonts w:cstheme="minorHAnsi"/>
          <w:sz w:val="20"/>
          <w:szCs w:val="20"/>
        </w:rPr>
      </w:pPr>
      <w:r w:rsidRPr="00592CD3">
        <w:rPr>
          <w:rFonts w:cstheme="minorHAnsi"/>
          <w:sz w:val="20"/>
          <w:szCs w:val="20"/>
        </w:rPr>
        <w:t>Nierówności podłoża (w tym powierzchnię istniejącej warstwy wiążącej) należy wyrównać poprzez frezowanie lub wykonanie warstwy wyrównawczej.</w:t>
      </w:r>
    </w:p>
    <w:p w14:paraId="3784A60F" w14:textId="77777777" w:rsidR="001F3519" w:rsidRPr="00592CD3" w:rsidRDefault="001F3519" w:rsidP="001F3519">
      <w:pPr>
        <w:rPr>
          <w:rFonts w:cstheme="minorHAnsi"/>
          <w:sz w:val="20"/>
          <w:szCs w:val="20"/>
        </w:rPr>
      </w:pPr>
      <w:r w:rsidRPr="00592CD3">
        <w:rPr>
          <w:rFonts w:cstheme="minorHAnsi"/>
          <w:sz w:val="20"/>
          <w:szCs w:val="20"/>
        </w:rPr>
        <w:tab/>
        <w:t>Wykonane w podłożu łaty z materiału o mniejszej sztywności (np. łaty z asfaltu lanego w betonie asfaltowym) należy usunąć, a powstałe w ten sposób ubytki wypełnić materiałem o właściwościach zbliżonych do materiału podstawowego.</w:t>
      </w:r>
    </w:p>
    <w:p w14:paraId="76E3511B" w14:textId="77777777" w:rsidR="001F3519" w:rsidRPr="00592CD3" w:rsidRDefault="001F3519" w:rsidP="001F3519">
      <w:pPr>
        <w:rPr>
          <w:rFonts w:cstheme="minorHAnsi"/>
          <w:sz w:val="20"/>
          <w:szCs w:val="20"/>
        </w:rPr>
      </w:pPr>
      <w:r w:rsidRPr="00592CD3">
        <w:rPr>
          <w:rFonts w:cstheme="minorHAnsi"/>
          <w:sz w:val="20"/>
          <w:szCs w:val="20"/>
        </w:rPr>
        <w:tab/>
        <w:t>W celu polepszenia połączenia między warstwami technologicznymi nawierzchni powierzchnia podłoża powinna być w ocenie wizualnej chropowata.</w:t>
      </w:r>
    </w:p>
    <w:p w14:paraId="09AB79D7" w14:textId="77777777" w:rsidR="001F3519" w:rsidRPr="00592CD3" w:rsidRDefault="001F3519" w:rsidP="001F3519">
      <w:pPr>
        <w:rPr>
          <w:rFonts w:cstheme="minorHAnsi"/>
          <w:sz w:val="20"/>
          <w:szCs w:val="20"/>
        </w:rPr>
      </w:pPr>
      <w:r w:rsidRPr="00592CD3">
        <w:rPr>
          <w:rFonts w:cstheme="minorHAnsi"/>
          <w:sz w:val="20"/>
          <w:szCs w:val="20"/>
        </w:rPr>
        <w:tab/>
        <w:t>Szerokie szczeliny w podłożu należy wypełnić odpowiednim materiałem, np. zalewami drogowymi według PN-EN 14188-1 [67] lub PN-EN 14188-2 [68] albo innymi materiałami według norm lub aprobat technicznych.</w:t>
      </w:r>
    </w:p>
    <w:p w14:paraId="126DD87E" w14:textId="77777777" w:rsidR="001F3519" w:rsidRPr="00592CD3" w:rsidRDefault="001F3519" w:rsidP="001F3519">
      <w:pPr>
        <w:rPr>
          <w:rFonts w:cstheme="minorHAnsi"/>
          <w:sz w:val="20"/>
          <w:szCs w:val="20"/>
        </w:rPr>
      </w:pPr>
      <w:r w:rsidRPr="00592CD3">
        <w:rPr>
          <w:rFonts w:cstheme="minorHAnsi"/>
          <w:sz w:val="20"/>
          <w:szCs w:val="20"/>
        </w:rPr>
        <w:lastRenderedPageBreak/>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14:paraId="1B1713C5" w14:textId="77777777" w:rsidR="001F3519" w:rsidRPr="00592CD3" w:rsidRDefault="001F3519" w:rsidP="001F3519">
      <w:pPr>
        <w:ind w:firstLine="709"/>
        <w:rPr>
          <w:rFonts w:cstheme="minorHAnsi"/>
          <w:sz w:val="20"/>
          <w:szCs w:val="20"/>
        </w:rPr>
      </w:pPr>
      <w:r w:rsidRPr="00592CD3">
        <w:rPr>
          <w:rFonts w:cstheme="minorHAnsi"/>
          <w:sz w:val="20"/>
          <w:szCs w:val="20"/>
        </w:rPr>
        <w:t xml:space="preserve">Przygotowanie podłoża do skropienia emulsją należy wykonać zgodnie z </w:t>
      </w:r>
      <w:r>
        <w:rPr>
          <w:rFonts w:cstheme="minorHAnsi"/>
          <w:sz w:val="20"/>
        </w:rPr>
        <w:t>SST</w:t>
      </w:r>
      <w:r w:rsidRPr="00592CD3">
        <w:rPr>
          <w:rFonts w:cstheme="minorHAnsi"/>
          <w:sz w:val="20"/>
          <w:szCs w:val="20"/>
        </w:rPr>
        <w:t xml:space="preserve"> D-04.03.01a [2].</w:t>
      </w:r>
    </w:p>
    <w:p w14:paraId="5F5E36AB"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5.5. Próba technologiczna</w:t>
      </w:r>
    </w:p>
    <w:p w14:paraId="3C64309D" w14:textId="77777777" w:rsidR="001F3519" w:rsidRPr="00592CD3" w:rsidRDefault="001F3519" w:rsidP="001F3519">
      <w:pPr>
        <w:rPr>
          <w:rFonts w:cstheme="minorHAnsi"/>
          <w:sz w:val="20"/>
          <w:szCs w:val="20"/>
        </w:rPr>
      </w:pPr>
      <w:r w:rsidRPr="00592CD3">
        <w:rPr>
          <w:rFonts w:cstheme="minorHAnsi"/>
          <w:sz w:val="20"/>
          <w:szCs w:val="20"/>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6AA9BF7D" w14:textId="77777777" w:rsidR="001F3519" w:rsidRPr="00592CD3" w:rsidRDefault="001F3519" w:rsidP="001F3519">
      <w:pPr>
        <w:rPr>
          <w:rFonts w:cstheme="minorHAnsi"/>
          <w:sz w:val="20"/>
          <w:szCs w:val="20"/>
        </w:rPr>
      </w:pPr>
      <w:r w:rsidRPr="00592CD3">
        <w:rPr>
          <w:rFonts w:cstheme="minorHAnsi"/>
          <w:sz w:val="20"/>
          <w:szCs w:val="20"/>
        </w:rPr>
        <w:tab/>
        <w:t>Nie dopuszcza się oceniania dokładności pracy otaczarki oraz prawidłowości składu mieszanki mineralnej na podstawie tzw. suchego zarobu, z uwagi na możliwą segregację kruszywa.</w:t>
      </w:r>
    </w:p>
    <w:p w14:paraId="0D24110E"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 próby technologicznej Wykonawca użyje takich materiałów, jakie będą stosowane do wykonania właściwej mieszanki mineralno-asfaltowej. </w:t>
      </w:r>
    </w:p>
    <w:p w14:paraId="3BAEF61E" w14:textId="77777777" w:rsidR="001F3519" w:rsidRPr="00592CD3" w:rsidRDefault="001F3519" w:rsidP="001F3519">
      <w:pPr>
        <w:ind w:firstLine="709"/>
        <w:rPr>
          <w:rFonts w:cstheme="minorHAnsi"/>
          <w:sz w:val="20"/>
          <w:szCs w:val="20"/>
        </w:rPr>
      </w:pPr>
      <w:r w:rsidRPr="00592CD3">
        <w:rPr>
          <w:rFonts w:cstheme="minorHAnsi"/>
          <w:sz w:val="20"/>
          <w:szCs w:val="20"/>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4224A0EF"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14:paraId="123EC7F8" w14:textId="77777777" w:rsidR="001F3519" w:rsidRPr="00592CD3" w:rsidRDefault="001F3519" w:rsidP="001F3519">
      <w:pPr>
        <w:rPr>
          <w:rFonts w:cstheme="minorHAnsi"/>
          <w:sz w:val="20"/>
          <w:szCs w:val="20"/>
        </w:rPr>
      </w:pPr>
      <w:r w:rsidRPr="00592CD3">
        <w:rPr>
          <w:rFonts w:cstheme="minorHAnsi"/>
          <w:sz w:val="20"/>
          <w:szCs w:val="20"/>
        </w:rPr>
        <w:tab/>
        <w:t>Mieszankę wyprodukowaną po ustabilizowaniu się pracy otaczarki należy zgromadzić w silosie lub załadować na samochód. Próbki do badań należy pobierać ze skrzyni samochodu zgodnie z metodą określoną w PN-EN 12697-27 [44].</w:t>
      </w:r>
    </w:p>
    <w:p w14:paraId="0D8A3217" w14:textId="77777777" w:rsidR="001F3519" w:rsidRPr="00592CD3" w:rsidRDefault="001F3519" w:rsidP="001F3519">
      <w:pPr>
        <w:rPr>
          <w:rFonts w:cstheme="minorHAnsi"/>
          <w:sz w:val="20"/>
          <w:szCs w:val="20"/>
        </w:rPr>
      </w:pPr>
      <w:r w:rsidRPr="00592CD3">
        <w:rPr>
          <w:rFonts w:cstheme="minorHAnsi"/>
          <w:sz w:val="20"/>
          <w:szCs w:val="20"/>
        </w:rPr>
        <w:tab/>
        <w:t>Na podstawie uzyskanych wyników Inżynier podejmuje decyzję o wykonaniu odcinka próbnego.</w:t>
      </w:r>
    </w:p>
    <w:p w14:paraId="09B04A4A"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5.6. Odcinek próbny</w:t>
      </w:r>
    </w:p>
    <w:p w14:paraId="4B1EB99F" w14:textId="77777777" w:rsidR="001F3519" w:rsidRPr="00592CD3" w:rsidRDefault="001F3519" w:rsidP="001F3519">
      <w:pPr>
        <w:ind w:firstLine="709"/>
        <w:rPr>
          <w:rFonts w:cstheme="minorHAnsi"/>
          <w:sz w:val="20"/>
          <w:szCs w:val="20"/>
        </w:rPr>
      </w:pPr>
      <w:r w:rsidRPr="00592CD3">
        <w:rPr>
          <w:rFonts w:cstheme="minorHAnsi"/>
          <w:sz w:val="20"/>
          <w:szCs w:val="20"/>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[44]. </w:t>
      </w:r>
    </w:p>
    <w:p w14:paraId="74C3E033" w14:textId="77777777" w:rsidR="001F3519" w:rsidRPr="00592CD3" w:rsidRDefault="001F3519" w:rsidP="001F3519">
      <w:pPr>
        <w:ind w:firstLine="709"/>
        <w:rPr>
          <w:rFonts w:cstheme="minorHAnsi"/>
          <w:sz w:val="20"/>
          <w:szCs w:val="20"/>
        </w:rPr>
      </w:pPr>
      <w:r w:rsidRPr="00592CD3">
        <w:rPr>
          <w:rFonts w:cstheme="minorHAnsi"/>
          <w:sz w:val="20"/>
          <w:szCs w:val="20"/>
        </w:rPr>
        <w:t>W przypadku braku innych uzgodnień z Inżynierem, Wykonawca powinien wykonać odcinek próbny co najmniej na trzy dni przed rozpoczęciem robót, w celu:</w:t>
      </w:r>
    </w:p>
    <w:p w14:paraId="197D03C2" w14:textId="77777777" w:rsidR="001F3519" w:rsidRPr="00592CD3" w:rsidRDefault="001F3519" w:rsidP="001F3519">
      <w:pPr>
        <w:pStyle w:val="Akapitzlist"/>
        <w:numPr>
          <w:ilvl w:val="0"/>
          <w:numId w:val="79"/>
        </w:numPr>
        <w:spacing w:after="0" w:line="240" w:lineRule="auto"/>
        <w:jc w:val="both"/>
        <w:rPr>
          <w:rFonts w:cstheme="minorHAnsi"/>
          <w:sz w:val="20"/>
          <w:szCs w:val="20"/>
        </w:rPr>
      </w:pPr>
      <w:r w:rsidRPr="00592CD3">
        <w:rPr>
          <w:rFonts w:cstheme="minorHAnsi"/>
          <w:sz w:val="20"/>
          <w:szCs w:val="20"/>
        </w:rPr>
        <w:t>sprawdzenia czy użyty sprzęt jest właściwy,</w:t>
      </w:r>
    </w:p>
    <w:p w14:paraId="6C05ED6F" w14:textId="77777777" w:rsidR="001F3519" w:rsidRPr="00592CD3" w:rsidRDefault="001F3519" w:rsidP="001F3519">
      <w:pPr>
        <w:pStyle w:val="Akapitzlist"/>
        <w:numPr>
          <w:ilvl w:val="0"/>
          <w:numId w:val="79"/>
        </w:numPr>
        <w:spacing w:after="0" w:line="240" w:lineRule="auto"/>
        <w:jc w:val="both"/>
        <w:rPr>
          <w:rFonts w:cstheme="minorHAnsi"/>
          <w:sz w:val="20"/>
          <w:szCs w:val="20"/>
        </w:rPr>
      </w:pPr>
      <w:r w:rsidRPr="00592CD3">
        <w:rPr>
          <w:rFonts w:cstheme="minorHAnsi"/>
          <w:sz w:val="20"/>
          <w:szCs w:val="20"/>
        </w:rPr>
        <w:t>określenia grubości warstwy mieszanki mineralno-asfaltowej przed zagęszczeniem, koniecznej do uzyskania wymaganej w kontrakcie grubości warstwy,</w:t>
      </w:r>
    </w:p>
    <w:p w14:paraId="3A72B1DD" w14:textId="77777777" w:rsidR="001F3519" w:rsidRPr="00592CD3" w:rsidRDefault="001F3519" w:rsidP="001F3519">
      <w:pPr>
        <w:pStyle w:val="Akapitzlist"/>
        <w:numPr>
          <w:ilvl w:val="0"/>
          <w:numId w:val="79"/>
        </w:numPr>
        <w:spacing w:after="0" w:line="240" w:lineRule="auto"/>
        <w:jc w:val="both"/>
        <w:rPr>
          <w:rFonts w:cstheme="minorHAnsi"/>
          <w:sz w:val="20"/>
          <w:szCs w:val="20"/>
        </w:rPr>
      </w:pPr>
      <w:r w:rsidRPr="00592CD3">
        <w:rPr>
          <w:rFonts w:cstheme="minorHAnsi"/>
          <w:sz w:val="20"/>
          <w:szCs w:val="20"/>
        </w:rPr>
        <w:t>określenia potrzebnej liczby przejść walców dla uzyskania prawidłowego zagęszczenia warstwy.</w:t>
      </w:r>
    </w:p>
    <w:p w14:paraId="5D1E2C8C"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 takiej próby Wykonawca powinien użyć takich materiałów oraz sprzętu, jaki stosowany będzie do wykonania warstwy nawierzchni. </w:t>
      </w:r>
    </w:p>
    <w:p w14:paraId="699FD8B7" w14:textId="77777777" w:rsidR="001F3519" w:rsidRPr="00592CD3" w:rsidRDefault="001F3519" w:rsidP="001F3519">
      <w:pPr>
        <w:rPr>
          <w:rFonts w:cstheme="minorHAnsi"/>
          <w:sz w:val="20"/>
          <w:szCs w:val="20"/>
        </w:rPr>
      </w:pPr>
      <w:r w:rsidRPr="00592CD3">
        <w:rPr>
          <w:rFonts w:cstheme="minorHAnsi"/>
          <w:sz w:val="20"/>
          <w:szCs w:val="20"/>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592CD3">
          <w:rPr>
            <w:rFonts w:cstheme="minorHAnsi"/>
            <w:sz w:val="20"/>
            <w:szCs w:val="20"/>
          </w:rPr>
          <w:t>500 m</w:t>
        </w:r>
        <w:r w:rsidRPr="00592CD3">
          <w:rPr>
            <w:rFonts w:cstheme="minorHAnsi"/>
            <w:sz w:val="20"/>
            <w:szCs w:val="20"/>
            <w:vertAlign w:val="superscript"/>
          </w:rPr>
          <w:t>2</w:t>
        </w:r>
      </w:smartTag>
      <w:r w:rsidRPr="00592CD3">
        <w:rPr>
          <w:rFonts w:cstheme="minorHAnsi"/>
          <w:sz w:val="20"/>
          <w:szCs w:val="20"/>
        </w:rPr>
        <w:t xml:space="preserve">, a długość co najmniej </w:t>
      </w:r>
      <w:smartTag w:uri="urn:schemas-microsoft-com:office:smarttags" w:element="metricconverter">
        <w:smartTagPr>
          <w:attr w:name="ProductID" w:val="50 m"/>
        </w:smartTagPr>
        <w:r w:rsidRPr="00592CD3">
          <w:rPr>
            <w:rFonts w:cstheme="minorHAnsi"/>
            <w:sz w:val="20"/>
            <w:szCs w:val="20"/>
          </w:rPr>
          <w:t>50 m</w:t>
        </w:r>
      </w:smartTag>
      <w:r w:rsidRPr="00592CD3">
        <w:rPr>
          <w:rFonts w:cstheme="minorHAnsi"/>
          <w:sz w:val="20"/>
          <w:szCs w:val="20"/>
        </w:rPr>
        <w:t xml:space="preserve"> i powinny być tak dobrane, aby na jego podstawie możliwa była ocena prawidłowości wbudowania i zagęszczenia mieszanki mineralno-asfaltowej.</w:t>
      </w:r>
    </w:p>
    <w:p w14:paraId="3449C6DD" w14:textId="77777777" w:rsidR="001F3519" w:rsidRPr="00592CD3" w:rsidRDefault="001F3519" w:rsidP="001F3519">
      <w:pPr>
        <w:ind w:firstLine="709"/>
        <w:rPr>
          <w:rFonts w:cstheme="minorHAnsi"/>
          <w:sz w:val="20"/>
          <w:szCs w:val="20"/>
        </w:rPr>
      </w:pPr>
      <w:r w:rsidRPr="00592CD3">
        <w:rPr>
          <w:rFonts w:cstheme="minorHAnsi"/>
          <w:sz w:val="20"/>
          <w:szCs w:val="20"/>
        </w:rPr>
        <w:lastRenderedPageBreak/>
        <w:t xml:space="preserve">Grubość układanej warstwy powinna być zgodna z grubością podaną w dokumentacji projektowej. Ilość  próbek (rdzeni) pobrana z odcinka próbnego powinna być uzgodniona z Inżynierem i oceniona pod względem zgodności z </w:t>
      </w:r>
      <w:r w:rsidRPr="00592CD3">
        <w:rPr>
          <w:rFonts w:cstheme="minorHAnsi"/>
          <w:sz w:val="20"/>
          <w:szCs w:val="20"/>
          <w:shd w:val="clear" w:color="auto" w:fill="FFFFFF"/>
        </w:rPr>
        <w:t>wy</w:t>
      </w:r>
      <w:r w:rsidRPr="00592CD3">
        <w:rPr>
          <w:rFonts w:cstheme="minorHAnsi"/>
          <w:sz w:val="20"/>
          <w:szCs w:val="20"/>
        </w:rPr>
        <w:t xml:space="preserve">maganiami niniejszej specyfikacji. Należy pobrać minimum w dwóch przekrojach poprzecznych po dwie próbki (rdzenie). </w:t>
      </w:r>
    </w:p>
    <w:p w14:paraId="0D5ED2B9" w14:textId="77777777" w:rsidR="001F3519" w:rsidRPr="00592CD3" w:rsidRDefault="001F3519" w:rsidP="001F3519">
      <w:pPr>
        <w:ind w:firstLine="709"/>
        <w:rPr>
          <w:rFonts w:cstheme="minorHAnsi"/>
          <w:sz w:val="20"/>
          <w:szCs w:val="20"/>
        </w:rPr>
      </w:pPr>
      <w:r w:rsidRPr="00592CD3">
        <w:rPr>
          <w:rFonts w:cstheme="minorHAnsi"/>
          <w:sz w:val="20"/>
          <w:szCs w:val="20"/>
        </w:rPr>
        <w:t>Dopuszcza się, aby za zgodą Inżyniera, odcinek próbny zlokalizowany był w ciągu zasadniczych prac nawierzchniowych objętych danym kontraktem.</w:t>
      </w:r>
    </w:p>
    <w:p w14:paraId="09C6ACCC" w14:textId="77777777" w:rsidR="001F3519" w:rsidRPr="00592CD3" w:rsidRDefault="001F3519" w:rsidP="001F3519">
      <w:pPr>
        <w:rPr>
          <w:rFonts w:cstheme="minorHAnsi"/>
          <w:sz w:val="20"/>
          <w:szCs w:val="20"/>
        </w:rPr>
      </w:pPr>
      <w:r w:rsidRPr="00592CD3">
        <w:rPr>
          <w:rFonts w:cstheme="minorHAnsi"/>
          <w:sz w:val="20"/>
          <w:szCs w:val="20"/>
        </w:rPr>
        <w:tab/>
        <w:t>Wykonawca może przystąpić do realizacji robót po zaakceptowaniu przez Inżyniera technologii wbudowania oraz wyników z odcinka próbnego.</w:t>
      </w:r>
    </w:p>
    <w:p w14:paraId="25DFBA52"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5.7. Połączenie międzywarstwowe</w:t>
      </w:r>
    </w:p>
    <w:p w14:paraId="12FB95B6" w14:textId="77777777" w:rsidR="001F3519" w:rsidRPr="00592CD3" w:rsidRDefault="001F3519" w:rsidP="001F3519">
      <w:pPr>
        <w:rPr>
          <w:rFonts w:cstheme="minorHAnsi"/>
          <w:sz w:val="20"/>
          <w:szCs w:val="20"/>
        </w:rPr>
      </w:pPr>
      <w:r w:rsidRPr="00592CD3">
        <w:rPr>
          <w:rFonts w:cstheme="minorHAnsi"/>
          <w:sz w:val="20"/>
          <w:szCs w:val="20"/>
        </w:rPr>
        <w:tab/>
        <w:t>Uzyskanie wymaganej trwałości nawierzchni jest uzależnione od zapewnienia połączenia między warstwami i ich współpracy w przenoszeniu obciążenia nawierzchni ruchem.</w:t>
      </w:r>
    </w:p>
    <w:p w14:paraId="58AB2A40" w14:textId="77777777" w:rsidR="001F3519" w:rsidRPr="00592CD3" w:rsidRDefault="001F3519" w:rsidP="001F3519">
      <w:pPr>
        <w:rPr>
          <w:rFonts w:cstheme="minorHAnsi"/>
          <w:sz w:val="20"/>
          <w:szCs w:val="20"/>
        </w:rPr>
      </w:pPr>
      <w:r w:rsidRPr="00592CD3">
        <w:rPr>
          <w:rFonts w:cstheme="minorHAnsi"/>
          <w:sz w:val="20"/>
          <w:szCs w:val="20"/>
        </w:rPr>
        <w:tab/>
        <w:t>Podłoże powinno być skropione lepiszczem. Ma to na celu zwiększenie połączenia między warstwami konstrukcyjnymi oraz zabezpieczenie przed wnikaniem i zaleganiem wody między warstwami.</w:t>
      </w:r>
    </w:p>
    <w:p w14:paraId="3980CFDD" w14:textId="77777777" w:rsidR="001F3519" w:rsidRPr="00592CD3" w:rsidRDefault="001F3519" w:rsidP="001F3519">
      <w:pPr>
        <w:rPr>
          <w:rFonts w:cstheme="minorHAnsi"/>
          <w:sz w:val="20"/>
          <w:szCs w:val="20"/>
        </w:rPr>
      </w:pPr>
      <w:r w:rsidRPr="00592CD3">
        <w:rPr>
          <w:rFonts w:cstheme="minorHAnsi"/>
          <w:sz w:val="20"/>
          <w:szCs w:val="20"/>
        </w:rPr>
        <w:tab/>
        <w:t xml:space="preserve">Warunki wykonania połączenia międzywarstwowego oraz kontrola wykonania skropienia zostały przedstawione w </w:t>
      </w:r>
      <w:r>
        <w:rPr>
          <w:rFonts w:cstheme="minorHAnsi"/>
          <w:sz w:val="20"/>
        </w:rPr>
        <w:t>SST</w:t>
      </w:r>
      <w:r w:rsidRPr="00592CD3">
        <w:rPr>
          <w:rFonts w:cstheme="minorHAnsi"/>
          <w:sz w:val="20"/>
          <w:szCs w:val="20"/>
        </w:rPr>
        <w:t xml:space="preserve"> D-04.03.01a [2].</w:t>
      </w:r>
    </w:p>
    <w:p w14:paraId="1DB3195E"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5.8. Wbudowanie mieszanki mineralno-asfaltowej</w:t>
      </w:r>
    </w:p>
    <w:p w14:paraId="7AE0FAF2" w14:textId="77777777" w:rsidR="001F3519" w:rsidRPr="00592CD3" w:rsidRDefault="001F3519" w:rsidP="001F3519">
      <w:pPr>
        <w:ind w:firstLine="709"/>
        <w:rPr>
          <w:rFonts w:cstheme="minorHAnsi"/>
          <w:sz w:val="20"/>
          <w:szCs w:val="20"/>
        </w:rPr>
      </w:pPr>
      <w:r w:rsidRPr="00592CD3">
        <w:rPr>
          <w:rFonts w:cstheme="minorHAnsi"/>
          <w:sz w:val="20"/>
          <w:szCs w:val="20"/>
        </w:rPr>
        <w:t>Przy doborze rodzaju mieszanki mineralno-asfaltowej do układu warstw konstrukcyjnych należy zachować zasadę mówiącą, że grubość warstwy musi być co najmniej dwuipółkrotnie większa od wymiaru D kruszywa danej mieszanki (h ≥ 2,5xD).</w:t>
      </w:r>
    </w:p>
    <w:p w14:paraId="240800EA" w14:textId="77777777" w:rsidR="001F3519" w:rsidRPr="00592CD3" w:rsidRDefault="001F3519" w:rsidP="001F3519">
      <w:pPr>
        <w:ind w:firstLine="709"/>
        <w:rPr>
          <w:rFonts w:cstheme="minorHAnsi"/>
          <w:sz w:val="20"/>
          <w:szCs w:val="20"/>
        </w:rPr>
      </w:pPr>
      <w:r w:rsidRPr="00592CD3">
        <w:rPr>
          <w:rFonts w:cstheme="minorHAnsi"/>
          <w:sz w:val="20"/>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6217D32B" w14:textId="77777777" w:rsidR="001F3519" w:rsidRPr="00592CD3" w:rsidRDefault="001F3519" w:rsidP="001F3519">
      <w:pPr>
        <w:ind w:firstLine="709"/>
        <w:rPr>
          <w:rFonts w:cstheme="minorHAnsi"/>
          <w:sz w:val="20"/>
          <w:szCs w:val="20"/>
        </w:rPr>
      </w:pPr>
      <w:r w:rsidRPr="00592CD3">
        <w:rPr>
          <w:rFonts w:cstheme="minorHAnsi"/>
          <w:sz w:val="20"/>
          <w:szCs w:val="20"/>
        </w:rPr>
        <w:t xml:space="preserve">Mieszankę mineralno-asfaltową można wbudowywać na podłożu przygotowanym zgodnie z zapisami w punktach 5.4 i 5.7. </w:t>
      </w:r>
    </w:p>
    <w:p w14:paraId="470D015F" w14:textId="77777777" w:rsidR="001F3519" w:rsidRPr="00592CD3" w:rsidRDefault="001F3519" w:rsidP="001F3519">
      <w:pPr>
        <w:ind w:firstLine="709"/>
        <w:rPr>
          <w:rFonts w:cstheme="minorHAnsi"/>
          <w:sz w:val="20"/>
          <w:szCs w:val="20"/>
        </w:rPr>
      </w:pPr>
      <w:r w:rsidRPr="00592CD3">
        <w:rPr>
          <w:rFonts w:cstheme="minorHAnsi"/>
          <w:sz w:val="20"/>
          <w:szCs w:val="20"/>
        </w:rPr>
        <w:t>Temperatura podłoża pod rozkładaną warstwę nie może być niższa niż  +5°C.</w:t>
      </w:r>
    </w:p>
    <w:p w14:paraId="58FA70CD" w14:textId="77777777" w:rsidR="001F3519" w:rsidRPr="00592CD3" w:rsidRDefault="001F3519" w:rsidP="001F3519">
      <w:pPr>
        <w:rPr>
          <w:rFonts w:cstheme="minorHAnsi"/>
          <w:sz w:val="20"/>
          <w:szCs w:val="20"/>
        </w:rPr>
      </w:pPr>
      <w:r w:rsidRPr="00592CD3">
        <w:rPr>
          <w:rFonts w:cstheme="minorHAnsi"/>
          <w:sz w:val="20"/>
          <w:szCs w:val="20"/>
        </w:rPr>
        <w:tab/>
        <w:t>Transport mieszanki mineralno-asfaltowej asfaltowej powinien być zgodny z zaleceniami podanymi w punkcie 4.2.</w:t>
      </w:r>
    </w:p>
    <w:p w14:paraId="1AC659C4" w14:textId="77777777" w:rsidR="001F3519" w:rsidRPr="00592CD3" w:rsidRDefault="001F3519" w:rsidP="001F3519">
      <w:pPr>
        <w:ind w:firstLine="709"/>
        <w:rPr>
          <w:rFonts w:cstheme="minorHAnsi"/>
          <w:sz w:val="20"/>
          <w:szCs w:val="20"/>
        </w:rPr>
      </w:pPr>
      <w:r w:rsidRPr="00592CD3">
        <w:rPr>
          <w:rFonts w:cstheme="minorHAnsi"/>
          <w:sz w:val="20"/>
          <w:szCs w:val="20"/>
        </w:rPr>
        <w:t xml:space="preserve">Prace związane z wbudowaniem mieszanki mineralno-asfaltowej należy tak aaplanować, aby: </w:t>
      </w:r>
    </w:p>
    <w:p w14:paraId="466E8041" w14:textId="77777777" w:rsidR="001F3519" w:rsidRPr="00592CD3" w:rsidRDefault="001F3519" w:rsidP="001F3519">
      <w:pPr>
        <w:numPr>
          <w:ilvl w:val="0"/>
          <w:numId w:val="194"/>
        </w:numPr>
        <w:spacing w:after="0" w:line="240" w:lineRule="auto"/>
        <w:ind w:left="426"/>
        <w:jc w:val="both"/>
        <w:rPr>
          <w:rFonts w:cstheme="minorHAnsi"/>
          <w:sz w:val="20"/>
          <w:szCs w:val="20"/>
        </w:rPr>
      </w:pPr>
      <w:r w:rsidRPr="00592CD3">
        <w:rPr>
          <w:rFonts w:cstheme="minorHAnsi"/>
          <w:sz w:val="20"/>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183B2577" w14:textId="77777777" w:rsidR="001F3519" w:rsidRPr="00592CD3" w:rsidRDefault="001F3519" w:rsidP="001F3519">
      <w:pPr>
        <w:numPr>
          <w:ilvl w:val="0"/>
          <w:numId w:val="194"/>
        </w:numPr>
        <w:spacing w:after="0" w:line="240" w:lineRule="auto"/>
        <w:ind w:left="426"/>
        <w:jc w:val="both"/>
        <w:rPr>
          <w:rFonts w:cstheme="minorHAnsi"/>
          <w:sz w:val="20"/>
          <w:szCs w:val="20"/>
        </w:rPr>
      </w:pPr>
      <w:r w:rsidRPr="00592CD3">
        <w:rPr>
          <w:rFonts w:cstheme="minorHAnsi"/>
          <w:sz w:val="20"/>
          <w:szCs w:val="20"/>
        </w:rPr>
        <w:t xml:space="preserve">dzienne działki robocze (tj. odcinki nawierzchni na których mieszanka mineralno-asfaltowa jest wbudowywana jednego dnia) powinny być możliwie jak najdłuższe min. 200 m, </w:t>
      </w:r>
    </w:p>
    <w:p w14:paraId="301916A1" w14:textId="77777777" w:rsidR="001F3519" w:rsidRPr="00592CD3" w:rsidRDefault="001F3519" w:rsidP="001F3519">
      <w:pPr>
        <w:numPr>
          <w:ilvl w:val="0"/>
          <w:numId w:val="194"/>
        </w:numPr>
        <w:spacing w:after="0" w:line="240" w:lineRule="auto"/>
        <w:ind w:left="426"/>
        <w:jc w:val="both"/>
        <w:rPr>
          <w:rFonts w:cstheme="minorHAnsi"/>
          <w:sz w:val="20"/>
          <w:szCs w:val="20"/>
        </w:rPr>
      </w:pPr>
      <w:r w:rsidRPr="00592CD3">
        <w:rPr>
          <w:rFonts w:cstheme="minorHAnsi"/>
          <w:sz w:val="20"/>
          <w:szCs w:val="20"/>
        </w:rPr>
        <w:t xml:space="preserve">organizacja dostaw mieszanki powinna zapewnić pracę rozkładarki bez zatrzymań. </w:t>
      </w:r>
    </w:p>
    <w:p w14:paraId="4D85F481" w14:textId="77777777" w:rsidR="001F3519" w:rsidRPr="00592CD3" w:rsidRDefault="001F3519" w:rsidP="001F3519">
      <w:pPr>
        <w:ind w:firstLine="709"/>
        <w:rPr>
          <w:rFonts w:cstheme="minorHAnsi"/>
          <w:sz w:val="20"/>
          <w:szCs w:val="20"/>
        </w:rPr>
      </w:pPr>
      <w:r w:rsidRPr="00592CD3">
        <w:rPr>
          <w:rFonts w:cstheme="minorHAnsi"/>
          <w:sz w:val="20"/>
          <w:szCs w:val="20"/>
        </w:rPr>
        <w:t>Mieszankę mineralno-asfaltową asfaltową należy wbudowywać w odpowiednich warunkach atmosferycznych. Nie wolno wbudowywać betonu asfaltowego, gdy na podłożu tworzy się zamknięty film wodny.</w:t>
      </w:r>
    </w:p>
    <w:p w14:paraId="2701E6C9" w14:textId="77777777" w:rsidR="001F3519" w:rsidRPr="00592CD3" w:rsidRDefault="001F3519" w:rsidP="001F3519">
      <w:pPr>
        <w:spacing w:before="120"/>
        <w:rPr>
          <w:rFonts w:cstheme="minorHAnsi"/>
          <w:sz w:val="20"/>
          <w:szCs w:val="20"/>
        </w:rPr>
      </w:pPr>
      <w:r w:rsidRPr="00592CD3">
        <w:rPr>
          <w:rFonts w:cstheme="minorHAnsi"/>
          <w:sz w:val="20"/>
          <w:szCs w:val="20"/>
        </w:rPr>
        <w:tab/>
        <w:t xml:space="preserve">Temperatura otoczenia w ciągu doby nie powinna być niższa od temperatury podanej w tablicy 26. Temperatura otoczenia może być niższa w wypadku stosowania ogrzewania podłoża i obramowania (np. promienniki podczerwieni, urządzenia mikrofalowe). </w:t>
      </w:r>
      <w:r w:rsidRPr="00592CD3">
        <w:rPr>
          <w:rFonts w:cstheme="minorHAnsi"/>
          <w:color w:val="000000"/>
          <w:sz w:val="20"/>
          <w:szCs w:val="20"/>
        </w:rPr>
        <w:t xml:space="preserve">Temperatura powietrza powinna być mierzona co najmniej 3 razy dziennie: </w:t>
      </w:r>
      <w:r w:rsidRPr="00592CD3">
        <w:rPr>
          <w:rFonts w:cstheme="minorHAnsi"/>
          <w:color w:val="000000"/>
          <w:sz w:val="20"/>
          <w:szCs w:val="20"/>
        </w:rPr>
        <w:lastRenderedPageBreak/>
        <w:t xml:space="preserve">przed przystąpieniem do robót oraz podczas ich wykonywania w okresach równomiernie rozłożonych w planowanym czasie realizacji dziennej działki roboczej. </w:t>
      </w:r>
      <w:r w:rsidRPr="00592CD3">
        <w:rPr>
          <w:rFonts w:cstheme="minorHAnsi"/>
          <w:sz w:val="20"/>
          <w:szCs w:val="20"/>
        </w:rPr>
        <w:t>Nie dopuszcza się układania mieszanki mineralno-asfaltowej asfaltowej podczas silnego wiatru (V &gt; 16 m/s).</w:t>
      </w:r>
    </w:p>
    <w:p w14:paraId="0EFF7268" w14:textId="77777777" w:rsidR="001F3519" w:rsidRPr="00592CD3" w:rsidRDefault="001F3519" w:rsidP="001F3519">
      <w:pPr>
        <w:ind w:firstLine="709"/>
        <w:rPr>
          <w:rFonts w:cstheme="minorHAnsi"/>
          <w:sz w:val="20"/>
          <w:szCs w:val="20"/>
        </w:rPr>
      </w:pPr>
      <w:r w:rsidRPr="00592CD3">
        <w:rPr>
          <w:rFonts w:cstheme="minorHAnsi"/>
          <w:sz w:val="20"/>
          <w:szCs w:val="20"/>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14:paraId="78D4BAE6" w14:textId="77777777" w:rsidR="001F3519" w:rsidRPr="00592CD3" w:rsidRDefault="001F3519" w:rsidP="001F3519">
      <w:pPr>
        <w:rPr>
          <w:rFonts w:cstheme="minorHAnsi"/>
          <w:sz w:val="20"/>
          <w:szCs w:val="20"/>
        </w:rPr>
      </w:pPr>
      <w:r w:rsidRPr="00592CD3">
        <w:rPr>
          <w:rFonts w:cstheme="minorHAnsi"/>
          <w:sz w:val="20"/>
          <w:szCs w:val="20"/>
        </w:rPr>
        <w:tab/>
        <w:t>W wypadku stosowania mieszanek mineralno-asfaltowych z dodatkiem obniżającym temperaturę mieszania i wbudowania, należy indywidualnie określić wymagane warunki otoczenia.</w:t>
      </w:r>
    </w:p>
    <w:p w14:paraId="1412EF76" w14:textId="77777777" w:rsidR="001F3519" w:rsidRPr="00592CD3" w:rsidRDefault="001F3519" w:rsidP="001F3519">
      <w:pPr>
        <w:tabs>
          <w:tab w:val="left" w:pos="1320"/>
        </w:tabs>
        <w:spacing w:before="120" w:after="120"/>
        <w:ind w:left="1320" w:hanging="1320"/>
        <w:rPr>
          <w:rFonts w:cstheme="minorHAnsi"/>
          <w:sz w:val="20"/>
          <w:szCs w:val="20"/>
        </w:rPr>
      </w:pPr>
      <w:r w:rsidRPr="00592CD3">
        <w:rPr>
          <w:rFonts w:cstheme="minorHAnsi"/>
          <w:sz w:val="20"/>
          <w:szCs w:val="20"/>
        </w:rPr>
        <w:t>Tablica 26. Minimalna temperatura otoczenia na wysokości 2 m podczas wykonywania warstwy wiążącej lub wyrównawczej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4284"/>
      </w:tblGrid>
      <w:tr w:rsidR="001F3519" w:rsidRPr="00592CD3" w14:paraId="37700538" w14:textId="77777777" w:rsidTr="00F803EF">
        <w:trPr>
          <w:trHeight w:val="473"/>
        </w:trPr>
        <w:tc>
          <w:tcPr>
            <w:tcW w:w="3227" w:type="dxa"/>
            <w:vAlign w:val="center"/>
          </w:tcPr>
          <w:p w14:paraId="3579368B" w14:textId="77777777" w:rsidR="001F3519" w:rsidRPr="00592CD3" w:rsidRDefault="001F3519" w:rsidP="00F803EF">
            <w:pPr>
              <w:spacing w:before="120" w:after="120"/>
              <w:jc w:val="center"/>
              <w:rPr>
                <w:rFonts w:cstheme="minorHAnsi"/>
                <w:sz w:val="20"/>
                <w:szCs w:val="20"/>
              </w:rPr>
            </w:pPr>
            <w:r w:rsidRPr="00592CD3">
              <w:rPr>
                <w:rFonts w:cstheme="minorHAnsi"/>
                <w:sz w:val="20"/>
                <w:szCs w:val="20"/>
              </w:rPr>
              <w:t>Rodzaj robót</w:t>
            </w:r>
          </w:p>
        </w:tc>
        <w:tc>
          <w:tcPr>
            <w:tcW w:w="4284" w:type="dxa"/>
            <w:vAlign w:val="center"/>
          </w:tcPr>
          <w:p w14:paraId="062E4093" w14:textId="77777777" w:rsidR="001F3519" w:rsidRPr="00592CD3" w:rsidRDefault="001F3519" w:rsidP="00F803EF">
            <w:pPr>
              <w:spacing w:before="120" w:after="120"/>
              <w:jc w:val="center"/>
              <w:rPr>
                <w:rFonts w:cstheme="minorHAnsi"/>
                <w:sz w:val="20"/>
                <w:szCs w:val="20"/>
              </w:rPr>
            </w:pPr>
            <w:r w:rsidRPr="00592CD3">
              <w:rPr>
                <w:rFonts w:cstheme="minorHAnsi"/>
                <w:sz w:val="20"/>
                <w:szCs w:val="20"/>
              </w:rPr>
              <w:t>Minimalna temperatura otoczenia, °C</w:t>
            </w:r>
          </w:p>
        </w:tc>
      </w:tr>
      <w:tr w:rsidR="001F3519" w:rsidRPr="00592CD3" w14:paraId="01F325FB" w14:textId="77777777" w:rsidTr="00F803EF">
        <w:tc>
          <w:tcPr>
            <w:tcW w:w="3227" w:type="dxa"/>
          </w:tcPr>
          <w:p w14:paraId="5F850990" w14:textId="77777777" w:rsidR="001F3519" w:rsidRPr="00592CD3" w:rsidRDefault="001F3519" w:rsidP="00F803EF">
            <w:pPr>
              <w:spacing w:before="60" w:after="60"/>
              <w:rPr>
                <w:rFonts w:cstheme="minorHAnsi"/>
                <w:sz w:val="20"/>
                <w:szCs w:val="20"/>
              </w:rPr>
            </w:pPr>
            <w:r w:rsidRPr="00592CD3">
              <w:rPr>
                <w:rFonts w:cstheme="minorHAnsi"/>
                <w:sz w:val="20"/>
                <w:szCs w:val="20"/>
              </w:rPr>
              <w:t>Warstwa wiążąca</w:t>
            </w:r>
          </w:p>
        </w:tc>
        <w:tc>
          <w:tcPr>
            <w:tcW w:w="4284" w:type="dxa"/>
          </w:tcPr>
          <w:p w14:paraId="0DCCB973" w14:textId="77777777" w:rsidR="001F3519" w:rsidRPr="00592CD3" w:rsidRDefault="001F3519" w:rsidP="00F803EF">
            <w:pPr>
              <w:jc w:val="center"/>
              <w:rPr>
                <w:rFonts w:cstheme="minorHAnsi"/>
                <w:sz w:val="20"/>
                <w:szCs w:val="20"/>
              </w:rPr>
            </w:pPr>
            <w:r w:rsidRPr="00592CD3">
              <w:rPr>
                <w:rFonts w:cstheme="minorHAnsi"/>
                <w:sz w:val="20"/>
                <w:szCs w:val="20"/>
              </w:rPr>
              <w:t>0</w:t>
            </w:r>
          </w:p>
        </w:tc>
      </w:tr>
      <w:tr w:rsidR="001F3519" w:rsidRPr="00592CD3" w14:paraId="0DAE048A" w14:textId="77777777" w:rsidTr="00F803EF">
        <w:tc>
          <w:tcPr>
            <w:tcW w:w="3227" w:type="dxa"/>
          </w:tcPr>
          <w:p w14:paraId="6804C04F" w14:textId="77777777" w:rsidR="001F3519" w:rsidRPr="00592CD3" w:rsidRDefault="001F3519" w:rsidP="00F803EF">
            <w:pPr>
              <w:spacing w:before="60" w:after="60"/>
              <w:rPr>
                <w:rFonts w:cstheme="minorHAnsi"/>
                <w:sz w:val="20"/>
                <w:szCs w:val="20"/>
              </w:rPr>
            </w:pPr>
            <w:r w:rsidRPr="00592CD3">
              <w:rPr>
                <w:rFonts w:cstheme="minorHAnsi"/>
                <w:sz w:val="20"/>
                <w:szCs w:val="20"/>
              </w:rPr>
              <w:t>Warstwa wyrównawcza</w:t>
            </w:r>
          </w:p>
        </w:tc>
        <w:tc>
          <w:tcPr>
            <w:tcW w:w="4284" w:type="dxa"/>
          </w:tcPr>
          <w:p w14:paraId="19528466" w14:textId="77777777" w:rsidR="001F3519" w:rsidRPr="00592CD3" w:rsidRDefault="001F3519" w:rsidP="00F803EF">
            <w:pPr>
              <w:jc w:val="center"/>
              <w:rPr>
                <w:rFonts w:cstheme="minorHAnsi"/>
                <w:sz w:val="20"/>
                <w:szCs w:val="20"/>
              </w:rPr>
            </w:pPr>
            <w:r w:rsidRPr="00592CD3">
              <w:rPr>
                <w:rFonts w:cstheme="minorHAnsi"/>
                <w:sz w:val="20"/>
                <w:szCs w:val="20"/>
              </w:rPr>
              <w:t>0</w:t>
            </w:r>
          </w:p>
        </w:tc>
      </w:tr>
    </w:tbl>
    <w:p w14:paraId="67F0E08C" w14:textId="77777777" w:rsidR="001F3519" w:rsidRPr="00592CD3" w:rsidRDefault="001F3519" w:rsidP="001F3519">
      <w:pPr>
        <w:spacing w:before="120"/>
        <w:rPr>
          <w:rFonts w:cstheme="minorHAnsi"/>
          <w:sz w:val="20"/>
          <w:szCs w:val="20"/>
        </w:rPr>
      </w:pPr>
      <w:r w:rsidRPr="00592CD3">
        <w:rPr>
          <w:rFonts w:cstheme="minorHAnsi"/>
          <w:sz w:val="20"/>
          <w:szCs w:val="20"/>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14:paraId="1EE34077" w14:textId="77777777" w:rsidR="001F3519" w:rsidRPr="00592CD3" w:rsidRDefault="001F3519" w:rsidP="001F3519">
      <w:pPr>
        <w:ind w:firstLine="709"/>
        <w:rPr>
          <w:rFonts w:cstheme="minorHAnsi"/>
          <w:sz w:val="20"/>
          <w:szCs w:val="20"/>
        </w:rPr>
      </w:pPr>
      <w:r w:rsidRPr="00592CD3">
        <w:rPr>
          <w:rFonts w:cstheme="minorHAnsi"/>
          <w:sz w:val="20"/>
          <w:szCs w:val="20"/>
        </w:rPr>
        <w:t>Przy wykonywaniu nawierzchni dróg w kategorii KR6-7 zaleca się stosowanie do wykonania warstwy wiążącej  podajników mieszanki mineralno-asfaltowej do zasilania kosza rozkładarki ze środków transportu.</w:t>
      </w:r>
    </w:p>
    <w:p w14:paraId="0F2CD466" w14:textId="77777777" w:rsidR="001F3519" w:rsidRPr="00592CD3" w:rsidRDefault="001F3519" w:rsidP="001F3519">
      <w:pPr>
        <w:rPr>
          <w:rFonts w:cstheme="minorHAnsi"/>
          <w:sz w:val="20"/>
          <w:szCs w:val="20"/>
        </w:rPr>
      </w:pPr>
      <w:r w:rsidRPr="00592CD3">
        <w:rPr>
          <w:rFonts w:cstheme="minorHAnsi"/>
          <w:sz w:val="20"/>
          <w:szCs w:val="20"/>
        </w:rPr>
        <w:t xml:space="preserve">Grubość wykonywanej warstwy powinna być sprawdzana co </w:t>
      </w:r>
      <w:smartTag w:uri="urn:schemas-microsoft-com:office:smarttags" w:element="metricconverter">
        <w:smartTagPr>
          <w:attr w:name="ProductID" w:val="25 m"/>
        </w:smartTagPr>
        <w:r w:rsidRPr="00592CD3">
          <w:rPr>
            <w:rFonts w:cstheme="minorHAnsi"/>
            <w:sz w:val="20"/>
            <w:szCs w:val="20"/>
          </w:rPr>
          <w:t>25 m</w:t>
        </w:r>
      </w:smartTag>
      <w:r w:rsidRPr="00592CD3">
        <w:rPr>
          <w:rFonts w:cstheme="minorHAnsi"/>
          <w:sz w:val="20"/>
          <w:szCs w:val="20"/>
        </w:rPr>
        <w:t>, w co najmniej trzech miejscach (w osi i przy brzegach warstwy).</w:t>
      </w:r>
    </w:p>
    <w:p w14:paraId="45DD0540" w14:textId="77777777" w:rsidR="001F3519" w:rsidRPr="00592CD3" w:rsidRDefault="001F3519" w:rsidP="001F3519">
      <w:pPr>
        <w:rPr>
          <w:rFonts w:cstheme="minorHAnsi"/>
          <w:sz w:val="20"/>
          <w:szCs w:val="20"/>
        </w:rPr>
      </w:pPr>
      <w:r w:rsidRPr="00592CD3">
        <w:rPr>
          <w:rFonts w:cstheme="minorHAnsi"/>
          <w:sz w:val="20"/>
          <w:szCs w:val="20"/>
        </w:rPr>
        <w:tab/>
        <w:t>Warstwy wałowane powinny być równomiernie zagęszczone ciężkimi walcami drogowymi o charakterystyce (statycznym nacisku liniowym) zapewniającej skuteczność zagęszczania, potwierdzoną na odcinku próbnym.</w:t>
      </w:r>
      <w:r w:rsidRPr="00592CD3">
        <w:rPr>
          <w:rFonts w:cstheme="minorHAnsi"/>
          <w:sz w:val="20"/>
          <w:szCs w:val="20"/>
        </w:rPr>
        <w:tab/>
        <w:t>Do warstw z betonu asfaltowego należy stosować walce drogowe stalowe gładkie z możliwością wibracji, oscylacji lub walce ogumione.</w:t>
      </w:r>
    </w:p>
    <w:p w14:paraId="4B1F4AEE" w14:textId="77777777" w:rsidR="001F3519" w:rsidRPr="00592CD3" w:rsidRDefault="001F3519" w:rsidP="001F3519">
      <w:pPr>
        <w:ind w:firstLine="709"/>
        <w:rPr>
          <w:rFonts w:cstheme="minorHAnsi"/>
          <w:sz w:val="20"/>
          <w:szCs w:val="20"/>
        </w:rPr>
      </w:pPr>
      <w:r w:rsidRPr="00592CD3">
        <w:rPr>
          <w:rFonts w:cstheme="minorHAnsi"/>
          <w:sz w:val="20"/>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0A8A6EC5" w14:textId="77777777" w:rsidR="001F3519" w:rsidRPr="00592CD3" w:rsidRDefault="001F3519" w:rsidP="001F3519">
      <w:pPr>
        <w:rPr>
          <w:rFonts w:cstheme="minorHAnsi"/>
          <w:sz w:val="20"/>
          <w:szCs w:val="20"/>
        </w:rPr>
      </w:pPr>
      <w:r w:rsidRPr="00592CD3">
        <w:rPr>
          <w:rFonts w:cstheme="minorHAnsi"/>
          <w:sz w:val="20"/>
          <w:szCs w:val="20"/>
        </w:rPr>
        <w:tab/>
        <w:t xml:space="preserve">Grubość wykonywanej warstwy powinna być sprawdzana co </w:t>
      </w:r>
      <w:smartTag w:uri="urn:schemas-microsoft-com:office:smarttags" w:element="metricconverter">
        <w:smartTagPr>
          <w:attr w:name="ProductID" w:val="25 m"/>
        </w:smartTagPr>
        <w:r w:rsidRPr="00592CD3">
          <w:rPr>
            <w:rFonts w:cstheme="minorHAnsi"/>
            <w:sz w:val="20"/>
            <w:szCs w:val="20"/>
          </w:rPr>
          <w:t>25 m</w:t>
        </w:r>
      </w:smartTag>
      <w:r w:rsidRPr="00592CD3">
        <w:rPr>
          <w:rFonts w:cstheme="minorHAnsi"/>
          <w:sz w:val="20"/>
          <w:szCs w:val="20"/>
        </w:rPr>
        <w:t>, w co najmniej trzech miejscach (w osi i przy brzegach warstwy).</w:t>
      </w:r>
    </w:p>
    <w:p w14:paraId="7BC83B07"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5.9. Połączenia technologiczne</w:t>
      </w:r>
    </w:p>
    <w:p w14:paraId="4B8D75FA" w14:textId="77777777" w:rsidR="001F3519" w:rsidRPr="00592CD3" w:rsidRDefault="001F3519" w:rsidP="001F3519">
      <w:pPr>
        <w:ind w:firstLine="709"/>
        <w:rPr>
          <w:rFonts w:cstheme="minorHAnsi"/>
          <w:sz w:val="20"/>
          <w:szCs w:val="20"/>
        </w:rPr>
      </w:pPr>
      <w:r w:rsidRPr="00592CD3">
        <w:rPr>
          <w:rFonts w:cstheme="minorHAnsi"/>
          <w:sz w:val="20"/>
          <w:szCs w:val="20"/>
        </w:rPr>
        <w:t>Połączenia technologiczne należy wykonywać jako:</w:t>
      </w:r>
    </w:p>
    <w:p w14:paraId="0CF3CA2C" w14:textId="77777777" w:rsidR="001F3519" w:rsidRPr="00592CD3" w:rsidRDefault="001F3519" w:rsidP="001F3519">
      <w:pPr>
        <w:numPr>
          <w:ilvl w:val="0"/>
          <w:numId w:val="8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złącza podłużne i poprzeczne (wg definicji p. 1.4.18.),</w:t>
      </w:r>
    </w:p>
    <w:p w14:paraId="7F9F9EFF" w14:textId="77777777" w:rsidR="001F3519" w:rsidRPr="00592CD3" w:rsidRDefault="001F3519" w:rsidP="001F3519">
      <w:pPr>
        <w:numPr>
          <w:ilvl w:val="0"/>
          <w:numId w:val="8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spoiny (wg definicji p.1.4.19.).</w:t>
      </w:r>
    </w:p>
    <w:p w14:paraId="29A39280" w14:textId="77777777" w:rsidR="001F3519" w:rsidRPr="00592CD3" w:rsidRDefault="001F3519" w:rsidP="001F3519">
      <w:pPr>
        <w:ind w:firstLine="709"/>
        <w:rPr>
          <w:rFonts w:cstheme="minorHAnsi"/>
          <w:sz w:val="20"/>
          <w:szCs w:val="20"/>
        </w:rPr>
      </w:pPr>
      <w:r w:rsidRPr="00592CD3">
        <w:rPr>
          <w:rFonts w:cstheme="minorHAnsi"/>
          <w:sz w:val="20"/>
          <w:szCs w:val="20"/>
        </w:rPr>
        <w:t xml:space="preserve">Połączenia technologiczne powinny być jednorodne i szczelne.   </w:t>
      </w:r>
    </w:p>
    <w:p w14:paraId="033807B4" w14:textId="77777777" w:rsidR="001F3519" w:rsidRPr="00592CD3" w:rsidRDefault="001F3519" w:rsidP="001F3519">
      <w:pPr>
        <w:spacing w:before="120" w:after="120"/>
        <w:rPr>
          <w:rFonts w:cstheme="minorHAnsi"/>
          <w:sz w:val="20"/>
          <w:szCs w:val="20"/>
        </w:rPr>
      </w:pPr>
      <w:r w:rsidRPr="00592CD3">
        <w:rPr>
          <w:rFonts w:cstheme="minorHAnsi"/>
          <w:b/>
          <w:sz w:val="20"/>
          <w:szCs w:val="20"/>
        </w:rPr>
        <w:t>5.9.1.</w:t>
      </w:r>
      <w:r w:rsidRPr="00592CD3">
        <w:rPr>
          <w:rFonts w:cstheme="minorHAnsi"/>
          <w:sz w:val="20"/>
          <w:szCs w:val="20"/>
        </w:rPr>
        <w:t xml:space="preserve"> Wykonanie złączy</w:t>
      </w:r>
    </w:p>
    <w:p w14:paraId="178C37A5" w14:textId="77777777" w:rsidR="001F3519" w:rsidRPr="00592CD3" w:rsidRDefault="001F3519" w:rsidP="001F3519">
      <w:pPr>
        <w:spacing w:after="120"/>
        <w:rPr>
          <w:rFonts w:cstheme="minorHAnsi"/>
          <w:sz w:val="20"/>
          <w:szCs w:val="20"/>
        </w:rPr>
      </w:pPr>
      <w:r w:rsidRPr="00592CD3">
        <w:rPr>
          <w:rFonts w:cstheme="minorHAnsi"/>
          <w:sz w:val="20"/>
          <w:szCs w:val="20"/>
        </w:rPr>
        <w:t>5.9.1.1. Sposób wykonania złączy-wymagania ogólne</w:t>
      </w:r>
    </w:p>
    <w:p w14:paraId="793F71B5" w14:textId="77777777" w:rsidR="001F3519" w:rsidRPr="00592CD3" w:rsidRDefault="001F3519" w:rsidP="001F3519">
      <w:pPr>
        <w:ind w:firstLine="709"/>
        <w:rPr>
          <w:rFonts w:cstheme="minorHAnsi"/>
          <w:sz w:val="20"/>
          <w:szCs w:val="20"/>
        </w:rPr>
      </w:pPr>
      <w:r w:rsidRPr="00592CD3">
        <w:rPr>
          <w:rFonts w:cstheme="minorHAnsi"/>
          <w:sz w:val="20"/>
          <w:szCs w:val="20"/>
        </w:rPr>
        <w:lastRenderedPageBreak/>
        <w:t>Złącza w warstwach nawierzchni powinny być wykonywane w linii prostej.</w:t>
      </w:r>
    </w:p>
    <w:p w14:paraId="11FA2983" w14:textId="77777777" w:rsidR="001F3519" w:rsidRPr="00592CD3" w:rsidRDefault="001F3519" w:rsidP="001F3519">
      <w:pPr>
        <w:ind w:firstLine="709"/>
        <w:rPr>
          <w:rFonts w:cstheme="minorHAnsi"/>
          <w:sz w:val="20"/>
          <w:szCs w:val="20"/>
        </w:rPr>
      </w:pPr>
      <w:r w:rsidRPr="00592CD3">
        <w:rPr>
          <w:rFonts w:cstheme="minorHAnsi"/>
          <w:sz w:val="20"/>
          <w:szCs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592CD3">
          <w:rPr>
            <w:rFonts w:cstheme="minorHAnsi"/>
            <w:sz w:val="20"/>
            <w:szCs w:val="20"/>
          </w:rPr>
          <w:t>2 m</w:t>
        </w:r>
      </w:smartTag>
      <w:r w:rsidRPr="00592CD3">
        <w:rPr>
          <w:rFonts w:cstheme="minorHAnsi"/>
          <w:sz w:val="20"/>
          <w:szCs w:val="20"/>
        </w:rPr>
        <w:t xml:space="preserve"> w kierunku podłużnym do osi jezdni.</w:t>
      </w:r>
    </w:p>
    <w:p w14:paraId="45174AB3" w14:textId="77777777" w:rsidR="001F3519" w:rsidRPr="00592CD3" w:rsidRDefault="001F3519" w:rsidP="001F3519">
      <w:pPr>
        <w:ind w:firstLine="709"/>
        <w:rPr>
          <w:rFonts w:cstheme="minorHAnsi"/>
          <w:sz w:val="20"/>
          <w:szCs w:val="20"/>
        </w:rPr>
      </w:pPr>
      <w:r w:rsidRPr="00592CD3">
        <w:rPr>
          <w:rFonts w:cstheme="minorHAnsi"/>
          <w:sz w:val="20"/>
          <w:szCs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592CD3">
          <w:rPr>
            <w:rFonts w:cstheme="minorHAnsi"/>
            <w:sz w:val="20"/>
            <w:szCs w:val="20"/>
          </w:rPr>
          <w:t>0,5 m</w:t>
        </w:r>
      </w:smartTag>
      <w:r w:rsidRPr="00592CD3">
        <w:rPr>
          <w:rFonts w:cstheme="minorHAnsi"/>
          <w:sz w:val="20"/>
          <w:szCs w:val="20"/>
        </w:rPr>
        <w:t xml:space="preserve">. Krawędzie poprzeczne łączonych warstw wiążącej i ścieralnej nawierzchni drogowej powinny być odcięte piłą. </w:t>
      </w:r>
    </w:p>
    <w:p w14:paraId="29999324" w14:textId="77777777" w:rsidR="001F3519" w:rsidRPr="00592CD3" w:rsidRDefault="001F3519" w:rsidP="001F3519">
      <w:pPr>
        <w:ind w:firstLine="709"/>
        <w:rPr>
          <w:rFonts w:cstheme="minorHAnsi"/>
          <w:sz w:val="20"/>
          <w:szCs w:val="20"/>
        </w:rPr>
      </w:pPr>
      <w:r w:rsidRPr="00592CD3">
        <w:rPr>
          <w:rFonts w:cstheme="minorHAnsi"/>
          <w:sz w:val="20"/>
          <w:szCs w:val="20"/>
        </w:rPr>
        <w:t>Złącza powinny być całkowicie związane, a powierzchnie przylegających warstw powinny być w jednym poziomie.</w:t>
      </w:r>
    </w:p>
    <w:p w14:paraId="03AE84F4" w14:textId="77777777" w:rsidR="001F3519" w:rsidRPr="00592CD3" w:rsidRDefault="001F3519" w:rsidP="001F3519">
      <w:pPr>
        <w:spacing w:before="120" w:after="120"/>
        <w:rPr>
          <w:rFonts w:cstheme="minorHAnsi"/>
          <w:sz w:val="20"/>
          <w:szCs w:val="20"/>
        </w:rPr>
      </w:pPr>
      <w:r w:rsidRPr="00592CD3">
        <w:rPr>
          <w:rFonts w:cstheme="minorHAnsi"/>
          <w:sz w:val="20"/>
          <w:szCs w:val="20"/>
        </w:rPr>
        <w:t>5.9.1.2. Technologia rozkładania „gorące przy gorącym”</w:t>
      </w:r>
    </w:p>
    <w:p w14:paraId="592F32F2" w14:textId="77777777" w:rsidR="001F3519" w:rsidRPr="00592CD3" w:rsidRDefault="001F3519" w:rsidP="001F3519">
      <w:pPr>
        <w:ind w:firstLine="709"/>
        <w:rPr>
          <w:rFonts w:cstheme="minorHAnsi"/>
          <w:sz w:val="20"/>
          <w:szCs w:val="20"/>
        </w:rPr>
      </w:pPr>
      <w:r w:rsidRPr="00592CD3">
        <w:rPr>
          <w:rFonts w:cstheme="minorHAnsi"/>
          <w:sz w:val="20"/>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02C2517F" w14:textId="77777777" w:rsidR="001F3519" w:rsidRPr="00592CD3" w:rsidRDefault="001F3519" w:rsidP="001F3519">
      <w:pPr>
        <w:rPr>
          <w:rFonts w:cstheme="minorHAnsi"/>
          <w:sz w:val="20"/>
          <w:szCs w:val="20"/>
        </w:rPr>
      </w:pPr>
      <w:r w:rsidRPr="00592CD3">
        <w:rPr>
          <w:rFonts w:cstheme="minorHAnsi"/>
          <w:sz w:val="20"/>
          <w:szCs w:val="20"/>
        </w:rPr>
        <w:t>Walce zagęszczające mieszankę za każdą rozkładarką powinny być o zbliżonych parametrach. Zagęszczanie każdego z pasów należy rozpoczynać od zewnętrznej krawędzi pasa i stopniowo zagęszczać pas w kierunku złącza.</w:t>
      </w:r>
    </w:p>
    <w:p w14:paraId="73BD37F8" w14:textId="77777777" w:rsidR="001F3519" w:rsidRPr="00592CD3" w:rsidRDefault="001F3519" w:rsidP="001F3519">
      <w:pPr>
        <w:ind w:firstLine="709"/>
        <w:rPr>
          <w:rFonts w:cstheme="minorHAnsi"/>
          <w:sz w:val="20"/>
          <w:szCs w:val="20"/>
        </w:rPr>
      </w:pPr>
      <w:r w:rsidRPr="00592CD3">
        <w:rPr>
          <w:rFonts w:cstheme="minorHAnsi"/>
          <w:sz w:val="20"/>
          <w:szCs w:val="20"/>
        </w:rPr>
        <w:t>Przy tej metodzie nie stosuje się dodatkowych materiałów do złączy.</w:t>
      </w:r>
    </w:p>
    <w:p w14:paraId="3D192633" w14:textId="77777777" w:rsidR="001F3519" w:rsidRPr="00592CD3" w:rsidRDefault="001F3519" w:rsidP="001F3519">
      <w:pPr>
        <w:spacing w:before="120" w:after="120"/>
        <w:rPr>
          <w:rFonts w:cstheme="minorHAnsi"/>
          <w:sz w:val="20"/>
          <w:szCs w:val="20"/>
        </w:rPr>
      </w:pPr>
      <w:r w:rsidRPr="00592CD3">
        <w:rPr>
          <w:rFonts w:cstheme="minorHAnsi"/>
          <w:sz w:val="20"/>
          <w:szCs w:val="20"/>
        </w:rPr>
        <w:t xml:space="preserve"> 5.9.1.3. Technologia rozkładania „gorące przy zimnym” </w:t>
      </w:r>
    </w:p>
    <w:p w14:paraId="08DB3BBC" w14:textId="77777777" w:rsidR="001F3519" w:rsidRPr="00592CD3" w:rsidRDefault="001F3519" w:rsidP="001F3519">
      <w:pPr>
        <w:ind w:firstLine="709"/>
        <w:rPr>
          <w:rFonts w:cstheme="minorHAnsi"/>
          <w:sz w:val="20"/>
          <w:szCs w:val="20"/>
        </w:rPr>
      </w:pPr>
      <w:r w:rsidRPr="00592CD3">
        <w:rPr>
          <w:rFonts w:cstheme="minorHAnsi"/>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5D8F6087" w14:textId="77777777" w:rsidR="001F3519" w:rsidRPr="00592CD3" w:rsidRDefault="001F3519" w:rsidP="001F3519">
      <w:pPr>
        <w:ind w:firstLine="709"/>
        <w:rPr>
          <w:rFonts w:cstheme="minorHAnsi"/>
          <w:sz w:val="20"/>
          <w:szCs w:val="20"/>
        </w:rPr>
      </w:pPr>
      <w:r w:rsidRPr="00592CD3">
        <w:rPr>
          <w:rFonts w:cstheme="minorHAnsi"/>
          <w:sz w:val="20"/>
          <w:szCs w:val="20"/>
        </w:rPr>
        <w:t>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gorąco”, powinien być uformowany podczas układania pierwszego pasa ruchu, przy zastosowaniu rolki dociskowej lub noża talerzowego.</w:t>
      </w:r>
    </w:p>
    <w:p w14:paraId="607714F3" w14:textId="77777777" w:rsidR="001F3519" w:rsidRPr="00592CD3" w:rsidRDefault="001F3519" w:rsidP="001F3519">
      <w:pPr>
        <w:ind w:firstLine="709"/>
        <w:rPr>
          <w:rFonts w:cstheme="minorHAnsi"/>
          <w:sz w:val="20"/>
          <w:szCs w:val="20"/>
        </w:rPr>
      </w:pPr>
      <w:r w:rsidRPr="00592CD3">
        <w:rPr>
          <w:rFonts w:cstheme="minorHAnsi"/>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536B9C6C" w14:textId="77777777" w:rsidR="001F3519" w:rsidRPr="00592CD3" w:rsidRDefault="001F3519" w:rsidP="001F3519">
      <w:pPr>
        <w:ind w:firstLine="709"/>
        <w:rPr>
          <w:rFonts w:cstheme="minorHAnsi"/>
          <w:sz w:val="20"/>
          <w:szCs w:val="20"/>
        </w:rPr>
      </w:pPr>
      <w:r w:rsidRPr="00592CD3">
        <w:rPr>
          <w:rFonts w:cstheme="minorHAnsi"/>
          <w:sz w:val="20"/>
          <w:szCs w:val="20"/>
        </w:rPr>
        <w:t>Drugi pas powinien być wykonywany z zakładem 2-3 cm licząc od górnej krawędzi złącza, zachodzącym na pas wykonany wcześniej.</w:t>
      </w:r>
    </w:p>
    <w:p w14:paraId="625CB585" w14:textId="77777777" w:rsidR="001F3519" w:rsidRPr="00592CD3" w:rsidRDefault="001F3519" w:rsidP="001F3519">
      <w:pPr>
        <w:spacing w:before="120" w:after="120"/>
        <w:rPr>
          <w:rFonts w:cstheme="minorHAnsi"/>
          <w:sz w:val="20"/>
          <w:szCs w:val="20"/>
        </w:rPr>
      </w:pPr>
      <w:r w:rsidRPr="00592CD3">
        <w:rPr>
          <w:rFonts w:cstheme="minorHAnsi"/>
          <w:sz w:val="20"/>
          <w:szCs w:val="20"/>
        </w:rPr>
        <w:t xml:space="preserve">5.9.1.4. Zakończenie działki roboczej </w:t>
      </w:r>
    </w:p>
    <w:p w14:paraId="19ACAACD" w14:textId="77777777" w:rsidR="001F3519" w:rsidRPr="00592CD3" w:rsidRDefault="001F3519" w:rsidP="001F3519">
      <w:pPr>
        <w:ind w:firstLine="709"/>
        <w:rPr>
          <w:rFonts w:cstheme="minorHAnsi"/>
          <w:sz w:val="20"/>
          <w:szCs w:val="20"/>
        </w:rPr>
      </w:pPr>
      <w:r w:rsidRPr="00592CD3">
        <w:rPr>
          <w:rFonts w:cstheme="minorHAnsi"/>
          <w:sz w:val="20"/>
          <w:szCs w:val="20"/>
        </w:rPr>
        <w:t>Zakończenie działki roboczej należy wykonać w sposób i przy pomocy urządzeń zapewniających uzyskanie nieregularnej powierzchni spoiny (przy pomocy wstawianej</w:t>
      </w:r>
    </w:p>
    <w:p w14:paraId="10213B24" w14:textId="77777777" w:rsidR="001F3519" w:rsidRPr="00592CD3" w:rsidRDefault="001F3519" w:rsidP="001F3519">
      <w:pPr>
        <w:rPr>
          <w:rFonts w:cstheme="minorHAnsi"/>
          <w:sz w:val="20"/>
          <w:szCs w:val="20"/>
        </w:rPr>
      </w:pPr>
      <w:r w:rsidRPr="00592CD3">
        <w:rPr>
          <w:rFonts w:cstheme="minorHAnsi"/>
          <w:sz w:val="20"/>
          <w:szCs w:val="20"/>
        </w:rPr>
        <w:t>kantówki lub frezarki). Zakończenie działki roboczej należy wykonać prostopadle do osi drogi.</w:t>
      </w:r>
    </w:p>
    <w:p w14:paraId="65E67E30" w14:textId="77777777" w:rsidR="001F3519" w:rsidRPr="00592CD3" w:rsidRDefault="001F3519" w:rsidP="001F3519">
      <w:pPr>
        <w:ind w:firstLine="709"/>
        <w:rPr>
          <w:rFonts w:cstheme="minorHAnsi"/>
          <w:sz w:val="20"/>
          <w:szCs w:val="20"/>
        </w:rPr>
      </w:pPr>
      <w:r w:rsidRPr="00592CD3">
        <w:rPr>
          <w:rFonts w:cstheme="minorHAnsi"/>
          <w:sz w:val="20"/>
          <w:szCs w:val="20"/>
        </w:rPr>
        <w:t>Krawędź działki roboczej jest równocześnie krawędzią poprzeczną złącza.</w:t>
      </w:r>
    </w:p>
    <w:p w14:paraId="5683D46C" w14:textId="77777777" w:rsidR="001F3519" w:rsidRPr="00592CD3" w:rsidRDefault="001F3519" w:rsidP="001F3519">
      <w:pPr>
        <w:ind w:firstLine="709"/>
        <w:rPr>
          <w:rFonts w:cstheme="minorHAnsi"/>
          <w:sz w:val="20"/>
          <w:szCs w:val="20"/>
        </w:rPr>
      </w:pPr>
      <w:r w:rsidRPr="00592CD3">
        <w:rPr>
          <w:rFonts w:cstheme="minorHAnsi"/>
          <w:sz w:val="20"/>
          <w:szCs w:val="20"/>
        </w:rPr>
        <w:lastRenderedPageBreak/>
        <w:t>Złącza poprzeczne między działkami roboczymi układanych pasów kolejnych warstw technologicznych należy przesunąć względem siebie o co najmniej 3 m w kierunku podłużnym do osi jezdni.</w:t>
      </w:r>
    </w:p>
    <w:p w14:paraId="1A791D09" w14:textId="77777777" w:rsidR="001F3519" w:rsidRPr="00592CD3" w:rsidRDefault="001F3519" w:rsidP="001F3519">
      <w:pPr>
        <w:keepNext/>
        <w:spacing w:before="120" w:after="120"/>
        <w:rPr>
          <w:rFonts w:cstheme="minorHAnsi"/>
          <w:b/>
          <w:sz w:val="20"/>
          <w:szCs w:val="20"/>
        </w:rPr>
      </w:pPr>
      <w:r w:rsidRPr="00592CD3">
        <w:rPr>
          <w:rFonts w:cstheme="minorHAnsi"/>
          <w:sz w:val="20"/>
          <w:szCs w:val="20"/>
        </w:rPr>
        <w:t>5.9.1.5.</w:t>
      </w:r>
      <w:r w:rsidRPr="00592CD3">
        <w:rPr>
          <w:rFonts w:cstheme="minorHAnsi"/>
          <w:b/>
          <w:sz w:val="20"/>
          <w:szCs w:val="20"/>
        </w:rPr>
        <w:t xml:space="preserve"> </w:t>
      </w:r>
      <w:r w:rsidRPr="00592CD3">
        <w:rPr>
          <w:rFonts w:cstheme="minorHAnsi"/>
          <w:sz w:val="20"/>
          <w:szCs w:val="20"/>
        </w:rPr>
        <w:t>Wymagania wobec wbudowania taśm bitumicznych</w:t>
      </w:r>
    </w:p>
    <w:p w14:paraId="335BA807" w14:textId="77777777" w:rsidR="001F3519" w:rsidRPr="00592CD3" w:rsidRDefault="001F3519" w:rsidP="001F3519">
      <w:pPr>
        <w:ind w:firstLine="709"/>
        <w:rPr>
          <w:rFonts w:cstheme="minorHAnsi"/>
          <w:sz w:val="20"/>
          <w:szCs w:val="20"/>
        </w:rPr>
      </w:pPr>
      <w:r w:rsidRPr="00592CD3">
        <w:rPr>
          <w:rFonts w:cstheme="minorHAnsi"/>
          <w:sz w:val="20"/>
          <w:szCs w:val="20"/>
        </w:rPr>
        <w:t>Minimalna wysokość taśmy wynosi 4 cm.</w:t>
      </w:r>
    </w:p>
    <w:p w14:paraId="5E49F280" w14:textId="77777777" w:rsidR="001F3519" w:rsidRPr="00592CD3" w:rsidRDefault="001F3519" w:rsidP="001F3519">
      <w:pPr>
        <w:ind w:firstLine="709"/>
        <w:rPr>
          <w:rFonts w:cstheme="minorHAnsi"/>
          <w:sz w:val="20"/>
          <w:szCs w:val="20"/>
        </w:rPr>
      </w:pPr>
      <w:r w:rsidRPr="00592CD3">
        <w:rPr>
          <w:rFonts w:cstheme="minorHAnsi"/>
          <w:sz w:val="20"/>
          <w:szCs w:val="20"/>
        </w:rPr>
        <w:t>Grubość taśmy w złączach powinna wynosić 10 mm.</w:t>
      </w:r>
    </w:p>
    <w:p w14:paraId="55E91029" w14:textId="77777777" w:rsidR="001F3519" w:rsidRPr="00592CD3" w:rsidRDefault="001F3519" w:rsidP="001F3519">
      <w:pPr>
        <w:ind w:firstLine="709"/>
        <w:rPr>
          <w:rFonts w:cstheme="minorHAnsi"/>
          <w:sz w:val="20"/>
          <w:szCs w:val="20"/>
        </w:rPr>
      </w:pPr>
      <w:r w:rsidRPr="00592CD3">
        <w:rPr>
          <w:rFonts w:cstheme="minorHAnsi"/>
          <w:sz w:val="20"/>
          <w:szCs w:val="20"/>
        </w:rPr>
        <w:t>Krawędź boczna złącza podłużnego powinna być uformowana za pomocą rolki dociskowej lub poprzez obcięcie nożem talerzowym.</w:t>
      </w:r>
    </w:p>
    <w:p w14:paraId="691DD1CE" w14:textId="77777777" w:rsidR="001F3519" w:rsidRPr="00592CD3" w:rsidRDefault="001F3519" w:rsidP="001F3519">
      <w:pPr>
        <w:ind w:firstLine="709"/>
        <w:rPr>
          <w:rFonts w:cstheme="minorHAnsi"/>
          <w:sz w:val="20"/>
          <w:szCs w:val="20"/>
        </w:rPr>
      </w:pPr>
      <w:r w:rsidRPr="00592CD3">
        <w:rPr>
          <w:rFonts w:cstheme="minorHAnsi"/>
          <w:sz w:val="20"/>
          <w:szCs w:val="20"/>
        </w:rPr>
        <w:t>Krawędź boczna złącza poprzecznego powinna być uformowana w taki sposób i za</w:t>
      </w:r>
    </w:p>
    <w:p w14:paraId="3806AEAB" w14:textId="77777777" w:rsidR="001F3519" w:rsidRPr="00592CD3" w:rsidRDefault="001F3519" w:rsidP="001F3519">
      <w:pPr>
        <w:rPr>
          <w:rFonts w:cstheme="minorHAnsi"/>
          <w:sz w:val="20"/>
          <w:szCs w:val="20"/>
        </w:rPr>
      </w:pPr>
      <w:r w:rsidRPr="00592CD3">
        <w:rPr>
          <w:rFonts w:cstheme="minorHAnsi"/>
          <w:sz w:val="20"/>
          <w:szCs w:val="20"/>
        </w:rPr>
        <w:t>pomocą urządzeń umożliwiających uzyskanie nieregularnej powierzchni.</w:t>
      </w:r>
    </w:p>
    <w:p w14:paraId="73679FFF" w14:textId="77777777" w:rsidR="001F3519" w:rsidRPr="00592CD3" w:rsidRDefault="001F3519" w:rsidP="001F3519">
      <w:pPr>
        <w:ind w:firstLine="709"/>
        <w:rPr>
          <w:rFonts w:cstheme="minorHAnsi"/>
          <w:sz w:val="20"/>
          <w:szCs w:val="20"/>
        </w:rPr>
      </w:pPr>
      <w:r w:rsidRPr="00592CD3">
        <w:rPr>
          <w:rFonts w:cstheme="minorHAnsi"/>
          <w:sz w:val="20"/>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14:paraId="6971FD95" w14:textId="77777777" w:rsidR="001F3519" w:rsidRPr="00592CD3" w:rsidRDefault="001F3519" w:rsidP="001F3519">
      <w:pPr>
        <w:rPr>
          <w:rFonts w:cstheme="minorHAnsi"/>
          <w:sz w:val="20"/>
          <w:szCs w:val="20"/>
        </w:rPr>
      </w:pPr>
      <w:r w:rsidRPr="00592CD3">
        <w:rPr>
          <w:rFonts w:cstheme="minorHAnsi"/>
          <w:sz w:val="20"/>
          <w:szCs w:val="20"/>
        </w:rPr>
        <w:t>taśmy.</w:t>
      </w:r>
    </w:p>
    <w:p w14:paraId="551A3863" w14:textId="77777777" w:rsidR="001F3519" w:rsidRPr="00592CD3" w:rsidRDefault="001F3519" w:rsidP="001F3519">
      <w:pPr>
        <w:ind w:firstLine="709"/>
        <w:rPr>
          <w:rFonts w:cstheme="minorHAnsi"/>
          <w:sz w:val="20"/>
          <w:szCs w:val="20"/>
        </w:rPr>
      </w:pPr>
      <w:r w:rsidRPr="00592CD3">
        <w:rPr>
          <w:rFonts w:cstheme="minorHAnsi"/>
          <w:sz w:val="20"/>
          <w:szCs w:val="20"/>
        </w:rPr>
        <w:t>Taśma bitumiczna powinna być wstępnie przyklejona do zimnej krawędzi złącza pokrywając 2/3 wysokości warstwy licząc od górnej powierzchni..</w:t>
      </w:r>
    </w:p>
    <w:p w14:paraId="69F20016" w14:textId="77777777" w:rsidR="001F3519" w:rsidRPr="00592CD3" w:rsidRDefault="001F3519" w:rsidP="001F3519">
      <w:pPr>
        <w:spacing w:before="120" w:after="120"/>
        <w:rPr>
          <w:rFonts w:cstheme="minorHAnsi"/>
          <w:b/>
          <w:sz w:val="20"/>
          <w:szCs w:val="20"/>
        </w:rPr>
      </w:pPr>
      <w:r w:rsidRPr="00592CD3">
        <w:rPr>
          <w:rFonts w:cstheme="minorHAnsi"/>
          <w:sz w:val="20"/>
          <w:szCs w:val="20"/>
        </w:rPr>
        <w:t>5.9.1.6.</w:t>
      </w:r>
      <w:r w:rsidRPr="00592CD3">
        <w:rPr>
          <w:rFonts w:cstheme="minorHAnsi"/>
          <w:b/>
          <w:sz w:val="20"/>
          <w:szCs w:val="20"/>
        </w:rPr>
        <w:t xml:space="preserve"> </w:t>
      </w:r>
      <w:r w:rsidRPr="00592CD3">
        <w:rPr>
          <w:rFonts w:cstheme="minorHAnsi"/>
          <w:sz w:val="20"/>
          <w:szCs w:val="20"/>
        </w:rPr>
        <w:t>Wymagania wobec wbudowywania past bitumicznych</w:t>
      </w:r>
    </w:p>
    <w:p w14:paraId="03FA28D5" w14:textId="77777777" w:rsidR="001F3519" w:rsidRPr="00592CD3" w:rsidRDefault="001F3519" w:rsidP="001F3519">
      <w:pPr>
        <w:ind w:firstLine="709"/>
        <w:rPr>
          <w:rFonts w:cstheme="minorHAnsi"/>
          <w:sz w:val="20"/>
          <w:szCs w:val="20"/>
        </w:rPr>
      </w:pPr>
      <w:r w:rsidRPr="00592CD3">
        <w:rPr>
          <w:rFonts w:cstheme="minorHAnsi"/>
          <w:sz w:val="20"/>
          <w:szCs w:val="20"/>
        </w:rPr>
        <w:t>Przygotowanie krawędzi bocznych jak w przypadku stosowania taśm bitumicznych.</w:t>
      </w:r>
    </w:p>
    <w:p w14:paraId="2EFD28E1" w14:textId="77777777" w:rsidR="001F3519" w:rsidRPr="00592CD3" w:rsidRDefault="001F3519" w:rsidP="001F3519">
      <w:pPr>
        <w:ind w:firstLine="709"/>
        <w:rPr>
          <w:rFonts w:cstheme="minorHAnsi"/>
          <w:sz w:val="20"/>
          <w:szCs w:val="20"/>
        </w:rPr>
      </w:pPr>
      <w:r w:rsidRPr="00592CD3">
        <w:rPr>
          <w:rFonts w:cstheme="minorHAnsi"/>
          <w:sz w:val="20"/>
          <w:szCs w:val="20"/>
        </w:rPr>
        <w:t>Pasta powinna być nanoszona mechanicznie z zapewnieniem równomiernego jej rozprowadzenia na bocznej krawędzi w ilości 3 - 4 kg/m</w:t>
      </w:r>
      <w:r w:rsidRPr="00592CD3">
        <w:rPr>
          <w:rFonts w:cstheme="minorHAnsi"/>
          <w:sz w:val="20"/>
          <w:szCs w:val="20"/>
          <w:vertAlign w:val="superscript"/>
        </w:rPr>
        <w:t>2</w:t>
      </w:r>
      <w:r w:rsidRPr="00592CD3">
        <w:rPr>
          <w:rFonts w:cstheme="minorHAnsi"/>
          <w:sz w:val="20"/>
          <w:szCs w:val="20"/>
        </w:rPr>
        <w:t xml:space="preserve"> (warstwa o grubości 3 - 4 mm przy gęstości około 1,0 g/cm3). Dopuszcza się ręczne nanoszenie past w miejscach niedostępnych.</w:t>
      </w:r>
    </w:p>
    <w:p w14:paraId="41160DBD" w14:textId="77777777" w:rsidR="001F3519" w:rsidRPr="00592CD3" w:rsidRDefault="001F3519" w:rsidP="001F3519">
      <w:pPr>
        <w:spacing w:before="120" w:after="120"/>
        <w:rPr>
          <w:rFonts w:cstheme="minorHAnsi"/>
          <w:sz w:val="20"/>
          <w:szCs w:val="20"/>
        </w:rPr>
      </w:pPr>
      <w:r w:rsidRPr="00592CD3">
        <w:rPr>
          <w:rFonts w:cstheme="minorHAnsi"/>
          <w:b/>
          <w:sz w:val="20"/>
          <w:szCs w:val="20"/>
        </w:rPr>
        <w:t>5.9.2.</w:t>
      </w:r>
      <w:r w:rsidRPr="00592CD3">
        <w:rPr>
          <w:rFonts w:cstheme="minorHAnsi"/>
          <w:sz w:val="20"/>
          <w:szCs w:val="20"/>
        </w:rPr>
        <w:t xml:space="preserve"> Wykonanie spoin  </w:t>
      </w:r>
    </w:p>
    <w:p w14:paraId="0619E8E0" w14:textId="77777777" w:rsidR="001F3519" w:rsidRPr="00592CD3" w:rsidRDefault="001F3519" w:rsidP="001F3519">
      <w:pPr>
        <w:ind w:firstLine="709"/>
        <w:rPr>
          <w:rFonts w:cstheme="minorHAnsi"/>
          <w:sz w:val="20"/>
          <w:szCs w:val="20"/>
        </w:rPr>
      </w:pPr>
      <w:r w:rsidRPr="00592CD3">
        <w:rPr>
          <w:rFonts w:cstheme="minorHAnsi"/>
          <w:sz w:val="20"/>
          <w:szCs w:val="20"/>
        </w:rPr>
        <w:t>Spoiny należy wykonywać w wypadku połączeń warstwy z urządzeniami w nawierzchni lub ją ograniczającymi.</w:t>
      </w:r>
    </w:p>
    <w:p w14:paraId="2B078B5B" w14:textId="77777777" w:rsidR="001F3519" w:rsidRPr="00592CD3" w:rsidRDefault="001F3519" w:rsidP="001F3519">
      <w:pPr>
        <w:ind w:firstLine="709"/>
        <w:rPr>
          <w:rFonts w:cstheme="minorHAnsi"/>
          <w:sz w:val="20"/>
          <w:szCs w:val="20"/>
        </w:rPr>
      </w:pPr>
      <w:r w:rsidRPr="00592CD3">
        <w:rPr>
          <w:rFonts w:cstheme="minorHAnsi"/>
          <w:sz w:val="20"/>
          <w:szCs w:val="20"/>
        </w:rPr>
        <w:t xml:space="preserve">Spoiny należy wykonywać z materiałów termoplastycznych (taśmy, pasty) zgodnych z pktem 2.7. </w:t>
      </w:r>
    </w:p>
    <w:p w14:paraId="5B79DB74" w14:textId="77777777" w:rsidR="001F3519" w:rsidRPr="00592CD3" w:rsidRDefault="001F3519" w:rsidP="001F3519">
      <w:pPr>
        <w:ind w:firstLine="709"/>
        <w:rPr>
          <w:rFonts w:cstheme="minorHAnsi"/>
          <w:sz w:val="20"/>
          <w:szCs w:val="20"/>
        </w:rPr>
      </w:pPr>
      <w:r w:rsidRPr="00592CD3">
        <w:rPr>
          <w:rFonts w:cstheme="minorHAnsi"/>
          <w:sz w:val="20"/>
          <w:szCs w:val="20"/>
        </w:rPr>
        <w:t>Grubość elastycznej taśmy uszczelniającej w spoinach w warstwie wiążącej powinna wynosić nie mniej niż 15 mm.</w:t>
      </w:r>
    </w:p>
    <w:p w14:paraId="6CE4D039" w14:textId="77777777" w:rsidR="001F3519" w:rsidRPr="00592CD3" w:rsidRDefault="001F3519" w:rsidP="001F3519">
      <w:pPr>
        <w:ind w:firstLine="709"/>
        <w:rPr>
          <w:rFonts w:cstheme="minorHAnsi"/>
          <w:sz w:val="20"/>
          <w:szCs w:val="20"/>
        </w:rPr>
      </w:pPr>
      <w:r w:rsidRPr="00592CD3">
        <w:rPr>
          <w:rFonts w:cstheme="minorHAnsi"/>
          <w:sz w:val="20"/>
          <w:szCs w:val="20"/>
        </w:rPr>
        <w:t>Pasta powinna być nanoszona mechanicznie z zapewnieniem równomiernego jej rozprowadzenia na bocznej krawędzi w ilości 3 - 4 kg/m</w:t>
      </w:r>
      <w:r w:rsidRPr="00592CD3">
        <w:rPr>
          <w:rFonts w:cstheme="minorHAnsi"/>
          <w:sz w:val="20"/>
          <w:szCs w:val="20"/>
          <w:vertAlign w:val="superscript"/>
        </w:rPr>
        <w:t>2</w:t>
      </w:r>
      <w:r w:rsidRPr="00592CD3">
        <w:rPr>
          <w:rFonts w:cstheme="minorHAnsi"/>
          <w:sz w:val="20"/>
          <w:szCs w:val="20"/>
        </w:rPr>
        <w:t xml:space="preserve"> (warstwa o grubości 3 - 4 mm przy gęstości około 1,0 g/cm</w:t>
      </w:r>
      <w:r w:rsidRPr="00592CD3">
        <w:rPr>
          <w:rFonts w:cstheme="minorHAnsi"/>
          <w:sz w:val="20"/>
          <w:szCs w:val="20"/>
          <w:vertAlign w:val="superscript"/>
        </w:rPr>
        <w:t>3</w:t>
      </w:r>
      <w:r w:rsidRPr="00592CD3">
        <w:rPr>
          <w:rFonts w:cstheme="minorHAnsi"/>
          <w:sz w:val="20"/>
          <w:szCs w:val="20"/>
        </w:rPr>
        <w:t>).</w:t>
      </w:r>
    </w:p>
    <w:p w14:paraId="211507CE"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 xml:space="preserve">5.10. Krawędzie </w:t>
      </w:r>
    </w:p>
    <w:p w14:paraId="3ED92F4B" w14:textId="77777777" w:rsidR="001F3519" w:rsidRPr="00592CD3" w:rsidRDefault="001F3519" w:rsidP="001F3519">
      <w:pPr>
        <w:ind w:firstLine="709"/>
        <w:rPr>
          <w:rFonts w:cstheme="minorHAnsi"/>
          <w:sz w:val="20"/>
          <w:szCs w:val="20"/>
        </w:rPr>
      </w:pPr>
      <w:r w:rsidRPr="00592CD3">
        <w:rPr>
          <w:rFonts w:cstheme="minorHAnsi"/>
          <w:sz w:val="20"/>
          <w:szCs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2CF838B3" w14:textId="77777777" w:rsidR="001F3519" w:rsidRPr="00592CD3" w:rsidRDefault="001F3519" w:rsidP="001F3519">
      <w:pPr>
        <w:ind w:firstLine="709"/>
        <w:rPr>
          <w:rFonts w:cstheme="minorHAnsi"/>
          <w:sz w:val="20"/>
          <w:szCs w:val="20"/>
        </w:rPr>
      </w:pPr>
      <w:r w:rsidRPr="00592CD3">
        <w:rPr>
          <w:rFonts w:cstheme="minorHAnsi"/>
          <w:sz w:val="20"/>
          <w:szCs w:val="20"/>
        </w:rPr>
        <w:t>W przypadku warstw nawierzchni bez urządzeń ograniczających (np. krawężników) krawędziom należy nadać spadki o nachyleniu nie większym niż 2:1, przy pomocy rolki dociskowej mocowanej do walca lub elementu mocowanego do rozkładarki tzw „buta” („na gorąco”). Jeżeli krawędzie nie zostały uformowane na gorąco krawędzi należy wyfrezować na zimno.</w:t>
      </w:r>
    </w:p>
    <w:p w14:paraId="49A3E672" w14:textId="77777777" w:rsidR="001F3519" w:rsidRPr="00592CD3" w:rsidRDefault="001F3519" w:rsidP="001F3519">
      <w:pPr>
        <w:ind w:firstLine="284"/>
        <w:rPr>
          <w:rFonts w:cstheme="minorHAnsi"/>
          <w:sz w:val="20"/>
          <w:szCs w:val="20"/>
        </w:rPr>
      </w:pPr>
      <w:r w:rsidRPr="00592CD3">
        <w:rPr>
          <w:rFonts w:cstheme="minorHAnsi"/>
          <w:sz w:val="20"/>
          <w:szCs w:val="20"/>
        </w:rPr>
        <w:lastRenderedPageBreak/>
        <w:t>Po wykonaniu nawierzchni asfaltowej o jednostronnym nachyleniu jezdni należy uszczelnić krawędź położoną wyżej (niżej położona krawędź powinna zostać nieuszczelniona).</w:t>
      </w:r>
    </w:p>
    <w:p w14:paraId="2FCC7ED4" w14:textId="77777777" w:rsidR="001F3519" w:rsidRPr="00592CD3" w:rsidRDefault="001F3519" w:rsidP="001F3519">
      <w:pPr>
        <w:ind w:firstLine="709"/>
        <w:rPr>
          <w:rFonts w:cstheme="minorHAnsi"/>
          <w:sz w:val="20"/>
          <w:szCs w:val="20"/>
        </w:rPr>
      </w:pPr>
      <w:r w:rsidRPr="00592CD3">
        <w:rPr>
          <w:rFonts w:cstheme="minorHAnsi"/>
          <w:sz w:val="20"/>
          <w:szCs w:val="20"/>
        </w:rPr>
        <w:t>W przypadku nawierzchni o dwustronnym nachyleniu (przekrój daszkowy) decyzję o potrzebie i sposobie uszczelnienia krawędzi zewnętrznych podejmie Projektant w uzgodnieniu z Inżynierem.</w:t>
      </w:r>
    </w:p>
    <w:p w14:paraId="532A5592" w14:textId="77777777" w:rsidR="001F3519" w:rsidRPr="00592CD3" w:rsidRDefault="001F3519" w:rsidP="001F3519">
      <w:pPr>
        <w:ind w:firstLine="709"/>
        <w:rPr>
          <w:rFonts w:cstheme="minorHAnsi"/>
          <w:sz w:val="20"/>
          <w:szCs w:val="20"/>
        </w:rPr>
      </w:pPr>
      <w:r w:rsidRPr="00592CD3">
        <w:rPr>
          <w:rFonts w:cstheme="minorHAnsi"/>
          <w:sz w:val="20"/>
          <w:szCs w:val="20"/>
        </w:rPr>
        <w:t>Krawędzie zewnętrzne oraz powierzchnie odsadzek poziomych należy uszczelnić przez pokrycie gorącym asfaltem w ilości:</w:t>
      </w:r>
    </w:p>
    <w:p w14:paraId="1A21919E" w14:textId="77777777" w:rsidR="001F3519" w:rsidRPr="00592CD3" w:rsidRDefault="001F3519" w:rsidP="001F3519">
      <w:pPr>
        <w:numPr>
          <w:ilvl w:val="0"/>
          <w:numId w:val="195"/>
        </w:numPr>
        <w:autoSpaceDE w:val="0"/>
        <w:autoSpaceDN w:val="0"/>
        <w:adjustRightInd w:val="0"/>
        <w:spacing w:after="0" w:line="240" w:lineRule="auto"/>
        <w:ind w:left="426"/>
        <w:jc w:val="both"/>
        <w:rPr>
          <w:rFonts w:cstheme="minorHAnsi"/>
          <w:sz w:val="20"/>
          <w:szCs w:val="20"/>
        </w:rPr>
      </w:pPr>
      <w:r w:rsidRPr="00592CD3">
        <w:rPr>
          <w:rFonts w:cstheme="minorHAnsi"/>
          <w:sz w:val="20"/>
          <w:szCs w:val="20"/>
        </w:rPr>
        <w:t>powierzchnie odsadzek - 1,5 kg/m</w:t>
      </w:r>
      <w:r w:rsidRPr="00592CD3">
        <w:rPr>
          <w:rFonts w:cstheme="minorHAnsi"/>
          <w:sz w:val="20"/>
          <w:szCs w:val="20"/>
          <w:vertAlign w:val="superscript"/>
        </w:rPr>
        <w:t>2</w:t>
      </w:r>
      <w:r w:rsidRPr="00592CD3">
        <w:rPr>
          <w:rFonts w:cstheme="minorHAnsi"/>
          <w:sz w:val="20"/>
          <w:szCs w:val="20"/>
        </w:rPr>
        <w:t>,</w:t>
      </w:r>
    </w:p>
    <w:p w14:paraId="14DC0A21" w14:textId="77777777" w:rsidR="001F3519" w:rsidRPr="00592CD3" w:rsidRDefault="001F3519" w:rsidP="001F3519">
      <w:pPr>
        <w:numPr>
          <w:ilvl w:val="0"/>
          <w:numId w:val="195"/>
        </w:numPr>
        <w:autoSpaceDE w:val="0"/>
        <w:autoSpaceDN w:val="0"/>
        <w:adjustRightInd w:val="0"/>
        <w:spacing w:after="0" w:line="240" w:lineRule="auto"/>
        <w:ind w:left="426"/>
        <w:jc w:val="both"/>
        <w:rPr>
          <w:rFonts w:cstheme="minorHAnsi"/>
          <w:sz w:val="20"/>
          <w:szCs w:val="20"/>
        </w:rPr>
      </w:pPr>
      <w:r w:rsidRPr="00592CD3">
        <w:rPr>
          <w:rFonts w:cstheme="minorHAnsi"/>
          <w:sz w:val="20"/>
          <w:szCs w:val="20"/>
        </w:rPr>
        <w:t>krawędzie zewnętrzne - 4 kg/m</w:t>
      </w:r>
      <w:r w:rsidRPr="00592CD3">
        <w:rPr>
          <w:rFonts w:cstheme="minorHAnsi"/>
          <w:sz w:val="20"/>
          <w:szCs w:val="20"/>
          <w:vertAlign w:val="superscript"/>
        </w:rPr>
        <w:t>2</w:t>
      </w:r>
      <w:r w:rsidRPr="00592CD3">
        <w:rPr>
          <w:rFonts w:cstheme="minorHAnsi"/>
          <w:sz w:val="20"/>
          <w:szCs w:val="20"/>
        </w:rPr>
        <w:t>.</w:t>
      </w:r>
    </w:p>
    <w:p w14:paraId="587D6283" w14:textId="77777777" w:rsidR="001F3519" w:rsidRPr="00592CD3" w:rsidRDefault="001F3519" w:rsidP="001F3519">
      <w:pPr>
        <w:ind w:firstLine="709"/>
        <w:rPr>
          <w:rFonts w:cstheme="minorHAnsi"/>
          <w:sz w:val="20"/>
          <w:szCs w:val="20"/>
        </w:rPr>
      </w:pPr>
      <w:r w:rsidRPr="00592CD3">
        <w:rPr>
          <w:rFonts w:cstheme="minorHAnsi"/>
          <w:sz w:val="20"/>
          <w:szCs w:val="20"/>
        </w:rPr>
        <w:t>Gorący asfalt może być nanoszony w kilku przejściach roboczych.</w:t>
      </w:r>
    </w:p>
    <w:p w14:paraId="5D392337" w14:textId="77777777" w:rsidR="001F3519" w:rsidRPr="00592CD3" w:rsidRDefault="001F3519" w:rsidP="001F3519">
      <w:pPr>
        <w:ind w:firstLine="709"/>
        <w:rPr>
          <w:rFonts w:cstheme="minorHAnsi"/>
          <w:sz w:val="20"/>
          <w:szCs w:val="20"/>
        </w:rPr>
      </w:pPr>
      <w:r w:rsidRPr="00592CD3">
        <w:rPr>
          <w:rFonts w:cstheme="minorHAnsi"/>
          <w:sz w:val="20"/>
          <w:szCs w:val="20"/>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14:paraId="7408D6D5" w14:textId="77777777" w:rsidR="001F3519" w:rsidRPr="00592CD3" w:rsidRDefault="001F3519" w:rsidP="001F3519">
      <w:pPr>
        <w:ind w:firstLine="709"/>
        <w:rPr>
          <w:rFonts w:cstheme="minorHAnsi"/>
          <w:sz w:val="20"/>
          <w:szCs w:val="20"/>
        </w:rPr>
      </w:pPr>
      <w:r w:rsidRPr="00592CD3">
        <w:rPr>
          <w:rFonts w:cstheme="minorHAnsi"/>
          <w:sz w:val="20"/>
          <w:szCs w:val="20"/>
        </w:rPr>
        <w:t xml:space="preserve">Lepiszcze powinno być naniesione odpowiednio szybko tak, aby krawędzie nie uległy zabrudzeniu. Niżej położona krawędź (z wyjątkiem strefy zmiany przechyłki) powinna pozostać nieuszczelniona. </w:t>
      </w:r>
    </w:p>
    <w:p w14:paraId="1226B220"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592CD3">
          <w:rPr>
            <w:rFonts w:cstheme="minorHAnsi"/>
            <w:sz w:val="20"/>
            <w:szCs w:val="20"/>
          </w:rPr>
          <w:t>10 cm</w:t>
        </w:r>
      </w:smartTag>
      <w:r w:rsidRPr="00592CD3">
        <w:rPr>
          <w:rFonts w:cstheme="minorHAnsi"/>
          <w:sz w:val="20"/>
          <w:szCs w:val="20"/>
        </w:rPr>
        <w:t>.</w:t>
      </w:r>
    </w:p>
    <w:p w14:paraId="718C3C21" w14:textId="77777777" w:rsidR="001F3519" w:rsidRPr="00592CD3" w:rsidRDefault="001F3519" w:rsidP="001F3519">
      <w:pPr>
        <w:pStyle w:val="Nagwek1"/>
        <w:rPr>
          <w:rFonts w:asciiTheme="minorHAnsi" w:hAnsiTheme="minorHAnsi" w:cstheme="minorHAnsi"/>
        </w:rPr>
      </w:pPr>
      <w:bookmarkStart w:id="1011" w:name="_Toc462133149"/>
      <w:r w:rsidRPr="00592CD3">
        <w:rPr>
          <w:rFonts w:asciiTheme="minorHAnsi" w:hAnsiTheme="minorHAnsi" w:cstheme="minorHAnsi"/>
        </w:rPr>
        <w:t>6. Kontrola jakości robót</w:t>
      </w:r>
      <w:bookmarkEnd w:id="1011"/>
    </w:p>
    <w:p w14:paraId="2BEBBB45"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6.1. Ogólne zasady kontroli jakości robót</w:t>
      </w:r>
    </w:p>
    <w:p w14:paraId="0D7C1485" w14:textId="77777777" w:rsidR="001F3519" w:rsidRPr="00592CD3" w:rsidRDefault="001F3519" w:rsidP="001F3519">
      <w:pPr>
        <w:numPr>
          <w:ilvl w:val="12"/>
          <w:numId w:val="0"/>
        </w:numPr>
        <w:rPr>
          <w:rFonts w:cstheme="minorHAnsi"/>
          <w:sz w:val="20"/>
          <w:szCs w:val="20"/>
        </w:rPr>
      </w:pPr>
      <w:r w:rsidRPr="00592CD3">
        <w:rPr>
          <w:rFonts w:cstheme="minorHAnsi"/>
          <w:sz w:val="20"/>
          <w:szCs w:val="20"/>
        </w:rPr>
        <w:tab/>
        <w:t xml:space="preserve">Ogólne zasady kontroli jakości robót podano w </w:t>
      </w:r>
      <w:r>
        <w:rPr>
          <w:rFonts w:cstheme="minorHAnsi"/>
          <w:sz w:val="20"/>
        </w:rPr>
        <w:t>SST</w:t>
      </w:r>
      <w:r w:rsidRPr="00592CD3">
        <w:rPr>
          <w:rFonts w:cstheme="minorHAnsi"/>
          <w:sz w:val="20"/>
          <w:szCs w:val="20"/>
        </w:rPr>
        <w:t xml:space="preserve">   D-M-00.00.00 „Wymagania ogólne” [1] pkt 6.</w:t>
      </w:r>
    </w:p>
    <w:p w14:paraId="6C2BEC9C"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6.2. Badania przed przystąpieniem do robót</w:t>
      </w:r>
    </w:p>
    <w:p w14:paraId="6C2102A6" w14:textId="77777777" w:rsidR="001F3519" w:rsidRPr="00592CD3" w:rsidRDefault="001F3519" w:rsidP="001F3519">
      <w:pPr>
        <w:spacing w:after="120"/>
        <w:rPr>
          <w:rFonts w:cstheme="minorHAnsi"/>
          <w:sz w:val="20"/>
          <w:szCs w:val="20"/>
        </w:rPr>
      </w:pPr>
      <w:r w:rsidRPr="00592CD3">
        <w:rPr>
          <w:rFonts w:cstheme="minorHAnsi"/>
          <w:b/>
          <w:sz w:val="20"/>
          <w:szCs w:val="20"/>
        </w:rPr>
        <w:t>6.2.1.</w:t>
      </w:r>
      <w:r w:rsidRPr="00592CD3">
        <w:rPr>
          <w:rFonts w:cstheme="minorHAnsi"/>
          <w:sz w:val="20"/>
          <w:szCs w:val="20"/>
        </w:rPr>
        <w:t xml:space="preserve"> Dokumenty i wyniki badań materiałów</w:t>
      </w:r>
    </w:p>
    <w:p w14:paraId="496F7C63" w14:textId="77777777" w:rsidR="001F3519" w:rsidRPr="00592CD3" w:rsidRDefault="001F3519" w:rsidP="001F3519">
      <w:pPr>
        <w:rPr>
          <w:rFonts w:cstheme="minorHAnsi"/>
          <w:sz w:val="20"/>
          <w:szCs w:val="20"/>
        </w:rPr>
      </w:pPr>
      <w:r w:rsidRPr="00592CD3">
        <w:rPr>
          <w:rFonts w:cstheme="minorHAnsi"/>
          <w:sz w:val="20"/>
          <w:szCs w:val="20"/>
        </w:rPr>
        <w:tab/>
        <w:t>Przed przystąpieniem do robót Wykonawca powinien:</w:t>
      </w:r>
    </w:p>
    <w:p w14:paraId="5503B2F6"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09F56EC6"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ew. wykonać własne badania właściwości materiałów przeznaczonych do wykonania robót, określone przez Inżyniera.</w:t>
      </w:r>
    </w:p>
    <w:p w14:paraId="27A74885" w14:textId="77777777" w:rsidR="001F3519" w:rsidRPr="00592CD3" w:rsidRDefault="001F3519" w:rsidP="001F3519">
      <w:pPr>
        <w:widowControl w:val="0"/>
        <w:ind w:right="-57" w:firstLine="709"/>
        <w:rPr>
          <w:rFonts w:cstheme="minorHAnsi"/>
          <w:color w:val="000000"/>
          <w:sz w:val="20"/>
          <w:szCs w:val="20"/>
        </w:rPr>
      </w:pPr>
      <w:r w:rsidRPr="00592CD3">
        <w:rPr>
          <w:rFonts w:cstheme="minorHAnsi"/>
          <w:color w:val="000000"/>
          <w:sz w:val="20"/>
          <w:szCs w:val="20"/>
        </w:rPr>
        <w:t xml:space="preserve">W przypadku zmiany rodzaju i właściwości materiałów budowlanych należy ponownie wykazać ich przydatność do przewidywanego celu.  </w:t>
      </w:r>
    </w:p>
    <w:p w14:paraId="5795DEB2" w14:textId="77777777" w:rsidR="001F3519" w:rsidRPr="00592CD3" w:rsidRDefault="001F3519" w:rsidP="001F3519">
      <w:pPr>
        <w:numPr>
          <w:ilvl w:val="12"/>
          <w:numId w:val="0"/>
        </w:numPr>
        <w:rPr>
          <w:rFonts w:cstheme="minorHAnsi"/>
          <w:sz w:val="20"/>
          <w:szCs w:val="20"/>
        </w:rPr>
      </w:pPr>
      <w:r w:rsidRPr="00592CD3">
        <w:rPr>
          <w:rFonts w:cstheme="minorHAnsi"/>
          <w:sz w:val="20"/>
          <w:szCs w:val="20"/>
        </w:rPr>
        <w:tab/>
        <w:t>Wszystkie dokumenty oraz wyniki badań Wykonawca przedstawia Inżynierowi do akceptacji.</w:t>
      </w:r>
    </w:p>
    <w:p w14:paraId="2B8D3E56" w14:textId="77777777" w:rsidR="001F3519" w:rsidRPr="00592CD3" w:rsidRDefault="001F3519" w:rsidP="001F3519">
      <w:pPr>
        <w:spacing w:before="120" w:after="120"/>
        <w:rPr>
          <w:rFonts w:cstheme="minorHAnsi"/>
          <w:sz w:val="20"/>
          <w:szCs w:val="20"/>
        </w:rPr>
      </w:pPr>
      <w:r w:rsidRPr="00592CD3">
        <w:rPr>
          <w:rFonts w:cstheme="minorHAnsi"/>
          <w:b/>
          <w:sz w:val="20"/>
          <w:szCs w:val="20"/>
        </w:rPr>
        <w:t>6.2.2.</w:t>
      </w:r>
      <w:r w:rsidRPr="00592CD3">
        <w:rPr>
          <w:rFonts w:cstheme="minorHAnsi"/>
          <w:sz w:val="20"/>
          <w:szCs w:val="20"/>
        </w:rPr>
        <w:t xml:space="preserve"> Badanie typu </w:t>
      </w:r>
    </w:p>
    <w:p w14:paraId="649D43C1" w14:textId="77777777" w:rsidR="001F3519" w:rsidRPr="00592CD3" w:rsidRDefault="001F3519" w:rsidP="001F3519">
      <w:pPr>
        <w:ind w:firstLine="709"/>
        <w:rPr>
          <w:rFonts w:cstheme="minorHAnsi"/>
          <w:sz w:val="20"/>
          <w:szCs w:val="20"/>
        </w:rPr>
      </w:pPr>
      <w:r w:rsidRPr="00592CD3">
        <w:rPr>
          <w:rFonts w:cstheme="minorHAnsi"/>
          <w:sz w:val="20"/>
          <w:szCs w:val="20"/>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003D2D24" w14:textId="77777777" w:rsidR="001F3519" w:rsidRPr="00592CD3" w:rsidRDefault="001F3519" w:rsidP="001F3519">
      <w:pPr>
        <w:ind w:firstLine="709"/>
        <w:rPr>
          <w:rFonts w:cstheme="minorHAnsi"/>
          <w:sz w:val="20"/>
          <w:szCs w:val="20"/>
        </w:rPr>
      </w:pPr>
      <w:r w:rsidRPr="00592CD3">
        <w:rPr>
          <w:rFonts w:cstheme="minorHAnsi"/>
          <w:sz w:val="20"/>
          <w:szCs w:val="20"/>
        </w:rPr>
        <w:t>Badanie typu powinno zawierać:</w:t>
      </w:r>
    </w:p>
    <w:p w14:paraId="45F97261" w14:textId="77777777" w:rsidR="001F3519" w:rsidRPr="00592CD3" w:rsidRDefault="001F3519" w:rsidP="001F3519">
      <w:pPr>
        <w:numPr>
          <w:ilvl w:val="0"/>
          <w:numId w:val="19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informacje ogólne:</w:t>
      </w:r>
    </w:p>
    <w:p w14:paraId="0DA5C4D7" w14:textId="77777777" w:rsidR="001F3519" w:rsidRPr="00592CD3" w:rsidRDefault="001F3519" w:rsidP="001F3519">
      <w:pPr>
        <w:numPr>
          <w:ilvl w:val="0"/>
          <w:numId w:val="185"/>
        </w:numPr>
        <w:tabs>
          <w:tab w:val="clear" w:pos="814"/>
          <w:tab w:val="num" w:pos="600"/>
        </w:tabs>
        <w:overflowPunct w:val="0"/>
        <w:autoSpaceDE w:val="0"/>
        <w:autoSpaceDN w:val="0"/>
        <w:adjustRightInd w:val="0"/>
        <w:spacing w:after="0" w:line="240" w:lineRule="auto"/>
        <w:ind w:left="600" w:hanging="240"/>
        <w:jc w:val="both"/>
        <w:textAlignment w:val="baseline"/>
        <w:rPr>
          <w:rFonts w:cstheme="minorHAnsi"/>
          <w:sz w:val="20"/>
          <w:szCs w:val="20"/>
        </w:rPr>
      </w:pPr>
      <w:r w:rsidRPr="00592CD3">
        <w:rPr>
          <w:rFonts w:cstheme="minorHAnsi"/>
          <w:sz w:val="20"/>
          <w:szCs w:val="20"/>
        </w:rPr>
        <w:t>nazwę i adres producenta mieszanki mineralno-asfaltowej,</w:t>
      </w:r>
    </w:p>
    <w:p w14:paraId="2B7D268D" w14:textId="77777777" w:rsidR="001F3519" w:rsidRPr="00592CD3" w:rsidRDefault="001F3519" w:rsidP="001F3519">
      <w:pPr>
        <w:numPr>
          <w:ilvl w:val="0"/>
          <w:numId w:val="185"/>
        </w:numPr>
        <w:tabs>
          <w:tab w:val="clear" w:pos="814"/>
          <w:tab w:val="num" w:pos="600"/>
        </w:tabs>
        <w:overflowPunct w:val="0"/>
        <w:autoSpaceDE w:val="0"/>
        <w:autoSpaceDN w:val="0"/>
        <w:adjustRightInd w:val="0"/>
        <w:spacing w:after="0" w:line="240" w:lineRule="auto"/>
        <w:ind w:left="600" w:hanging="240"/>
        <w:jc w:val="both"/>
        <w:textAlignment w:val="baseline"/>
        <w:rPr>
          <w:rFonts w:cstheme="minorHAnsi"/>
          <w:sz w:val="20"/>
          <w:szCs w:val="20"/>
        </w:rPr>
      </w:pPr>
      <w:r w:rsidRPr="00592CD3">
        <w:rPr>
          <w:rFonts w:cstheme="minorHAnsi"/>
          <w:sz w:val="20"/>
          <w:szCs w:val="20"/>
        </w:rPr>
        <w:t>datę wydania,</w:t>
      </w:r>
    </w:p>
    <w:p w14:paraId="7B3CBCC5" w14:textId="77777777" w:rsidR="001F3519" w:rsidRPr="00592CD3" w:rsidRDefault="001F3519" w:rsidP="001F3519">
      <w:pPr>
        <w:numPr>
          <w:ilvl w:val="0"/>
          <w:numId w:val="185"/>
        </w:numPr>
        <w:tabs>
          <w:tab w:val="clear" w:pos="814"/>
          <w:tab w:val="num" w:pos="600"/>
        </w:tabs>
        <w:overflowPunct w:val="0"/>
        <w:autoSpaceDE w:val="0"/>
        <w:autoSpaceDN w:val="0"/>
        <w:adjustRightInd w:val="0"/>
        <w:spacing w:after="0" w:line="240" w:lineRule="auto"/>
        <w:ind w:left="600" w:hanging="240"/>
        <w:jc w:val="both"/>
        <w:textAlignment w:val="baseline"/>
        <w:rPr>
          <w:rFonts w:cstheme="minorHAnsi"/>
          <w:sz w:val="20"/>
          <w:szCs w:val="20"/>
        </w:rPr>
      </w:pPr>
      <w:r w:rsidRPr="00592CD3">
        <w:rPr>
          <w:rFonts w:cstheme="minorHAnsi"/>
          <w:sz w:val="20"/>
          <w:szCs w:val="20"/>
        </w:rPr>
        <w:lastRenderedPageBreak/>
        <w:t>nazwę wytwórni produkującej mieszankę mineralno –asfaltową,</w:t>
      </w:r>
    </w:p>
    <w:p w14:paraId="6422D1B1" w14:textId="77777777" w:rsidR="001F3519" w:rsidRPr="00592CD3" w:rsidRDefault="001F3519" w:rsidP="001F3519">
      <w:pPr>
        <w:numPr>
          <w:ilvl w:val="0"/>
          <w:numId w:val="185"/>
        </w:numPr>
        <w:tabs>
          <w:tab w:val="clear" w:pos="814"/>
          <w:tab w:val="num" w:pos="600"/>
        </w:tabs>
        <w:overflowPunct w:val="0"/>
        <w:autoSpaceDE w:val="0"/>
        <w:autoSpaceDN w:val="0"/>
        <w:adjustRightInd w:val="0"/>
        <w:spacing w:after="0" w:line="240" w:lineRule="auto"/>
        <w:ind w:left="600" w:hanging="240"/>
        <w:jc w:val="both"/>
        <w:textAlignment w:val="baseline"/>
        <w:rPr>
          <w:rFonts w:cstheme="minorHAnsi"/>
          <w:sz w:val="20"/>
          <w:szCs w:val="20"/>
        </w:rPr>
      </w:pPr>
      <w:r w:rsidRPr="00592CD3">
        <w:rPr>
          <w:rFonts w:cstheme="minorHAnsi"/>
          <w:sz w:val="20"/>
          <w:szCs w:val="20"/>
        </w:rPr>
        <w:t>określenie typu mieszanki i kategorii, z którymi jest deklarowana zgodność,</w:t>
      </w:r>
    </w:p>
    <w:p w14:paraId="26D36485" w14:textId="77777777" w:rsidR="001F3519" w:rsidRPr="00592CD3" w:rsidRDefault="001F3519" w:rsidP="001F3519">
      <w:pPr>
        <w:numPr>
          <w:ilvl w:val="0"/>
          <w:numId w:val="185"/>
        </w:numPr>
        <w:tabs>
          <w:tab w:val="clear" w:pos="814"/>
          <w:tab w:val="num" w:pos="600"/>
        </w:tabs>
        <w:overflowPunct w:val="0"/>
        <w:autoSpaceDE w:val="0"/>
        <w:autoSpaceDN w:val="0"/>
        <w:adjustRightInd w:val="0"/>
        <w:spacing w:after="0" w:line="240" w:lineRule="auto"/>
        <w:ind w:left="600" w:hanging="240"/>
        <w:jc w:val="both"/>
        <w:textAlignment w:val="baseline"/>
        <w:rPr>
          <w:rFonts w:cstheme="minorHAnsi"/>
          <w:sz w:val="20"/>
          <w:szCs w:val="20"/>
        </w:rPr>
      </w:pPr>
      <w:r w:rsidRPr="00592CD3">
        <w:rPr>
          <w:rFonts w:cstheme="minorHAnsi"/>
          <w:sz w:val="20"/>
          <w:szCs w:val="20"/>
        </w:rPr>
        <w:t>zestawienie metod przygotowania próbek oraz metod i warunków badania poszczególnych właściwości,</w:t>
      </w:r>
    </w:p>
    <w:p w14:paraId="16C40767" w14:textId="77777777" w:rsidR="001F3519" w:rsidRPr="00592CD3" w:rsidRDefault="001F3519" w:rsidP="001F3519">
      <w:pPr>
        <w:numPr>
          <w:ilvl w:val="0"/>
          <w:numId w:val="19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informacje o składnikach:</w:t>
      </w:r>
    </w:p>
    <w:p w14:paraId="795CC006" w14:textId="77777777" w:rsidR="001F3519" w:rsidRPr="00592CD3" w:rsidRDefault="001F3519" w:rsidP="001F3519">
      <w:pPr>
        <w:numPr>
          <w:ilvl w:val="0"/>
          <w:numId w:val="186"/>
        </w:numPr>
        <w:tabs>
          <w:tab w:val="clear" w:pos="814"/>
          <w:tab w:val="num" w:pos="600"/>
        </w:tabs>
        <w:overflowPunct w:val="0"/>
        <w:autoSpaceDE w:val="0"/>
        <w:autoSpaceDN w:val="0"/>
        <w:adjustRightInd w:val="0"/>
        <w:spacing w:after="0" w:line="240" w:lineRule="auto"/>
        <w:ind w:hanging="454"/>
        <w:jc w:val="both"/>
        <w:textAlignment w:val="baseline"/>
        <w:rPr>
          <w:rFonts w:cstheme="minorHAnsi"/>
          <w:sz w:val="20"/>
          <w:szCs w:val="20"/>
        </w:rPr>
      </w:pPr>
      <w:r w:rsidRPr="00592CD3">
        <w:rPr>
          <w:rFonts w:cstheme="minorHAnsi"/>
          <w:sz w:val="20"/>
          <w:szCs w:val="20"/>
        </w:rPr>
        <w:t>każdy wymiar kruszywa: źródło i rodzaj,</w:t>
      </w:r>
    </w:p>
    <w:p w14:paraId="763F9C90" w14:textId="77777777" w:rsidR="001F3519" w:rsidRPr="00592CD3" w:rsidRDefault="001F3519" w:rsidP="001F3519">
      <w:pPr>
        <w:numPr>
          <w:ilvl w:val="0"/>
          <w:numId w:val="186"/>
        </w:numPr>
        <w:tabs>
          <w:tab w:val="clear" w:pos="814"/>
          <w:tab w:val="num" w:pos="600"/>
        </w:tabs>
        <w:overflowPunct w:val="0"/>
        <w:autoSpaceDE w:val="0"/>
        <w:autoSpaceDN w:val="0"/>
        <w:adjustRightInd w:val="0"/>
        <w:spacing w:after="0" w:line="240" w:lineRule="auto"/>
        <w:ind w:hanging="454"/>
        <w:jc w:val="both"/>
        <w:textAlignment w:val="baseline"/>
        <w:rPr>
          <w:rFonts w:cstheme="minorHAnsi"/>
          <w:sz w:val="20"/>
          <w:szCs w:val="20"/>
        </w:rPr>
      </w:pPr>
      <w:r w:rsidRPr="00592CD3">
        <w:rPr>
          <w:rFonts w:cstheme="minorHAnsi"/>
          <w:sz w:val="20"/>
          <w:szCs w:val="20"/>
        </w:rPr>
        <w:t>lepiszcze: typ i rodzaj,</w:t>
      </w:r>
    </w:p>
    <w:p w14:paraId="01664038" w14:textId="77777777" w:rsidR="001F3519" w:rsidRPr="00592CD3" w:rsidRDefault="001F3519" w:rsidP="001F3519">
      <w:pPr>
        <w:numPr>
          <w:ilvl w:val="0"/>
          <w:numId w:val="186"/>
        </w:numPr>
        <w:tabs>
          <w:tab w:val="clear" w:pos="814"/>
          <w:tab w:val="num" w:pos="600"/>
        </w:tabs>
        <w:overflowPunct w:val="0"/>
        <w:autoSpaceDE w:val="0"/>
        <w:autoSpaceDN w:val="0"/>
        <w:adjustRightInd w:val="0"/>
        <w:spacing w:after="0" w:line="240" w:lineRule="auto"/>
        <w:ind w:hanging="454"/>
        <w:jc w:val="both"/>
        <w:textAlignment w:val="baseline"/>
        <w:rPr>
          <w:rFonts w:cstheme="minorHAnsi"/>
          <w:sz w:val="20"/>
          <w:szCs w:val="20"/>
        </w:rPr>
      </w:pPr>
      <w:r w:rsidRPr="00592CD3">
        <w:rPr>
          <w:rFonts w:cstheme="minorHAnsi"/>
          <w:sz w:val="20"/>
          <w:szCs w:val="20"/>
        </w:rPr>
        <w:t>wypełniacz: źródło i rodzaj,</w:t>
      </w:r>
    </w:p>
    <w:p w14:paraId="4ABA5A38" w14:textId="77777777" w:rsidR="001F3519" w:rsidRPr="00592CD3" w:rsidRDefault="001F3519" w:rsidP="001F3519">
      <w:pPr>
        <w:numPr>
          <w:ilvl w:val="0"/>
          <w:numId w:val="186"/>
        </w:numPr>
        <w:tabs>
          <w:tab w:val="clear" w:pos="814"/>
          <w:tab w:val="num" w:pos="600"/>
        </w:tabs>
        <w:overflowPunct w:val="0"/>
        <w:autoSpaceDE w:val="0"/>
        <w:autoSpaceDN w:val="0"/>
        <w:adjustRightInd w:val="0"/>
        <w:spacing w:after="0" w:line="240" w:lineRule="auto"/>
        <w:ind w:hanging="454"/>
        <w:jc w:val="both"/>
        <w:textAlignment w:val="baseline"/>
        <w:rPr>
          <w:rFonts w:cstheme="minorHAnsi"/>
          <w:sz w:val="20"/>
          <w:szCs w:val="20"/>
        </w:rPr>
      </w:pPr>
      <w:r w:rsidRPr="00592CD3">
        <w:rPr>
          <w:rFonts w:cstheme="minorHAnsi"/>
          <w:sz w:val="20"/>
          <w:szCs w:val="20"/>
        </w:rPr>
        <w:t>dodatki: źródło i rodzaj,</w:t>
      </w:r>
    </w:p>
    <w:p w14:paraId="6A23E0D2" w14:textId="77777777" w:rsidR="001F3519" w:rsidRPr="00592CD3" w:rsidRDefault="001F3519" w:rsidP="001F3519">
      <w:pPr>
        <w:numPr>
          <w:ilvl w:val="0"/>
          <w:numId w:val="186"/>
        </w:numPr>
        <w:tabs>
          <w:tab w:val="clear" w:pos="814"/>
          <w:tab w:val="num" w:pos="600"/>
        </w:tabs>
        <w:overflowPunct w:val="0"/>
        <w:autoSpaceDE w:val="0"/>
        <w:autoSpaceDN w:val="0"/>
        <w:adjustRightInd w:val="0"/>
        <w:spacing w:after="0" w:line="240" w:lineRule="auto"/>
        <w:ind w:hanging="454"/>
        <w:jc w:val="both"/>
        <w:textAlignment w:val="baseline"/>
        <w:rPr>
          <w:rFonts w:cstheme="minorHAnsi"/>
          <w:sz w:val="20"/>
          <w:szCs w:val="20"/>
        </w:rPr>
      </w:pPr>
      <w:r w:rsidRPr="00592CD3">
        <w:rPr>
          <w:rFonts w:cstheme="minorHAnsi"/>
          <w:sz w:val="20"/>
          <w:szCs w:val="20"/>
        </w:rPr>
        <w:t>wszystkie składniki: wyniki badań zgodnie z zestawieniem podanym w tablicy 27.</w:t>
      </w:r>
    </w:p>
    <w:p w14:paraId="7D74D2B8" w14:textId="77777777" w:rsidR="001F3519" w:rsidRPr="00592CD3" w:rsidRDefault="001F3519" w:rsidP="001F3519">
      <w:pPr>
        <w:spacing w:before="120" w:after="120"/>
        <w:rPr>
          <w:rFonts w:cstheme="minorHAnsi"/>
          <w:sz w:val="20"/>
          <w:szCs w:val="20"/>
        </w:rPr>
      </w:pPr>
    </w:p>
    <w:p w14:paraId="05C4D568" w14:textId="77777777" w:rsidR="001F3519" w:rsidRPr="00592CD3" w:rsidRDefault="001F3519" w:rsidP="001F3519">
      <w:pPr>
        <w:spacing w:before="120" w:after="120"/>
        <w:rPr>
          <w:rFonts w:cstheme="minorHAnsi"/>
          <w:sz w:val="20"/>
          <w:szCs w:val="20"/>
        </w:rPr>
      </w:pPr>
      <w:r w:rsidRPr="00592CD3">
        <w:rPr>
          <w:rFonts w:cstheme="minorHAnsi"/>
          <w:sz w:val="20"/>
          <w:szCs w:val="20"/>
        </w:rPr>
        <w:t>Tablica 27.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280"/>
        <w:gridCol w:w="2760"/>
        <w:gridCol w:w="1440"/>
      </w:tblGrid>
      <w:tr w:rsidR="001F3519" w:rsidRPr="00592CD3" w14:paraId="3EFE77E6" w14:textId="77777777" w:rsidTr="00F803EF">
        <w:tc>
          <w:tcPr>
            <w:tcW w:w="2268" w:type="dxa"/>
          </w:tcPr>
          <w:p w14:paraId="6B3BB44C" w14:textId="77777777" w:rsidR="001F3519" w:rsidRPr="00592CD3" w:rsidRDefault="001F3519" w:rsidP="00F803EF">
            <w:pPr>
              <w:spacing w:before="120"/>
              <w:jc w:val="center"/>
              <w:rPr>
                <w:rFonts w:cstheme="minorHAnsi"/>
                <w:sz w:val="20"/>
                <w:szCs w:val="20"/>
              </w:rPr>
            </w:pPr>
            <w:r w:rsidRPr="00592CD3">
              <w:rPr>
                <w:rFonts w:cstheme="minorHAnsi"/>
                <w:sz w:val="20"/>
                <w:szCs w:val="20"/>
              </w:rPr>
              <w:t>Składnik</w:t>
            </w:r>
          </w:p>
        </w:tc>
        <w:tc>
          <w:tcPr>
            <w:tcW w:w="2280" w:type="dxa"/>
          </w:tcPr>
          <w:p w14:paraId="6C80A651" w14:textId="77777777" w:rsidR="001F3519" w:rsidRPr="00592CD3" w:rsidRDefault="001F3519" w:rsidP="00F803EF">
            <w:pPr>
              <w:spacing w:before="120"/>
              <w:jc w:val="center"/>
              <w:rPr>
                <w:rFonts w:cstheme="minorHAnsi"/>
                <w:sz w:val="20"/>
                <w:szCs w:val="20"/>
              </w:rPr>
            </w:pPr>
            <w:r w:rsidRPr="00592CD3">
              <w:rPr>
                <w:rFonts w:cstheme="minorHAnsi"/>
                <w:sz w:val="20"/>
                <w:szCs w:val="20"/>
              </w:rPr>
              <w:t>Właściwość</w:t>
            </w:r>
          </w:p>
        </w:tc>
        <w:tc>
          <w:tcPr>
            <w:tcW w:w="2760" w:type="dxa"/>
          </w:tcPr>
          <w:p w14:paraId="1E79620C" w14:textId="77777777" w:rsidR="001F3519" w:rsidRPr="00592CD3" w:rsidRDefault="001F3519" w:rsidP="00F803EF">
            <w:pPr>
              <w:spacing w:before="120"/>
              <w:jc w:val="center"/>
              <w:rPr>
                <w:rFonts w:cstheme="minorHAnsi"/>
                <w:sz w:val="20"/>
                <w:szCs w:val="20"/>
              </w:rPr>
            </w:pPr>
            <w:r w:rsidRPr="00592CD3">
              <w:rPr>
                <w:rFonts w:cstheme="minorHAnsi"/>
                <w:sz w:val="20"/>
                <w:szCs w:val="20"/>
              </w:rPr>
              <w:t>Metoda badania</w:t>
            </w:r>
          </w:p>
        </w:tc>
        <w:tc>
          <w:tcPr>
            <w:tcW w:w="1440" w:type="dxa"/>
          </w:tcPr>
          <w:p w14:paraId="31B31A23" w14:textId="77777777" w:rsidR="001F3519" w:rsidRPr="00592CD3" w:rsidRDefault="001F3519" w:rsidP="00F803EF">
            <w:pPr>
              <w:jc w:val="center"/>
              <w:rPr>
                <w:rFonts w:cstheme="minorHAnsi"/>
                <w:sz w:val="20"/>
                <w:szCs w:val="20"/>
              </w:rPr>
            </w:pPr>
            <w:r w:rsidRPr="00592CD3">
              <w:rPr>
                <w:rFonts w:cstheme="minorHAnsi"/>
                <w:sz w:val="20"/>
                <w:szCs w:val="20"/>
              </w:rPr>
              <w:t>Liczba badań</w:t>
            </w:r>
          </w:p>
        </w:tc>
      </w:tr>
      <w:tr w:rsidR="001F3519" w:rsidRPr="00592CD3" w14:paraId="0FD909BB" w14:textId="77777777" w:rsidTr="00F803EF">
        <w:tc>
          <w:tcPr>
            <w:tcW w:w="2268" w:type="dxa"/>
            <w:vMerge w:val="restart"/>
          </w:tcPr>
          <w:p w14:paraId="434A7B76" w14:textId="77777777" w:rsidR="001F3519" w:rsidRPr="00592CD3" w:rsidRDefault="001F3519" w:rsidP="00F803EF">
            <w:pPr>
              <w:rPr>
                <w:rFonts w:cstheme="minorHAnsi"/>
                <w:sz w:val="20"/>
                <w:szCs w:val="20"/>
              </w:rPr>
            </w:pPr>
            <w:r w:rsidRPr="00592CD3">
              <w:rPr>
                <w:rFonts w:cstheme="minorHAnsi"/>
                <w:sz w:val="20"/>
                <w:szCs w:val="20"/>
              </w:rPr>
              <w:t>Kruszywo</w:t>
            </w:r>
          </w:p>
          <w:p w14:paraId="1B6F2D98" w14:textId="77777777" w:rsidR="001F3519" w:rsidRPr="00592CD3" w:rsidRDefault="001F3519" w:rsidP="00F803EF">
            <w:pPr>
              <w:rPr>
                <w:rFonts w:cstheme="minorHAnsi"/>
                <w:sz w:val="20"/>
                <w:szCs w:val="20"/>
              </w:rPr>
            </w:pPr>
            <w:r w:rsidRPr="00592CD3">
              <w:rPr>
                <w:rFonts w:cstheme="minorHAnsi"/>
                <w:sz w:val="20"/>
                <w:szCs w:val="20"/>
              </w:rPr>
              <w:t>(PN-EN 13043 [50])</w:t>
            </w:r>
          </w:p>
        </w:tc>
        <w:tc>
          <w:tcPr>
            <w:tcW w:w="2280" w:type="dxa"/>
          </w:tcPr>
          <w:p w14:paraId="1334DDE3" w14:textId="77777777" w:rsidR="001F3519" w:rsidRPr="00592CD3" w:rsidRDefault="001F3519" w:rsidP="00F803EF">
            <w:pPr>
              <w:rPr>
                <w:rFonts w:cstheme="minorHAnsi"/>
                <w:sz w:val="20"/>
                <w:szCs w:val="20"/>
              </w:rPr>
            </w:pPr>
            <w:r w:rsidRPr="00592CD3">
              <w:rPr>
                <w:rFonts w:cstheme="minorHAnsi"/>
                <w:sz w:val="20"/>
                <w:szCs w:val="20"/>
              </w:rPr>
              <w:t>Uziarnienie</w:t>
            </w:r>
          </w:p>
        </w:tc>
        <w:tc>
          <w:tcPr>
            <w:tcW w:w="2760" w:type="dxa"/>
          </w:tcPr>
          <w:p w14:paraId="6E3113BF" w14:textId="77777777" w:rsidR="001F3519" w:rsidRPr="00592CD3" w:rsidRDefault="001F3519" w:rsidP="00F803EF">
            <w:pPr>
              <w:rPr>
                <w:rFonts w:cstheme="minorHAnsi"/>
                <w:sz w:val="20"/>
                <w:szCs w:val="20"/>
              </w:rPr>
            </w:pPr>
            <w:r w:rsidRPr="00592CD3">
              <w:rPr>
                <w:rFonts w:cstheme="minorHAnsi"/>
                <w:sz w:val="20"/>
                <w:szCs w:val="20"/>
              </w:rPr>
              <w:t>PN-EN 933-1 [6]</w:t>
            </w:r>
          </w:p>
        </w:tc>
        <w:tc>
          <w:tcPr>
            <w:tcW w:w="1440" w:type="dxa"/>
          </w:tcPr>
          <w:p w14:paraId="6BCF6EC2" w14:textId="77777777" w:rsidR="001F3519" w:rsidRPr="00592CD3" w:rsidRDefault="001F3519" w:rsidP="00F803EF">
            <w:pPr>
              <w:jc w:val="center"/>
              <w:rPr>
                <w:rFonts w:cstheme="minorHAnsi"/>
                <w:sz w:val="20"/>
                <w:szCs w:val="20"/>
              </w:rPr>
            </w:pPr>
            <w:r w:rsidRPr="00592CD3">
              <w:rPr>
                <w:rFonts w:cstheme="minorHAnsi"/>
                <w:sz w:val="20"/>
                <w:szCs w:val="20"/>
              </w:rPr>
              <w:t>1 na frakcję</w:t>
            </w:r>
          </w:p>
        </w:tc>
      </w:tr>
      <w:tr w:rsidR="001F3519" w:rsidRPr="00592CD3" w14:paraId="7C254625" w14:textId="77777777" w:rsidTr="00F803EF">
        <w:tc>
          <w:tcPr>
            <w:tcW w:w="2268" w:type="dxa"/>
            <w:vMerge/>
          </w:tcPr>
          <w:p w14:paraId="14570B26" w14:textId="77777777" w:rsidR="001F3519" w:rsidRPr="00592CD3" w:rsidRDefault="001F3519" w:rsidP="00F803EF">
            <w:pPr>
              <w:rPr>
                <w:rFonts w:cstheme="minorHAnsi"/>
                <w:sz w:val="20"/>
                <w:szCs w:val="20"/>
              </w:rPr>
            </w:pPr>
          </w:p>
        </w:tc>
        <w:tc>
          <w:tcPr>
            <w:tcW w:w="2280" w:type="dxa"/>
          </w:tcPr>
          <w:p w14:paraId="6A537DD4" w14:textId="77777777" w:rsidR="001F3519" w:rsidRPr="00592CD3" w:rsidRDefault="001F3519" w:rsidP="00F803EF">
            <w:pPr>
              <w:rPr>
                <w:rFonts w:cstheme="minorHAnsi"/>
                <w:sz w:val="20"/>
                <w:szCs w:val="20"/>
              </w:rPr>
            </w:pPr>
            <w:r w:rsidRPr="00592CD3">
              <w:rPr>
                <w:rFonts w:cstheme="minorHAnsi"/>
                <w:sz w:val="20"/>
                <w:szCs w:val="20"/>
              </w:rPr>
              <w:t>Gęstość</w:t>
            </w:r>
          </w:p>
        </w:tc>
        <w:tc>
          <w:tcPr>
            <w:tcW w:w="2760" w:type="dxa"/>
          </w:tcPr>
          <w:p w14:paraId="200F23BB" w14:textId="77777777" w:rsidR="001F3519" w:rsidRPr="00592CD3" w:rsidRDefault="001F3519" w:rsidP="00F803EF">
            <w:pPr>
              <w:rPr>
                <w:rFonts w:cstheme="minorHAnsi"/>
                <w:sz w:val="20"/>
                <w:szCs w:val="20"/>
              </w:rPr>
            </w:pPr>
            <w:r w:rsidRPr="00592CD3">
              <w:rPr>
                <w:rFonts w:cstheme="minorHAnsi"/>
                <w:sz w:val="20"/>
                <w:szCs w:val="20"/>
              </w:rPr>
              <w:t>PN-EN 1097-6 [16]</w:t>
            </w:r>
          </w:p>
        </w:tc>
        <w:tc>
          <w:tcPr>
            <w:tcW w:w="1440" w:type="dxa"/>
          </w:tcPr>
          <w:p w14:paraId="7FDA7E1E" w14:textId="77777777" w:rsidR="001F3519" w:rsidRPr="00592CD3" w:rsidRDefault="001F3519" w:rsidP="00F803EF">
            <w:pPr>
              <w:jc w:val="center"/>
              <w:rPr>
                <w:rFonts w:cstheme="minorHAnsi"/>
                <w:sz w:val="20"/>
                <w:szCs w:val="20"/>
              </w:rPr>
            </w:pPr>
            <w:r w:rsidRPr="00592CD3">
              <w:rPr>
                <w:rFonts w:cstheme="minorHAnsi"/>
                <w:sz w:val="20"/>
                <w:szCs w:val="20"/>
              </w:rPr>
              <w:t>1 na frakcję</w:t>
            </w:r>
          </w:p>
        </w:tc>
      </w:tr>
      <w:tr w:rsidR="001F3519" w:rsidRPr="00592CD3" w14:paraId="3B0C2806" w14:textId="77777777" w:rsidTr="00F803EF">
        <w:tc>
          <w:tcPr>
            <w:tcW w:w="2268" w:type="dxa"/>
            <w:vMerge w:val="restart"/>
          </w:tcPr>
          <w:p w14:paraId="3D010662" w14:textId="77777777" w:rsidR="001F3519" w:rsidRPr="00592CD3" w:rsidRDefault="001F3519" w:rsidP="00F803EF">
            <w:pPr>
              <w:rPr>
                <w:rFonts w:cstheme="minorHAnsi"/>
                <w:sz w:val="20"/>
                <w:szCs w:val="20"/>
              </w:rPr>
            </w:pPr>
            <w:r w:rsidRPr="00592CD3">
              <w:rPr>
                <w:rFonts w:cstheme="minorHAnsi"/>
                <w:sz w:val="20"/>
                <w:szCs w:val="20"/>
              </w:rPr>
              <w:t xml:space="preserve">Lepiszcze </w:t>
            </w:r>
          </w:p>
          <w:p w14:paraId="6B5EAAB3" w14:textId="77777777" w:rsidR="001F3519" w:rsidRPr="00592CD3" w:rsidRDefault="001F3519" w:rsidP="00F803EF">
            <w:pPr>
              <w:rPr>
                <w:rFonts w:cstheme="minorHAnsi"/>
                <w:sz w:val="20"/>
                <w:szCs w:val="20"/>
                <w:lang w:val="en-US"/>
              </w:rPr>
            </w:pPr>
            <w:r w:rsidRPr="00592CD3">
              <w:rPr>
                <w:rFonts w:cstheme="minorHAnsi"/>
                <w:sz w:val="20"/>
                <w:szCs w:val="20"/>
                <w:lang w:val="en-US"/>
              </w:rPr>
              <w:t xml:space="preserve">(PN-EN 12591 [23], PN-EN13924-2 [65], </w:t>
            </w:r>
          </w:p>
          <w:p w14:paraId="29C791B6" w14:textId="77777777" w:rsidR="001F3519" w:rsidRPr="00592CD3" w:rsidRDefault="001F3519" w:rsidP="00F803EF">
            <w:pPr>
              <w:rPr>
                <w:rFonts w:cstheme="minorHAnsi"/>
                <w:sz w:val="20"/>
                <w:szCs w:val="20"/>
                <w:lang w:val="en-US"/>
              </w:rPr>
            </w:pPr>
            <w:r w:rsidRPr="00592CD3">
              <w:rPr>
                <w:rFonts w:cstheme="minorHAnsi"/>
                <w:sz w:val="20"/>
                <w:szCs w:val="20"/>
                <w:lang w:val="en-US"/>
              </w:rPr>
              <w:t>PN-EN 14023 [66])</w:t>
            </w:r>
          </w:p>
        </w:tc>
        <w:tc>
          <w:tcPr>
            <w:tcW w:w="2280" w:type="dxa"/>
          </w:tcPr>
          <w:p w14:paraId="682DB02E" w14:textId="77777777" w:rsidR="001F3519" w:rsidRPr="00592CD3" w:rsidRDefault="001F3519" w:rsidP="00F803EF">
            <w:pPr>
              <w:rPr>
                <w:rFonts w:cstheme="minorHAnsi"/>
                <w:sz w:val="20"/>
                <w:szCs w:val="20"/>
              </w:rPr>
            </w:pPr>
            <w:r w:rsidRPr="00592CD3">
              <w:rPr>
                <w:rFonts w:cstheme="minorHAnsi"/>
                <w:sz w:val="20"/>
                <w:szCs w:val="20"/>
              </w:rPr>
              <w:t>Penetracja lub tem-peratura mięknienia</w:t>
            </w:r>
          </w:p>
        </w:tc>
        <w:tc>
          <w:tcPr>
            <w:tcW w:w="2760" w:type="dxa"/>
          </w:tcPr>
          <w:p w14:paraId="3BCCD656" w14:textId="77777777" w:rsidR="001F3519" w:rsidRPr="00592CD3" w:rsidRDefault="001F3519" w:rsidP="00F803EF">
            <w:pPr>
              <w:rPr>
                <w:rFonts w:cstheme="minorHAnsi"/>
                <w:sz w:val="20"/>
                <w:szCs w:val="20"/>
              </w:rPr>
            </w:pPr>
            <w:r w:rsidRPr="00592CD3">
              <w:rPr>
                <w:rFonts w:cstheme="minorHAnsi"/>
                <w:sz w:val="20"/>
                <w:szCs w:val="20"/>
              </w:rPr>
              <w:t>PN-EN 1426 [20] lub</w:t>
            </w:r>
          </w:p>
          <w:p w14:paraId="3C478439" w14:textId="77777777" w:rsidR="001F3519" w:rsidRPr="00592CD3" w:rsidRDefault="001F3519" w:rsidP="00F803EF">
            <w:pPr>
              <w:rPr>
                <w:rFonts w:cstheme="minorHAnsi"/>
                <w:sz w:val="20"/>
                <w:szCs w:val="20"/>
              </w:rPr>
            </w:pPr>
            <w:r w:rsidRPr="00592CD3">
              <w:rPr>
                <w:rFonts w:cstheme="minorHAnsi"/>
                <w:sz w:val="20"/>
                <w:szCs w:val="20"/>
              </w:rPr>
              <w:t>PN-EN 1427 [21]</w:t>
            </w:r>
          </w:p>
        </w:tc>
        <w:tc>
          <w:tcPr>
            <w:tcW w:w="1440" w:type="dxa"/>
          </w:tcPr>
          <w:p w14:paraId="1EA85686"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07C129C0" w14:textId="77777777" w:rsidTr="00F803EF">
        <w:tc>
          <w:tcPr>
            <w:tcW w:w="2268" w:type="dxa"/>
            <w:vMerge/>
          </w:tcPr>
          <w:p w14:paraId="5C6843BF" w14:textId="77777777" w:rsidR="001F3519" w:rsidRPr="00592CD3" w:rsidRDefault="001F3519" w:rsidP="00F803EF">
            <w:pPr>
              <w:rPr>
                <w:rFonts w:cstheme="minorHAnsi"/>
                <w:sz w:val="20"/>
                <w:szCs w:val="20"/>
              </w:rPr>
            </w:pPr>
          </w:p>
        </w:tc>
        <w:tc>
          <w:tcPr>
            <w:tcW w:w="2280" w:type="dxa"/>
          </w:tcPr>
          <w:p w14:paraId="26FBE0DD" w14:textId="77777777" w:rsidR="001F3519" w:rsidRPr="00592CD3" w:rsidRDefault="001F3519" w:rsidP="00F803EF">
            <w:pPr>
              <w:rPr>
                <w:rFonts w:cstheme="minorHAnsi"/>
                <w:sz w:val="20"/>
                <w:szCs w:val="20"/>
                <w:vertAlign w:val="superscript"/>
              </w:rPr>
            </w:pPr>
            <w:r w:rsidRPr="00592CD3">
              <w:rPr>
                <w:rFonts w:cstheme="minorHAnsi"/>
                <w:sz w:val="20"/>
                <w:szCs w:val="20"/>
              </w:rPr>
              <w:t>Nawrót sprężysty</w:t>
            </w:r>
            <w:r w:rsidRPr="00592CD3">
              <w:rPr>
                <w:rFonts w:cstheme="minorHAnsi"/>
                <w:sz w:val="20"/>
                <w:szCs w:val="20"/>
                <w:vertAlign w:val="superscript"/>
              </w:rPr>
              <w:t>*)</w:t>
            </w:r>
          </w:p>
        </w:tc>
        <w:tc>
          <w:tcPr>
            <w:tcW w:w="2760" w:type="dxa"/>
          </w:tcPr>
          <w:p w14:paraId="27EE3609" w14:textId="77777777" w:rsidR="001F3519" w:rsidRPr="00592CD3" w:rsidRDefault="001F3519" w:rsidP="00F803EF">
            <w:pPr>
              <w:rPr>
                <w:rFonts w:cstheme="minorHAnsi"/>
                <w:sz w:val="20"/>
                <w:szCs w:val="20"/>
              </w:rPr>
            </w:pPr>
            <w:r w:rsidRPr="00592CD3">
              <w:rPr>
                <w:rFonts w:cstheme="minorHAnsi"/>
                <w:sz w:val="20"/>
                <w:szCs w:val="20"/>
              </w:rPr>
              <w:t>PN-EN 13398 [58]</w:t>
            </w:r>
          </w:p>
        </w:tc>
        <w:tc>
          <w:tcPr>
            <w:tcW w:w="1440" w:type="dxa"/>
          </w:tcPr>
          <w:p w14:paraId="789BB023"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5A61B23D" w14:textId="77777777" w:rsidTr="00F803EF">
        <w:tc>
          <w:tcPr>
            <w:tcW w:w="2268" w:type="dxa"/>
            <w:vMerge w:val="restart"/>
          </w:tcPr>
          <w:p w14:paraId="186B681E" w14:textId="77777777" w:rsidR="001F3519" w:rsidRPr="00592CD3" w:rsidRDefault="001F3519" w:rsidP="00F803EF">
            <w:pPr>
              <w:rPr>
                <w:rFonts w:cstheme="minorHAnsi"/>
                <w:sz w:val="20"/>
                <w:szCs w:val="20"/>
              </w:rPr>
            </w:pPr>
            <w:r w:rsidRPr="00592CD3">
              <w:rPr>
                <w:rFonts w:cstheme="minorHAnsi"/>
                <w:sz w:val="20"/>
                <w:szCs w:val="20"/>
              </w:rPr>
              <w:t xml:space="preserve">Wypełniacz </w:t>
            </w:r>
          </w:p>
          <w:p w14:paraId="6B8617AB" w14:textId="77777777" w:rsidR="001F3519" w:rsidRPr="00592CD3" w:rsidRDefault="001F3519" w:rsidP="00F803EF">
            <w:pPr>
              <w:rPr>
                <w:rFonts w:cstheme="minorHAnsi"/>
                <w:sz w:val="20"/>
                <w:szCs w:val="20"/>
              </w:rPr>
            </w:pPr>
            <w:r w:rsidRPr="00592CD3">
              <w:rPr>
                <w:rFonts w:cstheme="minorHAnsi"/>
                <w:sz w:val="20"/>
                <w:szCs w:val="20"/>
              </w:rPr>
              <w:t>(PN-EN 13043 [50])</w:t>
            </w:r>
          </w:p>
        </w:tc>
        <w:tc>
          <w:tcPr>
            <w:tcW w:w="2280" w:type="dxa"/>
          </w:tcPr>
          <w:p w14:paraId="1246F3FC" w14:textId="77777777" w:rsidR="001F3519" w:rsidRPr="00592CD3" w:rsidRDefault="001F3519" w:rsidP="00F803EF">
            <w:pPr>
              <w:rPr>
                <w:rFonts w:cstheme="minorHAnsi"/>
                <w:sz w:val="20"/>
                <w:szCs w:val="20"/>
              </w:rPr>
            </w:pPr>
            <w:r w:rsidRPr="00592CD3">
              <w:rPr>
                <w:rFonts w:cstheme="minorHAnsi"/>
                <w:sz w:val="20"/>
                <w:szCs w:val="20"/>
              </w:rPr>
              <w:t>Uziarnienie</w:t>
            </w:r>
          </w:p>
        </w:tc>
        <w:tc>
          <w:tcPr>
            <w:tcW w:w="2760" w:type="dxa"/>
          </w:tcPr>
          <w:p w14:paraId="470ABD93" w14:textId="77777777" w:rsidR="001F3519" w:rsidRPr="00592CD3" w:rsidRDefault="001F3519" w:rsidP="00F803EF">
            <w:pPr>
              <w:rPr>
                <w:rFonts w:cstheme="minorHAnsi"/>
                <w:sz w:val="20"/>
                <w:szCs w:val="20"/>
              </w:rPr>
            </w:pPr>
            <w:r w:rsidRPr="00592CD3">
              <w:rPr>
                <w:rFonts w:cstheme="minorHAnsi"/>
                <w:sz w:val="20"/>
                <w:szCs w:val="20"/>
              </w:rPr>
              <w:t>PN-EN 933-10 [12]</w:t>
            </w:r>
          </w:p>
        </w:tc>
        <w:tc>
          <w:tcPr>
            <w:tcW w:w="1440" w:type="dxa"/>
          </w:tcPr>
          <w:p w14:paraId="02177EA2"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299BBE9C" w14:textId="77777777" w:rsidTr="00F803EF">
        <w:tc>
          <w:tcPr>
            <w:tcW w:w="2268" w:type="dxa"/>
            <w:vMerge/>
          </w:tcPr>
          <w:p w14:paraId="70FFC080" w14:textId="77777777" w:rsidR="001F3519" w:rsidRPr="00592CD3" w:rsidRDefault="001F3519" w:rsidP="00F803EF">
            <w:pPr>
              <w:rPr>
                <w:rFonts w:cstheme="minorHAnsi"/>
                <w:sz w:val="20"/>
                <w:szCs w:val="20"/>
              </w:rPr>
            </w:pPr>
          </w:p>
        </w:tc>
        <w:tc>
          <w:tcPr>
            <w:tcW w:w="2280" w:type="dxa"/>
          </w:tcPr>
          <w:p w14:paraId="1E88E663" w14:textId="77777777" w:rsidR="001F3519" w:rsidRPr="00592CD3" w:rsidRDefault="001F3519" w:rsidP="00F803EF">
            <w:pPr>
              <w:rPr>
                <w:rFonts w:cstheme="minorHAnsi"/>
                <w:sz w:val="20"/>
                <w:szCs w:val="20"/>
              </w:rPr>
            </w:pPr>
            <w:r w:rsidRPr="00592CD3">
              <w:rPr>
                <w:rFonts w:cstheme="minorHAnsi"/>
                <w:sz w:val="20"/>
                <w:szCs w:val="20"/>
              </w:rPr>
              <w:t>Gęstość</w:t>
            </w:r>
          </w:p>
        </w:tc>
        <w:tc>
          <w:tcPr>
            <w:tcW w:w="2760" w:type="dxa"/>
          </w:tcPr>
          <w:p w14:paraId="04FB2F6C" w14:textId="77777777" w:rsidR="001F3519" w:rsidRPr="00592CD3" w:rsidRDefault="001F3519" w:rsidP="00F803EF">
            <w:pPr>
              <w:rPr>
                <w:rFonts w:cstheme="minorHAnsi"/>
                <w:sz w:val="20"/>
                <w:szCs w:val="20"/>
              </w:rPr>
            </w:pPr>
            <w:r w:rsidRPr="00592CD3">
              <w:rPr>
                <w:rFonts w:cstheme="minorHAnsi"/>
                <w:sz w:val="20"/>
                <w:szCs w:val="20"/>
              </w:rPr>
              <w:t>PN-EN 1097-7 [17]</w:t>
            </w:r>
          </w:p>
        </w:tc>
        <w:tc>
          <w:tcPr>
            <w:tcW w:w="1440" w:type="dxa"/>
          </w:tcPr>
          <w:p w14:paraId="3356F257"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63DD2024" w14:textId="77777777" w:rsidTr="00F803EF">
        <w:tc>
          <w:tcPr>
            <w:tcW w:w="2268" w:type="dxa"/>
          </w:tcPr>
          <w:p w14:paraId="56EC39B1" w14:textId="77777777" w:rsidR="001F3519" w:rsidRPr="00592CD3" w:rsidRDefault="001F3519" w:rsidP="00F803EF">
            <w:pPr>
              <w:rPr>
                <w:rFonts w:cstheme="minorHAnsi"/>
                <w:sz w:val="20"/>
                <w:szCs w:val="20"/>
              </w:rPr>
            </w:pPr>
            <w:r w:rsidRPr="00592CD3">
              <w:rPr>
                <w:rFonts w:cstheme="minorHAnsi"/>
                <w:sz w:val="20"/>
                <w:szCs w:val="20"/>
              </w:rPr>
              <w:t>Dodatki</w:t>
            </w:r>
          </w:p>
        </w:tc>
        <w:tc>
          <w:tcPr>
            <w:tcW w:w="2280" w:type="dxa"/>
          </w:tcPr>
          <w:p w14:paraId="3F6E1F08" w14:textId="77777777" w:rsidR="001F3519" w:rsidRPr="00592CD3" w:rsidRDefault="001F3519" w:rsidP="00F803EF">
            <w:pPr>
              <w:rPr>
                <w:rFonts w:cstheme="minorHAnsi"/>
                <w:sz w:val="20"/>
                <w:szCs w:val="20"/>
              </w:rPr>
            </w:pPr>
            <w:r w:rsidRPr="00592CD3">
              <w:rPr>
                <w:rFonts w:cstheme="minorHAnsi"/>
                <w:sz w:val="20"/>
                <w:szCs w:val="20"/>
              </w:rPr>
              <w:t>Typ</w:t>
            </w:r>
          </w:p>
        </w:tc>
        <w:tc>
          <w:tcPr>
            <w:tcW w:w="2760" w:type="dxa"/>
          </w:tcPr>
          <w:p w14:paraId="7EA946AD" w14:textId="77777777" w:rsidR="001F3519" w:rsidRPr="00592CD3" w:rsidRDefault="001F3519" w:rsidP="00F803EF">
            <w:pPr>
              <w:rPr>
                <w:rFonts w:cstheme="minorHAnsi"/>
                <w:sz w:val="20"/>
                <w:szCs w:val="20"/>
              </w:rPr>
            </w:pPr>
          </w:p>
        </w:tc>
        <w:tc>
          <w:tcPr>
            <w:tcW w:w="1440" w:type="dxa"/>
          </w:tcPr>
          <w:p w14:paraId="3F0953B5" w14:textId="77777777" w:rsidR="001F3519" w:rsidRPr="00592CD3" w:rsidRDefault="001F3519" w:rsidP="00F803EF">
            <w:pPr>
              <w:jc w:val="center"/>
              <w:rPr>
                <w:rFonts w:cstheme="minorHAnsi"/>
                <w:sz w:val="20"/>
                <w:szCs w:val="20"/>
              </w:rPr>
            </w:pPr>
          </w:p>
        </w:tc>
      </w:tr>
      <w:tr w:rsidR="001F3519" w:rsidRPr="00592CD3" w14:paraId="41ED305C" w14:textId="77777777" w:rsidTr="00F803EF">
        <w:tc>
          <w:tcPr>
            <w:tcW w:w="2268" w:type="dxa"/>
            <w:vMerge w:val="restart"/>
          </w:tcPr>
          <w:p w14:paraId="3526F9AB" w14:textId="77777777" w:rsidR="001F3519" w:rsidRPr="00592CD3" w:rsidRDefault="001F3519" w:rsidP="00F803EF">
            <w:pPr>
              <w:rPr>
                <w:rFonts w:cstheme="minorHAnsi"/>
                <w:sz w:val="20"/>
                <w:szCs w:val="20"/>
              </w:rPr>
            </w:pPr>
            <w:r w:rsidRPr="00592CD3">
              <w:rPr>
                <w:rFonts w:cstheme="minorHAnsi"/>
                <w:sz w:val="20"/>
                <w:szCs w:val="20"/>
              </w:rPr>
              <w:t>Granulat asfaltowy</w:t>
            </w:r>
            <w:r w:rsidRPr="00592CD3">
              <w:rPr>
                <w:rFonts w:cstheme="minorHAnsi"/>
                <w:sz w:val="20"/>
                <w:szCs w:val="20"/>
                <w:vertAlign w:val="superscript"/>
              </w:rPr>
              <w:t>**)</w:t>
            </w:r>
          </w:p>
        </w:tc>
        <w:tc>
          <w:tcPr>
            <w:tcW w:w="2280" w:type="dxa"/>
          </w:tcPr>
          <w:p w14:paraId="3344E0E0" w14:textId="77777777" w:rsidR="001F3519" w:rsidRPr="00592CD3" w:rsidRDefault="001F3519" w:rsidP="00F803EF">
            <w:pPr>
              <w:rPr>
                <w:rFonts w:cstheme="minorHAnsi"/>
                <w:sz w:val="20"/>
                <w:szCs w:val="20"/>
              </w:rPr>
            </w:pPr>
            <w:r w:rsidRPr="00592CD3">
              <w:rPr>
                <w:rFonts w:cstheme="minorHAnsi"/>
                <w:sz w:val="20"/>
                <w:szCs w:val="20"/>
              </w:rPr>
              <w:t>Uziarnienie</w:t>
            </w:r>
          </w:p>
        </w:tc>
        <w:tc>
          <w:tcPr>
            <w:tcW w:w="2760" w:type="dxa"/>
          </w:tcPr>
          <w:p w14:paraId="7473BD59" w14:textId="77777777" w:rsidR="001F3519" w:rsidRPr="00592CD3" w:rsidRDefault="001F3519" w:rsidP="00F803EF">
            <w:pPr>
              <w:rPr>
                <w:rFonts w:cstheme="minorHAnsi"/>
                <w:sz w:val="20"/>
                <w:szCs w:val="20"/>
              </w:rPr>
            </w:pPr>
            <w:r w:rsidRPr="00592CD3">
              <w:rPr>
                <w:rFonts w:cstheme="minorHAnsi"/>
                <w:sz w:val="20"/>
                <w:szCs w:val="20"/>
              </w:rPr>
              <w:t>PN-EN 12697-2 [32]</w:t>
            </w:r>
          </w:p>
        </w:tc>
        <w:tc>
          <w:tcPr>
            <w:tcW w:w="1440" w:type="dxa"/>
          </w:tcPr>
          <w:p w14:paraId="17340695"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17B81E21" w14:textId="77777777" w:rsidTr="00F803EF">
        <w:tc>
          <w:tcPr>
            <w:tcW w:w="2268" w:type="dxa"/>
            <w:vMerge/>
          </w:tcPr>
          <w:p w14:paraId="43651609" w14:textId="77777777" w:rsidR="001F3519" w:rsidRPr="00592CD3" w:rsidRDefault="001F3519" w:rsidP="00F803EF">
            <w:pPr>
              <w:rPr>
                <w:rFonts w:cstheme="minorHAnsi"/>
                <w:sz w:val="20"/>
                <w:szCs w:val="20"/>
              </w:rPr>
            </w:pPr>
          </w:p>
        </w:tc>
        <w:tc>
          <w:tcPr>
            <w:tcW w:w="2280" w:type="dxa"/>
          </w:tcPr>
          <w:p w14:paraId="180B1E3B" w14:textId="77777777" w:rsidR="001F3519" w:rsidRPr="00592CD3" w:rsidRDefault="001F3519" w:rsidP="00F803EF">
            <w:pPr>
              <w:rPr>
                <w:rFonts w:cstheme="minorHAnsi"/>
                <w:sz w:val="20"/>
                <w:szCs w:val="20"/>
              </w:rPr>
            </w:pPr>
            <w:r w:rsidRPr="00592CD3">
              <w:rPr>
                <w:rFonts w:cstheme="minorHAnsi"/>
                <w:sz w:val="20"/>
                <w:szCs w:val="20"/>
              </w:rPr>
              <w:t>Zawartość lepiszcza</w:t>
            </w:r>
          </w:p>
        </w:tc>
        <w:tc>
          <w:tcPr>
            <w:tcW w:w="2760" w:type="dxa"/>
          </w:tcPr>
          <w:p w14:paraId="7D93716E" w14:textId="77777777" w:rsidR="001F3519" w:rsidRPr="00592CD3" w:rsidRDefault="001F3519" w:rsidP="00F803EF">
            <w:pPr>
              <w:rPr>
                <w:rFonts w:cstheme="minorHAnsi"/>
                <w:sz w:val="20"/>
                <w:szCs w:val="20"/>
              </w:rPr>
            </w:pPr>
            <w:r w:rsidRPr="00592CD3">
              <w:rPr>
                <w:rFonts w:cstheme="minorHAnsi"/>
                <w:sz w:val="20"/>
                <w:szCs w:val="20"/>
              </w:rPr>
              <w:t>PN-EN 12697-1 [31]</w:t>
            </w:r>
          </w:p>
        </w:tc>
        <w:tc>
          <w:tcPr>
            <w:tcW w:w="1440" w:type="dxa"/>
          </w:tcPr>
          <w:p w14:paraId="1C738B6A"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423A14A1" w14:textId="77777777" w:rsidTr="00F803EF">
        <w:tc>
          <w:tcPr>
            <w:tcW w:w="2268" w:type="dxa"/>
            <w:vMerge/>
          </w:tcPr>
          <w:p w14:paraId="0D688972" w14:textId="77777777" w:rsidR="001F3519" w:rsidRPr="00592CD3" w:rsidRDefault="001F3519" w:rsidP="00F803EF">
            <w:pPr>
              <w:rPr>
                <w:rFonts w:cstheme="minorHAnsi"/>
                <w:sz w:val="20"/>
                <w:szCs w:val="20"/>
              </w:rPr>
            </w:pPr>
          </w:p>
        </w:tc>
        <w:tc>
          <w:tcPr>
            <w:tcW w:w="2280" w:type="dxa"/>
          </w:tcPr>
          <w:p w14:paraId="7E6D8964" w14:textId="77777777" w:rsidR="001F3519" w:rsidRPr="00592CD3" w:rsidRDefault="001F3519" w:rsidP="00F803EF">
            <w:pPr>
              <w:rPr>
                <w:rFonts w:cstheme="minorHAnsi"/>
                <w:sz w:val="20"/>
                <w:szCs w:val="20"/>
              </w:rPr>
            </w:pPr>
            <w:r w:rsidRPr="00592CD3">
              <w:rPr>
                <w:rFonts w:cstheme="minorHAnsi"/>
                <w:sz w:val="20"/>
                <w:szCs w:val="20"/>
              </w:rPr>
              <w:t>Penetracja odzyskanego lepiszcza</w:t>
            </w:r>
          </w:p>
        </w:tc>
        <w:tc>
          <w:tcPr>
            <w:tcW w:w="2760" w:type="dxa"/>
          </w:tcPr>
          <w:p w14:paraId="4B3CBD42" w14:textId="77777777" w:rsidR="001F3519" w:rsidRPr="00592CD3" w:rsidRDefault="001F3519" w:rsidP="00F803EF">
            <w:pPr>
              <w:rPr>
                <w:rFonts w:cstheme="minorHAnsi"/>
                <w:sz w:val="20"/>
                <w:szCs w:val="20"/>
              </w:rPr>
            </w:pPr>
            <w:r w:rsidRPr="00592CD3">
              <w:rPr>
                <w:rFonts w:cstheme="minorHAnsi"/>
                <w:sz w:val="20"/>
                <w:szCs w:val="20"/>
              </w:rPr>
              <w:t>PN-EN 12697-3 [33] lub PN-EN 12697-4 [34] oraz PN-EN 1426 [20]</w:t>
            </w:r>
          </w:p>
        </w:tc>
        <w:tc>
          <w:tcPr>
            <w:tcW w:w="1440" w:type="dxa"/>
          </w:tcPr>
          <w:p w14:paraId="74357799"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1E92B3FF" w14:textId="77777777" w:rsidTr="00F803EF">
        <w:tc>
          <w:tcPr>
            <w:tcW w:w="2268" w:type="dxa"/>
            <w:vMerge/>
          </w:tcPr>
          <w:p w14:paraId="49363BA1" w14:textId="77777777" w:rsidR="001F3519" w:rsidRPr="00592CD3" w:rsidRDefault="001F3519" w:rsidP="00F803EF">
            <w:pPr>
              <w:rPr>
                <w:rFonts w:cstheme="minorHAnsi"/>
                <w:sz w:val="20"/>
                <w:szCs w:val="20"/>
              </w:rPr>
            </w:pPr>
          </w:p>
        </w:tc>
        <w:tc>
          <w:tcPr>
            <w:tcW w:w="2280" w:type="dxa"/>
          </w:tcPr>
          <w:p w14:paraId="409A72D8" w14:textId="77777777" w:rsidR="001F3519" w:rsidRPr="00592CD3" w:rsidRDefault="001F3519" w:rsidP="00F803EF">
            <w:pPr>
              <w:rPr>
                <w:rFonts w:cstheme="minorHAnsi"/>
                <w:sz w:val="20"/>
                <w:szCs w:val="20"/>
              </w:rPr>
            </w:pPr>
            <w:r w:rsidRPr="00592CD3">
              <w:rPr>
                <w:rFonts w:cstheme="minorHAnsi"/>
                <w:sz w:val="20"/>
                <w:szCs w:val="20"/>
              </w:rPr>
              <w:t>Temperatura mięknienia lepiszcza</w:t>
            </w:r>
          </w:p>
        </w:tc>
        <w:tc>
          <w:tcPr>
            <w:tcW w:w="2760" w:type="dxa"/>
          </w:tcPr>
          <w:p w14:paraId="00349CC4" w14:textId="77777777" w:rsidR="001F3519" w:rsidRPr="00592CD3" w:rsidRDefault="001F3519" w:rsidP="00F803EF">
            <w:pPr>
              <w:rPr>
                <w:rFonts w:cstheme="minorHAnsi"/>
                <w:sz w:val="20"/>
                <w:szCs w:val="20"/>
              </w:rPr>
            </w:pPr>
            <w:r w:rsidRPr="00592CD3">
              <w:rPr>
                <w:rFonts w:cstheme="minorHAnsi"/>
                <w:sz w:val="20"/>
                <w:szCs w:val="20"/>
              </w:rPr>
              <w:t>PN-EN 12697-3 [33] lub PN-EN 12697-4 [34] oraz PN-EN 1427 [21]</w:t>
            </w:r>
          </w:p>
        </w:tc>
        <w:tc>
          <w:tcPr>
            <w:tcW w:w="1440" w:type="dxa"/>
          </w:tcPr>
          <w:p w14:paraId="7D6ECBF0"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141F1494" w14:textId="77777777" w:rsidTr="00F803EF">
        <w:tc>
          <w:tcPr>
            <w:tcW w:w="2268" w:type="dxa"/>
            <w:vMerge/>
          </w:tcPr>
          <w:p w14:paraId="7D0FFE99" w14:textId="77777777" w:rsidR="001F3519" w:rsidRPr="00592CD3" w:rsidRDefault="001F3519" w:rsidP="00F803EF">
            <w:pPr>
              <w:rPr>
                <w:rFonts w:cstheme="minorHAnsi"/>
                <w:sz w:val="20"/>
                <w:szCs w:val="20"/>
              </w:rPr>
            </w:pPr>
          </w:p>
        </w:tc>
        <w:tc>
          <w:tcPr>
            <w:tcW w:w="2280" w:type="dxa"/>
          </w:tcPr>
          <w:p w14:paraId="69A71FED" w14:textId="77777777" w:rsidR="001F3519" w:rsidRPr="00592CD3" w:rsidRDefault="001F3519" w:rsidP="00F803EF">
            <w:pPr>
              <w:rPr>
                <w:rFonts w:cstheme="minorHAnsi"/>
                <w:sz w:val="20"/>
                <w:szCs w:val="20"/>
              </w:rPr>
            </w:pPr>
            <w:r w:rsidRPr="00592CD3">
              <w:rPr>
                <w:rFonts w:cstheme="minorHAnsi"/>
                <w:sz w:val="20"/>
                <w:szCs w:val="20"/>
              </w:rPr>
              <w:t>gęstość</w:t>
            </w:r>
          </w:p>
        </w:tc>
        <w:tc>
          <w:tcPr>
            <w:tcW w:w="2760" w:type="dxa"/>
          </w:tcPr>
          <w:p w14:paraId="4B80BA1D" w14:textId="77777777" w:rsidR="001F3519" w:rsidRPr="00592CD3" w:rsidRDefault="001F3519" w:rsidP="00F803EF">
            <w:pPr>
              <w:rPr>
                <w:rFonts w:cstheme="minorHAnsi"/>
                <w:sz w:val="20"/>
                <w:szCs w:val="20"/>
              </w:rPr>
            </w:pPr>
            <w:r w:rsidRPr="00592CD3">
              <w:rPr>
                <w:rFonts w:cstheme="minorHAnsi"/>
                <w:sz w:val="20"/>
                <w:szCs w:val="20"/>
              </w:rPr>
              <w:t>PN-EN 12697-5 [35]</w:t>
            </w:r>
          </w:p>
        </w:tc>
        <w:tc>
          <w:tcPr>
            <w:tcW w:w="1440" w:type="dxa"/>
          </w:tcPr>
          <w:p w14:paraId="2470BD68" w14:textId="77777777" w:rsidR="001F3519" w:rsidRPr="00592CD3" w:rsidRDefault="001F3519" w:rsidP="00F803EF">
            <w:pPr>
              <w:jc w:val="center"/>
              <w:rPr>
                <w:rFonts w:cstheme="minorHAnsi"/>
                <w:sz w:val="20"/>
                <w:szCs w:val="20"/>
              </w:rPr>
            </w:pPr>
            <w:r w:rsidRPr="00592CD3">
              <w:rPr>
                <w:rFonts w:cstheme="minorHAnsi"/>
                <w:sz w:val="20"/>
                <w:szCs w:val="20"/>
              </w:rPr>
              <w:t>1</w:t>
            </w:r>
          </w:p>
        </w:tc>
      </w:tr>
    </w:tbl>
    <w:p w14:paraId="0765246C" w14:textId="77777777" w:rsidR="001F3519" w:rsidRPr="00592CD3" w:rsidRDefault="001F3519" w:rsidP="001F3519">
      <w:pPr>
        <w:tabs>
          <w:tab w:val="left" w:pos="5865"/>
        </w:tabs>
        <w:rPr>
          <w:rFonts w:cstheme="minorHAnsi"/>
          <w:sz w:val="20"/>
          <w:szCs w:val="20"/>
        </w:rPr>
      </w:pPr>
      <w:r w:rsidRPr="00592CD3">
        <w:rPr>
          <w:rFonts w:cstheme="minorHAnsi"/>
          <w:sz w:val="20"/>
          <w:szCs w:val="20"/>
        </w:rPr>
        <w:t>*)    dotyczy jedynie lepiszczy wg PN-EN 14023 [66],</w:t>
      </w:r>
      <w:r w:rsidRPr="00592CD3">
        <w:rPr>
          <w:rFonts w:cstheme="minorHAnsi"/>
          <w:sz w:val="20"/>
          <w:szCs w:val="20"/>
        </w:rPr>
        <w:tab/>
      </w:r>
    </w:p>
    <w:p w14:paraId="4E32EE9E" w14:textId="77777777" w:rsidR="001F3519" w:rsidRPr="00592CD3" w:rsidRDefault="001F3519" w:rsidP="001F3519">
      <w:pPr>
        <w:ind w:left="480" w:hanging="480"/>
        <w:rPr>
          <w:rFonts w:cstheme="minorHAnsi"/>
          <w:sz w:val="20"/>
          <w:szCs w:val="20"/>
        </w:rPr>
      </w:pPr>
      <w:r w:rsidRPr="00592CD3">
        <w:rPr>
          <w:rFonts w:cstheme="minorHAnsi"/>
          <w:sz w:val="20"/>
          <w:szCs w:val="20"/>
        </w:rPr>
        <w:t>**) sprawdzane właściwości powinny być odpowiednie do procentowego dodatku; przy małym procentowym dodatku stosuje się minimum wymagań.</w:t>
      </w:r>
    </w:p>
    <w:p w14:paraId="12F903C2" w14:textId="77777777" w:rsidR="001F3519" w:rsidRPr="00592CD3" w:rsidRDefault="001F3519" w:rsidP="001F3519">
      <w:pPr>
        <w:numPr>
          <w:ilvl w:val="0"/>
          <w:numId w:val="196"/>
        </w:numPr>
        <w:overflowPunct w:val="0"/>
        <w:autoSpaceDE w:val="0"/>
        <w:autoSpaceDN w:val="0"/>
        <w:adjustRightInd w:val="0"/>
        <w:spacing w:before="120" w:after="0" w:line="240" w:lineRule="auto"/>
        <w:ind w:left="1077"/>
        <w:jc w:val="both"/>
        <w:textAlignment w:val="baseline"/>
        <w:rPr>
          <w:rFonts w:cstheme="minorHAnsi"/>
          <w:sz w:val="20"/>
          <w:szCs w:val="20"/>
        </w:rPr>
      </w:pPr>
      <w:r w:rsidRPr="00592CD3">
        <w:rPr>
          <w:rFonts w:cstheme="minorHAnsi"/>
          <w:sz w:val="20"/>
          <w:szCs w:val="20"/>
        </w:rPr>
        <w:t>informacje o mieszance mineralno-asfaltowej:</w:t>
      </w:r>
    </w:p>
    <w:p w14:paraId="7611F394" w14:textId="77777777" w:rsidR="001F3519" w:rsidRPr="00592CD3" w:rsidRDefault="001F3519" w:rsidP="001F3519">
      <w:pPr>
        <w:numPr>
          <w:ilvl w:val="0"/>
          <w:numId w:val="187"/>
        </w:numPr>
        <w:tabs>
          <w:tab w:val="clear" w:pos="454"/>
          <w:tab w:val="num" w:pos="720"/>
        </w:tabs>
        <w:overflowPunct w:val="0"/>
        <w:autoSpaceDE w:val="0"/>
        <w:autoSpaceDN w:val="0"/>
        <w:adjustRightInd w:val="0"/>
        <w:spacing w:after="0" w:line="240" w:lineRule="auto"/>
        <w:ind w:left="720" w:hanging="360"/>
        <w:jc w:val="both"/>
        <w:textAlignment w:val="baseline"/>
        <w:rPr>
          <w:rFonts w:cstheme="minorHAnsi"/>
          <w:sz w:val="20"/>
          <w:szCs w:val="20"/>
        </w:rPr>
      </w:pPr>
      <w:r w:rsidRPr="00592CD3">
        <w:rPr>
          <w:rFonts w:cstheme="minorHAnsi"/>
          <w:sz w:val="20"/>
          <w:szCs w:val="20"/>
        </w:rPr>
        <w:t>skład mieszaki podany jako wejściowy (w przypadku walidacji w laboratorium) lub wyjściowy skład (w wypadku walidacji produkcji),</w:t>
      </w:r>
    </w:p>
    <w:p w14:paraId="29BA6742" w14:textId="77777777" w:rsidR="001F3519" w:rsidRPr="00592CD3" w:rsidRDefault="001F3519" w:rsidP="001F3519">
      <w:pPr>
        <w:numPr>
          <w:ilvl w:val="0"/>
          <w:numId w:val="187"/>
        </w:numPr>
        <w:tabs>
          <w:tab w:val="clear" w:pos="454"/>
          <w:tab w:val="num" w:pos="720"/>
        </w:tabs>
        <w:overflowPunct w:val="0"/>
        <w:autoSpaceDE w:val="0"/>
        <w:autoSpaceDN w:val="0"/>
        <w:adjustRightInd w:val="0"/>
        <w:spacing w:after="0" w:line="240" w:lineRule="auto"/>
        <w:ind w:left="720" w:hanging="360"/>
        <w:jc w:val="both"/>
        <w:textAlignment w:val="baseline"/>
        <w:rPr>
          <w:rFonts w:cstheme="minorHAnsi"/>
          <w:sz w:val="20"/>
          <w:szCs w:val="20"/>
        </w:rPr>
      </w:pPr>
      <w:r w:rsidRPr="00592CD3">
        <w:rPr>
          <w:rFonts w:cstheme="minorHAnsi"/>
          <w:sz w:val="20"/>
          <w:szCs w:val="20"/>
        </w:rPr>
        <w:t>wyniki badań zgodnie z zestawieniem podanym w tablicy 28.</w:t>
      </w:r>
    </w:p>
    <w:p w14:paraId="6F18176E" w14:textId="77777777" w:rsidR="001F3519" w:rsidRPr="00592CD3" w:rsidRDefault="001F3519" w:rsidP="001F3519">
      <w:pPr>
        <w:spacing w:before="120" w:after="120"/>
        <w:rPr>
          <w:rFonts w:cstheme="minorHAnsi"/>
          <w:sz w:val="20"/>
          <w:szCs w:val="20"/>
        </w:rPr>
      </w:pPr>
      <w:r w:rsidRPr="00592CD3">
        <w:rPr>
          <w:rFonts w:cstheme="minorHAnsi"/>
          <w:sz w:val="20"/>
          <w:szCs w:val="20"/>
        </w:rPr>
        <w:lastRenderedPageBreak/>
        <w:t>Tablica 28.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5"/>
        <w:gridCol w:w="3313"/>
        <w:gridCol w:w="1560"/>
      </w:tblGrid>
      <w:tr w:rsidR="001F3519" w:rsidRPr="00592CD3" w14:paraId="00E35EA8" w14:textId="77777777" w:rsidTr="00F803EF">
        <w:tc>
          <w:tcPr>
            <w:tcW w:w="3995" w:type="dxa"/>
          </w:tcPr>
          <w:p w14:paraId="0A47C99B"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Właściwość</w:t>
            </w:r>
          </w:p>
        </w:tc>
        <w:tc>
          <w:tcPr>
            <w:tcW w:w="3313" w:type="dxa"/>
          </w:tcPr>
          <w:p w14:paraId="7F0DEF7C"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Metoda badania</w:t>
            </w:r>
          </w:p>
        </w:tc>
        <w:tc>
          <w:tcPr>
            <w:tcW w:w="1560" w:type="dxa"/>
          </w:tcPr>
          <w:p w14:paraId="54A96061"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Liczba badań</w:t>
            </w:r>
          </w:p>
        </w:tc>
      </w:tr>
      <w:tr w:rsidR="001F3519" w:rsidRPr="00592CD3" w14:paraId="72D2FA5E" w14:textId="77777777" w:rsidTr="00F803EF">
        <w:tc>
          <w:tcPr>
            <w:tcW w:w="3995" w:type="dxa"/>
          </w:tcPr>
          <w:p w14:paraId="2DB2F859" w14:textId="77777777" w:rsidR="001F3519" w:rsidRPr="00592CD3" w:rsidRDefault="001F3519" w:rsidP="00F803EF">
            <w:pPr>
              <w:spacing w:before="120"/>
              <w:rPr>
                <w:rFonts w:cstheme="minorHAnsi"/>
                <w:sz w:val="20"/>
                <w:szCs w:val="20"/>
              </w:rPr>
            </w:pPr>
            <w:r w:rsidRPr="00592CD3">
              <w:rPr>
                <w:rFonts w:cstheme="minorHAnsi"/>
                <w:sz w:val="20"/>
                <w:szCs w:val="20"/>
              </w:rPr>
              <w:t>Zawartość lepiszcza (obowiązkowa)</w:t>
            </w:r>
          </w:p>
        </w:tc>
        <w:tc>
          <w:tcPr>
            <w:tcW w:w="3313" w:type="dxa"/>
          </w:tcPr>
          <w:p w14:paraId="45EE3358" w14:textId="77777777" w:rsidR="001F3519" w:rsidRPr="00592CD3" w:rsidRDefault="001F3519" w:rsidP="00F803EF">
            <w:pPr>
              <w:jc w:val="center"/>
              <w:rPr>
                <w:rFonts w:cstheme="minorHAnsi"/>
                <w:sz w:val="20"/>
                <w:szCs w:val="20"/>
              </w:rPr>
            </w:pPr>
            <w:r w:rsidRPr="00592CD3">
              <w:rPr>
                <w:rFonts w:cstheme="minorHAnsi"/>
                <w:sz w:val="20"/>
                <w:szCs w:val="20"/>
              </w:rPr>
              <w:t>PN-EN 12697-1[31]</w:t>
            </w:r>
          </w:p>
          <w:p w14:paraId="5E34811C" w14:textId="77777777" w:rsidR="001F3519" w:rsidRPr="00592CD3" w:rsidRDefault="001F3519" w:rsidP="00F803EF">
            <w:pPr>
              <w:jc w:val="center"/>
              <w:rPr>
                <w:rFonts w:cstheme="minorHAnsi"/>
                <w:sz w:val="20"/>
                <w:szCs w:val="20"/>
              </w:rPr>
            </w:pPr>
            <w:r w:rsidRPr="00592CD3">
              <w:rPr>
                <w:rFonts w:cstheme="minorHAnsi"/>
                <w:sz w:val="20"/>
                <w:szCs w:val="20"/>
              </w:rPr>
              <w:t>PN-EN 12697-39 [46]</w:t>
            </w:r>
          </w:p>
        </w:tc>
        <w:tc>
          <w:tcPr>
            <w:tcW w:w="1560" w:type="dxa"/>
          </w:tcPr>
          <w:p w14:paraId="1F49F1EE" w14:textId="77777777" w:rsidR="001F3519" w:rsidRPr="00592CD3" w:rsidRDefault="001F3519" w:rsidP="00F803EF">
            <w:pPr>
              <w:spacing w:before="120"/>
              <w:jc w:val="center"/>
              <w:rPr>
                <w:rFonts w:cstheme="minorHAnsi"/>
                <w:sz w:val="20"/>
                <w:szCs w:val="20"/>
              </w:rPr>
            </w:pPr>
            <w:r w:rsidRPr="00592CD3">
              <w:rPr>
                <w:rFonts w:cstheme="minorHAnsi"/>
                <w:sz w:val="20"/>
                <w:szCs w:val="20"/>
              </w:rPr>
              <w:t>1</w:t>
            </w:r>
          </w:p>
        </w:tc>
      </w:tr>
      <w:tr w:rsidR="001F3519" w:rsidRPr="00592CD3" w14:paraId="6679FAA5" w14:textId="77777777" w:rsidTr="00F803EF">
        <w:tc>
          <w:tcPr>
            <w:tcW w:w="3995" w:type="dxa"/>
          </w:tcPr>
          <w:p w14:paraId="22DBF038" w14:textId="77777777" w:rsidR="001F3519" w:rsidRPr="00592CD3" w:rsidRDefault="001F3519" w:rsidP="00F803EF">
            <w:pPr>
              <w:spacing w:before="60" w:after="60"/>
              <w:rPr>
                <w:rFonts w:cstheme="minorHAnsi"/>
                <w:sz w:val="20"/>
                <w:szCs w:val="20"/>
              </w:rPr>
            </w:pPr>
            <w:r w:rsidRPr="00592CD3">
              <w:rPr>
                <w:rFonts w:cstheme="minorHAnsi"/>
                <w:sz w:val="20"/>
                <w:szCs w:val="20"/>
              </w:rPr>
              <w:t>Uziarnienie (obowiązkowa)</w:t>
            </w:r>
          </w:p>
        </w:tc>
        <w:tc>
          <w:tcPr>
            <w:tcW w:w="3313" w:type="dxa"/>
          </w:tcPr>
          <w:p w14:paraId="6A9B68C9"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PN-EN 12697-2 [32]</w:t>
            </w:r>
          </w:p>
        </w:tc>
        <w:tc>
          <w:tcPr>
            <w:tcW w:w="1560" w:type="dxa"/>
          </w:tcPr>
          <w:p w14:paraId="670FDC0E"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1</w:t>
            </w:r>
          </w:p>
        </w:tc>
      </w:tr>
      <w:tr w:rsidR="001F3519" w:rsidRPr="00592CD3" w14:paraId="7305A71E" w14:textId="77777777" w:rsidTr="00F803EF">
        <w:tc>
          <w:tcPr>
            <w:tcW w:w="3995" w:type="dxa"/>
          </w:tcPr>
          <w:p w14:paraId="70918BEB" w14:textId="77777777" w:rsidR="001F3519" w:rsidRPr="00592CD3" w:rsidRDefault="001F3519" w:rsidP="00F803EF">
            <w:pPr>
              <w:rPr>
                <w:rFonts w:cstheme="minorHAnsi"/>
                <w:sz w:val="20"/>
                <w:szCs w:val="20"/>
              </w:rPr>
            </w:pPr>
            <w:r w:rsidRPr="00592CD3">
              <w:rPr>
                <w:rFonts w:cstheme="minorHAnsi"/>
                <w:sz w:val="20"/>
                <w:szCs w:val="20"/>
              </w:rPr>
              <w:t>Zawartość wolnych przestrzeni łącznie z VFB i VMA przy wymaganej zawartości wolnych przestrzeni V</w:t>
            </w:r>
            <w:r w:rsidRPr="00592CD3">
              <w:rPr>
                <w:rFonts w:cstheme="minorHAnsi"/>
                <w:sz w:val="20"/>
                <w:szCs w:val="20"/>
                <w:vertAlign w:val="subscript"/>
              </w:rPr>
              <w:t>max</w:t>
            </w:r>
            <w:r w:rsidRPr="00592CD3">
              <w:rPr>
                <w:rFonts w:cstheme="minorHAnsi"/>
                <w:sz w:val="20"/>
                <w:szCs w:val="20"/>
              </w:rPr>
              <w:t>≤7% (obowiązkowa)</w:t>
            </w:r>
          </w:p>
        </w:tc>
        <w:tc>
          <w:tcPr>
            <w:tcW w:w="3313" w:type="dxa"/>
          </w:tcPr>
          <w:p w14:paraId="1AB19981" w14:textId="77777777" w:rsidR="001F3519" w:rsidRPr="00592CD3" w:rsidRDefault="001F3519" w:rsidP="00F803EF">
            <w:pPr>
              <w:jc w:val="center"/>
              <w:rPr>
                <w:rFonts w:cstheme="minorHAnsi"/>
                <w:sz w:val="20"/>
                <w:szCs w:val="20"/>
              </w:rPr>
            </w:pPr>
            <w:r w:rsidRPr="00592CD3">
              <w:rPr>
                <w:rFonts w:cstheme="minorHAnsi"/>
                <w:sz w:val="20"/>
                <w:szCs w:val="20"/>
              </w:rPr>
              <w:t>PN-EN 12697-8 [37]</w:t>
            </w:r>
          </w:p>
          <w:p w14:paraId="2A5AA954" w14:textId="77777777" w:rsidR="001F3519" w:rsidRPr="00592CD3" w:rsidRDefault="001F3519" w:rsidP="00F803EF">
            <w:pPr>
              <w:rPr>
                <w:rFonts w:cstheme="minorHAnsi"/>
                <w:sz w:val="20"/>
                <w:szCs w:val="20"/>
              </w:rPr>
            </w:pPr>
            <w:r w:rsidRPr="00592CD3">
              <w:rPr>
                <w:rFonts w:cstheme="minorHAnsi"/>
                <w:sz w:val="20"/>
                <w:szCs w:val="20"/>
              </w:rPr>
              <w:t>Gęstość objętościowa wg PN-EN 12697-6 [36], metoda B, w stanie nasyconym powierzchniowo suchym.</w:t>
            </w:r>
          </w:p>
          <w:p w14:paraId="731ECF95" w14:textId="77777777" w:rsidR="001F3519" w:rsidRPr="00592CD3" w:rsidRDefault="001F3519" w:rsidP="00F803EF">
            <w:pPr>
              <w:rPr>
                <w:rFonts w:cstheme="minorHAnsi"/>
                <w:sz w:val="20"/>
                <w:szCs w:val="20"/>
              </w:rPr>
            </w:pPr>
            <w:r w:rsidRPr="00592CD3">
              <w:rPr>
                <w:rFonts w:cstheme="minorHAnsi"/>
                <w:sz w:val="20"/>
                <w:szCs w:val="20"/>
              </w:rPr>
              <w:t>Gęstość wg PN-EN 12697-5 [35], metoda A, w wodzie</w:t>
            </w:r>
          </w:p>
        </w:tc>
        <w:tc>
          <w:tcPr>
            <w:tcW w:w="1560" w:type="dxa"/>
          </w:tcPr>
          <w:p w14:paraId="000E7FB1" w14:textId="77777777" w:rsidR="001F3519" w:rsidRPr="00592CD3" w:rsidRDefault="001F3519" w:rsidP="00F803EF">
            <w:pPr>
              <w:jc w:val="center"/>
              <w:rPr>
                <w:rFonts w:cstheme="minorHAnsi"/>
                <w:sz w:val="20"/>
                <w:szCs w:val="20"/>
              </w:rPr>
            </w:pPr>
          </w:p>
          <w:p w14:paraId="474566D1" w14:textId="77777777" w:rsidR="001F3519" w:rsidRPr="00592CD3" w:rsidRDefault="001F3519" w:rsidP="00F803EF">
            <w:pPr>
              <w:jc w:val="center"/>
              <w:rPr>
                <w:rFonts w:cstheme="minorHAnsi"/>
                <w:sz w:val="20"/>
                <w:szCs w:val="20"/>
              </w:rPr>
            </w:pPr>
          </w:p>
          <w:p w14:paraId="4C863EA3" w14:textId="77777777" w:rsidR="001F3519" w:rsidRPr="00592CD3" w:rsidRDefault="001F3519" w:rsidP="00F803EF">
            <w:pPr>
              <w:jc w:val="center"/>
              <w:rPr>
                <w:rFonts w:cstheme="minorHAnsi"/>
                <w:sz w:val="20"/>
                <w:szCs w:val="20"/>
              </w:rPr>
            </w:pPr>
          </w:p>
          <w:p w14:paraId="551DCB1B"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0DF0B14B" w14:textId="77777777" w:rsidTr="00F803EF">
        <w:tc>
          <w:tcPr>
            <w:tcW w:w="3995" w:type="dxa"/>
          </w:tcPr>
          <w:p w14:paraId="3AE921B6" w14:textId="77777777" w:rsidR="001F3519" w:rsidRPr="00592CD3" w:rsidRDefault="001F3519" w:rsidP="00F803EF">
            <w:pPr>
              <w:rPr>
                <w:rFonts w:cstheme="minorHAnsi"/>
                <w:sz w:val="20"/>
                <w:szCs w:val="20"/>
              </w:rPr>
            </w:pPr>
            <w:r w:rsidRPr="00592CD3">
              <w:rPr>
                <w:rFonts w:cstheme="minorHAnsi"/>
                <w:sz w:val="20"/>
                <w:szCs w:val="20"/>
              </w:rPr>
              <w:t>Wrażliwość na działanie wody (powiązana funkcjonalnie)</w:t>
            </w:r>
          </w:p>
        </w:tc>
        <w:tc>
          <w:tcPr>
            <w:tcW w:w="3313" w:type="dxa"/>
          </w:tcPr>
          <w:p w14:paraId="1CBF07AE" w14:textId="77777777" w:rsidR="001F3519" w:rsidRPr="00592CD3" w:rsidRDefault="001F3519" w:rsidP="00F803EF">
            <w:pPr>
              <w:spacing w:before="120"/>
              <w:jc w:val="center"/>
              <w:rPr>
                <w:rFonts w:cstheme="minorHAnsi"/>
                <w:sz w:val="20"/>
                <w:szCs w:val="20"/>
              </w:rPr>
            </w:pPr>
            <w:r w:rsidRPr="00592CD3">
              <w:rPr>
                <w:rFonts w:cstheme="minorHAnsi"/>
                <w:sz w:val="20"/>
                <w:szCs w:val="20"/>
              </w:rPr>
              <w:t>PN-EN 12697-12 [39]</w:t>
            </w:r>
          </w:p>
        </w:tc>
        <w:tc>
          <w:tcPr>
            <w:tcW w:w="1560" w:type="dxa"/>
          </w:tcPr>
          <w:p w14:paraId="67965967" w14:textId="77777777" w:rsidR="001F3519" w:rsidRPr="00592CD3" w:rsidRDefault="001F3519" w:rsidP="00F803EF">
            <w:pPr>
              <w:spacing w:before="120"/>
              <w:jc w:val="center"/>
              <w:rPr>
                <w:rFonts w:cstheme="minorHAnsi"/>
                <w:sz w:val="20"/>
                <w:szCs w:val="20"/>
              </w:rPr>
            </w:pPr>
            <w:r w:rsidRPr="00592CD3">
              <w:rPr>
                <w:rFonts w:cstheme="minorHAnsi"/>
                <w:sz w:val="20"/>
                <w:szCs w:val="20"/>
              </w:rPr>
              <w:t>1</w:t>
            </w:r>
          </w:p>
        </w:tc>
      </w:tr>
    </w:tbl>
    <w:p w14:paraId="65CE3ACC" w14:textId="77777777" w:rsidR="001F3519" w:rsidRPr="00592CD3" w:rsidRDefault="001F3519" w:rsidP="001F3519">
      <w:pPr>
        <w:rPr>
          <w:rFonts w:cstheme="minorHAnsi"/>
          <w:sz w:val="20"/>
          <w:szCs w:val="20"/>
        </w:rPr>
      </w:pPr>
    </w:p>
    <w:p w14:paraId="33B298EC" w14:textId="77777777" w:rsidR="001F3519" w:rsidRPr="00592CD3" w:rsidRDefault="001F3519" w:rsidP="001F3519">
      <w:pPr>
        <w:rPr>
          <w:rFonts w:cstheme="minorHAnsi"/>
          <w:sz w:val="20"/>
          <w:szCs w:val="20"/>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5"/>
        <w:gridCol w:w="3313"/>
        <w:gridCol w:w="1560"/>
      </w:tblGrid>
      <w:tr w:rsidR="001F3519" w:rsidRPr="00592CD3" w14:paraId="43B5B1C6" w14:textId="77777777" w:rsidTr="00F803EF">
        <w:tc>
          <w:tcPr>
            <w:tcW w:w="3995" w:type="dxa"/>
          </w:tcPr>
          <w:p w14:paraId="65A17664" w14:textId="77777777" w:rsidR="001F3519" w:rsidRPr="00592CD3" w:rsidRDefault="001F3519" w:rsidP="00F803EF">
            <w:pPr>
              <w:rPr>
                <w:rFonts w:cstheme="minorHAnsi"/>
                <w:sz w:val="20"/>
                <w:szCs w:val="20"/>
              </w:rPr>
            </w:pPr>
            <w:r w:rsidRPr="00592CD3">
              <w:rPr>
                <w:rFonts w:cstheme="minorHAnsi"/>
                <w:sz w:val="20"/>
                <w:szCs w:val="20"/>
              </w:rPr>
              <w:t>Odporność na deformacje trwałe (powiązana funkcjonalnie); dotyczy betonu asfaltowego zaprojektowanego do maksymalnego obciążenia osi poniżej 130 kN</w:t>
            </w:r>
          </w:p>
        </w:tc>
        <w:tc>
          <w:tcPr>
            <w:tcW w:w="3313" w:type="dxa"/>
          </w:tcPr>
          <w:p w14:paraId="7E47C04D" w14:textId="77777777" w:rsidR="001F3519" w:rsidRPr="00592CD3" w:rsidRDefault="001F3519" w:rsidP="00F803EF">
            <w:pPr>
              <w:jc w:val="center"/>
              <w:rPr>
                <w:rFonts w:cstheme="minorHAnsi"/>
                <w:sz w:val="20"/>
                <w:szCs w:val="20"/>
              </w:rPr>
            </w:pPr>
            <w:r w:rsidRPr="00592CD3">
              <w:rPr>
                <w:rFonts w:cstheme="minorHAnsi"/>
                <w:sz w:val="20"/>
                <w:szCs w:val="20"/>
              </w:rPr>
              <w:t>PN-EN 12697-22 [41],</w:t>
            </w:r>
          </w:p>
          <w:p w14:paraId="21A95258" w14:textId="77777777" w:rsidR="001F3519" w:rsidRPr="00592CD3" w:rsidRDefault="001F3519" w:rsidP="00F803EF">
            <w:pPr>
              <w:jc w:val="center"/>
              <w:rPr>
                <w:rFonts w:cstheme="minorHAnsi"/>
                <w:sz w:val="20"/>
                <w:szCs w:val="20"/>
              </w:rPr>
            </w:pPr>
            <w:r w:rsidRPr="00592CD3">
              <w:rPr>
                <w:rFonts w:cstheme="minorHAnsi"/>
                <w:sz w:val="20"/>
                <w:szCs w:val="20"/>
              </w:rPr>
              <w:t>mały aparat, metoda B,</w:t>
            </w:r>
          </w:p>
          <w:p w14:paraId="77C8C3EB" w14:textId="77777777" w:rsidR="001F3519" w:rsidRPr="00592CD3" w:rsidRDefault="001F3519" w:rsidP="00F803EF">
            <w:pPr>
              <w:jc w:val="center"/>
              <w:rPr>
                <w:rFonts w:cstheme="minorHAnsi"/>
                <w:sz w:val="20"/>
                <w:szCs w:val="20"/>
              </w:rPr>
            </w:pPr>
            <w:r w:rsidRPr="00592CD3">
              <w:rPr>
                <w:rFonts w:cstheme="minorHAnsi"/>
                <w:sz w:val="20"/>
                <w:szCs w:val="20"/>
              </w:rPr>
              <w:t>w powietrzu,</w:t>
            </w:r>
          </w:p>
          <w:p w14:paraId="6C111949" w14:textId="77777777" w:rsidR="001F3519" w:rsidRPr="00592CD3" w:rsidRDefault="001F3519" w:rsidP="00F803EF">
            <w:pPr>
              <w:jc w:val="center"/>
              <w:rPr>
                <w:rFonts w:cstheme="minorHAnsi"/>
                <w:sz w:val="20"/>
                <w:szCs w:val="20"/>
              </w:rPr>
            </w:pPr>
            <w:r w:rsidRPr="00592CD3">
              <w:rPr>
                <w:rFonts w:cstheme="minorHAnsi"/>
                <w:sz w:val="20"/>
                <w:szCs w:val="20"/>
              </w:rPr>
              <w:t>przy wymaganej temperaturze</w:t>
            </w:r>
          </w:p>
        </w:tc>
        <w:tc>
          <w:tcPr>
            <w:tcW w:w="1560" w:type="dxa"/>
          </w:tcPr>
          <w:p w14:paraId="6703FCBA" w14:textId="77777777" w:rsidR="001F3519" w:rsidRPr="00592CD3" w:rsidRDefault="001F3519" w:rsidP="00F803EF">
            <w:pPr>
              <w:jc w:val="center"/>
              <w:rPr>
                <w:rFonts w:cstheme="minorHAnsi"/>
                <w:sz w:val="20"/>
                <w:szCs w:val="20"/>
              </w:rPr>
            </w:pPr>
          </w:p>
          <w:p w14:paraId="1F036B7A" w14:textId="77777777" w:rsidR="001F3519" w:rsidRPr="00592CD3" w:rsidRDefault="001F3519" w:rsidP="00F803EF">
            <w:pPr>
              <w:jc w:val="center"/>
              <w:rPr>
                <w:rFonts w:cstheme="minorHAnsi"/>
                <w:sz w:val="20"/>
                <w:szCs w:val="20"/>
              </w:rPr>
            </w:pPr>
          </w:p>
          <w:p w14:paraId="613EDD1E"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54446DF6" w14:textId="77777777" w:rsidTr="00F803EF">
        <w:tc>
          <w:tcPr>
            <w:tcW w:w="3995" w:type="dxa"/>
          </w:tcPr>
          <w:p w14:paraId="2C71C5A8" w14:textId="77777777" w:rsidR="001F3519" w:rsidRPr="00592CD3" w:rsidRDefault="001F3519" w:rsidP="00F803EF">
            <w:pPr>
              <w:spacing w:before="60" w:after="60"/>
              <w:rPr>
                <w:rFonts w:cstheme="minorHAnsi"/>
                <w:sz w:val="20"/>
                <w:szCs w:val="20"/>
              </w:rPr>
            </w:pPr>
            <w:r w:rsidRPr="00592CD3">
              <w:rPr>
                <w:rFonts w:cstheme="minorHAnsi"/>
                <w:sz w:val="20"/>
                <w:szCs w:val="20"/>
              </w:rPr>
              <w:t>Sztywność (funkcjonalna)</w:t>
            </w:r>
          </w:p>
        </w:tc>
        <w:tc>
          <w:tcPr>
            <w:tcW w:w="3313" w:type="dxa"/>
          </w:tcPr>
          <w:p w14:paraId="23B897DF"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PN-EN 12697-26 [43]</w:t>
            </w:r>
          </w:p>
        </w:tc>
        <w:tc>
          <w:tcPr>
            <w:tcW w:w="1560" w:type="dxa"/>
          </w:tcPr>
          <w:p w14:paraId="7BA717AE"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1</w:t>
            </w:r>
          </w:p>
        </w:tc>
      </w:tr>
      <w:tr w:rsidR="001F3519" w:rsidRPr="00592CD3" w14:paraId="6C134B11" w14:textId="77777777" w:rsidTr="00F803EF">
        <w:tc>
          <w:tcPr>
            <w:tcW w:w="3995" w:type="dxa"/>
          </w:tcPr>
          <w:p w14:paraId="603B6B07" w14:textId="77777777" w:rsidR="001F3519" w:rsidRPr="00592CD3" w:rsidRDefault="001F3519" w:rsidP="00F803EF">
            <w:pPr>
              <w:rPr>
                <w:rFonts w:cstheme="minorHAnsi"/>
                <w:sz w:val="20"/>
                <w:szCs w:val="20"/>
              </w:rPr>
            </w:pPr>
            <w:r w:rsidRPr="00592CD3">
              <w:rPr>
                <w:rFonts w:cstheme="minorHAnsi"/>
                <w:sz w:val="20"/>
                <w:szCs w:val="20"/>
              </w:rPr>
              <w:t xml:space="preserve">Zmęczenie (funkcjonalna) do nawierz-chni zaprojektowanych wg kryterium opartym na czteropunktowym zginaniu </w:t>
            </w:r>
          </w:p>
        </w:tc>
        <w:tc>
          <w:tcPr>
            <w:tcW w:w="3313" w:type="dxa"/>
          </w:tcPr>
          <w:p w14:paraId="6285E4A0" w14:textId="77777777" w:rsidR="001F3519" w:rsidRPr="00592CD3" w:rsidRDefault="001F3519" w:rsidP="00F803EF">
            <w:pPr>
              <w:spacing w:before="120"/>
              <w:jc w:val="center"/>
              <w:rPr>
                <w:rFonts w:cstheme="minorHAnsi"/>
                <w:sz w:val="20"/>
                <w:szCs w:val="20"/>
              </w:rPr>
            </w:pPr>
            <w:r w:rsidRPr="00592CD3">
              <w:rPr>
                <w:rFonts w:cstheme="minorHAnsi"/>
                <w:sz w:val="20"/>
                <w:szCs w:val="20"/>
              </w:rPr>
              <w:t>PN-EN 12697-24 [42], załącznik D</w:t>
            </w:r>
          </w:p>
        </w:tc>
        <w:tc>
          <w:tcPr>
            <w:tcW w:w="1560" w:type="dxa"/>
          </w:tcPr>
          <w:p w14:paraId="45A0BC58" w14:textId="77777777" w:rsidR="001F3519" w:rsidRPr="00592CD3" w:rsidRDefault="001F3519" w:rsidP="00F803EF">
            <w:pPr>
              <w:jc w:val="center"/>
              <w:rPr>
                <w:rFonts w:cstheme="minorHAnsi"/>
                <w:sz w:val="20"/>
                <w:szCs w:val="20"/>
              </w:rPr>
            </w:pPr>
          </w:p>
          <w:p w14:paraId="42665D3A" w14:textId="77777777" w:rsidR="001F3519" w:rsidRPr="00592CD3" w:rsidRDefault="001F3519" w:rsidP="00F803EF">
            <w:pPr>
              <w:jc w:val="center"/>
              <w:rPr>
                <w:rFonts w:cstheme="minorHAnsi"/>
                <w:sz w:val="20"/>
                <w:szCs w:val="20"/>
              </w:rPr>
            </w:pPr>
            <w:r w:rsidRPr="00592CD3">
              <w:rPr>
                <w:rFonts w:cstheme="minorHAnsi"/>
                <w:sz w:val="20"/>
                <w:szCs w:val="20"/>
              </w:rPr>
              <w:t>1</w:t>
            </w:r>
          </w:p>
        </w:tc>
      </w:tr>
      <w:tr w:rsidR="001F3519" w:rsidRPr="00592CD3" w14:paraId="5E5B4961" w14:textId="77777777" w:rsidTr="00F803EF">
        <w:tc>
          <w:tcPr>
            <w:tcW w:w="3995" w:type="dxa"/>
          </w:tcPr>
          <w:p w14:paraId="3B33B294" w14:textId="77777777" w:rsidR="001F3519" w:rsidRPr="00592CD3" w:rsidRDefault="001F3519" w:rsidP="00F803EF">
            <w:pPr>
              <w:rPr>
                <w:rFonts w:cstheme="minorHAnsi"/>
                <w:sz w:val="20"/>
                <w:szCs w:val="20"/>
              </w:rPr>
            </w:pPr>
            <w:r w:rsidRPr="00592CD3">
              <w:rPr>
                <w:rFonts w:cstheme="minorHAnsi"/>
                <w:sz w:val="20"/>
                <w:szCs w:val="20"/>
              </w:rPr>
              <w:t>Odporność na paliwo (powiązana funkcjonalnie)</w:t>
            </w:r>
          </w:p>
        </w:tc>
        <w:tc>
          <w:tcPr>
            <w:tcW w:w="3313" w:type="dxa"/>
          </w:tcPr>
          <w:p w14:paraId="4956A4B7" w14:textId="77777777" w:rsidR="001F3519" w:rsidRPr="00592CD3" w:rsidRDefault="001F3519" w:rsidP="00F803EF">
            <w:pPr>
              <w:spacing w:before="120"/>
              <w:jc w:val="center"/>
              <w:rPr>
                <w:rFonts w:cstheme="minorHAnsi"/>
                <w:sz w:val="20"/>
                <w:szCs w:val="20"/>
              </w:rPr>
            </w:pPr>
            <w:r w:rsidRPr="00592CD3">
              <w:rPr>
                <w:rFonts w:cstheme="minorHAnsi"/>
                <w:sz w:val="20"/>
                <w:szCs w:val="20"/>
              </w:rPr>
              <w:t>PN-EN 12697-43 [49]</w:t>
            </w:r>
          </w:p>
        </w:tc>
        <w:tc>
          <w:tcPr>
            <w:tcW w:w="1560" w:type="dxa"/>
          </w:tcPr>
          <w:p w14:paraId="1BF9EF3A" w14:textId="77777777" w:rsidR="001F3519" w:rsidRPr="00592CD3" w:rsidRDefault="001F3519" w:rsidP="00F803EF">
            <w:pPr>
              <w:spacing w:before="120"/>
              <w:jc w:val="center"/>
              <w:rPr>
                <w:rFonts w:cstheme="minorHAnsi"/>
                <w:sz w:val="20"/>
                <w:szCs w:val="20"/>
              </w:rPr>
            </w:pPr>
            <w:r w:rsidRPr="00592CD3">
              <w:rPr>
                <w:rFonts w:cstheme="minorHAnsi"/>
                <w:sz w:val="20"/>
                <w:szCs w:val="20"/>
              </w:rPr>
              <w:t>1</w:t>
            </w:r>
          </w:p>
        </w:tc>
      </w:tr>
      <w:tr w:rsidR="001F3519" w:rsidRPr="00592CD3" w14:paraId="5D3115C3" w14:textId="77777777" w:rsidTr="00F803EF">
        <w:tc>
          <w:tcPr>
            <w:tcW w:w="3995" w:type="dxa"/>
          </w:tcPr>
          <w:p w14:paraId="6F1AE8C0" w14:textId="77777777" w:rsidR="001F3519" w:rsidRPr="00592CD3" w:rsidRDefault="001F3519" w:rsidP="00F803EF">
            <w:pPr>
              <w:rPr>
                <w:rFonts w:cstheme="minorHAnsi"/>
                <w:sz w:val="20"/>
                <w:szCs w:val="20"/>
              </w:rPr>
            </w:pPr>
            <w:r w:rsidRPr="00592CD3">
              <w:rPr>
                <w:rFonts w:cstheme="minorHAnsi"/>
                <w:sz w:val="20"/>
                <w:szCs w:val="20"/>
              </w:rPr>
              <w:t>Odporność na środki odladzające (powiązana funkcjonalnie)</w:t>
            </w:r>
          </w:p>
        </w:tc>
        <w:tc>
          <w:tcPr>
            <w:tcW w:w="3313" w:type="dxa"/>
          </w:tcPr>
          <w:p w14:paraId="765FF7C5" w14:textId="77777777" w:rsidR="001F3519" w:rsidRPr="00592CD3" w:rsidRDefault="001F3519" w:rsidP="00F803EF">
            <w:pPr>
              <w:spacing w:before="120"/>
              <w:jc w:val="center"/>
              <w:rPr>
                <w:rFonts w:cstheme="minorHAnsi"/>
                <w:sz w:val="20"/>
                <w:szCs w:val="20"/>
              </w:rPr>
            </w:pPr>
            <w:r w:rsidRPr="00592CD3">
              <w:rPr>
                <w:rFonts w:cstheme="minorHAnsi"/>
                <w:sz w:val="20"/>
                <w:szCs w:val="20"/>
              </w:rPr>
              <w:t>PN-EN 12697-41 [47]</w:t>
            </w:r>
          </w:p>
        </w:tc>
        <w:tc>
          <w:tcPr>
            <w:tcW w:w="1560" w:type="dxa"/>
          </w:tcPr>
          <w:p w14:paraId="5AB141AB" w14:textId="77777777" w:rsidR="001F3519" w:rsidRPr="00592CD3" w:rsidRDefault="001F3519" w:rsidP="00F803EF">
            <w:pPr>
              <w:spacing w:before="120"/>
              <w:jc w:val="center"/>
              <w:rPr>
                <w:rFonts w:cstheme="minorHAnsi"/>
                <w:sz w:val="20"/>
                <w:szCs w:val="20"/>
              </w:rPr>
            </w:pPr>
            <w:r w:rsidRPr="00592CD3">
              <w:rPr>
                <w:rFonts w:cstheme="minorHAnsi"/>
                <w:sz w:val="20"/>
                <w:szCs w:val="20"/>
              </w:rPr>
              <w:t>1</w:t>
            </w:r>
          </w:p>
        </w:tc>
      </w:tr>
    </w:tbl>
    <w:p w14:paraId="3F1CAF1C" w14:textId="77777777" w:rsidR="001F3519" w:rsidRPr="00592CD3" w:rsidRDefault="001F3519" w:rsidP="001F3519">
      <w:pPr>
        <w:rPr>
          <w:rFonts w:cstheme="minorHAnsi"/>
          <w:sz w:val="20"/>
          <w:szCs w:val="20"/>
        </w:rPr>
      </w:pPr>
    </w:p>
    <w:p w14:paraId="4A7693C5" w14:textId="77777777" w:rsidR="001F3519" w:rsidRPr="00592CD3" w:rsidRDefault="001F3519" w:rsidP="001F3519">
      <w:pPr>
        <w:ind w:firstLine="709"/>
        <w:rPr>
          <w:rFonts w:cstheme="minorHAnsi"/>
          <w:sz w:val="20"/>
          <w:szCs w:val="20"/>
        </w:rPr>
      </w:pPr>
      <w:r w:rsidRPr="00592CD3">
        <w:rPr>
          <w:rFonts w:cstheme="minorHAnsi"/>
          <w:sz w:val="20"/>
          <w:szCs w:val="20"/>
        </w:rPr>
        <w:t xml:space="preserve">Badanie typu należy przeprowadzić zgodnie z PN-EN 13108-20 [54] przy pierwszym wprowadzeniu mieszanek mineralno-asfaltowych do obrotu i powinno być powtórzone w wypadku: </w:t>
      </w:r>
    </w:p>
    <w:p w14:paraId="420FDB29" w14:textId="77777777" w:rsidR="001F3519" w:rsidRPr="00592CD3" w:rsidRDefault="001F3519" w:rsidP="001F3519">
      <w:pPr>
        <w:widowControl w:val="0"/>
        <w:numPr>
          <w:ilvl w:val="0"/>
          <w:numId w:val="78"/>
        </w:numPr>
        <w:tabs>
          <w:tab w:val="left" w:pos="240"/>
        </w:tabs>
        <w:spacing w:after="0" w:line="240" w:lineRule="auto"/>
        <w:ind w:left="240" w:right="-57" w:hanging="240"/>
        <w:jc w:val="both"/>
        <w:rPr>
          <w:rFonts w:cstheme="minorHAnsi"/>
          <w:color w:val="000000"/>
          <w:sz w:val="20"/>
          <w:szCs w:val="20"/>
        </w:rPr>
      </w:pPr>
      <w:r w:rsidRPr="00592CD3">
        <w:rPr>
          <w:rFonts w:cstheme="minorHAnsi"/>
          <w:color w:val="000000"/>
          <w:sz w:val="20"/>
          <w:szCs w:val="20"/>
        </w:rPr>
        <w:t>upływu trzech lat,</w:t>
      </w:r>
    </w:p>
    <w:p w14:paraId="755791A0" w14:textId="77777777" w:rsidR="001F3519" w:rsidRPr="00592CD3" w:rsidRDefault="001F3519" w:rsidP="001F3519">
      <w:pPr>
        <w:widowControl w:val="0"/>
        <w:numPr>
          <w:ilvl w:val="0"/>
          <w:numId w:val="78"/>
        </w:numPr>
        <w:tabs>
          <w:tab w:val="left" w:pos="240"/>
        </w:tabs>
        <w:spacing w:after="0" w:line="240" w:lineRule="auto"/>
        <w:ind w:left="240" w:right="-57" w:hanging="240"/>
        <w:jc w:val="both"/>
        <w:rPr>
          <w:rFonts w:cstheme="minorHAnsi"/>
          <w:color w:val="000000"/>
          <w:sz w:val="20"/>
          <w:szCs w:val="20"/>
        </w:rPr>
      </w:pPr>
      <w:r w:rsidRPr="00592CD3">
        <w:rPr>
          <w:rFonts w:cstheme="minorHAnsi"/>
          <w:color w:val="000000"/>
          <w:sz w:val="20"/>
          <w:szCs w:val="20"/>
        </w:rPr>
        <w:t>zmiany złoża kruszywa,</w:t>
      </w:r>
    </w:p>
    <w:p w14:paraId="3B7AB03F" w14:textId="77777777" w:rsidR="001F3519" w:rsidRPr="00592CD3" w:rsidRDefault="001F3519" w:rsidP="001F3519">
      <w:pPr>
        <w:widowControl w:val="0"/>
        <w:numPr>
          <w:ilvl w:val="0"/>
          <w:numId w:val="78"/>
        </w:numPr>
        <w:tabs>
          <w:tab w:val="left" w:pos="240"/>
        </w:tabs>
        <w:spacing w:after="0" w:line="240" w:lineRule="auto"/>
        <w:ind w:left="240" w:right="-57" w:hanging="240"/>
        <w:jc w:val="both"/>
        <w:rPr>
          <w:rFonts w:cstheme="minorHAnsi"/>
          <w:color w:val="000000"/>
          <w:sz w:val="20"/>
          <w:szCs w:val="20"/>
        </w:rPr>
      </w:pPr>
      <w:r w:rsidRPr="00592CD3">
        <w:rPr>
          <w:rFonts w:cstheme="minorHAnsi"/>
          <w:color w:val="000000"/>
          <w:sz w:val="20"/>
          <w:szCs w:val="20"/>
        </w:rPr>
        <w:t>zmiany rodzaju kruszywa (typu petrograficznego),</w:t>
      </w:r>
    </w:p>
    <w:p w14:paraId="6CC823F2" w14:textId="77777777" w:rsidR="001F3519" w:rsidRPr="00592CD3" w:rsidRDefault="001F3519" w:rsidP="001F3519">
      <w:pPr>
        <w:widowControl w:val="0"/>
        <w:numPr>
          <w:ilvl w:val="0"/>
          <w:numId w:val="78"/>
        </w:numPr>
        <w:tabs>
          <w:tab w:val="left" w:pos="240"/>
        </w:tabs>
        <w:spacing w:after="0" w:line="240" w:lineRule="auto"/>
        <w:ind w:left="240" w:right="-57" w:hanging="240"/>
        <w:jc w:val="both"/>
        <w:rPr>
          <w:rFonts w:cstheme="minorHAnsi"/>
          <w:color w:val="000000"/>
          <w:sz w:val="20"/>
          <w:szCs w:val="20"/>
        </w:rPr>
      </w:pPr>
      <w:r w:rsidRPr="00592CD3">
        <w:rPr>
          <w:rFonts w:cstheme="minorHAnsi"/>
          <w:color w:val="000000"/>
          <w:sz w:val="20"/>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14:paraId="5517EA8E" w14:textId="77777777" w:rsidR="001F3519" w:rsidRPr="00592CD3" w:rsidRDefault="001F3519" w:rsidP="001F3519">
      <w:pPr>
        <w:widowControl w:val="0"/>
        <w:numPr>
          <w:ilvl w:val="0"/>
          <w:numId w:val="78"/>
        </w:numPr>
        <w:tabs>
          <w:tab w:val="left" w:pos="240"/>
        </w:tabs>
        <w:spacing w:after="0" w:line="240" w:lineRule="auto"/>
        <w:ind w:left="426" w:right="-57" w:hanging="426"/>
        <w:jc w:val="both"/>
        <w:rPr>
          <w:rFonts w:cstheme="minorHAnsi"/>
          <w:color w:val="000000"/>
          <w:sz w:val="20"/>
          <w:szCs w:val="20"/>
        </w:rPr>
      </w:pPr>
      <w:r w:rsidRPr="00592CD3">
        <w:rPr>
          <w:rFonts w:cstheme="minorHAnsi"/>
          <w:color w:val="000000"/>
          <w:sz w:val="20"/>
          <w:szCs w:val="20"/>
        </w:rPr>
        <w:lastRenderedPageBreak/>
        <w:t>zmiany gęstości ziaren (średnia ważona) o więcej niż 0,05 Mg/m</w:t>
      </w:r>
      <w:r w:rsidRPr="00592CD3">
        <w:rPr>
          <w:rFonts w:cstheme="minorHAnsi"/>
          <w:color w:val="000000"/>
          <w:sz w:val="20"/>
          <w:szCs w:val="20"/>
          <w:vertAlign w:val="superscript"/>
        </w:rPr>
        <w:t>3</w:t>
      </w:r>
      <w:r w:rsidRPr="00592CD3">
        <w:rPr>
          <w:rFonts w:cstheme="minorHAnsi"/>
          <w:color w:val="000000"/>
          <w:sz w:val="20"/>
          <w:szCs w:val="20"/>
        </w:rPr>
        <w:t>,</w:t>
      </w:r>
    </w:p>
    <w:p w14:paraId="118E3C4E" w14:textId="77777777" w:rsidR="001F3519" w:rsidRPr="00592CD3" w:rsidRDefault="001F3519" w:rsidP="001F3519">
      <w:pPr>
        <w:widowControl w:val="0"/>
        <w:numPr>
          <w:ilvl w:val="0"/>
          <w:numId w:val="78"/>
        </w:numPr>
        <w:tabs>
          <w:tab w:val="left" w:pos="240"/>
        </w:tabs>
        <w:spacing w:after="0" w:line="240" w:lineRule="auto"/>
        <w:ind w:left="426" w:right="-57" w:hanging="426"/>
        <w:jc w:val="both"/>
        <w:rPr>
          <w:rFonts w:cstheme="minorHAnsi"/>
          <w:color w:val="000000"/>
          <w:sz w:val="20"/>
          <w:szCs w:val="20"/>
        </w:rPr>
      </w:pPr>
      <w:r w:rsidRPr="00592CD3">
        <w:rPr>
          <w:rFonts w:cstheme="minorHAnsi"/>
          <w:color w:val="000000"/>
          <w:sz w:val="20"/>
          <w:szCs w:val="20"/>
        </w:rPr>
        <w:t>zmiany rodzaju lepiszcza,</w:t>
      </w:r>
    </w:p>
    <w:p w14:paraId="18AC3356" w14:textId="77777777" w:rsidR="001F3519" w:rsidRPr="00592CD3" w:rsidRDefault="001F3519" w:rsidP="001F3519">
      <w:pPr>
        <w:widowControl w:val="0"/>
        <w:numPr>
          <w:ilvl w:val="0"/>
          <w:numId w:val="78"/>
        </w:numPr>
        <w:tabs>
          <w:tab w:val="left" w:pos="240"/>
        </w:tabs>
        <w:spacing w:after="0" w:line="240" w:lineRule="auto"/>
        <w:ind w:left="426" w:right="-57" w:hanging="426"/>
        <w:jc w:val="both"/>
        <w:rPr>
          <w:rFonts w:cstheme="minorHAnsi"/>
          <w:color w:val="000000"/>
          <w:sz w:val="20"/>
          <w:szCs w:val="20"/>
        </w:rPr>
      </w:pPr>
      <w:r w:rsidRPr="00592CD3">
        <w:rPr>
          <w:rFonts w:cstheme="minorHAnsi"/>
          <w:color w:val="000000"/>
          <w:sz w:val="20"/>
          <w:szCs w:val="20"/>
        </w:rPr>
        <w:t>zmiany typu mineralogicznego wypełniacza.</w:t>
      </w:r>
    </w:p>
    <w:p w14:paraId="213A2A29"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4F70180C"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6.3. Badania w czasie robót</w:t>
      </w:r>
    </w:p>
    <w:p w14:paraId="1A576432" w14:textId="77777777" w:rsidR="001F3519" w:rsidRPr="00592CD3" w:rsidRDefault="001F3519" w:rsidP="001F3519">
      <w:pPr>
        <w:spacing w:after="120"/>
        <w:rPr>
          <w:rFonts w:cstheme="minorHAnsi"/>
          <w:sz w:val="20"/>
          <w:szCs w:val="20"/>
        </w:rPr>
      </w:pPr>
      <w:r w:rsidRPr="00592CD3">
        <w:rPr>
          <w:rFonts w:cstheme="minorHAnsi"/>
          <w:b/>
          <w:sz w:val="20"/>
          <w:szCs w:val="20"/>
        </w:rPr>
        <w:t xml:space="preserve">6.3.1. </w:t>
      </w:r>
      <w:r w:rsidRPr="00592CD3">
        <w:rPr>
          <w:rFonts w:cstheme="minorHAnsi"/>
          <w:sz w:val="20"/>
          <w:szCs w:val="20"/>
        </w:rPr>
        <w:t>Uwagi ogólne</w:t>
      </w:r>
    </w:p>
    <w:p w14:paraId="25AB91DB" w14:textId="77777777" w:rsidR="001F3519" w:rsidRPr="00592CD3" w:rsidRDefault="001F3519" w:rsidP="001F3519">
      <w:pPr>
        <w:rPr>
          <w:rFonts w:cstheme="minorHAnsi"/>
          <w:sz w:val="20"/>
          <w:szCs w:val="20"/>
        </w:rPr>
      </w:pPr>
      <w:r w:rsidRPr="00592CD3">
        <w:rPr>
          <w:rFonts w:cstheme="minorHAnsi"/>
          <w:sz w:val="20"/>
          <w:szCs w:val="20"/>
        </w:rPr>
        <w:tab/>
        <w:t>Badania dzielą się na:</w:t>
      </w:r>
    </w:p>
    <w:p w14:paraId="4207412C" w14:textId="77777777" w:rsidR="001F3519" w:rsidRPr="00592CD3" w:rsidRDefault="001F3519" w:rsidP="001F3519">
      <w:pPr>
        <w:numPr>
          <w:ilvl w:val="0"/>
          <w:numId w:val="75"/>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badania Wykonawcy (w ramach własnego nadzoru),</w:t>
      </w:r>
    </w:p>
    <w:p w14:paraId="2B5BFAD2" w14:textId="77777777" w:rsidR="001F3519" w:rsidRPr="00592CD3" w:rsidRDefault="001F3519" w:rsidP="001F3519">
      <w:pPr>
        <w:numPr>
          <w:ilvl w:val="0"/>
          <w:numId w:val="75"/>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badania kontrolne (w ramach nadzoru zleceniodawcy – Inżyniera)</w:t>
      </w:r>
    </w:p>
    <w:p w14:paraId="02B208DC" w14:textId="77777777" w:rsidR="001F3519" w:rsidRPr="00592CD3" w:rsidRDefault="001F3519" w:rsidP="001F3519">
      <w:pPr>
        <w:numPr>
          <w:ilvl w:val="0"/>
          <w:numId w:val="75"/>
        </w:numPr>
        <w:overflowPunct w:val="0"/>
        <w:autoSpaceDE w:val="0"/>
        <w:autoSpaceDN w:val="0"/>
        <w:adjustRightInd w:val="0"/>
        <w:spacing w:after="0" w:line="240" w:lineRule="auto"/>
        <w:ind w:hanging="37"/>
        <w:jc w:val="both"/>
        <w:textAlignment w:val="baseline"/>
        <w:rPr>
          <w:rFonts w:cstheme="minorHAnsi"/>
          <w:sz w:val="20"/>
          <w:szCs w:val="20"/>
        </w:rPr>
      </w:pPr>
      <w:r w:rsidRPr="00592CD3">
        <w:rPr>
          <w:rFonts w:cstheme="minorHAnsi"/>
          <w:sz w:val="20"/>
          <w:szCs w:val="20"/>
        </w:rPr>
        <w:t>dodatkowe,</w:t>
      </w:r>
    </w:p>
    <w:p w14:paraId="030A86BD" w14:textId="77777777" w:rsidR="001F3519" w:rsidRPr="00592CD3" w:rsidRDefault="001F3519" w:rsidP="001F3519">
      <w:pPr>
        <w:numPr>
          <w:ilvl w:val="0"/>
          <w:numId w:val="75"/>
        </w:numPr>
        <w:overflowPunct w:val="0"/>
        <w:autoSpaceDE w:val="0"/>
        <w:autoSpaceDN w:val="0"/>
        <w:adjustRightInd w:val="0"/>
        <w:spacing w:after="0" w:line="240" w:lineRule="auto"/>
        <w:ind w:hanging="37"/>
        <w:jc w:val="both"/>
        <w:textAlignment w:val="baseline"/>
        <w:rPr>
          <w:rFonts w:cstheme="minorHAnsi"/>
          <w:sz w:val="20"/>
          <w:szCs w:val="20"/>
        </w:rPr>
      </w:pPr>
      <w:r w:rsidRPr="00592CD3">
        <w:rPr>
          <w:rFonts w:cstheme="minorHAnsi"/>
          <w:sz w:val="20"/>
          <w:szCs w:val="20"/>
        </w:rPr>
        <w:t>arbitrażowe.</w:t>
      </w:r>
    </w:p>
    <w:p w14:paraId="45DFB796"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6.4. Badania Wykonawcy</w:t>
      </w:r>
    </w:p>
    <w:p w14:paraId="3292C570" w14:textId="77777777" w:rsidR="001F3519" w:rsidRPr="00592CD3" w:rsidRDefault="001F3519" w:rsidP="001F3519">
      <w:pPr>
        <w:spacing w:after="120"/>
        <w:rPr>
          <w:rFonts w:cstheme="minorHAnsi"/>
          <w:sz w:val="20"/>
          <w:szCs w:val="20"/>
        </w:rPr>
      </w:pPr>
      <w:r w:rsidRPr="00592CD3">
        <w:rPr>
          <w:rFonts w:cstheme="minorHAnsi"/>
          <w:b/>
          <w:sz w:val="20"/>
          <w:szCs w:val="20"/>
        </w:rPr>
        <w:t>6.4.1.</w:t>
      </w:r>
      <w:r w:rsidRPr="00592CD3">
        <w:rPr>
          <w:rFonts w:cstheme="minorHAnsi"/>
          <w:sz w:val="20"/>
          <w:szCs w:val="20"/>
        </w:rPr>
        <w:t xml:space="preserve"> Badania w czasie wytwarzania mieszanki mineralno-asfaltowej </w:t>
      </w:r>
    </w:p>
    <w:p w14:paraId="43AD249E" w14:textId="77777777" w:rsidR="001F3519" w:rsidRPr="00592CD3" w:rsidRDefault="001F3519" w:rsidP="001F3519">
      <w:pPr>
        <w:ind w:firstLine="709"/>
        <w:rPr>
          <w:rFonts w:cstheme="minorHAnsi"/>
          <w:sz w:val="20"/>
          <w:szCs w:val="20"/>
        </w:rPr>
      </w:pPr>
      <w:r w:rsidRPr="00592CD3">
        <w:rPr>
          <w:rFonts w:cstheme="minorHAnsi"/>
          <w:sz w:val="20"/>
          <w:szCs w:val="20"/>
        </w:rPr>
        <w:t>Badania Wykonawcy w czasie wytwarzania mieszanki mineralno–asfaltowej powinny być wykonywane w ramach zakładowej kontroli produkcji, zgodnie z normą PN-EN 13108-21 [55].</w:t>
      </w:r>
    </w:p>
    <w:p w14:paraId="64628D73" w14:textId="77777777" w:rsidR="001F3519" w:rsidRPr="00592CD3" w:rsidRDefault="001F3519" w:rsidP="001F3519">
      <w:pPr>
        <w:ind w:firstLine="709"/>
        <w:rPr>
          <w:rFonts w:cstheme="minorHAnsi"/>
          <w:sz w:val="20"/>
          <w:szCs w:val="20"/>
        </w:rPr>
      </w:pPr>
      <w:r w:rsidRPr="00592CD3">
        <w:rPr>
          <w:rFonts w:cstheme="minorHAnsi"/>
          <w:sz w:val="20"/>
          <w:szCs w:val="20"/>
        </w:rPr>
        <w:t>Zakres badań Wykonawcy w systemie zakładowej kontroli produkcji obejmuje:</w:t>
      </w:r>
    </w:p>
    <w:p w14:paraId="33D95CA1" w14:textId="77777777" w:rsidR="001F3519" w:rsidRPr="00592CD3" w:rsidRDefault="001F3519" w:rsidP="001F3519">
      <w:pPr>
        <w:numPr>
          <w:ilvl w:val="0"/>
          <w:numId w:val="84"/>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 xml:space="preserve">badania materiałów wsadowych do mieszanki mineralno-asfaltowej (asfaltów, kruszyw wypełniacza  i dodatków), </w:t>
      </w:r>
    </w:p>
    <w:p w14:paraId="34C35CE3" w14:textId="77777777" w:rsidR="001F3519" w:rsidRPr="00592CD3" w:rsidRDefault="001F3519" w:rsidP="001F3519">
      <w:pPr>
        <w:numPr>
          <w:ilvl w:val="0"/>
          <w:numId w:val="84"/>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badanie składu i właściwości mieszanki mineralno-asfaltowej.</w:t>
      </w:r>
    </w:p>
    <w:p w14:paraId="45CF467C" w14:textId="77777777" w:rsidR="001F3519" w:rsidRPr="00592CD3" w:rsidRDefault="001F3519" w:rsidP="001F3519">
      <w:pPr>
        <w:ind w:firstLine="709"/>
        <w:rPr>
          <w:rFonts w:cstheme="minorHAnsi"/>
          <w:sz w:val="20"/>
          <w:szCs w:val="20"/>
        </w:rPr>
      </w:pPr>
      <w:r w:rsidRPr="00592CD3">
        <w:rPr>
          <w:rFonts w:cstheme="minorHAnsi"/>
          <w:sz w:val="20"/>
          <w:szCs w:val="20"/>
        </w:rPr>
        <w:t xml:space="preserve">Częstotliwość oraz zakres badań i pomiarów w czasie wytwarzania mieszanki mineralno-asfaltowej powinno być zgodne z certyfikowanym systemem ZKP. </w:t>
      </w:r>
    </w:p>
    <w:p w14:paraId="3BCFCA9B" w14:textId="77777777" w:rsidR="001F3519" w:rsidRPr="00592CD3" w:rsidRDefault="001F3519" w:rsidP="001F3519">
      <w:pPr>
        <w:spacing w:before="120" w:after="120"/>
        <w:rPr>
          <w:rFonts w:cstheme="minorHAnsi"/>
          <w:sz w:val="20"/>
          <w:szCs w:val="20"/>
        </w:rPr>
      </w:pPr>
      <w:r w:rsidRPr="00592CD3">
        <w:rPr>
          <w:rFonts w:cstheme="minorHAnsi"/>
          <w:b/>
          <w:sz w:val="20"/>
          <w:szCs w:val="20"/>
        </w:rPr>
        <w:t>6.4.2.</w:t>
      </w:r>
      <w:r w:rsidRPr="00592CD3">
        <w:rPr>
          <w:rFonts w:cstheme="minorHAnsi"/>
          <w:sz w:val="20"/>
          <w:szCs w:val="20"/>
        </w:rPr>
        <w:t xml:space="preserve"> Badania w czasie wykonywania warstwy asfaltowej i badania gotowej warstwy</w:t>
      </w:r>
      <w:r w:rsidRPr="00592CD3">
        <w:rPr>
          <w:rFonts w:cstheme="minorHAnsi"/>
          <w:sz w:val="20"/>
          <w:szCs w:val="20"/>
        </w:rPr>
        <w:tab/>
        <w:t xml:space="preserve"> </w:t>
      </w:r>
    </w:p>
    <w:p w14:paraId="2D9C61B2" w14:textId="77777777" w:rsidR="001F3519" w:rsidRPr="00592CD3" w:rsidRDefault="001F3519" w:rsidP="001F3519">
      <w:pPr>
        <w:ind w:firstLine="709"/>
        <w:rPr>
          <w:rFonts w:cstheme="minorHAnsi"/>
          <w:sz w:val="20"/>
          <w:szCs w:val="20"/>
        </w:rPr>
      </w:pPr>
      <w:r w:rsidRPr="00592CD3">
        <w:rPr>
          <w:rFonts w:cstheme="minorHAnsi"/>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635CA4C8" w14:textId="77777777" w:rsidR="001F3519" w:rsidRPr="00592CD3" w:rsidRDefault="001F3519" w:rsidP="001F3519">
      <w:pPr>
        <w:rPr>
          <w:rFonts w:cstheme="minorHAnsi"/>
          <w:sz w:val="20"/>
          <w:szCs w:val="20"/>
        </w:rPr>
      </w:pPr>
      <w:r w:rsidRPr="00592CD3">
        <w:rPr>
          <w:rFonts w:cstheme="minorHAnsi"/>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742A728E" w14:textId="77777777" w:rsidR="001F3519" w:rsidRPr="00592CD3" w:rsidRDefault="001F3519" w:rsidP="001F3519">
      <w:pPr>
        <w:rPr>
          <w:rFonts w:cstheme="minorHAnsi"/>
          <w:sz w:val="20"/>
          <w:szCs w:val="20"/>
        </w:rPr>
      </w:pPr>
      <w:r w:rsidRPr="00592CD3">
        <w:rPr>
          <w:rFonts w:cstheme="minorHAnsi"/>
          <w:sz w:val="20"/>
          <w:szCs w:val="20"/>
        </w:rPr>
        <w:tab/>
        <w:t>Wyniki badań Wykonawcy należy przekazywać Inżynierowi na jego żądanie. Inżynier może zdecydować o dokonaniu odbioru na podstawie badań Wykonawcy. W razie zastrzeżeń Inżynier może przeprowadzić badania kontrolne według pktu 6.5.</w:t>
      </w:r>
    </w:p>
    <w:p w14:paraId="1B79B2FD" w14:textId="77777777" w:rsidR="001F3519" w:rsidRPr="00592CD3" w:rsidRDefault="001F3519" w:rsidP="001F3519">
      <w:pPr>
        <w:rPr>
          <w:rFonts w:cstheme="minorHAnsi"/>
          <w:sz w:val="20"/>
          <w:szCs w:val="20"/>
        </w:rPr>
      </w:pPr>
      <w:r w:rsidRPr="00592CD3">
        <w:rPr>
          <w:rFonts w:cstheme="minorHAnsi"/>
          <w:sz w:val="20"/>
          <w:szCs w:val="20"/>
        </w:rPr>
        <w:tab/>
        <w:t>Zakres badań Wykonawcy związany z wykonywaniem nawierzchni:</w:t>
      </w:r>
    </w:p>
    <w:p w14:paraId="26D46210" w14:textId="77777777" w:rsidR="001F3519" w:rsidRPr="00592CD3" w:rsidRDefault="001F3519" w:rsidP="001F3519">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pomiar temperatury powietrza,</w:t>
      </w:r>
    </w:p>
    <w:p w14:paraId="3CC2C499" w14:textId="77777777" w:rsidR="001F3519" w:rsidRPr="00592CD3" w:rsidRDefault="001F3519" w:rsidP="001F3519">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pomiar temperatury mieszanki mineralno-asfaltowej podczas wykonywania nawierzchni (wg PN-EN 12697-13 [40]),</w:t>
      </w:r>
    </w:p>
    <w:p w14:paraId="16FCF1AF" w14:textId="77777777" w:rsidR="001F3519" w:rsidRPr="00592CD3" w:rsidRDefault="001F3519" w:rsidP="001F3519">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ocena wizualna mieszanki mineralno-asfaltowej,</w:t>
      </w:r>
    </w:p>
    <w:p w14:paraId="00D080B9" w14:textId="77777777" w:rsidR="001F3519" w:rsidRPr="00592CD3" w:rsidRDefault="001F3519" w:rsidP="001F3519">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wykaz ilości materiałów lub grubości wykonanej warstwy,</w:t>
      </w:r>
    </w:p>
    <w:p w14:paraId="59E6EAE2" w14:textId="77777777" w:rsidR="001F3519" w:rsidRPr="00592CD3" w:rsidRDefault="001F3519" w:rsidP="001F3519">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pomiar spadku poprzecznego warstwy asfaltowej,</w:t>
      </w:r>
    </w:p>
    <w:p w14:paraId="0ACDCA5B" w14:textId="77777777" w:rsidR="001F3519" w:rsidRPr="00592CD3" w:rsidRDefault="001F3519" w:rsidP="001F3519">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pomiar równości warstwy asfaltowej (wg pktu 6.5.4.4),</w:t>
      </w:r>
    </w:p>
    <w:p w14:paraId="13D8B35E" w14:textId="77777777" w:rsidR="001F3519" w:rsidRPr="00592CD3" w:rsidRDefault="001F3519" w:rsidP="001F3519">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pomiar parametrów geometrycznych poboczy,</w:t>
      </w:r>
    </w:p>
    <w:p w14:paraId="7B65DA5D" w14:textId="77777777" w:rsidR="001F3519" w:rsidRPr="00592CD3" w:rsidRDefault="001F3519" w:rsidP="001F3519">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ocena wizualna jednorodności powierzchni warstwy,</w:t>
      </w:r>
    </w:p>
    <w:p w14:paraId="0D770AFD" w14:textId="77777777" w:rsidR="001F3519" w:rsidRPr="00592CD3" w:rsidRDefault="001F3519" w:rsidP="001F3519">
      <w:pPr>
        <w:numPr>
          <w:ilvl w:val="0"/>
          <w:numId w:val="76"/>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lastRenderedPageBreak/>
        <w:t>ocena wizualna jakości wykonania połączeń technologicznych.</w:t>
      </w:r>
    </w:p>
    <w:p w14:paraId="2AED4049"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6.5. Badania kontrolne Zamawiającego</w:t>
      </w:r>
    </w:p>
    <w:p w14:paraId="6AC80915" w14:textId="77777777" w:rsidR="001F3519" w:rsidRPr="00592CD3" w:rsidRDefault="001F3519" w:rsidP="001F3519">
      <w:pPr>
        <w:rPr>
          <w:rFonts w:cstheme="minorHAnsi"/>
          <w:sz w:val="20"/>
          <w:szCs w:val="20"/>
        </w:rPr>
      </w:pPr>
      <w:r w:rsidRPr="00592CD3">
        <w:rPr>
          <w:rFonts w:cstheme="minorHAnsi"/>
          <w:sz w:val="20"/>
          <w:szCs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17115F4C" w14:textId="77777777" w:rsidR="001F3519" w:rsidRPr="00592CD3" w:rsidRDefault="001F3519" w:rsidP="001F3519">
      <w:pPr>
        <w:pStyle w:val="Wcicienormalne"/>
        <w:spacing w:after="0"/>
        <w:ind w:left="0" w:firstLine="709"/>
        <w:rPr>
          <w:rFonts w:cstheme="minorHAnsi"/>
          <w:sz w:val="20"/>
        </w:rPr>
      </w:pPr>
      <w:r w:rsidRPr="00592CD3">
        <w:rPr>
          <w:rFonts w:cstheme="minorHAnsi"/>
          <w:sz w:val="20"/>
        </w:rPr>
        <w:t xml:space="preserve">Rodzaj i zakres badań kontrolnych Zamawiającego mieszanki mineralno-asfaltowej i wykonanej warstwy jest następujący: </w:t>
      </w:r>
    </w:p>
    <w:p w14:paraId="1081930C" w14:textId="77777777" w:rsidR="001F3519" w:rsidRPr="00592CD3" w:rsidRDefault="001F3519" w:rsidP="001F3519">
      <w:pPr>
        <w:numPr>
          <w:ilvl w:val="0"/>
          <w:numId w:val="189"/>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badania materiałów wsadowych do mieszanki mineralno-asfaltowej (asfaltów, kruszyw, wypełniacza  i dodatków).</w:t>
      </w:r>
    </w:p>
    <w:p w14:paraId="55F2DBD2" w14:textId="77777777" w:rsidR="001F3519" w:rsidRPr="00592CD3" w:rsidRDefault="001F3519" w:rsidP="001F3519">
      <w:pPr>
        <w:pStyle w:val="Wcicienormalne"/>
        <w:spacing w:after="0"/>
        <w:ind w:left="0"/>
        <w:rPr>
          <w:rFonts w:cstheme="minorHAnsi"/>
          <w:sz w:val="20"/>
        </w:rPr>
      </w:pPr>
      <w:r w:rsidRPr="00592CD3">
        <w:rPr>
          <w:rFonts w:cstheme="minorHAnsi"/>
          <w:sz w:val="20"/>
        </w:rPr>
        <w:t xml:space="preserve">Mieszanka mineralno-asfaltowa </w:t>
      </w:r>
      <w:r w:rsidRPr="00592CD3">
        <w:rPr>
          <w:rFonts w:cstheme="minorHAnsi"/>
          <w:sz w:val="20"/>
          <w:vertAlign w:val="superscript"/>
        </w:rPr>
        <w:t>a)</w:t>
      </w:r>
      <w:r w:rsidRPr="00592CD3">
        <w:rPr>
          <w:rFonts w:cstheme="minorHAnsi"/>
          <w:sz w:val="20"/>
        </w:rPr>
        <w:t>:</w:t>
      </w:r>
    </w:p>
    <w:p w14:paraId="60E7E46C" w14:textId="77777777" w:rsidR="001F3519" w:rsidRPr="00592CD3" w:rsidRDefault="001F3519" w:rsidP="001F3519">
      <w:pPr>
        <w:pStyle w:val="Wcicienormalne"/>
        <w:numPr>
          <w:ilvl w:val="0"/>
          <w:numId w:val="190"/>
        </w:numPr>
        <w:spacing w:before="0" w:after="0"/>
        <w:rPr>
          <w:rFonts w:cstheme="minorHAnsi"/>
          <w:sz w:val="20"/>
        </w:rPr>
      </w:pPr>
      <w:r w:rsidRPr="00592CD3">
        <w:rPr>
          <w:rFonts w:cstheme="minorHAnsi"/>
          <w:sz w:val="20"/>
        </w:rPr>
        <w:t>uziarnienie,</w:t>
      </w:r>
    </w:p>
    <w:p w14:paraId="3B32FAF8" w14:textId="77777777" w:rsidR="001F3519" w:rsidRPr="00592CD3" w:rsidRDefault="001F3519" w:rsidP="001F3519">
      <w:pPr>
        <w:pStyle w:val="Wcicienormalne"/>
        <w:numPr>
          <w:ilvl w:val="0"/>
          <w:numId w:val="190"/>
        </w:numPr>
        <w:spacing w:before="0" w:after="0"/>
        <w:rPr>
          <w:rFonts w:cstheme="minorHAnsi"/>
          <w:sz w:val="20"/>
        </w:rPr>
      </w:pPr>
      <w:r w:rsidRPr="00592CD3">
        <w:rPr>
          <w:rFonts w:cstheme="minorHAnsi"/>
          <w:sz w:val="20"/>
        </w:rPr>
        <w:t>zawartość lepiszcza,</w:t>
      </w:r>
    </w:p>
    <w:p w14:paraId="2DD2DFF9" w14:textId="77777777" w:rsidR="001F3519" w:rsidRPr="00592CD3" w:rsidRDefault="001F3519" w:rsidP="001F3519">
      <w:pPr>
        <w:pStyle w:val="Wcicienormalne"/>
        <w:numPr>
          <w:ilvl w:val="0"/>
          <w:numId w:val="190"/>
        </w:numPr>
        <w:spacing w:before="0" w:after="0"/>
        <w:rPr>
          <w:rFonts w:cstheme="minorHAnsi"/>
          <w:sz w:val="20"/>
        </w:rPr>
      </w:pPr>
      <w:r w:rsidRPr="00592CD3">
        <w:rPr>
          <w:rFonts w:cstheme="minorHAnsi"/>
          <w:sz w:val="20"/>
        </w:rPr>
        <w:t xml:space="preserve">temperatura </w:t>
      </w:r>
      <w:r w:rsidRPr="00592CD3">
        <w:rPr>
          <w:rFonts w:cstheme="minorHAnsi"/>
          <w:sz w:val="20"/>
        </w:rPr>
        <w:pgNum/>
      </w:r>
      <w:r w:rsidRPr="00592CD3">
        <w:rPr>
          <w:rFonts w:cstheme="minorHAnsi"/>
          <w:sz w:val="20"/>
        </w:rPr>
        <w:t>mięknienia odzyskanego lepiszcza,</w:t>
      </w:r>
    </w:p>
    <w:p w14:paraId="0DE7322B" w14:textId="77777777" w:rsidR="001F3519" w:rsidRPr="00592CD3" w:rsidRDefault="001F3519" w:rsidP="001F3519">
      <w:pPr>
        <w:pStyle w:val="Wcicienormalne"/>
        <w:numPr>
          <w:ilvl w:val="0"/>
          <w:numId w:val="190"/>
        </w:numPr>
        <w:spacing w:before="0" w:after="0"/>
        <w:rPr>
          <w:rFonts w:cstheme="minorHAnsi"/>
          <w:sz w:val="20"/>
        </w:rPr>
      </w:pPr>
      <w:r w:rsidRPr="00592CD3">
        <w:rPr>
          <w:rFonts w:cstheme="minorHAnsi"/>
          <w:sz w:val="20"/>
        </w:rPr>
        <w:t>gęstość i zawartość wolnych przestrzeni próbki.</w:t>
      </w:r>
    </w:p>
    <w:p w14:paraId="797C65DF" w14:textId="77777777" w:rsidR="001F3519" w:rsidRPr="00592CD3" w:rsidRDefault="001F3519" w:rsidP="001F3519">
      <w:pPr>
        <w:rPr>
          <w:rFonts w:cstheme="minorHAnsi"/>
          <w:sz w:val="20"/>
          <w:szCs w:val="20"/>
        </w:rPr>
      </w:pPr>
      <w:r w:rsidRPr="00592CD3">
        <w:rPr>
          <w:rFonts w:cstheme="minorHAnsi"/>
          <w:sz w:val="20"/>
          <w:szCs w:val="20"/>
        </w:rPr>
        <w:t>Warunki technologiczne wbudowywania mieszanki mineralno-asfaltowej:</w:t>
      </w:r>
    </w:p>
    <w:p w14:paraId="345D1C71" w14:textId="77777777" w:rsidR="001F3519" w:rsidRPr="00592CD3" w:rsidRDefault="001F3519" w:rsidP="001F3519">
      <w:pPr>
        <w:numPr>
          <w:ilvl w:val="0"/>
          <w:numId w:val="191"/>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pomiar temperatury powietrza podczas pobrania  próby do badań,</w:t>
      </w:r>
    </w:p>
    <w:p w14:paraId="7318DB69" w14:textId="77777777" w:rsidR="001F3519" w:rsidRPr="00592CD3" w:rsidRDefault="001F3519" w:rsidP="001F3519">
      <w:pPr>
        <w:numPr>
          <w:ilvl w:val="0"/>
          <w:numId w:val="191"/>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pomiar temperatury mieszanki mineralno-asfaltowej,</w:t>
      </w:r>
    </w:p>
    <w:p w14:paraId="1BA64C79" w14:textId="77777777" w:rsidR="001F3519" w:rsidRPr="00592CD3" w:rsidRDefault="001F3519" w:rsidP="001F3519">
      <w:pPr>
        <w:numPr>
          <w:ilvl w:val="0"/>
          <w:numId w:val="191"/>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ocena wizualna dostarczonej mieszanki mineralno-asfaltowej.</w:t>
      </w:r>
    </w:p>
    <w:p w14:paraId="55D08536" w14:textId="77777777" w:rsidR="001F3519" w:rsidRPr="00592CD3" w:rsidRDefault="001F3519" w:rsidP="001F3519">
      <w:pPr>
        <w:rPr>
          <w:rFonts w:cstheme="minorHAnsi"/>
          <w:sz w:val="20"/>
          <w:szCs w:val="20"/>
        </w:rPr>
      </w:pPr>
      <w:r w:rsidRPr="00592CD3">
        <w:rPr>
          <w:rFonts w:cstheme="minorHAnsi"/>
          <w:sz w:val="20"/>
          <w:szCs w:val="20"/>
        </w:rPr>
        <w:t>Wykonana warstwa:</w:t>
      </w:r>
    </w:p>
    <w:p w14:paraId="3B935EDB"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wskaźnik zagęszczenia</w:t>
      </w:r>
    </w:p>
    <w:p w14:paraId="1FAAC32A"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grubość warstwy lub ilość zużytego materiału,</w:t>
      </w:r>
    </w:p>
    <w:p w14:paraId="750DE04C"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równość podłużna i poprzeczna,</w:t>
      </w:r>
    </w:p>
    <w:p w14:paraId="3062ACBC"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spadki poprzeczne,</w:t>
      </w:r>
    </w:p>
    <w:p w14:paraId="54897C24"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zawartość wolnych przestrzeni,</w:t>
      </w:r>
    </w:p>
    <w:p w14:paraId="396C54BC"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złącza technologiczne,</w:t>
      </w:r>
    </w:p>
    <w:p w14:paraId="0BFB7A1B"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szerokość warstwy,</w:t>
      </w:r>
    </w:p>
    <w:p w14:paraId="49880E10"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rzędne wysokościowe,</w:t>
      </w:r>
    </w:p>
    <w:p w14:paraId="039054C2"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ukształtowanie osi w planie,</w:t>
      </w:r>
    </w:p>
    <w:p w14:paraId="53103AE4" w14:textId="77777777" w:rsidR="001F3519" w:rsidRPr="00592CD3" w:rsidRDefault="001F3519" w:rsidP="001F3519">
      <w:pPr>
        <w:pStyle w:val="Wcicienormalne"/>
        <w:numPr>
          <w:ilvl w:val="0"/>
          <w:numId w:val="192"/>
        </w:numPr>
        <w:spacing w:before="0" w:after="0"/>
        <w:rPr>
          <w:rFonts w:cstheme="minorHAnsi"/>
          <w:sz w:val="20"/>
        </w:rPr>
      </w:pPr>
      <w:r w:rsidRPr="00592CD3">
        <w:rPr>
          <w:rFonts w:cstheme="minorHAnsi"/>
          <w:sz w:val="20"/>
        </w:rPr>
        <w:t>ocena wizualna warstwy.</w:t>
      </w:r>
    </w:p>
    <w:p w14:paraId="30B0214F" w14:textId="77777777" w:rsidR="001F3519" w:rsidRPr="00592CD3" w:rsidRDefault="001F3519" w:rsidP="001F3519">
      <w:pPr>
        <w:keepNext/>
        <w:rPr>
          <w:rFonts w:cstheme="minorHAnsi"/>
          <w:b/>
          <w:color w:val="000000"/>
          <w:sz w:val="20"/>
          <w:szCs w:val="20"/>
        </w:rPr>
      </w:pPr>
      <w:r w:rsidRPr="00592CD3">
        <w:rPr>
          <w:rFonts w:cstheme="minorHAnsi"/>
          <w:sz w:val="20"/>
          <w:szCs w:val="20"/>
          <w:vertAlign w:val="superscript"/>
        </w:rPr>
        <w:t>a)</w:t>
      </w:r>
      <w:r w:rsidRPr="00592CD3">
        <w:rPr>
          <w:rFonts w:cstheme="minorHAnsi"/>
          <w:sz w:val="20"/>
          <w:szCs w:val="20"/>
        </w:rPr>
        <w:t xml:space="preserve">  w razie potrzeby specjalne kruszywa i dodatki.</w:t>
      </w:r>
    </w:p>
    <w:p w14:paraId="6FFA9D6D" w14:textId="77777777" w:rsidR="001F3519" w:rsidRPr="00592CD3" w:rsidRDefault="001F3519" w:rsidP="001F3519">
      <w:pPr>
        <w:spacing w:before="120" w:after="120"/>
        <w:rPr>
          <w:rFonts w:cstheme="minorHAnsi"/>
          <w:sz w:val="20"/>
          <w:szCs w:val="20"/>
        </w:rPr>
      </w:pPr>
      <w:r w:rsidRPr="00592CD3">
        <w:rPr>
          <w:rFonts w:cstheme="minorHAnsi"/>
          <w:b/>
          <w:sz w:val="20"/>
          <w:szCs w:val="20"/>
        </w:rPr>
        <w:t>6.5.1.</w:t>
      </w:r>
      <w:r w:rsidRPr="00592CD3">
        <w:rPr>
          <w:rFonts w:cstheme="minorHAnsi"/>
          <w:sz w:val="20"/>
          <w:szCs w:val="20"/>
        </w:rPr>
        <w:t xml:space="preserve"> Badanie materiałów wsadowych</w:t>
      </w:r>
    </w:p>
    <w:p w14:paraId="7C76549B" w14:textId="77777777" w:rsidR="001F3519" w:rsidRPr="00592CD3" w:rsidRDefault="001F3519" w:rsidP="001F3519">
      <w:pPr>
        <w:ind w:firstLine="709"/>
        <w:rPr>
          <w:rFonts w:cstheme="minorHAnsi"/>
          <w:sz w:val="20"/>
          <w:szCs w:val="20"/>
        </w:rPr>
      </w:pPr>
      <w:r w:rsidRPr="00592CD3">
        <w:rPr>
          <w:rFonts w:cstheme="minorHAnsi"/>
          <w:sz w:val="20"/>
          <w:szCs w:val="20"/>
        </w:rPr>
        <w:t xml:space="preserve">Właściwości materiałów wsadowych należy oceniać na podstawie badań pobranych próbek w miejscu produkcji  mieszanki mineralno-asfaltowej. </w:t>
      </w:r>
    </w:p>
    <w:p w14:paraId="6298C1CE"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 oceny jakości materiałów wsadowych mieszanki mineralno-asfaltowej, za zgodą nadzoru i Zamawiającego mogą posłużyć wyniki badań wykonanych w ramach zakładowej kontroli produkcji. </w:t>
      </w:r>
    </w:p>
    <w:p w14:paraId="194FF3A6" w14:textId="77777777" w:rsidR="001F3519" w:rsidRPr="00592CD3" w:rsidRDefault="001F3519" w:rsidP="001F3519">
      <w:pPr>
        <w:spacing w:before="120" w:after="120"/>
        <w:ind w:right="-57"/>
        <w:rPr>
          <w:rFonts w:cstheme="minorHAnsi"/>
          <w:color w:val="000000"/>
          <w:sz w:val="20"/>
          <w:szCs w:val="20"/>
        </w:rPr>
      </w:pPr>
      <w:r w:rsidRPr="00592CD3">
        <w:rPr>
          <w:rFonts w:cstheme="minorHAnsi"/>
          <w:color w:val="000000"/>
          <w:sz w:val="20"/>
          <w:szCs w:val="20"/>
        </w:rPr>
        <w:t>6.5.1.1.</w:t>
      </w:r>
      <w:r w:rsidRPr="00592CD3">
        <w:rPr>
          <w:rFonts w:cstheme="minorHAnsi"/>
          <w:b/>
          <w:color w:val="000000"/>
          <w:sz w:val="20"/>
          <w:szCs w:val="20"/>
        </w:rPr>
        <w:t xml:space="preserve"> </w:t>
      </w:r>
      <w:r w:rsidRPr="00592CD3">
        <w:rPr>
          <w:rFonts w:cstheme="minorHAnsi"/>
          <w:color w:val="000000"/>
          <w:sz w:val="20"/>
          <w:szCs w:val="20"/>
        </w:rPr>
        <w:t>Kruszywa i wypełniacz</w:t>
      </w:r>
    </w:p>
    <w:p w14:paraId="2B42EBCA" w14:textId="77777777" w:rsidR="001F3519" w:rsidRPr="00592CD3" w:rsidRDefault="001F3519" w:rsidP="001F3519">
      <w:pPr>
        <w:ind w:right="-57" w:firstLine="709"/>
        <w:rPr>
          <w:rFonts w:cstheme="minorHAnsi"/>
          <w:color w:val="000000"/>
          <w:sz w:val="20"/>
          <w:szCs w:val="20"/>
        </w:rPr>
      </w:pPr>
      <w:r w:rsidRPr="00592CD3">
        <w:rPr>
          <w:rFonts w:cstheme="minorHAnsi"/>
          <w:color w:val="000000"/>
          <w:sz w:val="20"/>
          <w:szCs w:val="20"/>
        </w:rPr>
        <w:t xml:space="preserve">Z kruszywa należy pobrać i zbadać średnie próbki. Wielkość pobranej średniej próbki nie może być mniejsza niż: </w:t>
      </w:r>
    </w:p>
    <w:p w14:paraId="415C7EF9" w14:textId="77777777" w:rsidR="001F3519" w:rsidRPr="00592CD3" w:rsidRDefault="001F3519" w:rsidP="001F3519">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592CD3">
        <w:rPr>
          <w:rFonts w:cstheme="minorHAnsi"/>
          <w:color w:val="000000"/>
          <w:sz w:val="20"/>
          <w:szCs w:val="20"/>
        </w:rPr>
        <w:t>wypełniacz</w:t>
      </w:r>
      <w:r w:rsidRPr="00592CD3">
        <w:rPr>
          <w:rFonts w:cstheme="minorHAnsi"/>
          <w:color w:val="000000"/>
          <w:sz w:val="20"/>
          <w:szCs w:val="20"/>
        </w:rPr>
        <w:tab/>
      </w:r>
      <w:r w:rsidRPr="00592CD3">
        <w:rPr>
          <w:rFonts w:cstheme="minorHAnsi"/>
          <w:color w:val="000000"/>
          <w:sz w:val="20"/>
          <w:szCs w:val="20"/>
        </w:rPr>
        <w:tab/>
      </w:r>
      <w:r w:rsidRPr="00592CD3">
        <w:rPr>
          <w:rFonts w:cstheme="minorHAnsi"/>
          <w:color w:val="000000"/>
          <w:sz w:val="20"/>
          <w:szCs w:val="20"/>
        </w:rPr>
        <w:tab/>
      </w:r>
      <w:r w:rsidRPr="00592CD3">
        <w:rPr>
          <w:rFonts w:cstheme="minorHAnsi"/>
          <w:color w:val="000000"/>
          <w:sz w:val="20"/>
          <w:szCs w:val="20"/>
        </w:rPr>
        <w:tab/>
      </w:r>
      <w:r w:rsidRPr="00592CD3">
        <w:rPr>
          <w:rFonts w:cstheme="minorHAnsi"/>
          <w:color w:val="000000"/>
          <w:sz w:val="20"/>
          <w:szCs w:val="20"/>
        </w:rPr>
        <w:tab/>
      </w:r>
      <w:smartTag w:uri="urn:schemas-microsoft-com:office:smarttags" w:element="metricconverter">
        <w:smartTagPr>
          <w:attr w:name="ProductID" w:val="2 kg"/>
        </w:smartTagPr>
        <w:r w:rsidRPr="00592CD3">
          <w:rPr>
            <w:rFonts w:cstheme="minorHAnsi"/>
            <w:color w:val="000000"/>
            <w:sz w:val="20"/>
            <w:szCs w:val="20"/>
          </w:rPr>
          <w:t>2 kg</w:t>
        </w:r>
      </w:smartTag>
      <w:r w:rsidRPr="00592CD3">
        <w:rPr>
          <w:rFonts w:cstheme="minorHAnsi"/>
          <w:color w:val="000000"/>
          <w:sz w:val="20"/>
          <w:szCs w:val="20"/>
        </w:rPr>
        <w:t>,</w:t>
      </w:r>
    </w:p>
    <w:p w14:paraId="147FE117" w14:textId="77777777" w:rsidR="001F3519" w:rsidRPr="00592CD3" w:rsidRDefault="001F3519" w:rsidP="001F3519">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592CD3">
        <w:rPr>
          <w:rFonts w:cstheme="minorHAnsi"/>
          <w:color w:val="000000"/>
          <w:sz w:val="20"/>
          <w:szCs w:val="20"/>
        </w:rPr>
        <w:t xml:space="preserve">kruszywa o uziarnieniu do </w:t>
      </w:r>
      <w:smartTag w:uri="urn:schemas-microsoft-com:office:smarttags" w:element="metricconverter">
        <w:smartTagPr>
          <w:attr w:name="ProductID" w:val="8 mm"/>
        </w:smartTagPr>
        <w:r w:rsidRPr="00592CD3">
          <w:rPr>
            <w:rFonts w:cstheme="minorHAnsi"/>
            <w:color w:val="000000"/>
            <w:sz w:val="20"/>
            <w:szCs w:val="20"/>
          </w:rPr>
          <w:t>8 mm</w:t>
        </w:r>
      </w:smartTag>
      <w:r w:rsidRPr="00592CD3">
        <w:rPr>
          <w:rFonts w:cstheme="minorHAnsi"/>
          <w:color w:val="000000"/>
          <w:sz w:val="20"/>
          <w:szCs w:val="20"/>
        </w:rPr>
        <w:tab/>
      </w:r>
      <w:r w:rsidRPr="00592CD3">
        <w:rPr>
          <w:rFonts w:cstheme="minorHAnsi"/>
          <w:color w:val="000000"/>
          <w:sz w:val="20"/>
          <w:szCs w:val="20"/>
        </w:rPr>
        <w:tab/>
      </w:r>
      <w:smartTag w:uri="urn:schemas-microsoft-com:office:smarttags" w:element="metricconverter">
        <w:smartTagPr>
          <w:attr w:name="ProductID" w:val="5 kg"/>
        </w:smartTagPr>
        <w:r w:rsidRPr="00592CD3">
          <w:rPr>
            <w:rFonts w:cstheme="minorHAnsi"/>
            <w:color w:val="000000"/>
            <w:sz w:val="20"/>
            <w:szCs w:val="20"/>
          </w:rPr>
          <w:t>5 kg</w:t>
        </w:r>
      </w:smartTag>
      <w:r w:rsidRPr="00592CD3">
        <w:rPr>
          <w:rFonts w:cstheme="minorHAnsi"/>
          <w:color w:val="000000"/>
          <w:sz w:val="20"/>
          <w:szCs w:val="20"/>
        </w:rPr>
        <w:t>,</w:t>
      </w:r>
    </w:p>
    <w:p w14:paraId="08EADF8A" w14:textId="77777777" w:rsidR="001F3519" w:rsidRPr="00592CD3" w:rsidRDefault="001F3519" w:rsidP="001F3519">
      <w:pPr>
        <w:widowControl w:val="0"/>
        <w:numPr>
          <w:ilvl w:val="0"/>
          <w:numId w:val="78"/>
        </w:numPr>
        <w:tabs>
          <w:tab w:val="left" w:pos="426"/>
        </w:tabs>
        <w:spacing w:after="0" w:line="240" w:lineRule="auto"/>
        <w:ind w:left="426" w:right="-57" w:hanging="426"/>
        <w:jc w:val="both"/>
        <w:rPr>
          <w:rFonts w:cstheme="minorHAnsi"/>
          <w:color w:val="000000"/>
          <w:sz w:val="20"/>
          <w:szCs w:val="20"/>
        </w:rPr>
      </w:pPr>
      <w:r w:rsidRPr="00592CD3">
        <w:rPr>
          <w:rFonts w:cstheme="minorHAnsi"/>
          <w:color w:val="000000"/>
          <w:sz w:val="20"/>
          <w:szCs w:val="20"/>
        </w:rPr>
        <w:t xml:space="preserve">kruszywa o uziarnieniu powyżej </w:t>
      </w:r>
      <w:smartTag w:uri="urn:schemas-microsoft-com:office:smarttags" w:element="metricconverter">
        <w:smartTagPr>
          <w:attr w:name="ProductID" w:val="8 mm"/>
        </w:smartTagPr>
        <w:r w:rsidRPr="00592CD3">
          <w:rPr>
            <w:rFonts w:cstheme="minorHAnsi"/>
            <w:color w:val="000000"/>
            <w:sz w:val="20"/>
            <w:szCs w:val="20"/>
          </w:rPr>
          <w:t>8 mm</w:t>
        </w:r>
      </w:smartTag>
      <w:r w:rsidRPr="00592CD3">
        <w:rPr>
          <w:rFonts w:cstheme="minorHAnsi"/>
          <w:color w:val="000000"/>
          <w:sz w:val="20"/>
          <w:szCs w:val="20"/>
        </w:rPr>
        <w:tab/>
      </w:r>
      <w:r w:rsidRPr="00592CD3">
        <w:rPr>
          <w:rFonts w:cstheme="minorHAnsi"/>
          <w:color w:val="000000"/>
          <w:sz w:val="20"/>
          <w:szCs w:val="20"/>
        </w:rPr>
        <w:tab/>
      </w:r>
      <w:smartTag w:uri="urn:schemas-microsoft-com:office:smarttags" w:element="metricconverter">
        <w:smartTagPr>
          <w:attr w:name="ProductID" w:val="15 kg"/>
        </w:smartTagPr>
        <w:r w:rsidRPr="00592CD3">
          <w:rPr>
            <w:rFonts w:cstheme="minorHAnsi"/>
            <w:color w:val="000000"/>
            <w:sz w:val="20"/>
            <w:szCs w:val="20"/>
          </w:rPr>
          <w:t>15 kg</w:t>
        </w:r>
      </w:smartTag>
      <w:r w:rsidRPr="00592CD3">
        <w:rPr>
          <w:rFonts w:cstheme="minorHAnsi"/>
          <w:color w:val="000000"/>
          <w:sz w:val="20"/>
          <w:szCs w:val="20"/>
        </w:rPr>
        <w:t>.</w:t>
      </w:r>
    </w:p>
    <w:p w14:paraId="358E5CBE" w14:textId="77777777" w:rsidR="001F3519" w:rsidRPr="00592CD3" w:rsidRDefault="001F3519" w:rsidP="001F3519">
      <w:pPr>
        <w:widowControl w:val="0"/>
        <w:tabs>
          <w:tab w:val="left" w:pos="426"/>
        </w:tabs>
        <w:ind w:right="-57"/>
        <w:rPr>
          <w:rFonts w:cstheme="minorHAnsi"/>
          <w:color w:val="000000"/>
          <w:sz w:val="20"/>
          <w:szCs w:val="20"/>
        </w:rPr>
      </w:pPr>
      <w:r w:rsidRPr="00592CD3">
        <w:rPr>
          <w:rFonts w:cstheme="minorHAnsi"/>
          <w:color w:val="000000"/>
          <w:sz w:val="20"/>
          <w:szCs w:val="20"/>
        </w:rPr>
        <w:tab/>
      </w:r>
      <w:r w:rsidRPr="00592CD3">
        <w:rPr>
          <w:rFonts w:cstheme="minorHAnsi"/>
          <w:color w:val="000000"/>
          <w:sz w:val="20"/>
          <w:szCs w:val="20"/>
        </w:rPr>
        <w:tab/>
        <w:t>Wypełniacz i kruszywa powinny spełniać wymagania podane w pkcie  2.4.</w:t>
      </w:r>
    </w:p>
    <w:p w14:paraId="3188B3ED" w14:textId="77777777" w:rsidR="001F3519" w:rsidRPr="00592CD3" w:rsidRDefault="001F3519" w:rsidP="001F3519">
      <w:pPr>
        <w:spacing w:before="120" w:after="120"/>
        <w:ind w:right="-57"/>
        <w:rPr>
          <w:rFonts w:cstheme="minorHAnsi"/>
          <w:color w:val="000000"/>
          <w:sz w:val="20"/>
          <w:szCs w:val="20"/>
        </w:rPr>
      </w:pPr>
      <w:r w:rsidRPr="00592CD3">
        <w:rPr>
          <w:rFonts w:cstheme="minorHAnsi"/>
          <w:color w:val="000000"/>
          <w:sz w:val="20"/>
          <w:szCs w:val="20"/>
        </w:rPr>
        <w:t xml:space="preserve">6.5.1.2. Lepiszcze </w:t>
      </w:r>
    </w:p>
    <w:p w14:paraId="646B48D6" w14:textId="77777777" w:rsidR="001F3519" w:rsidRPr="00592CD3" w:rsidRDefault="001F3519" w:rsidP="001F3519">
      <w:pPr>
        <w:ind w:right="-57" w:firstLine="709"/>
        <w:rPr>
          <w:rFonts w:cstheme="minorHAnsi"/>
          <w:color w:val="000000"/>
          <w:sz w:val="20"/>
          <w:szCs w:val="20"/>
        </w:rPr>
      </w:pPr>
      <w:r w:rsidRPr="00592CD3">
        <w:rPr>
          <w:rFonts w:cstheme="minorHAnsi"/>
          <w:color w:val="000000"/>
          <w:sz w:val="20"/>
          <w:szCs w:val="20"/>
        </w:rPr>
        <w:lastRenderedPageBreak/>
        <w:t xml:space="preserve">Z lepiszcza należy pobrać próbkę średnią składająca się z 3 próbek częściowych po </w:t>
      </w:r>
      <w:smartTag w:uri="urn:schemas-microsoft-com:office:smarttags" w:element="metricconverter">
        <w:smartTagPr>
          <w:attr w:name="ProductID" w:val="2 kg"/>
        </w:smartTagPr>
        <w:r w:rsidRPr="00592CD3">
          <w:rPr>
            <w:rFonts w:cstheme="minorHAnsi"/>
            <w:color w:val="000000"/>
            <w:sz w:val="20"/>
            <w:szCs w:val="20"/>
          </w:rPr>
          <w:t>2 kg</w:t>
        </w:r>
      </w:smartTag>
      <w:r w:rsidRPr="00592CD3">
        <w:rPr>
          <w:rFonts w:cstheme="minorHAnsi"/>
          <w:color w:val="000000"/>
          <w:sz w:val="20"/>
          <w:szCs w:val="20"/>
        </w:rPr>
        <w:t>. Z tego jedną próbkę częściową należy poddać badaniom. Ponadto należy  zbadać kolejną próbkę, jeżeli wygląd zewnętrzny (jednolitość, kolor, zapach, zanieczyszczenia) może budzić obawy.</w:t>
      </w:r>
    </w:p>
    <w:p w14:paraId="02D62D5C" w14:textId="77777777" w:rsidR="001F3519" w:rsidRPr="00592CD3" w:rsidRDefault="001F3519" w:rsidP="001F3519">
      <w:pPr>
        <w:ind w:right="-57" w:firstLine="709"/>
        <w:rPr>
          <w:rFonts w:cstheme="minorHAnsi"/>
          <w:color w:val="000000"/>
          <w:sz w:val="20"/>
          <w:szCs w:val="20"/>
        </w:rPr>
      </w:pPr>
      <w:r w:rsidRPr="00592CD3">
        <w:rPr>
          <w:rFonts w:cstheme="minorHAnsi"/>
          <w:color w:val="000000"/>
          <w:sz w:val="20"/>
          <w:szCs w:val="20"/>
        </w:rPr>
        <w:t>Asfalty powinny spełniać wymagania podane w pkcie 2.2 i 2.3.</w:t>
      </w:r>
    </w:p>
    <w:p w14:paraId="6D96E04F" w14:textId="77777777" w:rsidR="001F3519" w:rsidRPr="00592CD3" w:rsidRDefault="001F3519" w:rsidP="001F3519">
      <w:pPr>
        <w:spacing w:before="120" w:after="120"/>
        <w:ind w:right="-57"/>
        <w:rPr>
          <w:rFonts w:cstheme="minorHAnsi"/>
          <w:color w:val="000000"/>
          <w:sz w:val="20"/>
          <w:szCs w:val="20"/>
        </w:rPr>
      </w:pPr>
      <w:r w:rsidRPr="00592CD3">
        <w:rPr>
          <w:rFonts w:cstheme="minorHAnsi"/>
          <w:color w:val="000000"/>
          <w:sz w:val="20"/>
          <w:szCs w:val="20"/>
        </w:rPr>
        <w:t xml:space="preserve">6.5.1.3. Materiały do uszczelniania połączeń </w:t>
      </w:r>
    </w:p>
    <w:p w14:paraId="50283840" w14:textId="77777777" w:rsidR="001F3519" w:rsidRPr="00592CD3" w:rsidRDefault="001F3519" w:rsidP="001F3519">
      <w:pPr>
        <w:ind w:right="-57" w:firstLine="709"/>
        <w:rPr>
          <w:rFonts w:cstheme="minorHAnsi"/>
          <w:color w:val="000000"/>
          <w:sz w:val="20"/>
          <w:szCs w:val="20"/>
        </w:rPr>
      </w:pPr>
      <w:r w:rsidRPr="00592CD3">
        <w:rPr>
          <w:rFonts w:cstheme="minorHAnsi"/>
          <w:sz w:val="20"/>
          <w:szCs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592CD3">
          <w:rPr>
            <w:rFonts w:cstheme="minorHAnsi"/>
            <w:sz w:val="20"/>
            <w:szCs w:val="20"/>
          </w:rPr>
          <w:t>2 kg</w:t>
        </w:r>
      </w:smartTag>
      <w:r w:rsidRPr="00592CD3">
        <w:rPr>
          <w:rFonts w:cstheme="minorHAnsi"/>
          <w:sz w:val="20"/>
          <w:szCs w:val="20"/>
        </w:rPr>
        <w:t>. Z tego jedną próbkę częściową należy</w:t>
      </w:r>
      <w:r w:rsidRPr="00592CD3">
        <w:rPr>
          <w:rFonts w:cstheme="minorHAnsi"/>
          <w:color w:val="000000"/>
          <w:sz w:val="20"/>
          <w:szCs w:val="20"/>
        </w:rPr>
        <w:t xml:space="preserve"> poddać badaniom. Ponadto należy pobrać i zbadać kolejną próbkę, jeżeli zewnętrzny wygląd (jednolitość, kolor, połysk, zapach, zanieczyszczenia) może budzić obawy.</w:t>
      </w:r>
    </w:p>
    <w:p w14:paraId="3202E244" w14:textId="77777777" w:rsidR="001F3519" w:rsidRPr="00592CD3" w:rsidRDefault="001F3519" w:rsidP="001F3519">
      <w:pPr>
        <w:ind w:right="-57" w:firstLine="709"/>
        <w:rPr>
          <w:rFonts w:cstheme="minorHAnsi"/>
          <w:color w:val="000000"/>
          <w:sz w:val="20"/>
          <w:szCs w:val="20"/>
        </w:rPr>
      </w:pPr>
      <w:r w:rsidRPr="00592CD3">
        <w:rPr>
          <w:rFonts w:cstheme="minorHAnsi"/>
          <w:color w:val="000000"/>
          <w:sz w:val="20"/>
          <w:szCs w:val="20"/>
        </w:rPr>
        <w:t>Materiały do uszczelniania połączeń powinny spełniać wymagania podane w pkcie 2.7.</w:t>
      </w:r>
    </w:p>
    <w:p w14:paraId="33AF1D93" w14:textId="77777777" w:rsidR="001F3519" w:rsidRPr="00592CD3" w:rsidRDefault="001F3519" w:rsidP="001F3519">
      <w:pPr>
        <w:spacing w:before="120" w:after="120"/>
        <w:ind w:right="-57"/>
        <w:rPr>
          <w:rFonts w:cstheme="minorHAnsi"/>
          <w:color w:val="000000"/>
          <w:sz w:val="20"/>
          <w:szCs w:val="20"/>
        </w:rPr>
      </w:pPr>
      <w:r w:rsidRPr="00592CD3">
        <w:rPr>
          <w:rFonts w:cstheme="minorHAnsi"/>
          <w:b/>
          <w:color w:val="000000"/>
          <w:sz w:val="20"/>
          <w:szCs w:val="20"/>
        </w:rPr>
        <w:t>6.5.2.</w:t>
      </w:r>
      <w:r w:rsidRPr="00592CD3">
        <w:rPr>
          <w:rFonts w:cstheme="minorHAnsi"/>
          <w:color w:val="000000"/>
          <w:sz w:val="20"/>
          <w:szCs w:val="20"/>
        </w:rPr>
        <w:t xml:space="preserve"> Badania mieszanki mineralno-asfaltowej  </w:t>
      </w:r>
    </w:p>
    <w:p w14:paraId="600E6632" w14:textId="77777777" w:rsidR="001F3519" w:rsidRPr="00592CD3" w:rsidRDefault="001F3519" w:rsidP="001F3519">
      <w:pPr>
        <w:ind w:firstLine="709"/>
        <w:rPr>
          <w:rFonts w:cstheme="minorHAnsi"/>
          <w:sz w:val="20"/>
          <w:szCs w:val="20"/>
        </w:rPr>
      </w:pPr>
      <w:r w:rsidRPr="00592CD3">
        <w:rPr>
          <w:rFonts w:cstheme="minorHAnsi"/>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2373652E"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 oceny jakości mieszanki mineralno-asfaltowej za zgodą nadzoru i Zamawiającego mogą posłużyć wyniki badań wykonanych w ramach zakładowej kontroli produkcji.  </w:t>
      </w:r>
    </w:p>
    <w:p w14:paraId="1CFD6776" w14:textId="77777777" w:rsidR="001F3519" w:rsidRPr="00592CD3" w:rsidRDefault="001F3519" w:rsidP="001F3519">
      <w:pPr>
        <w:ind w:firstLine="709"/>
        <w:rPr>
          <w:rFonts w:cstheme="minorHAnsi"/>
          <w:sz w:val="20"/>
          <w:szCs w:val="20"/>
        </w:rPr>
      </w:pPr>
      <w:r w:rsidRPr="00592CD3">
        <w:rPr>
          <w:rFonts w:cstheme="minorHAnsi"/>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4076D3DD" w14:textId="77777777" w:rsidR="001F3519" w:rsidRPr="00592CD3" w:rsidRDefault="001F3519" w:rsidP="001F3519">
      <w:pPr>
        <w:ind w:firstLine="709"/>
        <w:rPr>
          <w:rFonts w:cstheme="minorHAnsi"/>
          <w:sz w:val="20"/>
          <w:szCs w:val="20"/>
        </w:rPr>
      </w:pPr>
      <w:r w:rsidRPr="00592CD3">
        <w:rPr>
          <w:rFonts w:cstheme="minorHAnsi"/>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14:paraId="29AA8F64" w14:textId="77777777" w:rsidR="001F3519" w:rsidRPr="00592CD3" w:rsidRDefault="001F3519" w:rsidP="001F3519">
      <w:pPr>
        <w:keepNext/>
        <w:spacing w:before="120" w:after="120"/>
        <w:rPr>
          <w:rFonts w:cstheme="minorHAnsi"/>
          <w:sz w:val="20"/>
          <w:szCs w:val="20"/>
        </w:rPr>
      </w:pPr>
      <w:r w:rsidRPr="00592CD3">
        <w:rPr>
          <w:rFonts w:cstheme="minorHAnsi"/>
          <w:sz w:val="20"/>
          <w:szCs w:val="20"/>
        </w:rPr>
        <w:t xml:space="preserve">6.5.2.1. Uziarnienie </w:t>
      </w:r>
    </w:p>
    <w:p w14:paraId="0F4BBB75" w14:textId="77777777" w:rsidR="001F3519" w:rsidRPr="00592CD3" w:rsidRDefault="001F3519" w:rsidP="001F3519">
      <w:pPr>
        <w:ind w:right="-57" w:firstLine="709"/>
        <w:rPr>
          <w:rFonts w:cstheme="minorHAnsi"/>
          <w:color w:val="000000"/>
          <w:sz w:val="20"/>
          <w:szCs w:val="20"/>
        </w:rPr>
      </w:pPr>
      <w:r w:rsidRPr="00592CD3">
        <w:rPr>
          <w:rFonts w:cstheme="minorHAnsi"/>
          <w:color w:val="000000"/>
          <w:sz w:val="20"/>
          <w:szCs w:val="20"/>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14:paraId="67633FF5" w14:textId="77777777" w:rsidR="001F3519" w:rsidRPr="00592CD3" w:rsidRDefault="001F3519" w:rsidP="001F3519">
      <w:pPr>
        <w:spacing w:before="120" w:after="120"/>
        <w:ind w:left="1321" w:right="-57" w:hanging="1321"/>
        <w:rPr>
          <w:rFonts w:cstheme="minorHAnsi"/>
          <w:color w:val="000000"/>
          <w:sz w:val="20"/>
          <w:szCs w:val="20"/>
        </w:rPr>
      </w:pPr>
      <w:r w:rsidRPr="00592CD3">
        <w:rPr>
          <w:rFonts w:cstheme="minorHAnsi"/>
          <w:color w:val="000000"/>
          <w:sz w:val="20"/>
          <w:szCs w:val="20"/>
        </w:rPr>
        <w:t>Tablica 29.</w:t>
      </w:r>
      <w:r w:rsidRPr="00592CD3">
        <w:rPr>
          <w:rFonts w:cstheme="minorHAnsi"/>
          <w:color w:val="000000"/>
          <w:sz w:val="2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28"/>
        <w:gridCol w:w="720"/>
        <w:gridCol w:w="720"/>
        <w:gridCol w:w="1080"/>
        <w:gridCol w:w="1080"/>
        <w:gridCol w:w="1200"/>
        <w:gridCol w:w="786"/>
      </w:tblGrid>
      <w:tr w:rsidR="001F3519" w:rsidRPr="00592CD3" w14:paraId="2109E347" w14:textId="77777777" w:rsidTr="00F803EF">
        <w:tc>
          <w:tcPr>
            <w:tcW w:w="3228" w:type="dxa"/>
            <w:vMerge w:val="restart"/>
          </w:tcPr>
          <w:p w14:paraId="65998CA4" w14:textId="77777777" w:rsidR="001F3519" w:rsidRPr="00592CD3" w:rsidRDefault="001F3519" w:rsidP="00F803EF">
            <w:pPr>
              <w:tabs>
                <w:tab w:val="left" w:pos="1877"/>
              </w:tabs>
              <w:ind w:right="-57"/>
              <w:jc w:val="center"/>
              <w:rPr>
                <w:rFonts w:cstheme="minorHAnsi"/>
                <w:color w:val="000000"/>
                <w:sz w:val="20"/>
                <w:szCs w:val="20"/>
              </w:rPr>
            </w:pPr>
            <w:r w:rsidRPr="00592CD3">
              <w:rPr>
                <w:rFonts w:cstheme="minorHAnsi"/>
                <w:color w:val="000000"/>
                <w:sz w:val="20"/>
                <w:szCs w:val="20"/>
              </w:rPr>
              <w:t>Kruszywo o wymiarze</w:t>
            </w:r>
          </w:p>
        </w:tc>
        <w:tc>
          <w:tcPr>
            <w:tcW w:w="5586" w:type="dxa"/>
            <w:gridSpan w:val="6"/>
          </w:tcPr>
          <w:p w14:paraId="4EB56C55"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Liczba wyników badań</w:t>
            </w:r>
          </w:p>
        </w:tc>
      </w:tr>
      <w:tr w:rsidR="001F3519" w:rsidRPr="00592CD3" w14:paraId="112DEB77" w14:textId="77777777" w:rsidTr="00F803EF">
        <w:tc>
          <w:tcPr>
            <w:tcW w:w="3228" w:type="dxa"/>
            <w:vMerge/>
          </w:tcPr>
          <w:p w14:paraId="1360F1F0" w14:textId="77777777" w:rsidR="001F3519" w:rsidRPr="00592CD3" w:rsidRDefault="001F3519" w:rsidP="00F803EF">
            <w:pPr>
              <w:tabs>
                <w:tab w:val="left" w:pos="1877"/>
              </w:tabs>
              <w:ind w:right="-57"/>
              <w:rPr>
                <w:rFonts w:cstheme="minorHAnsi"/>
                <w:color w:val="000000"/>
                <w:sz w:val="20"/>
                <w:szCs w:val="20"/>
              </w:rPr>
            </w:pPr>
          </w:p>
        </w:tc>
        <w:tc>
          <w:tcPr>
            <w:tcW w:w="720" w:type="dxa"/>
          </w:tcPr>
          <w:p w14:paraId="092E412F"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1</w:t>
            </w:r>
          </w:p>
        </w:tc>
        <w:tc>
          <w:tcPr>
            <w:tcW w:w="720" w:type="dxa"/>
          </w:tcPr>
          <w:p w14:paraId="4E875601"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2</w:t>
            </w:r>
          </w:p>
        </w:tc>
        <w:tc>
          <w:tcPr>
            <w:tcW w:w="1080" w:type="dxa"/>
          </w:tcPr>
          <w:p w14:paraId="38FB4B77"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od 3do 4</w:t>
            </w:r>
          </w:p>
        </w:tc>
        <w:tc>
          <w:tcPr>
            <w:tcW w:w="1080" w:type="dxa"/>
          </w:tcPr>
          <w:p w14:paraId="1B8AEBAD" w14:textId="77777777" w:rsidR="001F3519" w:rsidRPr="00592CD3" w:rsidRDefault="001F3519" w:rsidP="00F803EF">
            <w:pPr>
              <w:ind w:right="-57"/>
              <w:rPr>
                <w:rFonts w:cstheme="minorHAnsi"/>
                <w:color w:val="000000"/>
                <w:sz w:val="20"/>
                <w:szCs w:val="20"/>
              </w:rPr>
            </w:pPr>
            <w:r w:rsidRPr="00592CD3">
              <w:rPr>
                <w:rFonts w:cstheme="minorHAnsi"/>
                <w:color w:val="000000"/>
                <w:sz w:val="20"/>
                <w:szCs w:val="20"/>
              </w:rPr>
              <w:t>od 5 do 8</w:t>
            </w:r>
          </w:p>
        </w:tc>
        <w:tc>
          <w:tcPr>
            <w:tcW w:w="1200" w:type="dxa"/>
          </w:tcPr>
          <w:p w14:paraId="3B7FFE5A" w14:textId="77777777" w:rsidR="001F3519" w:rsidRPr="00592CD3" w:rsidRDefault="001F3519" w:rsidP="00F803EF">
            <w:pPr>
              <w:ind w:right="-57"/>
              <w:rPr>
                <w:rFonts w:cstheme="minorHAnsi"/>
                <w:color w:val="000000"/>
                <w:sz w:val="20"/>
                <w:szCs w:val="20"/>
              </w:rPr>
            </w:pPr>
            <w:r w:rsidRPr="00592CD3">
              <w:rPr>
                <w:rFonts w:cstheme="minorHAnsi"/>
                <w:color w:val="000000"/>
                <w:sz w:val="20"/>
                <w:szCs w:val="20"/>
              </w:rPr>
              <w:t>od 9 do 19</w:t>
            </w:r>
          </w:p>
        </w:tc>
        <w:tc>
          <w:tcPr>
            <w:tcW w:w="786" w:type="dxa"/>
          </w:tcPr>
          <w:p w14:paraId="384D8682"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≥20</w:t>
            </w:r>
          </w:p>
        </w:tc>
      </w:tr>
      <w:tr w:rsidR="001F3519" w:rsidRPr="00592CD3" w14:paraId="342B47E0" w14:textId="77777777" w:rsidTr="00F803EF">
        <w:tc>
          <w:tcPr>
            <w:tcW w:w="3228" w:type="dxa"/>
          </w:tcPr>
          <w:p w14:paraId="29AEFD96" w14:textId="77777777" w:rsidR="001F3519" w:rsidRPr="00592CD3" w:rsidRDefault="001F3519" w:rsidP="00F803EF">
            <w:pPr>
              <w:tabs>
                <w:tab w:val="left" w:pos="1877"/>
              </w:tabs>
              <w:rPr>
                <w:rFonts w:cstheme="minorHAnsi"/>
                <w:color w:val="000000"/>
                <w:sz w:val="20"/>
                <w:szCs w:val="20"/>
              </w:rPr>
            </w:pPr>
            <w:r w:rsidRPr="00592CD3">
              <w:rPr>
                <w:rFonts w:cstheme="minorHAnsi"/>
                <w:color w:val="000000"/>
                <w:sz w:val="20"/>
                <w:szCs w:val="20"/>
              </w:rPr>
              <w:t xml:space="preserve">&lt; </w:t>
            </w:r>
            <w:smartTag w:uri="urn:schemas-microsoft-com:office:smarttags" w:element="metricconverter">
              <w:smartTagPr>
                <w:attr w:name="ProductID" w:val="0,063 mm"/>
              </w:smartTagPr>
              <w:r w:rsidRPr="00592CD3">
                <w:rPr>
                  <w:rFonts w:cstheme="minorHAnsi"/>
                  <w:color w:val="000000"/>
                  <w:sz w:val="20"/>
                  <w:szCs w:val="20"/>
                </w:rPr>
                <w:t>0,063 mm</w:t>
              </w:r>
            </w:smartTag>
            <w:r w:rsidRPr="00592CD3">
              <w:rPr>
                <w:rFonts w:cstheme="minorHAnsi"/>
                <w:color w:val="000000"/>
                <w:sz w:val="20"/>
                <w:szCs w:val="20"/>
              </w:rPr>
              <w:t xml:space="preserve"> [%(m/m) –mieszanki gruboziarniste</w:t>
            </w:r>
          </w:p>
        </w:tc>
        <w:tc>
          <w:tcPr>
            <w:tcW w:w="720" w:type="dxa"/>
          </w:tcPr>
          <w:p w14:paraId="394336AA"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±4,0</w:t>
            </w:r>
          </w:p>
        </w:tc>
        <w:tc>
          <w:tcPr>
            <w:tcW w:w="720" w:type="dxa"/>
          </w:tcPr>
          <w:p w14:paraId="6294E30F"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±3,6</w:t>
            </w:r>
          </w:p>
        </w:tc>
        <w:tc>
          <w:tcPr>
            <w:tcW w:w="1080" w:type="dxa"/>
          </w:tcPr>
          <w:p w14:paraId="04D7A559"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±3,2</w:t>
            </w:r>
          </w:p>
        </w:tc>
        <w:tc>
          <w:tcPr>
            <w:tcW w:w="1080" w:type="dxa"/>
          </w:tcPr>
          <w:p w14:paraId="5FEEF436"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±2,9</w:t>
            </w:r>
          </w:p>
        </w:tc>
        <w:tc>
          <w:tcPr>
            <w:tcW w:w="1200" w:type="dxa"/>
          </w:tcPr>
          <w:p w14:paraId="6D1BB440"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±2,4</w:t>
            </w:r>
          </w:p>
        </w:tc>
        <w:tc>
          <w:tcPr>
            <w:tcW w:w="786" w:type="dxa"/>
          </w:tcPr>
          <w:p w14:paraId="5ADEE606"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±2,0</w:t>
            </w:r>
          </w:p>
        </w:tc>
      </w:tr>
      <w:tr w:rsidR="001F3519" w:rsidRPr="00592CD3" w14:paraId="7C7CC08D" w14:textId="77777777" w:rsidTr="00F803EF">
        <w:tc>
          <w:tcPr>
            <w:tcW w:w="3228" w:type="dxa"/>
          </w:tcPr>
          <w:p w14:paraId="7B713217" w14:textId="77777777" w:rsidR="001F3519" w:rsidRPr="00592CD3" w:rsidRDefault="001F3519" w:rsidP="00F803EF">
            <w:pPr>
              <w:tabs>
                <w:tab w:val="left" w:pos="1877"/>
              </w:tabs>
              <w:rPr>
                <w:rFonts w:cstheme="minorHAnsi"/>
                <w:color w:val="000000"/>
                <w:sz w:val="20"/>
                <w:szCs w:val="20"/>
              </w:rPr>
            </w:pPr>
            <w:r w:rsidRPr="00592CD3">
              <w:rPr>
                <w:rFonts w:cstheme="minorHAnsi"/>
                <w:color w:val="000000"/>
                <w:sz w:val="20"/>
                <w:szCs w:val="20"/>
              </w:rPr>
              <w:t xml:space="preserve">&lt; </w:t>
            </w:r>
            <w:smartTag w:uri="urn:schemas-microsoft-com:office:smarttags" w:element="metricconverter">
              <w:smartTagPr>
                <w:attr w:name="ProductID" w:val="0,063 mm"/>
              </w:smartTagPr>
              <w:r w:rsidRPr="00592CD3">
                <w:rPr>
                  <w:rFonts w:cstheme="minorHAnsi"/>
                  <w:color w:val="000000"/>
                  <w:sz w:val="20"/>
                  <w:szCs w:val="20"/>
                </w:rPr>
                <w:t>0,063 mm</w:t>
              </w:r>
            </w:smartTag>
            <w:r w:rsidRPr="00592CD3">
              <w:rPr>
                <w:rFonts w:cstheme="minorHAnsi"/>
                <w:color w:val="000000"/>
                <w:sz w:val="20"/>
                <w:szCs w:val="20"/>
              </w:rPr>
              <w:t xml:space="preserve"> [%(m/m) –mieszanki drobnoziarniste</w:t>
            </w:r>
          </w:p>
        </w:tc>
        <w:tc>
          <w:tcPr>
            <w:tcW w:w="720" w:type="dxa"/>
          </w:tcPr>
          <w:p w14:paraId="409B94C4"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±3,0</w:t>
            </w:r>
          </w:p>
        </w:tc>
        <w:tc>
          <w:tcPr>
            <w:tcW w:w="720" w:type="dxa"/>
          </w:tcPr>
          <w:p w14:paraId="2BA6F926"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±2,7</w:t>
            </w:r>
          </w:p>
        </w:tc>
        <w:tc>
          <w:tcPr>
            <w:tcW w:w="1080" w:type="dxa"/>
          </w:tcPr>
          <w:p w14:paraId="3FB0E765"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±2,4</w:t>
            </w:r>
          </w:p>
        </w:tc>
        <w:tc>
          <w:tcPr>
            <w:tcW w:w="1080" w:type="dxa"/>
          </w:tcPr>
          <w:p w14:paraId="00A9D733"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±2,1</w:t>
            </w:r>
          </w:p>
        </w:tc>
        <w:tc>
          <w:tcPr>
            <w:tcW w:w="1200" w:type="dxa"/>
          </w:tcPr>
          <w:p w14:paraId="0EB17A46"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±1,8</w:t>
            </w:r>
          </w:p>
        </w:tc>
        <w:tc>
          <w:tcPr>
            <w:tcW w:w="786" w:type="dxa"/>
          </w:tcPr>
          <w:p w14:paraId="49AC927E"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±1,5</w:t>
            </w:r>
          </w:p>
        </w:tc>
      </w:tr>
      <w:tr w:rsidR="001F3519" w:rsidRPr="00592CD3" w14:paraId="63CE1659" w14:textId="77777777" w:rsidTr="00F803EF">
        <w:tc>
          <w:tcPr>
            <w:tcW w:w="3228" w:type="dxa"/>
          </w:tcPr>
          <w:p w14:paraId="58F3E266" w14:textId="77777777" w:rsidR="001F3519" w:rsidRPr="00592CD3" w:rsidRDefault="001F3519" w:rsidP="00F803EF">
            <w:pPr>
              <w:tabs>
                <w:tab w:val="left" w:pos="1877"/>
              </w:tabs>
              <w:rPr>
                <w:rFonts w:cstheme="minorHAnsi"/>
                <w:color w:val="000000"/>
                <w:sz w:val="20"/>
                <w:szCs w:val="20"/>
              </w:rPr>
            </w:pPr>
            <w:r w:rsidRPr="00592CD3">
              <w:rPr>
                <w:rFonts w:cstheme="minorHAnsi"/>
                <w:color w:val="000000"/>
                <w:sz w:val="20"/>
                <w:szCs w:val="20"/>
              </w:rPr>
              <w:t xml:space="preserve">&lt; </w:t>
            </w:r>
            <w:smartTag w:uri="urn:schemas-microsoft-com:office:smarttags" w:element="metricconverter">
              <w:smartTagPr>
                <w:attr w:name="ProductID" w:val="0,125 mm"/>
              </w:smartTagPr>
              <w:r w:rsidRPr="00592CD3">
                <w:rPr>
                  <w:rFonts w:cstheme="minorHAnsi"/>
                  <w:color w:val="000000"/>
                  <w:sz w:val="20"/>
                  <w:szCs w:val="20"/>
                </w:rPr>
                <w:t>0,125 mm</w:t>
              </w:r>
            </w:smartTag>
            <w:r w:rsidRPr="00592CD3">
              <w:rPr>
                <w:rFonts w:cstheme="minorHAnsi"/>
                <w:color w:val="000000"/>
                <w:sz w:val="20"/>
                <w:szCs w:val="20"/>
              </w:rPr>
              <w:t>, [%(m/m)] – mieszanki gruboziarniste</w:t>
            </w:r>
          </w:p>
        </w:tc>
        <w:tc>
          <w:tcPr>
            <w:tcW w:w="720" w:type="dxa"/>
          </w:tcPr>
          <w:p w14:paraId="1F414297"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±5,0</w:t>
            </w:r>
          </w:p>
        </w:tc>
        <w:tc>
          <w:tcPr>
            <w:tcW w:w="720" w:type="dxa"/>
          </w:tcPr>
          <w:p w14:paraId="25A46509"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±4,4</w:t>
            </w:r>
          </w:p>
        </w:tc>
        <w:tc>
          <w:tcPr>
            <w:tcW w:w="1080" w:type="dxa"/>
          </w:tcPr>
          <w:p w14:paraId="2EC4DD5E"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±3,9</w:t>
            </w:r>
          </w:p>
        </w:tc>
        <w:tc>
          <w:tcPr>
            <w:tcW w:w="1080" w:type="dxa"/>
          </w:tcPr>
          <w:p w14:paraId="516D237B"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±3,4</w:t>
            </w:r>
          </w:p>
        </w:tc>
        <w:tc>
          <w:tcPr>
            <w:tcW w:w="1200" w:type="dxa"/>
          </w:tcPr>
          <w:p w14:paraId="62F718B2"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±2,7</w:t>
            </w:r>
          </w:p>
        </w:tc>
        <w:tc>
          <w:tcPr>
            <w:tcW w:w="786" w:type="dxa"/>
          </w:tcPr>
          <w:p w14:paraId="3C7B5DE6"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±2,0</w:t>
            </w:r>
          </w:p>
        </w:tc>
      </w:tr>
      <w:tr w:rsidR="001F3519" w:rsidRPr="00592CD3" w14:paraId="25D95FC5" w14:textId="77777777" w:rsidTr="00F803EF">
        <w:tc>
          <w:tcPr>
            <w:tcW w:w="3228" w:type="dxa"/>
          </w:tcPr>
          <w:p w14:paraId="743C2D58" w14:textId="77777777" w:rsidR="001F3519" w:rsidRPr="00592CD3" w:rsidRDefault="001F3519" w:rsidP="00F803EF">
            <w:pPr>
              <w:tabs>
                <w:tab w:val="left" w:pos="1877"/>
              </w:tabs>
              <w:rPr>
                <w:rFonts w:cstheme="minorHAnsi"/>
                <w:color w:val="000000"/>
                <w:sz w:val="20"/>
                <w:szCs w:val="20"/>
              </w:rPr>
            </w:pPr>
            <w:r w:rsidRPr="00592CD3">
              <w:rPr>
                <w:rFonts w:cstheme="minorHAnsi"/>
                <w:color w:val="000000"/>
                <w:sz w:val="20"/>
                <w:szCs w:val="20"/>
              </w:rPr>
              <w:t>&lt;</w:t>
            </w:r>
            <w:smartTag w:uri="urn:schemas-microsoft-com:office:smarttags" w:element="metricconverter">
              <w:smartTagPr>
                <w:attr w:name="ProductID" w:val="0,125 mm"/>
              </w:smartTagPr>
              <w:r w:rsidRPr="00592CD3">
                <w:rPr>
                  <w:rFonts w:cstheme="minorHAnsi"/>
                  <w:color w:val="000000"/>
                  <w:sz w:val="20"/>
                  <w:szCs w:val="20"/>
                </w:rPr>
                <w:t>0,125 mm</w:t>
              </w:r>
            </w:smartTag>
            <w:r w:rsidRPr="00592CD3">
              <w:rPr>
                <w:rFonts w:cstheme="minorHAnsi"/>
                <w:color w:val="000000"/>
                <w:sz w:val="20"/>
                <w:szCs w:val="20"/>
              </w:rPr>
              <w:t>, [%(m/m)] – mieszanki drobnoziarniste</w:t>
            </w:r>
          </w:p>
        </w:tc>
        <w:tc>
          <w:tcPr>
            <w:tcW w:w="720" w:type="dxa"/>
          </w:tcPr>
          <w:p w14:paraId="43A48114"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±4,0</w:t>
            </w:r>
          </w:p>
        </w:tc>
        <w:tc>
          <w:tcPr>
            <w:tcW w:w="720" w:type="dxa"/>
          </w:tcPr>
          <w:p w14:paraId="18F8BCB3"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±3,6</w:t>
            </w:r>
          </w:p>
        </w:tc>
        <w:tc>
          <w:tcPr>
            <w:tcW w:w="1080" w:type="dxa"/>
          </w:tcPr>
          <w:p w14:paraId="196BF01A"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±3,3</w:t>
            </w:r>
          </w:p>
        </w:tc>
        <w:tc>
          <w:tcPr>
            <w:tcW w:w="1080" w:type="dxa"/>
          </w:tcPr>
          <w:p w14:paraId="5CE6DD73"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±2,9</w:t>
            </w:r>
          </w:p>
        </w:tc>
        <w:tc>
          <w:tcPr>
            <w:tcW w:w="1200" w:type="dxa"/>
          </w:tcPr>
          <w:p w14:paraId="1FCA73F9"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±2,5</w:t>
            </w:r>
          </w:p>
        </w:tc>
        <w:tc>
          <w:tcPr>
            <w:tcW w:w="786" w:type="dxa"/>
          </w:tcPr>
          <w:p w14:paraId="34CFE037" w14:textId="77777777" w:rsidR="001F3519" w:rsidRPr="00592CD3" w:rsidRDefault="001F3519" w:rsidP="00F803EF">
            <w:pPr>
              <w:spacing w:before="180" w:after="60"/>
              <w:jc w:val="center"/>
              <w:rPr>
                <w:rFonts w:cstheme="minorHAnsi"/>
                <w:color w:val="000000"/>
                <w:sz w:val="20"/>
                <w:szCs w:val="20"/>
              </w:rPr>
            </w:pPr>
            <w:r w:rsidRPr="00592CD3">
              <w:rPr>
                <w:rFonts w:cstheme="minorHAnsi"/>
                <w:color w:val="000000"/>
                <w:sz w:val="20"/>
                <w:szCs w:val="20"/>
              </w:rPr>
              <w:t>±2,0</w:t>
            </w:r>
          </w:p>
        </w:tc>
      </w:tr>
      <w:tr w:rsidR="001F3519" w:rsidRPr="00592CD3" w14:paraId="4906CACC" w14:textId="77777777" w:rsidTr="00F803EF">
        <w:tc>
          <w:tcPr>
            <w:tcW w:w="3228" w:type="dxa"/>
          </w:tcPr>
          <w:p w14:paraId="1F3BCE7A" w14:textId="77777777" w:rsidR="001F3519" w:rsidRPr="00592CD3" w:rsidRDefault="001F3519" w:rsidP="00F803EF">
            <w:pPr>
              <w:tabs>
                <w:tab w:val="left" w:pos="1877"/>
              </w:tabs>
              <w:spacing w:before="60"/>
              <w:rPr>
                <w:rFonts w:cstheme="minorHAnsi"/>
                <w:color w:val="000000"/>
                <w:sz w:val="20"/>
                <w:szCs w:val="20"/>
              </w:rPr>
            </w:pPr>
            <w:r w:rsidRPr="00592CD3">
              <w:rPr>
                <w:rFonts w:cstheme="minorHAnsi"/>
                <w:color w:val="000000"/>
                <w:sz w:val="20"/>
                <w:szCs w:val="20"/>
              </w:rPr>
              <w:lastRenderedPageBreak/>
              <w:t xml:space="preserve">Od </w:t>
            </w:r>
            <w:smartTag w:uri="urn:schemas-microsoft-com:office:smarttags" w:element="metricconverter">
              <w:smartTagPr>
                <w:attr w:name="ProductID" w:val="0,063 mm"/>
              </w:smartTagPr>
              <w:r w:rsidRPr="00592CD3">
                <w:rPr>
                  <w:rFonts w:cstheme="minorHAnsi"/>
                  <w:color w:val="000000"/>
                  <w:sz w:val="20"/>
                  <w:szCs w:val="20"/>
                </w:rPr>
                <w:t>0,063 mm</w:t>
              </w:r>
            </w:smartTag>
            <w:r w:rsidRPr="00592CD3">
              <w:rPr>
                <w:rFonts w:cstheme="minorHAnsi"/>
                <w:color w:val="000000"/>
                <w:sz w:val="20"/>
                <w:szCs w:val="20"/>
              </w:rPr>
              <w:t xml:space="preserve"> do </w:t>
            </w:r>
            <w:smartTag w:uri="urn:schemas-microsoft-com:office:smarttags" w:element="metricconverter">
              <w:smartTagPr>
                <w:attr w:name="ProductID" w:val="2 mm"/>
              </w:smartTagPr>
              <w:r w:rsidRPr="00592CD3">
                <w:rPr>
                  <w:rFonts w:cstheme="minorHAnsi"/>
                  <w:color w:val="000000"/>
                  <w:sz w:val="20"/>
                  <w:szCs w:val="20"/>
                </w:rPr>
                <w:t>2 mm</w:t>
              </w:r>
            </w:smartTag>
          </w:p>
        </w:tc>
        <w:tc>
          <w:tcPr>
            <w:tcW w:w="720" w:type="dxa"/>
          </w:tcPr>
          <w:p w14:paraId="546CE3DA"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±8</w:t>
            </w:r>
          </w:p>
        </w:tc>
        <w:tc>
          <w:tcPr>
            <w:tcW w:w="720" w:type="dxa"/>
          </w:tcPr>
          <w:p w14:paraId="706E119C"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±6,1</w:t>
            </w:r>
          </w:p>
        </w:tc>
        <w:tc>
          <w:tcPr>
            <w:tcW w:w="1080" w:type="dxa"/>
          </w:tcPr>
          <w:p w14:paraId="49A691B2"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±5,0</w:t>
            </w:r>
          </w:p>
        </w:tc>
        <w:tc>
          <w:tcPr>
            <w:tcW w:w="1080" w:type="dxa"/>
          </w:tcPr>
          <w:p w14:paraId="1630359B"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±4,1</w:t>
            </w:r>
          </w:p>
        </w:tc>
        <w:tc>
          <w:tcPr>
            <w:tcW w:w="1200" w:type="dxa"/>
          </w:tcPr>
          <w:p w14:paraId="528529EA"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±3,3</w:t>
            </w:r>
          </w:p>
        </w:tc>
        <w:tc>
          <w:tcPr>
            <w:tcW w:w="786" w:type="dxa"/>
          </w:tcPr>
          <w:p w14:paraId="59A5CF19"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±3,0</w:t>
            </w:r>
          </w:p>
        </w:tc>
      </w:tr>
      <w:tr w:rsidR="001F3519" w:rsidRPr="00592CD3" w14:paraId="299B8440" w14:textId="77777777" w:rsidTr="00F803EF">
        <w:tc>
          <w:tcPr>
            <w:tcW w:w="3228" w:type="dxa"/>
          </w:tcPr>
          <w:p w14:paraId="249ED059" w14:textId="77777777" w:rsidR="001F3519" w:rsidRPr="00592CD3" w:rsidRDefault="001F3519" w:rsidP="00F803EF">
            <w:pPr>
              <w:tabs>
                <w:tab w:val="left" w:pos="1877"/>
              </w:tabs>
              <w:spacing w:before="60"/>
              <w:rPr>
                <w:rFonts w:cstheme="minorHAnsi"/>
                <w:color w:val="000000"/>
                <w:sz w:val="20"/>
                <w:szCs w:val="20"/>
              </w:rPr>
            </w:pPr>
            <w:r w:rsidRPr="00592CD3">
              <w:rPr>
                <w:rFonts w:cstheme="minorHAnsi"/>
                <w:color w:val="000000"/>
                <w:sz w:val="20"/>
                <w:szCs w:val="20"/>
              </w:rPr>
              <w:t xml:space="preserve">&gt; </w:t>
            </w:r>
            <w:smartTag w:uri="urn:schemas-microsoft-com:office:smarttags" w:element="metricconverter">
              <w:smartTagPr>
                <w:attr w:name="ProductID" w:val="2 mm"/>
              </w:smartTagPr>
              <w:r w:rsidRPr="00592CD3">
                <w:rPr>
                  <w:rFonts w:cstheme="minorHAnsi"/>
                  <w:color w:val="000000"/>
                  <w:sz w:val="20"/>
                  <w:szCs w:val="20"/>
                </w:rPr>
                <w:t>2 mm</w:t>
              </w:r>
            </w:smartTag>
            <w:r w:rsidRPr="00592CD3">
              <w:rPr>
                <w:rFonts w:cstheme="minorHAnsi"/>
                <w:color w:val="000000"/>
                <w:sz w:val="20"/>
                <w:szCs w:val="20"/>
              </w:rPr>
              <w:t xml:space="preserve"> </w:t>
            </w:r>
          </w:p>
        </w:tc>
        <w:tc>
          <w:tcPr>
            <w:tcW w:w="720" w:type="dxa"/>
          </w:tcPr>
          <w:p w14:paraId="7BABB0CF"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±8</w:t>
            </w:r>
          </w:p>
        </w:tc>
        <w:tc>
          <w:tcPr>
            <w:tcW w:w="720" w:type="dxa"/>
          </w:tcPr>
          <w:p w14:paraId="04AAE42C"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±6,1</w:t>
            </w:r>
          </w:p>
        </w:tc>
        <w:tc>
          <w:tcPr>
            <w:tcW w:w="1080" w:type="dxa"/>
          </w:tcPr>
          <w:p w14:paraId="2B001FE9"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±5,0</w:t>
            </w:r>
          </w:p>
        </w:tc>
        <w:tc>
          <w:tcPr>
            <w:tcW w:w="1080" w:type="dxa"/>
          </w:tcPr>
          <w:p w14:paraId="3ED502C3"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±4,1</w:t>
            </w:r>
          </w:p>
        </w:tc>
        <w:tc>
          <w:tcPr>
            <w:tcW w:w="1200" w:type="dxa"/>
          </w:tcPr>
          <w:p w14:paraId="0CD7D9DF"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±3,3</w:t>
            </w:r>
          </w:p>
        </w:tc>
        <w:tc>
          <w:tcPr>
            <w:tcW w:w="786" w:type="dxa"/>
          </w:tcPr>
          <w:p w14:paraId="4FCDEA1F" w14:textId="77777777" w:rsidR="001F3519" w:rsidRPr="00592CD3" w:rsidRDefault="001F3519" w:rsidP="00F803EF">
            <w:pPr>
              <w:spacing w:before="60" w:after="60"/>
              <w:jc w:val="center"/>
              <w:rPr>
                <w:rFonts w:cstheme="minorHAnsi"/>
                <w:color w:val="000000"/>
                <w:sz w:val="20"/>
                <w:szCs w:val="20"/>
              </w:rPr>
            </w:pPr>
            <w:r w:rsidRPr="00592CD3">
              <w:rPr>
                <w:rFonts w:cstheme="minorHAnsi"/>
                <w:color w:val="000000"/>
                <w:sz w:val="20"/>
                <w:szCs w:val="20"/>
              </w:rPr>
              <w:t>±3,0</w:t>
            </w:r>
          </w:p>
        </w:tc>
      </w:tr>
      <w:tr w:rsidR="001F3519" w:rsidRPr="00592CD3" w14:paraId="34D386C2" w14:textId="77777777" w:rsidTr="00F803EF">
        <w:tc>
          <w:tcPr>
            <w:tcW w:w="3228" w:type="dxa"/>
          </w:tcPr>
          <w:p w14:paraId="4E2D4EAF" w14:textId="77777777" w:rsidR="001F3519" w:rsidRPr="00592CD3" w:rsidRDefault="001F3519" w:rsidP="00F803EF">
            <w:pPr>
              <w:tabs>
                <w:tab w:val="left" w:pos="1877"/>
              </w:tabs>
              <w:ind w:right="-57"/>
              <w:rPr>
                <w:rFonts w:cstheme="minorHAnsi"/>
                <w:color w:val="000000"/>
                <w:sz w:val="20"/>
                <w:szCs w:val="20"/>
              </w:rPr>
            </w:pPr>
            <w:r w:rsidRPr="00592CD3">
              <w:rPr>
                <w:rFonts w:cstheme="minorHAnsi"/>
                <w:color w:val="000000"/>
                <w:sz w:val="20"/>
                <w:szCs w:val="20"/>
              </w:rPr>
              <w:t xml:space="preserve">Ziarna grube </w:t>
            </w:r>
          </w:p>
          <w:p w14:paraId="3B307BB2" w14:textId="77777777" w:rsidR="001F3519" w:rsidRPr="00592CD3" w:rsidRDefault="001F3519" w:rsidP="00F803EF">
            <w:pPr>
              <w:tabs>
                <w:tab w:val="left" w:pos="1877"/>
              </w:tabs>
              <w:ind w:right="-57"/>
              <w:rPr>
                <w:rFonts w:cstheme="minorHAnsi"/>
                <w:color w:val="000000"/>
                <w:sz w:val="20"/>
                <w:szCs w:val="20"/>
              </w:rPr>
            </w:pPr>
            <w:r w:rsidRPr="00592CD3">
              <w:rPr>
                <w:rFonts w:cstheme="minorHAnsi"/>
                <w:color w:val="000000"/>
                <w:sz w:val="20"/>
                <w:szCs w:val="20"/>
              </w:rPr>
              <w:t>(mieszanki drobnoziarniste)</w:t>
            </w:r>
          </w:p>
        </w:tc>
        <w:tc>
          <w:tcPr>
            <w:tcW w:w="720" w:type="dxa"/>
          </w:tcPr>
          <w:p w14:paraId="4E0639A0"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-8    +5</w:t>
            </w:r>
          </w:p>
        </w:tc>
        <w:tc>
          <w:tcPr>
            <w:tcW w:w="720" w:type="dxa"/>
          </w:tcPr>
          <w:p w14:paraId="5FDD806C"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-6,7   +4,7</w:t>
            </w:r>
          </w:p>
        </w:tc>
        <w:tc>
          <w:tcPr>
            <w:tcW w:w="1080" w:type="dxa"/>
          </w:tcPr>
          <w:p w14:paraId="4F948C25"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-5,8   +4,5</w:t>
            </w:r>
          </w:p>
        </w:tc>
        <w:tc>
          <w:tcPr>
            <w:tcW w:w="1080" w:type="dxa"/>
          </w:tcPr>
          <w:p w14:paraId="10D14A46"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-5,1   +4,3</w:t>
            </w:r>
          </w:p>
        </w:tc>
        <w:tc>
          <w:tcPr>
            <w:tcW w:w="1200" w:type="dxa"/>
          </w:tcPr>
          <w:p w14:paraId="481B294F"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 xml:space="preserve">-4,4   </w:t>
            </w:r>
          </w:p>
          <w:p w14:paraId="550C9949"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+4,1</w:t>
            </w:r>
          </w:p>
        </w:tc>
        <w:tc>
          <w:tcPr>
            <w:tcW w:w="786" w:type="dxa"/>
          </w:tcPr>
          <w:p w14:paraId="5F615A56" w14:textId="77777777" w:rsidR="001F3519" w:rsidRPr="00592CD3" w:rsidRDefault="001F3519" w:rsidP="00F803EF">
            <w:pPr>
              <w:spacing w:before="120"/>
              <w:ind w:right="-57"/>
              <w:jc w:val="center"/>
              <w:rPr>
                <w:rFonts w:cstheme="minorHAnsi"/>
                <w:color w:val="000000"/>
                <w:sz w:val="20"/>
                <w:szCs w:val="20"/>
              </w:rPr>
            </w:pPr>
            <w:r w:rsidRPr="00592CD3">
              <w:rPr>
                <w:rFonts w:cstheme="minorHAnsi"/>
                <w:color w:val="000000"/>
                <w:sz w:val="20"/>
                <w:szCs w:val="20"/>
              </w:rPr>
              <w:t>±4,0</w:t>
            </w:r>
          </w:p>
        </w:tc>
      </w:tr>
      <w:tr w:rsidR="001F3519" w:rsidRPr="00592CD3" w14:paraId="0E4FA8C6" w14:textId="77777777" w:rsidTr="00F803EF">
        <w:tc>
          <w:tcPr>
            <w:tcW w:w="3228" w:type="dxa"/>
          </w:tcPr>
          <w:p w14:paraId="31E5A16F" w14:textId="77777777" w:rsidR="001F3519" w:rsidRPr="00592CD3" w:rsidRDefault="001F3519" w:rsidP="00F803EF">
            <w:pPr>
              <w:tabs>
                <w:tab w:val="left" w:pos="1877"/>
              </w:tabs>
              <w:ind w:right="-57"/>
              <w:rPr>
                <w:rFonts w:cstheme="minorHAnsi"/>
                <w:color w:val="000000"/>
                <w:sz w:val="20"/>
                <w:szCs w:val="20"/>
              </w:rPr>
            </w:pPr>
            <w:r w:rsidRPr="00592CD3">
              <w:rPr>
                <w:rFonts w:cstheme="minorHAnsi"/>
                <w:color w:val="000000"/>
                <w:sz w:val="20"/>
                <w:szCs w:val="20"/>
              </w:rPr>
              <w:t xml:space="preserve">Ziarna grube </w:t>
            </w:r>
          </w:p>
          <w:p w14:paraId="516EFAD0" w14:textId="77777777" w:rsidR="001F3519" w:rsidRPr="00592CD3" w:rsidRDefault="001F3519" w:rsidP="00F803EF">
            <w:pPr>
              <w:tabs>
                <w:tab w:val="left" w:pos="1877"/>
              </w:tabs>
              <w:ind w:right="-57"/>
              <w:rPr>
                <w:rFonts w:cstheme="minorHAnsi"/>
                <w:color w:val="000000"/>
                <w:sz w:val="20"/>
                <w:szCs w:val="20"/>
              </w:rPr>
            </w:pPr>
            <w:r w:rsidRPr="00592CD3">
              <w:rPr>
                <w:rFonts w:cstheme="minorHAnsi"/>
                <w:color w:val="000000"/>
                <w:sz w:val="20"/>
                <w:szCs w:val="20"/>
              </w:rPr>
              <w:t>(mieszanki gruboziarniste)</w:t>
            </w:r>
          </w:p>
        </w:tc>
        <w:tc>
          <w:tcPr>
            <w:tcW w:w="720" w:type="dxa"/>
          </w:tcPr>
          <w:p w14:paraId="2998CF16"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-9 +5,0</w:t>
            </w:r>
          </w:p>
        </w:tc>
        <w:tc>
          <w:tcPr>
            <w:tcW w:w="720" w:type="dxa"/>
          </w:tcPr>
          <w:p w14:paraId="664D4A71"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 xml:space="preserve">-7,6 </w:t>
            </w:r>
          </w:p>
          <w:p w14:paraId="3E2DCDE2"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+5,0</w:t>
            </w:r>
          </w:p>
        </w:tc>
        <w:tc>
          <w:tcPr>
            <w:tcW w:w="1080" w:type="dxa"/>
          </w:tcPr>
          <w:p w14:paraId="7E40221A"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 xml:space="preserve">-6,8 </w:t>
            </w:r>
          </w:p>
          <w:p w14:paraId="7D6938D3"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+5,0</w:t>
            </w:r>
          </w:p>
        </w:tc>
        <w:tc>
          <w:tcPr>
            <w:tcW w:w="1080" w:type="dxa"/>
          </w:tcPr>
          <w:p w14:paraId="48B600BF"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 xml:space="preserve">-6,1 </w:t>
            </w:r>
          </w:p>
          <w:p w14:paraId="0947703D"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+5,0</w:t>
            </w:r>
          </w:p>
        </w:tc>
        <w:tc>
          <w:tcPr>
            <w:tcW w:w="1200" w:type="dxa"/>
          </w:tcPr>
          <w:p w14:paraId="14A98744"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 xml:space="preserve">-5,5 </w:t>
            </w:r>
          </w:p>
          <w:p w14:paraId="46B6EA89"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+5,0</w:t>
            </w:r>
          </w:p>
        </w:tc>
        <w:tc>
          <w:tcPr>
            <w:tcW w:w="786" w:type="dxa"/>
          </w:tcPr>
          <w:p w14:paraId="72505166" w14:textId="77777777" w:rsidR="001F3519" w:rsidRPr="00592CD3" w:rsidRDefault="001F3519" w:rsidP="00F803EF">
            <w:pPr>
              <w:spacing w:before="120"/>
              <w:ind w:right="-57"/>
              <w:jc w:val="center"/>
              <w:rPr>
                <w:rFonts w:cstheme="minorHAnsi"/>
                <w:color w:val="000000"/>
                <w:sz w:val="20"/>
                <w:szCs w:val="20"/>
              </w:rPr>
            </w:pPr>
            <w:r w:rsidRPr="00592CD3">
              <w:rPr>
                <w:rFonts w:cstheme="minorHAnsi"/>
                <w:color w:val="000000"/>
                <w:sz w:val="20"/>
                <w:szCs w:val="20"/>
              </w:rPr>
              <w:t>±5,0</w:t>
            </w:r>
          </w:p>
        </w:tc>
      </w:tr>
    </w:tbl>
    <w:p w14:paraId="210A6B01" w14:textId="77777777" w:rsidR="001F3519" w:rsidRPr="00592CD3" w:rsidRDefault="001F3519" w:rsidP="001F3519">
      <w:pPr>
        <w:rPr>
          <w:rFonts w:cstheme="minorHAnsi"/>
          <w:sz w:val="20"/>
          <w:szCs w:val="20"/>
        </w:rPr>
      </w:pPr>
    </w:p>
    <w:p w14:paraId="27B7CC3F" w14:textId="77777777" w:rsidR="001F3519" w:rsidRPr="00592CD3" w:rsidRDefault="001F3519" w:rsidP="001F3519">
      <w:pPr>
        <w:keepNext/>
        <w:spacing w:after="120"/>
        <w:rPr>
          <w:rFonts w:cstheme="minorHAnsi"/>
          <w:color w:val="000000"/>
          <w:sz w:val="20"/>
          <w:szCs w:val="20"/>
        </w:rPr>
      </w:pPr>
      <w:r w:rsidRPr="00592CD3">
        <w:rPr>
          <w:rFonts w:cstheme="minorHAnsi"/>
          <w:color w:val="000000"/>
          <w:sz w:val="20"/>
          <w:szCs w:val="20"/>
        </w:rPr>
        <w:t xml:space="preserve">6.5.2.2. Zawartość lepiszcza </w:t>
      </w:r>
    </w:p>
    <w:p w14:paraId="51236048" w14:textId="77777777" w:rsidR="001F3519" w:rsidRPr="00592CD3" w:rsidRDefault="001F3519" w:rsidP="001F3519">
      <w:pPr>
        <w:ind w:right="-57" w:firstLine="709"/>
        <w:rPr>
          <w:rFonts w:cstheme="minorHAnsi"/>
          <w:color w:val="000000"/>
          <w:sz w:val="20"/>
          <w:szCs w:val="20"/>
        </w:rPr>
      </w:pPr>
      <w:r w:rsidRPr="00592CD3">
        <w:rPr>
          <w:rFonts w:cstheme="minorHAnsi"/>
          <w:color w:val="000000"/>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14:paraId="55318A5D" w14:textId="77777777" w:rsidR="001F3519" w:rsidRPr="00592CD3" w:rsidRDefault="001F3519" w:rsidP="001F3519">
      <w:pPr>
        <w:spacing w:before="120" w:after="120"/>
        <w:ind w:left="1200" w:right="-57" w:hanging="1200"/>
        <w:rPr>
          <w:rFonts w:cstheme="minorHAnsi"/>
          <w:color w:val="000000"/>
          <w:sz w:val="20"/>
          <w:szCs w:val="20"/>
        </w:rPr>
      </w:pPr>
      <w:r w:rsidRPr="00592CD3">
        <w:rPr>
          <w:rFonts w:cstheme="minorHAnsi"/>
          <w:color w:val="000000"/>
          <w:sz w:val="20"/>
          <w:szCs w:val="20"/>
        </w:rPr>
        <w:t>Tablica 30.</w:t>
      </w:r>
      <w:r w:rsidRPr="00592CD3">
        <w:rPr>
          <w:rFonts w:cstheme="minorHAnsi"/>
          <w:color w:val="000000"/>
          <w:sz w:val="20"/>
          <w:szCs w:val="20"/>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52"/>
        <w:gridCol w:w="976"/>
        <w:gridCol w:w="960"/>
        <w:gridCol w:w="1164"/>
        <w:gridCol w:w="1320"/>
        <w:gridCol w:w="1596"/>
        <w:gridCol w:w="1200"/>
      </w:tblGrid>
      <w:tr w:rsidR="001F3519" w:rsidRPr="00592CD3" w14:paraId="06C7A8D2" w14:textId="77777777" w:rsidTr="00F803EF">
        <w:tc>
          <w:tcPr>
            <w:tcW w:w="1652" w:type="dxa"/>
            <w:vMerge w:val="restart"/>
          </w:tcPr>
          <w:p w14:paraId="6895F450" w14:textId="77777777" w:rsidR="001F3519" w:rsidRPr="00592CD3" w:rsidRDefault="001F3519" w:rsidP="00F803EF">
            <w:pPr>
              <w:spacing w:before="120"/>
              <w:ind w:right="-57"/>
              <w:jc w:val="center"/>
              <w:rPr>
                <w:rFonts w:cstheme="minorHAnsi"/>
                <w:color w:val="000000"/>
                <w:sz w:val="20"/>
                <w:szCs w:val="20"/>
              </w:rPr>
            </w:pPr>
            <w:r w:rsidRPr="00592CD3">
              <w:rPr>
                <w:rFonts w:cstheme="minorHAnsi"/>
                <w:color w:val="000000"/>
                <w:sz w:val="20"/>
                <w:szCs w:val="20"/>
              </w:rPr>
              <w:t>Rodzaj mieszanki</w:t>
            </w:r>
          </w:p>
        </w:tc>
        <w:tc>
          <w:tcPr>
            <w:tcW w:w="7216" w:type="dxa"/>
            <w:gridSpan w:val="6"/>
          </w:tcPr>
          <w:p w14:paraId="5BCA9BCB"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Liczba wyników badań</w:t>
            </w:r>
          </w:p>
        </w:tc>
      </w:tr>
      <w:tr w:rsidR="001F3519" w:rsidRPr="00592CD3" w14:paraId="1B0E242D" w14:textId="77777777" w:rsidTr="00F803EF">
        <w:tc>
          <w:tcPr>
            <w:tcW w:w="1652" w:type="dxa"/>
            <w:vMerge/>
          </w:tcPr>
          <w:p w14:paraId="34A42D3F" w14:textId="77777777" w:rsidR="001F3519" w:rsidRPr="00592CD3" w:rsidRDefault="001F3519" w:rsidP="00F803EF">
            <w:pPr>
              <w:ind w:right="-57"/>
              <w:jc w:val="center"/>
              <w:rPr>
                <w:rFonts w:cstheme="minorHAnsi"/>
                <w:color w:val="000000"/>
                <w:sz w:val="20"/>
                <w:szCs w:val="20"/>
              </w:rPr>
            </w:pPr>
          </w:p>
        </w:tc>
        <w:tc>
          <w:tcPr>
            <w:tcW w:w="976" w:type="dxa"/>
          </w:tcPr>
          <w:p w14:paraId="1968A321"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1</w:t>
            </w:r>
          </w:p>
        </w:tc>
        <w:tc>
          <w:tcPr>
            <w:tcW w:w="960" w:type="dxa"/>
          </w:tcPr>
          <w:p w14:paraId="5E46E946"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2</w:t>
            </w:r>
          </w:p>
        </w:tc>
        <w:tc>
          <w:tcPr>
            <w:tcW w:w="1164" w:type="dxa"/>
          </w:tcPr>
          <w:p w14:paraId="61701CC9"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Od 3 do 4</w:t>
            </w:r>
          </w:p>
        </w:tc>
        <w:tc>
          <w:tcPr>
            <w:tcW w:w="1320" w:type="dxa"/>
          </w:tcPr>
          <w:p w14:paraId="250D3C9D" w14:textId="77777777" w:rsidR="001F3519" w:rsidRPr="00592CD3" w:rsidRDefault="001F3519" w:rsidP="00F803EF">
            <w:pPr>
              <w:ind w:right="-57"/>
              <w:jc w:val="center"/>
              <w:rPr>
                <w:rFonts w:cstheme="minorHAnsi"/>
                <w:color w:val="000000"/>
                <w:sz w:val="20"/>
                <w:szCs w:val="20"/>
                <w:vertAlign w:val="superscript"/>
              </w:rPr>
            </w:pPr>
            <w:r w:rsidRPr="00592CD3">
              <w:rPr>
                <w:rFonts w:cstheme="minorHAnsi"/>
                <w:color w:val="000000"/>
                <w:sz w:val="20"/>
                <w:szCs w:val="20"/>
              </w:rPr>
              <w:t>Od 5 do 8</w:t>
            </w:r>
            <w:r w:rsidRPr="00592CD3">
              <w:rPr>
                <w:rFonts w:cstheme="minorHAnsi"/>
                <w:color w:val="000000"/>
                <w:sz w:val="20"/>
                <w:szCs w:val="20"/>
                <w:vertAlign w:val="superscript"/>
              </w:rPr>
              <w:t>a)</w:t>
            </w:r>
          </w:p>
        </w:tc>
        <w:tc>
          <w:tcPr>
            <w:tcW w:w="1596" w:type="dxa"/>
          </w:tcPr>
          <w:p w14:paraId="07DB149A" w14:textId="77777777" w:rsidR="001F3519" w:rsidRPr="00592CD3" w:rsidRDefault="001F3519" w:rsidP="00F803EF">
            <w:pPr>
              <w:ind w:right="-57"/>
              <w:jc w:val="center"/>
              <w:rPr>
                <w:rFonts w:cstheme="minorHAnsi"/>
                <w:color w:val="000000"/>
                <w:sz w:val="20"/>
                <w:szCs w:val="20"/>
                <w:vertAlign w:val="superscript"/>
              </w:rPr>
            </w:pPr>
            <w:r w:rsidRPr="00592CD3">
              <w:rPr>
                <w:rFonts w:cstheme="minorHAnsi"/>
                <w:color w:val="000000"/>
                <w:sz w:val="20"/>
                <w:szCs w:val="20"/>
              </w:rPr>
              <w:t>Od 9 do 19</w:t>
            </w:r>
            <w:r w:rsidRPr="00592CD3">
              <w:rPr>
                <w:rFonts w:cstheme="minorHAnsi"/>
                <w:color w:val="000000"/>
                <w:sz w:val="20"/>
                <w:szCs w:val="20"/>
                <w:vertAlign w:val="superscript"/>
              </w:rPr>
              <w:t>a)</w:t>
            </w:r>
          </w:p>
        </w:tc>
        <w:tc>
          <w:tcPr>
            <w:tcW w:w="1200" w:type="dxa"/>
          </w:tcPr>
          <w:p w14:paraId="7AB208F2"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≥20</w:t>
            </w:r>
          </w:p>
        </w:tc>
      </w:tr>
      <w:tr w:rsidR="001F3519" w:rsidRPr="00592CD3" w14:paraId="143459B9" w14:textId="77777777" w:rsidTr="00F803EF">
        <w:tc>
          <w:tcPr>
            <w:tcW w:w="1652" w:type="dxa"/>
          </w:tcPr>
          <w:p w14:paraId="088E9A5C" w14:textId="77777777" w:rsidR="001F3519" w:rsidRPr="00592CD3" w:rsidRDefault="001F3519" w:rsidP="00F803EF">
            <w:pPr>
              <w:ind w:right="-57"/>
              <w:rPr>
                <w:rFonts w:cstheme="minorHAnsi"/>
                <w:color w:val="000000"/>
                <w:sz w:val="20"/>
                <w:szCs w:val="20"/>
              </w:rPr>
            </w:pPr>
            <w:r w:rsidRPr="00592CD3">
              <w:rPr>
                <w:rFonts w:cstheme="minorHAnsi"/>
                <w:color w:val="000000"/>
                <w:sz w:val="20"/>
                <w:szCs w:val="20"/>
              </w:rPr>
              <w:t>Mieszanki gruboziarniste</w:t>
            </w:r>
          </w:p>
        </w:tc>
        <w:tc>
          <w:tcPr>
            <w:tcW w:w="976" w:type="dxa"/>
          </w:tcPr>
          <w:p w14:paraId="61C45DE3"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±0,6</w:t>
            </w:r>
          </w:p>
        </w:tc>
        <w:tc>
          <w:tcPr>
            <w:tcW w:w="960" w:type="dxa"/>
          </w:tcPr>
          <w:p w14:paraId="4552BC95"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±0,55</w:t>
            </w:r>
          </w:p>
        </w:tc>
        <w:tc>
          <w:tcPr>
            <w:tcW w:w="1164" w:type="dxa"/>
          </w:tcPr>
          <w:p w14:paraId="12198848"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±0,50</w:t>
            </w:r>
          </w:p>
        </w:tc>
        <w:tc>
          <w:tcPr>
            <w:tcW w:w="1320" w:type="dxa"/>
          </w:tcPr>
          <w:p w14:paraId="788DF810"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±0,40</w:t>
            </w:r>
          </w:p>
        </w:tc>
        <w:tc>
          <w:tcPr>
            <w:tcW w:w="1596" w:type="dxa"/>
          </w:tcPr>
          <w:p w14:paraId="797269B5"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±0,35</w:t>
            </w:r>
          </w:p>
        </w:tc>
        <w:tc>
          <w:tcPr>
            <w:tcW w:w="1200" w:type="dxa"/>
          </w:tcPr>
          <w:p w14:paraId="354E342C"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±0,30</w:t>
            </w:r>
          </w:p>
        </w:tc>
      </w:tr>
      <w:tr w:rsidR="001F3519" w:rsidRPr="00592CD3" w14:paraId="7E254763" w14:textId="77777777" w:rsidTr="00F803EF">
        <w:tc>
          <w:tcPr>
            <w:tcW w:w="1652" w:type="dxa"/>
          </w:tcPr>
          <w:p w14:paraId="3762CA9A" w14:textId="77777777" w:rsidR="001F3519" w:rsidRPr="00592CD3" w:rsidRDefault="001F3519" w:rsidP="00F803EF">
            <w:pPr>
              <w:ind w:right="-57"/>
              <w:rPr>
                <w:rFonts w:cstheme="minorHAnsi"/>
                <w:color w:val="000000"/>
                <w:sz w:val="20"/>
                <w:szCs w:val="20"/>
              </w:rPr>
            </w:pPr>
            <w:r w:rsidRPr="00592CD3">
              <w:rPr>
                <w:rFonts w:cstheme="minorHAnsi"/>
                <w:color w:val="000000"/>
                <w:sz w:val="20"/>
                <w:szCs w:val="20"/>
              </w:rPr>
              <w:t>Mieszanki drobnoziarniste</w:t>
            </w:r>
          </w:p>
        </w:tc>
        <w:tc>
          <w:tcPr>
            <w:tcW w:w="976" w:type="dxa"/>
          </w:tcPr>
          <w:p w14:paraId="640338DB"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±0,5</w:t>
            </w:r>
          </w:p>
        </w:tc>
        <w:tc>
          <w:tcPr>
            <w:tcW w:w="960" w:type="dxa"/>
          </w:tcPr>
          <w:p w14:paraId="6AA90B43"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±0,45</w:t>
            </w:r>
          </w:p>
        </w:tc>
        <w:tc>
          <w:tcPr>
            <w:tcW w:w="1164" w:type="dxa"/>
          </w:tcPr>
          <w:p w14:paraId="72220425"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±0,40</w:t>
            </w:r>
          </w:p>
        </w:tc>
        <w:tc>
          <w:tcPr>
            <w:tcW w:w="1320" w:type="dxa"/>
          </w:tcPr>
          <w:p w14:paraId="1E05F47B"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±0,40</w:t>
            </w:r>
          </w:p>
        </w:tc>
        <w:tc>
          <w:tcPr>
            <w:tcW w:w="1596" w:type="dxa"/>
          </w:tcPr>
          <w:p w14:paraId="6580E208"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±0,35</w:t>
            </w:r>
          </w:p>
        </w:tc>
        <w:tc>
          <w:tcPr>
            <w:tcW w:w="1200" w:type="dxa"/>
          </w:tcPr>
          <w:p w14:paraId="1C6C3476" w14:textId="77777777" w:rsidR="001F3519" w:rsidRPr="00592CD3" w:rsidRDefault="001F3519" w:rsidP="00F803EF">
            <w:pPr>
              <w:spacing w:before="120"/>
              <w:jc w:val="center"/>
              <w:rPr>
                <w:rFonts w:cstheme="minorHAnsi"/>
                <w:color w:val="000000"/>
                <w:sz w:val="20"/>
                <w:szCs w:val="20"/>
              </w:rPr>
            </w:pPr>
            <w:r w:rsidRPr="00592CD3">
              <w:rPr>
                <w:rFonts w:cstheme="minorHAnsi"/>
                <w:color w:val="000000"/>
                <w:sz w:val="20"/>
                <w:szCs w:val="20"/>
              </w:rPr>
              <w:t>±0,30</w:t>
            </w:r>
          </w:p>
        </w:tc>
      </w:tr>
      <w:tr w:rsidR="001F3519" w:rsidRPr="00592CD3" w14:paraId="21898A70" w14:textId="77777777" w:rsidTr="00F803EF">
        <w:tc>
          <w:tcPr>
            <w:tcW w:w="8868" w:type="dxa"/>
            <w:gridSpan w:val="7"/>
          </w:tcPr>
          <w:p w14:paraId="7730ADD4" w14:textId="77777777" w:rsidR="001F3519" w:rsidRPr="00592CD3" w:rsidRDefault="001F3519" w:rsidP="001F3519">
            <w:pPr>
              <w:numPr>
                <w:ilvl w:val="0"/>
                <w:numId w:val="85"/>
              </w:numPr>
              <w:tabs>
                <w:tab w:val="left" w:pos="426"/>
              </w:tabs>
              <w:spacing w:after="0" w:line="240" w:lineRule="auto"/>
              <w:ind w:left="426" w:right="-57"/>
              <w:jc w:val="both"/>
              <w:rPr>
                <w:rFonts w:cstheme="minorHAnsi"/>
                <w:color w:val="000000"/>
                <w:sz w:val="20"/>
                <w:szCs w:val="20"/>
              </w:rPr>
            </w:pPr>
            <w:r w:rsidRPr="00592CD3">
              <w:rPr>
                <w:rFonts w:cstheme="minorHAnsi"/>
                <w:color w:val="000000"/>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3490BE3C" w14:textId="77777777" w:rsidR="001F3519" w:rsidRPr="00592CD3" w:rsidRDefault="001F3519" w:rsidP="001F3519">
      <w:pPr>
        <w:rPr>
          <w:rFonts w:cstheme="minorHAnsi"/>
          <w:sz w:val="20"/>
          <w:szCs w:val="20"/>
        </w:rPr>
      </w:pPr>
    </w:p>
    <w:p w14:paraId="2FDECB94" w14:textId="77777777" w:rsidR="001F3519" w:rsidRPr="00592CD3" w:rsidRDefault="001F3519" w:rsidP="001F3519">
      <w:pPr>
        <w:spacing w:after="120"/>
        <w:rPr>
          <w:rFonts w:cstheme="minorHAnsi"/>
          <w:color w:val="000000"/>
          <w:sz w:val="20"/>
          <w:szCs w:val="20"/>
        </w:rPr>
      </w:pPr>
      <w:r w:rsidRPr="00592CD3">
        <w:rPr>
          <w:rFonts w:cstheme="minorHAnsi"/>
          <w:color w:val="000000"/>
          <w:sz w:val="20"/>
          <w:szCs w:val="20"/>
        </w:rPr>
        <w:t>6.5.2.3. Temperatura  mięknienia lepiszcza odzyskanego</w:t>
      </w:r>
    </w:p>
    <w:p w14:paraId="1134C70F" w14:textId="77777777" w:rsidR="001F3519" w:rsidRPr="00592CD3" w:rsidRDefault="001F3519" w:rsidP="001F3519">
      <w:pPr>
        <w:ind w:firstLine="709"/>
        <w:rPr>
          <w:rFonts w:cstheme="minorHAnsi"/>
          <w:sz w:val="20"/>
          <w:szCs w:val="20"/>
        </w:rPr>
      </w:pPr>
      <w:r w:rsidRPr="00592CD3">
        <w:rPr>
          <w:rFonts w:cstheme="minorHAnsi"/>
          <w:sz w:val="20"/>
          <w:szCs w:val="20"/>
        </w:rPr>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30C53935" w14:textId="77777777" w:rsidR="001F3519" w:rsidRPr="00592CD3" w:rsidRDefault="001F3519" w:rsidP="001F3519">
      <w:pPr>
        <w:ind w:firstLine="709"/>
        <w:rPr>
          <w:rFonts w:cstheme="minorHAnsi"/>
          <w:sz w:val="20"/>
          <w:szCs w:val="20"/>
        </w:rPr>
      </w:pPr>
      <w:r w:rsidRPr="00592CD3">
        <w:rPr>
          <w:rFonts w:cstheme="minorHAnsi"/>
          <w:sz w:val="20"/>
          <w:szCs w:val="20"/>
        </w:rPr>
        <w:t>Jeżeli w składzie mieszanki mineralno-asfaltowej jest grantulat asfaltowy, to temperatura mięknienia wyekstrahowanego lepiszcza nie może przekroczyć temperatur mięknienia T</w:t>
      </w:r>
      <w:r w:rsidRPr="00592CD3">
        <w:rPr>
          <w:rFonts w:cstheme="minorHAnsi"/>
          <w:sz w:val="20"/>
          <w:szCs w:val="20"/>
          <w:vertAlign w:val="subscript"/>
        </w:rPr>
        <w:t>R&amp;Bmix</w:t>
      </w:r>
      <w:r w:rsidRPr="00592CD3">
        <w:rPr>
          <w:rFonts w:cstheme="minorHAnsi"/>
          <w:sz w:val="20"/>
          <w:szCs w:val="20"/>
        </w:rPr>
        <w:t>, podanej w badaniu typu o więcej niż 8°C.</w:t>
      </w:r>
    </w:p>
    <w:p w14:paraId="193066EB" w14:textId="77777777" w:rsidR="001F3519" w:rsidRPr="00592CD3" w:rsidRDefault="001F3519" w:rsidP="001F3519">
      <w:pPr>
        <w:spacing w:before="120" w:after="120"/>
        <w:ind w:firstLine="709"/>
        <w:rPr>
          <w:rFonts w:cstheme="minorHAnsi"/>
          <w:color w:val="000000"/>
          <w:sz w:val="20"/>
          <w:szCs w:val="20"/>
        </w:rPr>
      </w:pPr>
      <w:r w:rsidRPr="00592CD3">
        <w:rPr>
          <w:rFonts w:cstheme="minorHAnsi"/>
          <w:color w:val="000000"/>
          <w:sz w:val="20"/>
          <w:szCs w:val="20"/>
        </w:rPr>
        <w:t>Temperatura mięknienia lepiszcza (asfaltu lub polimeroasfaltu) wyekstrahowanego z mieszanki mineralno-asfaltowej nie powinna przekroczyć wartości dopuszczalnych podanych w tablicy 31.</w:t>
      </w:r>
    </w:p>
    <w:p w14:paraId="70E915D7" w14:textId="77777777" w:rsidR="001F3519" w:rsidRPr="00592CD3" w:rsidRDefault="001F3519" w:rsidP="001F3519">
      <w:pPr>
        <w:tabs>
          <w:tab w:val="left" w:pos="1134"/>
        </w:tabs>
        <w:spacing w:before="120" w:after="120"/>
        <w:ind w:left="1134" w:hanging="1134"/>
        <w:rPr>
          <w:rFonts w:cstheme="minorHAnsi"/>
          <w:color w:val="000000"/>
          <w:sz w:val="20"/>
          <w:szCs w:val="20"/>
        </w:rPr>
      </w:pPr>
      <w:r w:rsidRPr="00592CD3">
        <w:rPr>
          <w:rFonts w:cstheme="minorHAnsi"/>
          <w:color w:val="000000"/>
          <w:sz w:val="20"/>
          <w:szCs w:val="20"/>
        </w:rPr>
        <w:t>Tablica 31.</w:t>
      </w:r>
      <w:r w:rsidRPr="00592CD3">
        <w:rPr>
          <w:rFonts w:cstheme="minorHAnsi"/>
          <w:color w:val="000000"/>
          <w:sz w:val="20"/>
          <w:szCs w:val="20"/>
        </w:rPr>
        <w:tab/>
        <w:t>Najwyższa temperatura mięknienia wyekstrahowanego polimeroasfaltu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1F3519" w:rsidRPr="00592CD3" w14:paraId="505EBE2E" w14:textId="77777777" w:rsidTr="00F803EF">
        <w:tc>
          <w:tcPr>
            <w:tcW w:w="3755" w:type="dxa"/>
          </w:tcPr>
          <w:p w14:paraId="38F7DC75"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lastRenderedPageBreak/>
              <w:t>Rodzaj lepiszcza</w:t>
            </w:r>
          </w:p>
        </w:tc>
        <w:tc>
          <w:tcPr>
            <w:tcW w:w="3756" w:type="dxa"/>
          </w:tcPr>
          <w:p w14:paraId="17D13804"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Najwyższa temperatura mięknienia °C</w:t>
            </w:r>
          </w:p>
        </w:tc>
      </w:tr>
      <w:tr w:rsidR="001F3519" w:rsidRPr="00592CD3" w14:paraId="487FF895" w14:textId="77777777" w:rsidTr="00F803EF">
        <w:tc>
          <w:tcPr>
            <w:tcW w:w="3755" w:type="dxa"/>
          </w:tcPr>
          <w:p w14:paraId="5DB2C48C"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PMB-25/55-60</w:t>
            </w:r>
          </w:p>
        </w:tc>
        <w:tc>
          <w:tcPr>
            <w:tcW w:w="3756" w:type="dxa"/>
          </w:tcPr>
          <w:p w14:paraId="2E2B26E5"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78</w:t>
            </w:r>
          </w:p>
        </w:tc>
      </w:tr>
      <w:tr w:rsidR="001F3519" w:rsidRPr="00592CD3" w14:paraId="4909779D" w14:textId="77777777" w:rsidTr="00F803EF">
        <w:tc>
          <w:tcPr>
            <w:tcW w:w="3755" w:type="dxa"/>
          </w:tcPr>
          <w:p w14:paraId="70703A5A"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PMB 25/55-80</w:t>
            </w:r>
          </w:p>
        </w:tc>
        <w:tc>
          <w:tcPr>
            <w:tcW w:w="3756" w:type="dxa"/>
          </w:tcPr>
          <w:p w14:paraId="1C7B80D0" w14:textId="77777777" w:rsidR="001F3519" w:rsidRPr="00592CD3" w:rsidRDefault="001F3519" w:rsidP="00F803EF">
            <w:pPr>
              <w:ind w:right="-57"/>
              <w:jc w:val="center"/>
              <w:rPr>
                <w:rFonts w:cstheme="minorHAnsi"/>
                <w:color w:val="000000"/>
                <w:sz w:val="20"/>
                <w:szCs w:val="20"/>
              </w:rPr>
            </w:pPr>
            <w:r w:rsidRPr="00592CD3">
              <w:rPr>
                <w:rFonts w:cstheme="minorHAnsi"/>
                <w:color w:val="000000"/>
                <w:sz w:val="20"/>
                <w:szCs w:val="20"/>
              </w:rPr>
              <w:t>Nie dotyczy</w:t>
            </w:r>
          </w:p>
        </w:tc>
      </w:tr>
    </w:tbl>
    <w:p w14:paraId="0B3EA9E4" w14:textId="77777777" w:rsidR="001F3519" w:rsidRPr="00592CD3" w:rsidRDefault="001F3519" w:rsidP="001F3519">
      <w:pPr>
        <w:spacing w:before="120"/>
        <w:ind w:firstLine="709"/>
        <w:rPr>
          <w:rFonts w:cstheme="minorHAnsi"/>
          <w:sz w:val="20"/>
          <w:szCs w:val="20"/>
        </w:rPr>
      </w:pPr>
      <w:r w:rsidRPr="00592CD3">
        <w:rPr>
          <w:rFonts w:cstheme="minorHAnsi"/>
          <w:sz w:val="20"/>
          <w:szCs w:val="20"/>
        </w:rPr>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14:paraId="7E0839DC" w14:textId="77777777" w:rsidR="001F3519" w:rsidRPr="00592CD3" w:rsidRDefault="001F3519" w:rsidP="001F3519">
      <w:pPr>
        <w:rPr>
          <w:rFonts w:cstheme="minorHAnsi"/>
          <w:sz w:val="20"/>
          <w:szCs w:val="20"/>
        </w:rPr>
      </w:pPr>
      <w:r w:rsidRPr="00592CD3">
        <w:rPr>
          <w:rFonts w:cstheme="minorHAnsi"/>
          <w:sz w:val="20"/>
          <w:szCs w:val="20"/>
        </w:rPr>
        <w:t>Najwyższa dopuszczalna temperatura mięknienia wyekstrahowanego polimeroasfaltu =</w:t>
      </w:r>
    </w:p>
    <w:p w14:paraId="1CA0A94E" w14:textId="77777777" w:rsidR="001F3519" w:rsidRPr="00592CD3" w:rsidRDefault="001F3519" w:rsidP="001F3519">
      <w:pPr>
        <w:rPr>
          <w:rFonts w:cstheme="minorHAnsi"/>
          <w:sz w:val="20"/>
          <w:szCs w:val="20"/>
        </w:rPr>
      </w:pPr>
      <w:r w:rsidRPr="00592CD3">
        <w:rPr>
          <w:rFonts w:cstheme="minorHAnsi"/>
          <w:sz w:val="20"/>
          <w:szCs w:val="20"/>
        </w:rPr>
        <w:t>temperatura mięknienia zbadanej dostawy na wytwornię + dopuszczalny wg Załącznika</w:t>
      </w:r>
    </w:p>
    <w:p w14:paraId="5A8BDCE4" w14:textId="77777777" w:rsidR="001F3519" w:rsidRPr="00592CD3" w:rsidRDefault="001F3519" w:rsidP="001F3519">
      <w:pPr>
        <w:ind w:right="-57"/>
        <w:rPr>
          <w:rFonts w:cstheme="minorHAnsi"/>
          <w:sz w:val="20"/>
          <w:szCs w:val="20"/>
        </w:rPr>
      </w:pPr>
      <w:r w:rsidRPr="00592CD3">
        <w:rPr>
          <w:rFonts w:cstheme="minorHAnsi"/>
          <w:sz w:val="20"/>
          <w:szCs w:val="20"/>
        </w:rPr>
        <w:t>krajowego NA do PN-EN 14023[66] wzrost temperatury mięknienia po starzeniu RTFOT.</w:t>
      </w:r>
    </w:p>
    <w:p w14:paraId="42A60293" w14:textId="77777777" w:rsidR="001F3519" w:rsidRPr="00592CD3" w:rsidRDefault="001F3519" w:rsidP="001F3519">
      <w:pPr>
        <w:ind w:firstLine="709"/>
        <w:rPr>
          <w:rFonts w:cstheme="minorHAnsi"/>
          <w:color w:val="000000"/>
          <w:sz w:val="20"/>
          <w:szCs w:val="20"/>
        </w:rPr>
      </w:pPr>
      <w:r w:rsidRPr="00592CD3">
        <w:rPr>
          <w:rFonts w:cstheme="minorHAnsi"/>
          <w:sz w:val="20"/>
          <w:szCs w:val="20"/>
        </w:rPr>
        <w:t>W przypadku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13398[58]).</w:t>
      </w:r>
    </w:p>
    <w:p w14:paraId="75BDA2E2" w14:textId="77777777" w:rsidR="001F3519" w:rsidRPr="00592CD3" w:rsidRDefault="001F3519" w:rsidP="001F3519">
      <w:pPr>
        <w:spacing w:before="120" w:after="120"/>
        <w:ind w:right="-57"/>
        <w:rPr>
          <w:rFonts w:cstheme="minorHAnsi"/>
          <w:color w:val="000000"/>
          <w:sz w:val="20"/>
          <w:szCs w:val="20"/>
        </w:rPr>
      </w:pPr>
      <w:r w:rsidRPr="00592CD3">
        <w:rPr>
          <w:rFonts w:cstheme="minorHAnsi"/>
          <w:color w:val="000000"/>
          <w:sz w:val="20"/>
          <w:szCs w:val="20"/>
        </w:rPr>
        <w:t>6.5.2.4. Gęstość i zawartość wolnych przestrzeni</w:t>
      </w:r>
    </w:p>
    <w:p w14:paraId="071E9E02" w14:textId="77777777" w:rsidR="001F3519" w:rsidRPr="00592CD3" w:rsidRDefault="001F3519" w:rsidP="001F3519">
      <w:pPr>
        <w:ind w:right="-57" w:firstLine="709"/>
        <w:rPr>
          <w:rFonts w:cstheme="minorHAnsi"/>
          <w:color w:val="000000"/>
          <w:sz w:val="20"/>
          <w:szCs w:val="20"/>
        </w:rPr>
      </w:pPr>
      <w:r w:rsidRPr="00592CD3">
        <w:rPr>
          <w:rFonts w:cstheme="minorHAnsi"/>
          <w:color w:val="000000"/>
          <w:sz w:val="20"/>
          <w:szCs w:val="20"/>
        </w:rPr>
        <w:t>Zawartość wolnych przestrzeni w próbce Marshalla pobranej z mieszanki mineralno-asfaltowej lub wyjątkowo powtórnie rozgrzanej próbki pobranej z nawierzchni nie może wykroczyć poza wartości podane w pkcie 2.10 o więcej niż 1,5% (v/v).</w:t>
      </w:r>
    </w:p>
    <w:p w14:paraId="3CA06767" w14:textId="77777777" w:rsidR="001F3519" w:rsidRPr="00592CD3" w:rsidRDefault="001F3519" w:rsidP="001F3519">
      <w:pPr>
        <w:spacing w:before="120" w:after="120"/>
        <w:rPr>
          <w:rFonts w:cstheme="minorHAnsi"/>
          <w:sz w:val="20"/>
          <w:szCs w:val="20"/>
        </w:rPr>
      </w:pPr>
      <w:r w:rsidRPr="00592CD3">
        <w:rPr>
          <w:rFonts w:cstheme="minorHAnsi"/>
          <w:b/>
          <w:sz w:val="20"/>
          <w:szCs w:val="20"/>
        </w:rPr>
        <w:t xml:space="preserve">6.5.3. </w:t>
      </w:r>
      <w:r w:rsidRPr="00592CD3">
        <w:rPr>
          <w:rFonts w:cstheme="minorHAnsi"/>
          <w:sz w:val="20"/>
          <w:szCs w:val="20"/>
        </w:rPr>
        <w:t xml:space="preserve">Warunki technologiczne wbudowywania mieszanki mineralno-asfaltowej </w:t>
      </w:r>
    </w:p>
    <w:p w14:paraId="70ABA87E" w14:textId="77777777" w:rsidR="001F3519" w:rsidRPr="00592CD3" w:rsidRDefault="001F3519" w:rsidP="001F3519">
      <w:pPr>
        <w:ind w:firstLine="709"/>
        <w:rPr>
          <w:rFonts w:cstheme="minorHAnsi"/>
          <w:sz w:val="20"/>
          <w:szCs w:val="20"/>
        </w:rPr>
      </w:pPr>
      <w:r w:rsidRPr="00592CD3">
        <w:rPr>
          <w:rFonts w:cstheme="minorHAnsi"/>
          <w:sz w:val="20"/>
          <w:szCs w:val="20"/>
        </w:rPr>
        <w:t xml:space="preserve">Temperatura powietrza powinna być mierzona przed i w czasie robót; nie powinna być mniejsza niż podano w tablicy 26.  </w:t>
      </w:r>
    </w:p>
    <w:p w14:paraId="046BCDF5" w14:textId="77777777" w:rsidR="001F3519" w:rsidRPr="00592CD3" w:rsidRDefault="001F3519" w:rsidP="001F3519">
      <w:pPr>
        <w:ind w:firstLine="709"/>
        <w:rPr>
          <w:rFonts w:cstheme="minorHAnsi"/>
          <w:sz w:val="20"/>
          <w:szCs w:val="20"/>
        </w:rPr>
      </w:pPr>
      <w:r w:rsidRPr="00592CD3">
        <w:rPr>
          <w:rFonts w:cstheme="minorHAnsi"/>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36C8DDF0" w14:textId="77777777" w:rsidR="001F3519" w:rsidRPr="00592CD3" w:rsidRDefault="001F3519" w:rsidP="001F3519">
      <w:pPr>
        <w:numPr>
          <w:ilvl w:val="12"/>
          <w:numId w:val="0"/>
        </w:numPr>
        <w:ind w:firstLine="709"/>
        <w:rPr>
          <w:rFonts w:cstheme="minorHAnsi"/>
          <w:sz w:val="20"/>
          <w:szCs w:val="20"/>
        </w:rPr>
      </w:pPr>
      <w:r w:rsidRPr="00592CD3">
        <w:rPr>
          <w:rFonts w:cstheme="minorHAnsi"/>
          <w:sz w:val="20"/>
          <w:szCs w:val="20"/>
        </w:rPr>
        <w:t xml:space="preserve">Pomiar temperatury mieszanki  mineralno-asfaltowej należy wykonać zgodnie z wymaganiami normy PN-EN 12697-13 [40]. </w:t>
      </w:r>
    </w:p>
    <w:p w14:paraId="52F700ED" w14:textId="77777777" w:rsidR="001F3519" w:rsidRPr="00592CD3" w:rsidRDefault="001F3519" w:rsidP="001F3519">
      <w:pPr>
        <w:ind w:firstLine="709"/>
        <w:rPr>
          <w:rFonts w:cstheme="minorHAnsi"/>
          <w:b/>
          <w:sz w:val="20"/>
          <w:szCs w:val="20"/>
        </w:rPr>
      </w:pPr>
      <w:r w:rsidRPr="00592CD3">
        <w:rPr>
          <w:rFonts w:cstheme="minorHAnsi"/>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68EB5B89" w14:textId="77777777" w:rsidR="001F3519" w:rsidRPr="00592CD3" w:rsidRDefault="001F3519" w:rsidP="001F3519">
      <w:pPr>
        <w:spacing w:before="120" w:after="120"/>
        <w:rPr>
          <w:rFonts w:cstheme="minorHAnsi"/>
          <w:sz w:val="20"/>
          <w:szCs w:val="20"/>
        </w:rPr>
      </w:pPr>
      <w:r w:rsidRPr="00592CD3">
        <w:rPr>
          <w:rFonts w:cstheme="minorHAnsi"/>
          <w:b/>
          <w:sz w:val="20"/>
          <w:szCs w:val="20"/>
        </w:rPr>
        <w:t>6.5.4.</w:t>
      </w:r>
      <w:r w:rsidRPr="00592CD3">
        <w:rPr>
          <w:rFonts w:cstheme="minorHAnsi"/>
          <w:sz w:val="20"/>
          <w:szCs w:val="20"/>
        </w:rPr>
        <w:t xml:space="preserve"> Wykonana warstwa</w:t>
      </w:r>
    </w:p>
    <w:p w14:paraId="28239600" w14:textId="77777777" w:rsidR="001F3519" w:rsidRPr="00592CD3" w:rsidRDefault="001F3519" w:rsidP="001F3519">
      <w:pPr>
        <w:spacing w:after="120"/>
        <w:ind w:right="-57"/>
        <w:rPr>
          <w:rFonts w:cstheme="minorHAnsi"/>
          <w:color w:val="000000"/>
          <w:sz w:val="20"/>
          <w:szCs w:val="20"/>
        </w:rPr>
      </w:pPr>
      <w:r w:rsidRPr="00592CD3">
        <w:rPr>
          <w:rFonts w:cstheme="minorHAnsi"/>
          <w:color w:val="000000"/>
          <w:sz w:val="20"/>
          <w:szCs w:val="20"/>
        </w:rPr>
        <w:t>6.5.4.1. Wskaźnik zagęszczenia i zawartość wolnych przestrzeni</w:t>
      </w:r>
    </w:p>
    <w:p w14:paraId="783E41CF" w14:textId="77777777" w:rsidR="001F3519" w:rsidRPr="00592CD3" w:rsidRDefault="001F3519" w:rsidP="001F3519">
      <w:pPr>
        <w:ind w:firstLine="709"/>
        <w:rPr>
          <w:rFonts w:cstheme="minorHAnsi"/>
          <w:sz w:val="20"/>
          <w:szCs w:val="20"/>
        </w:rPr>
      </w:pPr>
      <w:r w:rsidRPr="00592CD3">
        <w:rPr>
          <w:rFonts w:cstheme="minorHAnsi"/>
          <w:color w:val="000000"/>
          <w:sz w:val="20"/>
          <w:szCs w:val="20"/>
        </w:rPr>
        <w:t xml:space="preserve">Zagęszczenie wykonanej warstwy wyrażone wskaźnikiem zagęszczenia oraz zawartością wolnych przestrzeni nie może przekroczyć wartości dopuszczalnych  podanych w tablicy 32. </w:t>
      </w:r>
      <w:r w:rsidRPr="00592CD3">
        <w:rPr>
          <w:rFonts w:cstheme="minorHAnsi"/>
          <w:sz w:val="20"/>
          <w:szCs w:val="20"/>
        </w:rPr>
        <w:t>Dotyczy to każdego pojedynczego oznaczenia danej właściwości.</w:t>
      </w:r>
    </w:p>
    <w:p w14:paraId="076F8ACE" w14:textId="77777777" w:rsidR="001F3519" w:rsidRPr="00592CD3" w:rsidRDefault="001F3519" w:rsidP="001F3519">
      <w:pPr>
        <w:rPr>
          <w:rFonts w:cstheme="minorHAnsi"/>
          <w:sz w:val="20"/>
          <w:szCs w:val="20"/>
        </w:rPr>
      </w:pPr>
      <w:r w:rsidRPr="00592CD3">
        <w:rPr>
          <w:rFonts w:cstheme="minorHAnsi"/>
          <w:sz w:val="20"/>
          <w:szCs w:val="20"/>
        </w:rPr>
        <w:tab/>
        <w:t>Określenie gęstości objętościowej należy wykonywać według PN-EN 12697-6  [36].</w:t>
      </w:r>
    </w:p>
    <w:p w14:paraId="5D2CA3D3" w14:textId="77777777" w:rsidR="001F3519" w:rsidRPr="00592CD3" w:rsidRDefault="001F3519" w:rsidP="001F3519">
      <w:pPr>
        <w:spacing w:before="120" w:after="120"/>
        <w:rPr>
          <w:rFonts w:cstheme="minorHAnsi"/>
          <w:sz w:val="20"/>
          <w:szCs w:val="20"/>
        </w:rPr>
      </w:pPr>
      <w:r w:rsidRPr="00592CD3">
        <w:rPr>
          <w:rFonts w:cstheme="minorHAnsi"/>
          <w:sz w:val="20"/>
          <w:szCs w:val="20"/>
        </w:rPr>
        <w:lastRenderedPageBreak/>
        <w:t xml:space="preserve">Tablica 32.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2280"/>
        <w:gridCol w:w="1572"/>
        <w:gridCol w:w="3257"/>
      </w:tblGrid>
      <w:tr w:rsidR="001F3519" w:rsidRPr="00592CD3" w14:paraId="328E2726" w14:textId="77777777" w:rsidTr="00F803EF">
        <w:tc>
          <w:tcPr>
            <w:tcW w:w="1788" w:type="dxa"/>
          </w:tcPr>
          <w:p w14:paraId="1495CF30" w14:textId="77777777" w:rsidR="001F3519" w:rsidRPr="00592CD3" w:rsidRDefault="001F3519" w:rsidP="00F803EF">
            <w:pPr>
              <w:jc w:val="center"/>
              <w:rPr>
                <w:rFonts w:cstheme="minorHAnsi"/>
                <w:sz w:val="20"/>
                <w:szCs w:val="20"/>
              </w:rPr>
            </w:pPr>
          </w:p>
          <w:p w14:paraId="523A2FBD" w14:textId="77777777" w:rsidR="001F3519" w:rsidRPr="00592CD3" w:rsidRDefault="001F3519" w:rsidP="00F803EF">
            <w:pPr>
              <w:jc w:val="center"/>
              <w:rPr>
                <w:rFonts w:cstheme="minorHAnsi"/>
                <w:sz w:val="20"/>
                <w:szCs w:val="20"/>
              </w:rPr>
            </w:pPr>
            <w:r w:rsidRPr="00592CD3">
              <w:rPr>
                <w:rFonts w:cstheme="minorHAnsi"/>
                <w:sz w:val="20"/>
                <w:szCs w:val="20"/>
              </w:rPr>
              <w:t xml:space="preserve">Warstwa </w:t>
            </w:r>
          </w:p>
        </w:tc>
        <w:tc>
          <w:tcPr>
            <w:tcW w:w="2280" w:type="dxa"/>
          </w:tcPr>
          <w:p w14:paraId="1D46548E" w14:textId="77777777" w:rsidR="001F3519" w:rsidRPr="00592CD3" w:rsidRDefault="001F3519" w:rsidP="00F803EF">
            <w:pPr>
              <w:jc w:val="center"/>
              <w:rPr>
                <w:rFonts w:cstheme="minorHAnsi"/>
                <w:sz w:val="20"/>
                <w:szCs w:val="20"/>
              </w:rPr>
            </w:pPr>
          </w:p>
          <w:p w14:paraId="2E269ED5" w14:textId="77777777" w:rsidR="001F3519" w:rsidRPr="00592CD3" w:rsidRDefault="001F3519" w:rsidP="00F803EF">
            <w:pPr>
              <w:jc w:val="center"/>
              <w:rPr>
                <w:rFonts w:cstheme="minorHAnsi"/>
                <w:sz w:val="20"/>
                <w:szCs w:val="20"/>
              </w:rPr>
            </w:pPr>
            <w:r w:rsidRPr="00592CD3">
              <w:rPr>
                <w:rFonts w:cstheme="minorHAnsi"/>
                <w:sz w:val="20"/>
                <w:szCs w:val="20"/>
              </w:rPr>
              <w:t>Typ i wymiar mieszanki</w:t>
            </w:r>
          </w:p>
        </w:tc>
        <w:tc>
          <w:tcPr>
            <w:tcW w:w="1572" w:type="dxa"/>
          </w:tcPr>
          <w:p w14:paraId="1AA823A7" w14:textId="77777777" w:rsidR="001F3519" w:rsidRPr="00592CD3" w:rsidRDefault="001F3519" w:rsidP="00F803EF">
            <w:pPr>
              <w:spacing w:before="120"/>
              <w:jc w:val="center"/>
              <w:rPr>
                <w:rFonts w:cstheme="minorHAnsi"/>
                <w:sz w:val="20"/>
                <w:szCs w:val="20"/>
              </w:rPr>
            </w:pPr>
            <w:r w:rsidRPr="00592CD3">
              <w:rPr>
                <w:rFonts w:cstheme="minorHAnsi"/>
                <w:sz w:val="20"/>
                <w:szCs w:val="20"/>
              </w:rPr>
              <w:t xml:space="preserve">Wskaźnik zagęszczenia </w:t>
            </w:r>
          </w:p>
          <w:p w14:paraId="3F6C8214" w14:textId="77777777" w:rsidR="001F3519" w:rsidRPr="00592CD3" w:rsidRDefault="001F3519" w:rsidP="00F803EF">
            <w:pPr>
              <w:jc w:val="center"/>
              <w:rPr>
                <w:rFonts w:cstheme="minorHAnsi"/>
                <w:sz w:val="20"/>
                <w:szCs w:val="20"/>
              </w:rPr>
            </w:pPr>
            <w:r w:rsidRPr="00592CD3">
              <w:rPr>
                <w:rFonts w:cstheme="minorHAnsi"/>
                <w:sz w:val="20"/>
                <w:szCs w:val="20"/>
              </w:rPr>
              <w:t>[%]</w:t>
            </w:r>
          </w:p>
        </w:tc>
        <w:tc>
          <w:tcPr>
            <w:tcW w:w="3257" w:type="dxa"/>
          </w:tcPr>
          <w:p w14:paraId="40C70CE3" w14:textId="77777777" w:rsidR="001F3519" w:rsidRPr="00592CD3" w:rsidRDefault="001F3519" w:rsidP="00F803EF">
            <w:pPr>
              <w:jc w:val="center"/>
              <w:rPr>
                <w:rFonts w:cstheme="minorHAnsi"/>
                <w:sz w:val="20"/>
                <w:szCs w:val="20"/>
              </w:rPr>
            </w:pPr>
            <w:r w:rsidRPr="00592CD3">
              <w:rPr>
                <w:rFonts w:cstheme="minorHAnsi"/>
                <w:sz w:val="20"/>
                <w:szCs w:val="20"/>
              </w:rPr>
              <w:t>Zawartość wolnych przestrzeni w warstwie</w:t>
            </w:r>
          </w:p>
          <w:p w14:paraId="2F462F37" w14:textId="77777777" w:rsidR="001F3519" w:rsidRPr="00592CD3" w:rsidRDefault="001F3519" w:rsidP="00F803EF">
            <w:pPr>
              <w:jc w:val="center"/>
              <w:rPr>
                <w:rFonts w:cstheme="minorHAnsi"/>
                <w:sz w:val="20"/>
                <w:szCs w:val="20"/>
              </w:rPr>
            </w:pPr>
            <w:r w:rsidRPr="00592CD3">
              <w:rPr>
                <w:rFonts w:cstheme="minorHAnsi"/>
                <w:sz w:val="20"/>
                <w:szCs w:val="20"/>
              </w:rPr>
              <w:t>[%(v/v)]</w:t>
            </w:r>
          </w:p>
        </w:tc>
      </w:tr>
      <w:tr w:rsidR="001F3519" w:rsidRPr="00592CD3" w14:paraId="2397E2E0" w14:textId="77777777" w:rsidTr="00F803EF">
        <w:tc>
          <w:tcPr>
            <w:tcW w:w="1788" w:type="dxa"/>
            <w:vMerge w:val="restart"/>
          </w:tcPr>
          <w:p w14:paraId="1280B24D" w14:textId="77777777" w:rsidR="001F3519" w:rsidRPr="00592CD3" w:rsidRDefault="001F3519" w:rsidP="00F803EF">
            <w:pPr>
              <w:spacing w:before="60" w:after="60"/>
              <w:rPr>
                <w:rFonts w:cstheme="minorHAnsi"/>
                <w:sz w:val="20"/>
                <w:szCs w:val="20"/>
              </w:rPr>
            </w:pPr>
            <w:r w:rsidRPr="00592CD3">
              <w:rPr>
                <w:rFonts w:cstheme="minorHAnsi"/>
                <w:sz w:val="20"/>
                <w:szCs w:val="20"/>
              </w:rPr>
              <w:t>Wiążąca</w:t>
            </w:r>
          </w:p>
        </w:tc>
        <w:tc>
          <w:tcPr>
            <w:tcW w:w="2280" w:type="dxa"/>
          </w:tcPr>
          <w:p w14:paraId="6E44F11D" w14:textId="77777777" w:rsidR="001F3519" w:rsidRPr="00592CD3" w:rsidRDefault="001F3519" w:rsidP="00F803EF">
            <w:pPr>
              <w:spacing w:before="60" w:after="60"/>
              <w:rPr>
                <w:rFonts w:cstheme="minorHAnsi"/>
                <w:sz w:val="20"/>
                <w:szCs w:val="20"/>
              </w:rPr>
            </w:pPr>
          </w:p>
        </w:tc>
        <w:tc>
          <w:tcPr>
            <w:tcW w:w="1572" w:type="dxa"/>
          </w:tcPr>
          <w:p w14:paraId="65E2C7C4" w14:textId="77777777" w:rsidR="001F3519" w:rsidRPr="00592CD3" w:rsidRDefault="001F3519" w:rsidP="00F803EF">
            <w:pPr>
              <w:spacing w:before="60" w:after="60"/>
              <w:jc w:val="center"/>
              <w:rPr>
                <w:rFonts w:cstheme="minorHAnsi"/>
                <w:sz w:val="20"/>
                <w:szCs w:val="20"/>
              </w:rPr>
            </w:pPr>
          </w:p>
        </w:tc>
        <w:tc>
          <w:tcPr>
            <w:tcW w:w="3257" w:type="dxa"/>
          </w:tcPr>
          <w:p w14:paraId="48168923" w14:textId="77777777" w:rsidR="001F3519" w:rsidRPr="00592CD3" w:rsidRDefault="001F3519" w:rsidP="00F803EF">
            <w:pPr>
              <w:spacing w:before="60" w:after="60"/>
              <w:jc w:val="center"/>
              <w:rPr>
                <w:rFonts w:cstheme="minorHAnsi"/>
                <w:sz w:val="20"/>
                <w:szCs w:val="20"/>
              </w:rPr>
            </w:pPr>
          </w:p>
        </w:tc>
      </w:tr>
      <w:tr w:rsidR="001F3519" w:rsidRPr="00592CD3" w14:paraId="1088E7D3" w14:textId="77777777" w:rsidTr="00F803EF">
        <w:tc>
          <w:tcPr>
            <w:tcW w:w="1788" w:type="dxa"/>
            <w:vMerge/>
          </w:tcPr>
          <w:p w14:paraId="14E77914" w14:textId="77777777" w:rsidR="001F3519" w:rsidRPr="00592CD3" w:rsidRDefault="001F3519" w:rsidP="00F803EF">
            <w:pPr>
              <w:spacing w:before="60" w:after="60"/>
              <w:rPr>
                <w:rFonts w:cstheme="minorHAnsi"/>
                <w:sz w:val="20"/>
                <w:szCs w:val="20"/>
              </w:rPr>
            </w:pPr>
          </w:p>
        </w:tc>
        <w:tc>
          <w:tcPr>
            <w:tcW w:w="2280" w:type="dxa"/>
          </w:tcPr>
          <w:p w14:paraId="0F1CB59B" w14:textId="77777777" w:rsidR="001F3519" w:rsidRPr="00592CD3" w:rsidRDefault="001F3519" w:rsidP="00F803EF">
            <w:pPr>
              <w:spacing w:before="60" w:after="60"/>
              <w:rPr>
                <w:rFonts w:cstheme="minorHAnsi"/>
                <w:sz w:val="20"/>
                <w:szCs w:val="20"/>
              </w:rPr>
            </w:pPr>
            <w:r w:rsidRPr="00592CD3">
              <w:rPr>
                <w:rFonts w:cstheme="minorHAnsi"/>
                <w:sz w:val="20"/>
                <w:szCs w:val="20"/>
              </w:rPr>
              <w:t>AC 16 W, KR1-KR2</w:t>
            </w:r>
          </w:p>
        </w:tc>
        <w:tc>
          <w:tcPr>
            <w:tcW w:w="1572" w:type="dxa"/>
          </w:tcPr>
          <w:p w14:paraId="5B6FBDC5"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 98</w:t>
            </w:r>
          </w:p>
        </w:tc>
        <w:tc>
          <w:tcPr>
            <w:tcW w:w="3257" w:type="dxa"/>
          </w:tcPr>
          <w:p w14:paraId="68D00CD3" w14:textId="77777777" w:rsidR="001F3519" w:rsidRPr="00592CD3" w:rsidRDefault="001F3519" w:rsidP="00F803EF">
            <w:pPr>
              <w:jc w:val="center"/>
              <w:rPr>
                <w:rFonts w:cstheme="minorHAnsi"/>
                <w:sz w:val="20"/>
                <w:szCs w:val="20"/>
              </w:rPr>
            </w:pPr>
            <w:r w:rsidRPr="00592CD3">
              <w:rPr>
                <w:rFonts w:cstheme="minorHAnsi"/>
                <w:sz w:val="20"/>
                <w:szCs w:val="20"/>
              </w:rPr>
              <w:t>2,0÷7,0</w:t>
            </w:r>
          </w:p>
        </w:tc>
      </w:tr>
      <w:tr w:rsidR="001F3519" w:rsidRPr="00592CD3" w14:paraId="7911ED59" w14:textId="77777777" w:rsidTr="00F803EF">
        <w:tc>
          <w:tcPr>
            <w:tcW w:w="1788" w:type="dxa"/>
            <w:vMerge/>
          </w:tcPr>
          <w:p w14:paraId="6F325614" w14:textId="77777777" w:rsidR="001F3519" w:rsidRPr="00592CD3" w:rsidRDefault="001F3519" w:rsidP="00F803EF">
            <w:pPr>
              <w:spacing w:before="60" w:after="60"/>
              <w:rPr>
                <w:rFonts w:cstheme="minorHAnsi"/>
                <w:sz w:val="20"/>
                <w:szCs w:val="20"/>
              </w:rPr>
            </w:pPr>
          </w:p>
        </w:tc>
        <w:tc>
          <w:tcPr>
            <w:tcW w:w="2280" w:type="dxa"/>
          </w:tcPr>
          <w:p w14:paraId="791D2197" w14:textId="77777777" w:rsidR="001F3519" w:rsidRPr="00592CD3" w:rsidRDefault="001F3519" w:rsidP="00F803EF">
            <w:pPr>
              <w:spacing w:before="60" w:after="60"/>
              <w:rPr>
                <w:rFonts w:cstheme="minorHAnsi"/>
                <w:sz w:val="20"/>
                <w:szCs w:val="20"/>
              </w:rPr>
            </w:pPr>
          </w:p>
        </w:tc>
        <w:tc>
          <w:tcPr>
            <w:tcW w:w="1572" w:type="dxa"/>
          </w:tcPr>
          <w:p w14:paraId="6D9EA673" w14:textId="77777777" w:rsidR="001F3519" w:rsidRPr="00592CD3" w:rsidRDefault="001F3519" w:rsidP="00F803EF">
            <w:pPr>
              <w:spacing w:before="60" w:after="60"/>
              <w:jc w:val="center"/>
              <w:rPr>
                <w:rFonts w:cstheme="minorHAnsi"/>
                <w:sz w:val="20"/>
                <w:szCs w:val="20"/>
              </w:rPr>
            </w:pPr>
          </w:p>
        </w:tc>
        <w:tc>
          <w:tcPr>
            <w:tcW w:w="3257" w:type="dxa"/>
          </w:tcPr>
          <w:p w14:paraId="7A6468B5" w14:textId="77777777" w:rsidR="001F3519" w:rsidRPr="00592CD3" w:rsidRDefault="001F3519" w:rsidP="00F803EF">
            <w:pPr>
              <w:jc w:val="center"/>
              <w:rPr>
                <w:rFonts w:cstheme="minorHAnsi"/>
                <w:sz w:val="20"/>
                <w:szCs w:val="20"/>
              </w:rPr>
            </w:pPr>
          </w:p>
        </w:tc>
      </w:tr>
      <w:tr w:rsidR="001F3519" w:rsidRPr="00592CD3" w14:paraId="5D835765" w14:textId="77777777" w:rsidTr="00F803EF">
        <w:tc>
          <w:tcPr>
            <w:tcW w:w="1788" w:type="dxa"/>
            <w:vMerge/>
          </w:tcPr>
          <w:p w14:paraId="3FCB6A71" w14:textId="77777777" w:rsidR="001F3519" w:rsidRPr="00592CD3" w:rsidRDefault="001F3519" w:rsidP="00F803EF">
            <w:pPr>
              <w:spacing w:before="60" w:after="60"/>
              <w:rPr>
                <w:rFonts w:cstheme="minorHAnsi"/>
                <w:sz w:val="20"/>
                <w:szCs w:val="20"/>
              </w:rPr>
            </w:pPr>
          </w:p>
        </w:tc>
        <w:tc>
          <w:tcPr>
            <w:tcW w:w="2280" w:type="dxa"/>
          </w:tcPr>
          <w:p w14:paraId="79BF354F" w14:textId="77777777" w:rsidR="001F3519" w:rsidRPr="00592CD3" w:rsidRDefault="001F3519" w:rsidP="00F803EF">
            <w:pPr>
              <w:spacing w:before="60" w:after="60"/>
              <w:rPr>
                <w:rFonts w:cstheme="minorHAnsi"/>
                <w:sz w:val="20"/>
                <w:szCs w:val="20"/>
              </w:rPr>
            </w:pPr>
          </w:p>
        </w:tc>
        <w:tc>
          <w:tcPr>
            <w:tcW w:w="1572" w:type="dxa"/>
          </w:tcPr>
          <w:p w14:paraId="376D03BF" w14:textId="77777777" w:rsidR="001F3519" w:rsidRPr="00592CD3" w:rsidRDefault="001F3519" w:rsidP="00F803EF">
            <w:pPr>
              <w:spacing w:before="60" w:after="60"/>
              <w:jc w:val="center"/>
              <w:rPr>
                <w:rFonts w:cstheme="minorHAnsi"/>
                <w:sz w:val="20"/>
                <w:szCs w:val="20"/>
              </w:rPr>
            </w:pPr>
          </w:p>
        </w:tc>
        <w:tc>
          <w:tcPr>
            <w:tcW w:w="3257" w:type="dxa"/>
          </w:tcPr>
          <w:p w14:paraId="6C358D87" w14:textId="77777777" w:rsidR="001F3519" w:rsidRPr="00592CD3" w:rsidRDefault="001F3519" w:rsidP="00F803EF">
            <w:pPr>
              <w:jc w:val="center"/>
              <w:rPr>
                <w:rFonts w:cstheme="minorHAnsi"/>
                <w:sz w:val="20"/>
                <w:szCs w:val="20"/>
              </w:rPr>
            </w:pPr>
          </w:p>
        </w:tc>
      </w:tr>
    </w:tbl>
    <w:p w14:paraId="12BCB881" w14:textId="77777777" w:rsidR="001F3519" w:rsidRPr="00592CD3" w:rsidRDefault="001F3519" w:rsidP="001F3519">
      <w:pPr>
        <w:spacing w:after="120"/>
        <w:ind w:right="-57" w:firstLine="709"/>
        <w:rPr>
          <w:rFonts w:cstheme="minorHAnsi"/>
          <w:color w:val="000000"/>
          <w:sz w:val="20"/>
          <w:szCs w:val="20"/>
        </w:rPr>
      </w:pPr>
    </w:p>
    <w:p w14:paraId="6CFED52C" w14:textId="77777777" w:rsidR="001F3519" w:rsidRPr="00592CD3" w:rsidRDefault="001F3519" w:rsidP="001F3519">
      <w:pPr>
        <w:spacing w:after="120"/>
        <w:ind w:right="-57" w:firstLine="709"/>
        <w:rPr>
          <w:rFonts w:cstheme="minorHAnsi"/>
          <w:color w:val="000000"/>
          <w:sz w:val="20"/>
          <w:szCs w:val="20"/>
        </w:rPr>
      </w:pPr>
      <w:r w:rsidRPr="00592CD3">
        <w:rPr>
          <w:rFonts w:cstheme="minorHAnsi"/>
          <w:color w:val="000000"/>
          <w:sz w:val="20"/>
          <w:szCs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592CD3">
          <w:rPr>
            <w:rFonts w:cstheme="minorHAnsi"/>
            <w:color w:val="000000"/>
            <w:sz w:val="20"/>
            <w:szCs w:val="20"/>
          </w:rPr>
          <w:t>6000 m</w:t>
        </w:r>
        <w:r w:rsidRPr="00592CD3">
          <w:rPr>
            <w:rFonts w:cstheme="minorHAnsi"/>
            <w:color w:val="000000"/>
            <w:sz w:val="20"/>
            <w:szCs w:val="20"/>
            <w:vertAlign w:val="superscript"/>
          </w:rPr>
          <w:t>2</w:t>
        </w:r>
      </w:smartTag>
      <w:r w:rsidRPr="00592CD3">
        <w:rPr>
          <w:rFonts w:cstheme="minorHAnsi"/>
          <w:color w:val="000000"/>
          <w:sz w:val="20"/>
          <w:szCs w:val="20"/>
        </w:rPr>
        <w:t xml:space="preserve"> nawierzchni jedna próbka; w razie potrzeby liczba próbek może zostać zwiększona (np. nawierzchnie </w:t>
      </w:r>
      <w:r w:rsidRPr="00592CD3">
        <w:rPr>
          <w:rFonts w:cstheme="minorHAnsi"/>
          <w:color w:val="000000"/>
          <w:sz w:val="20"/>
          <w:szCs w:val="20"/>
        </w:rPr>
        <w:pgNum/>
      </w:r>
      <w:r w:rsidRPr="00592CD3">
        <w:rPr>
          <w:rFonts w:cstheme="minorHAnsi"/>
          <w:color w:val="000000"/>
          <w:sz w:val="20"/>
          <w:szCs w:val="20"/>
        </w:rPr>
        <w:t>dróg w terenie zabudowy, nawierzchnie mostowe).</w:t>
      </w:r>
    </w:p>
    <w:p w14:paraId="0744EE8D" w14:textId="77777777" w:rsidR="001F3519" w:rsidRPr="00592CD3" w:rsidRDefault="001F3519" w:rsidP="001F3519">
      <w:pPr>
        <w:spacing w:after="120"/>
        <w:ind w:right="-57"/>
        <w:rPr>
          <w:rFonts w:cstheme="minorHAnsi"/>
          <w:color w:val="000000"/>
          <w:sz w:val="20"/>
          <w:szCs w:val="20"/>
        </w:rPr>
      </w:pPr>
      <w:r w:rsidRPr="00592CD3">
        <w:rPr>
          <w:rFonts w:cstheme="minorHAnsi"/>
          <w:color w:val="000000"/>
          <w:sz w:val="20"/>
          <w:szCs w:val="20"/>
        </w:rPr>
        <w:t xml:space="preserve"> 6.5.4.2. Grubość warstwy  </w:t>
      </w:r>
    </w:p>
    <w:p w14:paraId="7A804A8C" w14:textId="77777777" w:rsidR="001F3519" w:rsidRPr="00592CD3" w:rsidRDefault="001F3519" w:rsidP="001F3519">
      <w:pPr>
        <w:ind w:firstLine="709"/>
        <w:rPr>
          <w:rFonts w:cstheme="minorHAnsi"/>
          <w:sz w:val="20"/>
          <w:szCs w:val="20"/>
        </w:rPr>
      </w:pPr>
      <w:r w:rsidRPr="00592CD3">
        <w:rPr>
          <w:rFonts w:cstheme="minorHAnsi"/>
          <w:sz w:val="20"/>
          <w:szCs w:val="20"/>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33.</w:t>
      </w:r>
    </w:p>
    <w:p w14:paraId="26B8C6F6" w14:textId="77777777" w:rsidR="001F3519" w:rsidRPr="00592CD3" w:rsidRDefault="001F3519" w:rsidP="001F3519">
      <w:pPr>
        <w:spacing w:before="120" w:after="120"/>
        <w:ind w:left="992" w:hanging="992"/>
        <w:rPr>
          <w:rFonts w:cstheme="minorHAnsi"/>
          <w:sz w:val="20"/>
          <w:szCs w:val="20"/>
        </w:rPr>
      </w:pPr>
      <w:r w:rsidRPr="00592CD3">
        <w:rPr>
          <w:rFonts w:cstheme="minorHAnsi"/>
          <w:sz w:val="20"/>
          <w:szCs w:val="20"/>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1F3519" w:rsidRPr="00592CD3" w14:paraId="24DA0AE9" w14:textId="77777777" w:rsidTr="00F803EF">
        <w:tc>
          <w:tcPr>
            <w:tcW w:w="4931" w:type="dxa"/>
            <w:vAlign w:val="center"/>
          </w:tcPr>
          <w:p w14:paraId="19B586A3" w14:textId="77777777" w:rsidR="001F3519" w:rsidRPr="00592CD3" w:rsidRDefault="001F3519" w:rsidP="00F803EF">
            <w:pPr>
              <w:tabs>
                <w:tab w:val="left" w:pos="1500"/>
                <w:tab w:val="center" w:pos="2357"/>
              </w:tabs>
              <w:spacing w:before="240" w:after="60"/>
              <w:jc w:val="center"/>
              <w:rPr>
                <w:rFonts w:cstheme="minorHAnsi"/>
                <w:sz w:val="20"/>
                <w:szCs w:val="20"/>
              </w:rPr>
            </w:pPr>
            <w:r w:rsidRPr="00592CD3">
              <w:rPr>
                <w:rFonts w:cstheme="minorHAnsi"/>
                <w:sz w:val="20"/>
                <w:szCs w:val="20"/>
              </w:rPr>
              <w:t>Warunki oceny</w:t>
            </w:r>
          </w:p>
        </w:tc>
        <w:tc>
          <w:tcPr>
            <w:tcW w:w="1977" w:type="dxa"/>
            <w:vAlign w:val="center"/>
          </w:tcPr>
          <w:p w14:paraId="63FAE8B0"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Pakiet: warstwa ścieralna+wiążąca +podbudowa asfaltowa razem</w:t>
            </w:r>
          </w:p>
        </w:tc>
        <w:tc>
          <w:tcPr>
            <w:tcW w:w="2331" w:type="dxa"/>
            <w:vAlign w:val="center"/>
          </w:tcPr>
          <w:p w14:paraId="2BBDA119"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Warstwa wiążąca</w:t>
            </w:r>
          </w:p>
        </w:tc>
      </w:tr>
      <w:tr w:rsidR="001F3519" w:rsidRPr="00592CD3" w14:paraId="7A567D33" w14:textId="77777777" w:rsidTr="00F803EF">
        <w:trPr>
          <w:trHeight w:val="985"/>
        </w:trPr>
        <w:tc>
          <w:tcPr>
            <w:tcW w:w="4931" w:type="dxa"/>
            <w:tcBorders>
              <w:bottom w:val="nil"/>
            </w:tcBorders>
          </w:tcPr>
          <w:p w14:paraId="5BE1436A" w14:textId="77777777" w:rsidR="001F3519" w:rsidRPr="00592CD3" w:rsidRDefault="001F3519" w:rsidP="00F803EF">
            <w:pPr>
              <w:ind w:left="426" w:hanging="426"/>
              <w:rPr>
                <w:rFonts w:cstheme="minorHAnsi"/>
                <w:sz w:val="20"/>
                <w:szCs w:val="20"/>
              </w:rPr>
            </w:pPr>
            <w:r w:rsidRPr="00592CD3">
              <w:rPr>
                <w:rFonts w:cstheme="minorHAnsi"/>
                <w:sz w:val="20"/>
                <w:szCs w:val="20"/>
              </w:rPr>
              <w:t>Dla wartości średniej grubości wbudowanej warstwy z całego odcinka budowy</w:t>
            </w:r>
          </w:p>
        </w:tc>
        <w:tc>
          <w:tcPr>
            <w:tcW w:w="1977" w:type="dxa"/>
            <w:tcBorders>
              <w:bottom w:val="nil"/>
            </w:tcBorders>
          </w:tcPr>
          <w:p w14:paraId="6BE4313E" w14:textId="77777777" w:rsidR="001F3519" w:rsidRPr="00592CD3" w:rsidRDefault="001F3519" w:rsidP="00F803EF">
            <w:pPr>
              <w:jc w:val="center"/>
              <w:rPr>
                <w:rFonts w:cstheme="minorHAnsi"/>
                <w:sz w:val="20"/>
                <w:szCs w:val="20"/>
              </w:rPr>
            </w:pPr>
            <w:r w:rsidRPr="00592CD3">
              <w:rPr>
                <w:rFonts w:cstheme="minorHAnsi"/>
                <w:sz w:val="20"/>
                <w:szCs w:val="20"/>
              </w:rPr>
              <w:t>0÷</w:t>
            </w:r>
            <w:r>
              <w:rPr>
                <w:rFonts w:cstheme="minorHAnsi"/>
                <w:sz w:val="20"/>
                <w:szCs w:val="20"/>
              </w:rPr>
              <w:t>5</w:t>
            </w:r>
            <w:r w:rsidRPr="00592CD3">
              <w:rPr>
                <w:rFonts w:cstheme="minorHAnsi"/>
                <w:sz w:val="20"/>
                <w:szCs w:val="20"/>
              </w:rPr>
              <w:t>%</w:t>
            </w:r>
          </w:p>
        </w:tc>
        <w:tc>
          <w:tcPr>
            <w:tcW w:w="2331" w:type="dxa"/>
            <w:tcBorders>
              <w:bottom w:val="nil"/>
            </w:tcBorders>
          </w:tcPr>
          <w:p w14:paraId="2C41FB68" w14:textId="77777777" w:rsidR="001F3519" w:rsidRPr="00592CD3" w:rsidRDefault="001F3519" w:rsidP="00F803EF">
            <w:pPr>
              <w:jc w:val="center"/>
              <w:rPr>
                <w:rFonts w:cstheme="minorHAnsi"/>
                <w:sz w:val="20"/>
                <w:szCs w:val="20"/>
              </w:rPr>
            </w:pPr>
            <w:r w:rsidRPr="00592CD3">
              <w:rPr>
                <w:rFonts w:cstheme="minorHAnsi"/>
                <w:sz w:val="20"/>
                <w:szCs w:val="20"/>
              </w:rPr>
              <w:t>0÷</w:t>
            </w:r>
            <w:r>
              <w:rPr>
                <w:rFonts w:cstheme="minorHAnsi"/>
                <w:sz w:val="20"/>
                <w:szCs w:val="20"/>
              </w:rPr>
              <w:t>5</w:t>
            </w:r>
            <w:r w:rsidRPr="00592CD3">
              <w:rPr>
                <w:rFonts w:cstheme="minorHAnsi"/>
                <w:sz w:val="20"/>
                <w:szCs w:val="20"/>
              </w:rPr>
              <w:t>%</w:t>
            </w:r>
          </w:p>
        </w:tc>
      </w:tr>
      <w:tr w:rsidR="001F3519" w:rsidRPr="00592CD3" w14:paraId="5A0690EF" w14:textId="77777777" w:rsidTr="00F803EF">
        <w:tc>
          <w:tcPr>
            <w:tcW w:w="4931" w:type="dxa"/>
          </w:tcPr>
          <w:p w14:paraId="630E051C" w14:textId="77777777" w:rsidR="001F3519" w:rsidRPr="00592CD3" w:rsidRDefault="001F3519" w:rsidP="00F803EF">
            <w:pPr>
              <w:spacing w:before="60" w:after="60"/>
              <w:rPr>
                <w:rFonts w:cstheme="minorHAnsi"/>
                <w:sz w:val="20"/>
                <w:szCs w:val="20"/>
              </w:rPr>
            </w:pPr>
            <w:r w:rsidRPr="00592CD3">
              <w:rPr>
                <w:rFonts w:cstheme="minorHAnsi"/>
                <w:sz w:val="20"/>
                <w:szCs w:val="20"/>
              </w:rPr>
              <w:t>Dla wartości pojedynczych wyników pomiarów grubości wbudowanej warstwy</w:t>
            </w:r>
          </w:p>
        </w:tc>
        <w:tc>
          <w:tcPr>
            <w:tcW w:w="1977" w:type="dxa"/>
          </w:tcPr>
          <w:p w14:paraId="2BE6FF7B"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0÷10%, ale nie więcej niż 1,0 cm</w:t>
            </w:r>
          </w:p>
        </w:tc>
        <w:tc>
          <w:tcPr>
            <w:tcW w:w="2331" w:type="dxa"/>
          </w:tcPr>
          <w:p w14:paraId="57E3D245" w14:textId="77777777" w:rsidR="001F3519" w:rsidRPr="00592CD3" w:rsidRDefault="001F3519" w:rsidP="00F803EF">
            <w:pPr>
              <w:spacing w:before="60" w:after="60"/>
              <w:jc w:val="center"/>
              <w:rPr>
                <w:rFonts w:cstheme="minorHAnsi"/>
                <w:sz w:val="20"/>
                <w:szCs w:val="20"/>
              </w:rPr>
            </w:pPr>
            <w:r w:rsidRPr="00592CD3">
              <w:rPr>
                <w:rFonts w:cstheme="minorHAnsi"/>
                <w:sz w:val="20"/>
                <w:szCs w:val="20"/>
              </w:rPr>
              <w:t>0÷10%</w:t>
            </w:r>
          </w:p>
        </w:tc>
      </w:tr>
    </w:tbl>
    <w:p w14:paraId="48F301EE" w14:textId="77777777" w:rsidR="001F3519" w:rsidRPr="00592CD3" w:rsidRDefault="001F3519" w:rsidP="001F3519">
      <w:pPr>
        <w:rPr>
          <w:rFonts w:cstheme="minorHAnsi"/>
          <w:sz w:val="20"/>
          <w:szCs w:val="20"/>
          <w:highlight w:val="yellow"/>
        </w:rPr>
      </w:pPr>
    </w:p>
    <w:p w14:paraId="2D9DF0E3" w14:textId="77777777" w:rsidR="001F3519" w:rsidRPr="00592CD3" w:rsidRDefault="001F3519" w:rsidP="001F3519">
      <w:pPr>
        <w:ind w:firstLine="709"/>
        <w:rPr>
          <w:rFonts w:cstheme="minorHAnsi"/>
          <w:sz w:val="20"/>
          <w:szCs w:val="20"/>
        </w:rPr>
      </w:pPr>
      <w:r w:rsidRPr="00592CD3">
        <w:rPr>
          <w:rFonts w:cstheme="minorHAnsi"/>
          <w:sz w:val="20"/>
          <w:szCs w:val="20"/>
        </w:rPr>
        <w:t>Należy sprawdzić zachowanie zasady mówiącej, że grubość warstwy musi być co najmniej dwuipółkrotnie większa od wymiaru D kruszywa danej mieszanki (h ≥ 2,5×D).</w:t>
      </w:r>
    </w:p>
    <w:p w14:paraId="1F2EFDBF" w14:textId="77777777" w:rsidR="001F3519" w:rsidRPr="00592CD3" w:rsidRDefault="001F3519" w:rsidP="001F3519">
      <w:pPr>
        <w:ind w:firstLine="709"/>
        <w:rPr>
          <w:rFonts w:cstheme="minorHAnsi"/>
          <w:sz w:val="20"/>
          <w:szCs w:val="20"/>
        </w:rPr>
      </w:pPr>
      <w:r w:rsidRPr="00592CD3">
        <w:rPr>
          <w:rFonts w:cstheme="minorHAnsi"/>
          <w:sz w:val="20"/>
          <w:szCs w:val="20"/>
        </w:rPr>
        <w:t xml:space="preserve">Zwiększone grubości poszczególnych warstw będą zaliczane jako wyrównanie ewentualnych niedoborów niżej leżącej warstwy. </w:t>
      </w:r>
    </w:p>
    <w:p w14:paraId="68C95496" w14:textId="77777777" w:rsidR="001F3519" w:rsidRPr="00592CD3" w:rsidRDefault="001F3519" w:rsidP="001F3519">
      <w:pPr>
        <w:keepNext/>
        <w:spacing w:before="120" w:after="120"/>
        <w:rPr>
          <w:rFonts w:cstheme="minorHAnsi"/>
          <w:sz w:val="20"/>
          <w:szCs w:val="20"/>
        </w:rPr>
      </w:pPr>
      <w:r w:rsidRPr="00592CD3">
        <w:rPr>
          <w:rFonts w:cstheme="minorHAnsi"/>
          <w:sz w:val="20"/>
          <w:szCs w:val="20"/>
        </w:rPr>
        <w:t>6.5.4.3. Spadki poprzeczne</w:t>
      </w:r>
    </w:p>
    <w:p w14:paraId="0EBEF448" w14:textId="77777777" w:rsidR="001F3519" w:rsidRPr="00592CD3" w:rsidRDefault="001F3519" w:rsidP="001F3519">
      <w:pPr>
        <w:rPr>
          <w:rFonts w:cstheme="minorHAnsi"/>
          <w:sz w:val="20"/>
          <w:szCs w:val="20"/>
        </w:rPr>
      </w:pPr>
      <w:r w:rsidRPr="00592CD3">
        <w:rPr>
          <w:rFonts w:cstheme="minorHAnsi"/>
          <w:sz w:val="20"/>
          <w:szCs w:val="20"/>
        </w:rPr>
        <w:tab/>
        <w:t xml:space="preserve">Spadki poprzeczne nawierzchni należy badać nie rzadziej niż co </w:t>
      </w:r>
      <w:smartTag w:uri="urn:schemas-microsoft-com:office:smarttags" w:element="metricconverter">
        <w:smartTagPr>
          <w:attr w:name="ProductID" w:val="20 m"/>
        </w:smartTagPr>
        <w:r w:rsidRPr="00592CD3">
          <w:rPr>
            <w:rFonts w:cstheme="minorHAnsi"/>
            <w:sz w:val="20"/>
            <w:szCs w:val="20"/>
          </w:rPr>
          <w:t>20 m</w:t>
        </w:r>
      </w:smartTag>
      <w:r w:rsidRPr="00592CD3">
        <w:rPr>
          <w:rFonts w:cstheme="minorHAnsi"/>
          <w:sz w:val="20"/>
          <w:szCs w:val="20"/>
        </w:rPr>
        <w:t xml:space="preserve"> oraz w punktach głównych łuków poziomych.</w:t>
      </w:r>
    </w:p>
    <w:p w14:paraId="4EAE3650" w14:textId="77777777" w:rsidR="001F3519" w:rsidRPr="00592CD3" w:rsidRDefault="001F3519" w:rsidP="001F3519">
      <w:pPr>
        <w:ind w:firstLine="709"/>
        <w:rPr>
          <w:rFonts w:cstheme="minorHAnsi"/>
          <w:color w:val="000000"/>
          <w:sz w:val="20"/>
          <w:szCs w:val="20"/>
        </w:rPr>
      </w:pPr>
      <w:r w:rsidRPr="00592CD3">
        <w:rPr>
          <w:rFonts w:cstheme="minorHAnsi"/>
          <w:sz w:val="20"/>
          <w:szCs w:val="20"/>
        </w:rPr>
        <w:t xml:space="preserve">Spadki poprzeczne powinny być zgodne z dokumentacją projektową, z tolerancją       </w:t>
      </w:r>
      <w:r w:rsidRPr="00592CD3">
        <w:rPr>
          <w:rFonts w:cstheme="minorHAnsi"/>
          <w:color w:val="000000"/>
          <w:sz w:val="20"/>
          <w:szCs w:val="20"/>
        </w:rPr>
        <w:sym w:font="Symbol" w:char="00B1"/>
      </w:r>
      <w:r w:rsidRPr="00592CD3">
        <w:rPr>
          <w:rFonts w:cstheme="minorHAnsi"/>
          <w:color w:val="000000"/>
          <w:sz w:val="20"/>
          <w:szCs w:val="20"/>
        </w:rPr>
        <w:t xml:space="preserve"> 0,5%. </w:t>
      </w:r>
    </w:p>
    <w:p w14:paraId="0C6671D5" w14:textId="77777777" w:rsidR="001F3519" w:rsidRPr="00592CD3" w:rsidRDefault="001F3519" w:rsidP="001F3519">
      <w:pPr>
        <w:keepNext/>
        <w:spacing w:before="120" w:after="120"/>
        <w:rPr>
          <w:rFonts w:cstheme="minorHAnsi"/>
          <w:sz w:val="20"/>
          <w:szCs w:val="20"/>
        </w:rPr>
      </w:pPr>
      <w:r w:rsidRPr="00592CD3">
        <w:rPr>
          <w:rFonts w:cstheme="minorHAnsi"/>
          <w:sz w:val="20"/>
          <w:szCs w:val="20"/>
        </w:rPr>
        <w:lastRenderedPageBreak/>
        <w:t>6.5.4.4. Równość podłużna i poprzeczna</w:t>
      </w:r>
    </w:p>
    <w:p w14:paraId="5129B8E4" w14:textId="77777777" w:rsidR="001F3519" w:rsidRPr="00592CD3" w:rsidRDefault="001F3519" w:rsidP="001F3519">
      <w:pPr>
        <w:rPr>
          <w:rFonts w:cstheme="minorHAnsi"/>
          <w:sz w:val="20"/>
          <w:szCs w:val="20"/>
        </w:rPr>
      </w:pPr>
      <w:r w:rsidRPr="00592CD3">
        <w:rPr>
          <w:rFonts w:cstheme="minorHAnsi"/>
          <w:sz w:val="20"/>
          <w:szCs w:val="20"/>
        </w:rPr>
        <w:t xml:space="preserve">a) Równość podłużna  </w:t>
      </w:r>
    </w:p>
    <w:p w14:paraId="48A6EBBA" w14:textId="77777777" w:rsidR="001F3519" w:rsidRPr="00592CD3" w:rsidRDefault="001F3519" w:rsidP="001F3519">
      <w:pPr>
        <w:ind w:firstLine="709"/>
        <w:rPr>
          <w:rFonts w:cstheme="minorHAnsi"/>
          <w:sz w:val="20"/>
          <w:szCs w:val="20"/>
        </w:rPr>
      </w:pPr>
      <w:r w:rsidRPr="00592CD3">
        <w:rPr>
          <w:rFonts w:cstheme="minorHAnsi"/>
          <w:sz w:val="20"/>
          <w:szCs w:val="20"/>
        </w:rPr>
        <w:t xml:space="preserve">Do oceny równości podłużnej </w:t>
      </w:r>
      <w:r w:rsidRPr="00592CD3">
        <w:rPr>
          <w:rFonts w:eastAsia="TimesNewRoman" w:cstheme="minorHAnsi"/>
          <w:sz w:val="20"/>
          <w:szCs w:val="20"/>
        </w:rPr>
        <w:t xml:space="preserve"> </w:t>
      </w:r>
      <w:r w:rsidRPr="00592CD3">
        <w:rPr>
          <w:rFonts w:cstheme="minorHAnsi"/>
          <w:sz w:val="20"/>
          <w:szCs w:val="20"/>
        </w:rPr>
        <w:t>warstw wiążącej i wyrównawczej  nawierzchni dróg wszystkich klas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14:paraId="46AE23CC" w14:textId="77777777" w:rsidR="001F3519" w:rsidRPr="00592CD3" w:rsidRDefault="001F3519" w:rsidP="001F3519">
      <w:pPr>
        <w:ind w:firstLine="709"/>
        <w:rPr>
          <w:rFonts w:cstheme="minorHAnsi"/>
          <w:sz w:val="20"/>
          <w:szCs w:val="20"/>
        </w:rPr>
      </w:pPr>
      <w:r w:rsidRPr="00592CD3">
        <w:rPr>
          <w:rFonts w:cstheme="minorHAnsi"/>
          <w:sz w:val="20"/>
          <w:szCs w:val="20"/>
        </w:rPr>
        <w:t>W miejscach niedostępnych dla planografu pomiar równości podłużnej warstw nawierzchni należy wykonać w sposób ciągły z użyciem łaty i klina. Długość łaty w pomiarze równości podłużnej powinna wynosić 4 m.</w:t>
      </w:r>
    </w:p>
    <w:p w14:paraId="21A03229" w14:textId="77777777" w:rsidR="001F3519" w:rsidRPr="00592CD3" w:rsidRDefault="001F3519" w:rsidP="001F3519">
      <w:pPr>
        <w:ind w:firstLine="709"/>
        <w:rPr>
          <w:rFonts w:cstheme="minorHAnsi"/>
          <w:sz w:val="20"/>
          <w:szCs w:val="20"/>
        </w:rPr>
      </w:pPr>
      <w:r w:rsidRPr="00592CD3">
        <w:rPr>
          <w:rFonts w:cstheme="minorHAnsi"/>
          <w:sz w:val="20"/>
          <w:szCs w:val="20"/>
        </w:rPr>
        <w:t>Maksymalne wartości odchyleń równości podłużnej dla warstwy oznaczone pomiarem ciągłym równoważnym użyciu łaty i klina np. z wykorzystaniem planografu, łaty i klina określa tablica 34.</w:t>
      </w:r>
    </w:p>
    <w:p w14:paraId="19B11BB3" w14:textId="77777777" w:rsidR="001F3519" w:rsidRPr="00592CD3" w:rsidRDefault="001F3519" w:rsidP="001F3519">
      <w:pPr>
        <w:tabs>
          <w:tab w:val="left" w:pos="1134"/>
        </w:tabs>
        <w:spacing w:before="120" w:after="120"/>
        <w:ind w:left="1134" w:hanging="1134"/>
        <w:rPr>
          <w:rFonts w:cstheme="minorHAnsi"/>
          <w:sz w:val="20"/>
          <w:szCs w:val="20"/>
        </w:rPr>
      </w:pPr>
      <w:r w:rsidRPr="00592CD3">
        <w:rPr>
          <w:rFonts w:cstheme="minorHAnsi"/>
          <w:bCs/>
          <w:sz w:val="20"/>
          <w:szCs w:val="20"/>
        </w:rPr>
        <w:t>Tablica 34.</w:t>
      </w:r>
      <w:r w:rsidRPr="00592CD3">
        <w:rPr>
          <w:rFonts w:cstheme="minorHAnsi"/>
          <w:bCs/>
          <w:sz w:val="20"/>
          <w:szCs w:val="20"/>
        </w:rPr>
        <w:tab/>
        <w:t>Maksymalne wartości odchyleń równości podłużnej dla warstwy wiążącej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261"/>
        <w:gridCol w:w="2693"/>
      </w:tblGrid>
      <w:tr w:rsidR="001F3519" w:rsidRPr="00592CD3" w14:paraId="7587D1F9" w14:textId="77777777" w:rsidTr="00F803EF">
        <w:trPr>
          <w:trHeight w:val="339"/>
        </w:trPr>
        <w:tc>
          <w:tcPr>
            <w:tcW w:w="1809" w:type="dxa"/>
            <w:vAlign w:val="center"/>
          </w:tcPr>
          <w:p w14:paraId="3A805C79" w14:textId="77777777" w:rsidR="001F3519" w:rsidRPr="00592CD3" w:rsidRDefault="001F3519" w:rsidP="00F803EF">
            <w:pPr>
              <w:jc w:val="center"/>
              <w:rPr>
                <w:rFonts w:cstheme="minorHAnsi"/>
                <w:sz w:val="20"/>
                <w:szCs w:val="20"/>
              </w:rPr>
            </w:pPr>
            <w:r w:rsidRPr="00592CD3">
              <w:rPr>
                <w:rFonts w:cstheme="minorHAnsi"/>
                <w:sz w:val="20"/>
                <w:szCs w:val="20"/>
              </w:rPr>
              <w:t>Klasa drogi</w:t>
            </w:r>
          </w:p>
        </w:tc>
        <w:tc>
          <w:tcPr>
            <w:tcW w:w="3261" w:type="dxa"/>
            <w:vAlign w:val="center"/>
          </w:tcPr>
          <w:p w14:paraId="69685B81" w14:textId="77777777" w:rsidR="001F3519" w:rsidRPr="00592CD3" w:rsidRDefault="001F3519" w:rsidP="00F803EF">
            <w:pPr>
              <w:jc w:val="center"/>
              <w:rPr>
                <w:rFonts w:cstheme="minorHAnsi"/>
                <w:sz w:val="20"/>
                <w:szCs w:val="20"/>
              </w:rPr>
            </w:pPr>
            <w:r w:rsidRPr="00592CD3">
              <w:rPr>
                <w:rFonts w:cstheme="minorHAnsi"/>
                <w:sz w:val="20"/>
                <w:szCs w:val="20"/>
              </w:rPr>
              <w:t>Element nawierzchni</w:t>
            </w:r>
          </w:p>
        </w:tc>
        <w:tc>
          <w:tcPr>
            <w:tcW w:w="2693" w:type="dxa"/>
            <w:vAlign w:val="center"/>
          </w:tcPr>
          <w:p w14:paraId="638B63FD" w14:textId="77777777" w:rsidR="001F3519" w:rsidRPr="00592CD3" w:rsidRDefault="001F3519" w:rsidP="00F803EF">
            <w:pPr>
              <w:jc w:val="center"/>
              <w:rPr>
                <w:rFonts w:cstheme="minorHAnsi"/>
                <w:sz w:val="20"/>
                <w:szCs w:val="20"/>
              </w:rPr>
            </w:pPr>
            <w:r w:rsidRPr="00592CD3">
              <w:rPr>
                <w:rFonts w:cstheme="minorHAnsi"/>
                <w:sz w:val="20"/>
                <w:szCs w:val="20"/>
              </w:rPr>
              <w:t>Maksymalne wartości odchyleń równości podłużnej warstwy [mm] dla warstwy wiążącej</w:t>
            </w:r>
          </w:p>
        </w:tc>
      </w:tr>
      <w:tr w:rsidR="001F3519" w:rsidRPr="00592CD3" w14:paraId="6F0EB1C8" w14:textId="77777777" w:rsidTr="00F803EF">
        <w:tc>
          <w:tcPr>
            <w:tcW w:w="1809" w:type="dxa"/>
            <w:vMerge w:val="restart"/>
          </w:tcPr>
          <w:p w14:paraId="768F4154" w14:textId="77777777" w:rsidR="001F3519" w:rsidRPr="00592CD3" w:rsidRDefault="001F3519" w:rsidP="00F803EF">
            <w:pPr>
              <w:rPr>
                <w:rFonts w:cstheme="minorHAnsi"/>
                <w:sz w:val="20"/>
                <w:szCs w:val="20"/>
              </w:rPr>
            </w:pPr>
          </w:p>
        </w:tc>
        <w:tc>
          <w:tcPr>
            <w:tcW w:w="3261" w:type="dxa"/>
          </w:tcPr>
          <w:p w14:paraId="70CA27BA" w14:textId="77777777" w:rsidR="001F3519" w:rsidRPr="00592CD3" w:rsidRDefault="001F3519" w:rsidP="00F803EF">
            <w:pPr>
              <w:rPr>
                <w:rFonts w:cstheme="minorHAnsi"/>
                <w:sz w:val="20"/>
                <w:szCs w:val="20"/>
              </w:rPr>
            </w:pPr>
          </w:p>
        </w:tc>
        <w:tc>
          <w:tcPr>
            <w:tcW w:w="2693" w:type="dxa"/>
          </w:tcPr>
          <w:p w14:paraId="16630049" w14:textId="77777777" w:rsidR="001F3519" w:rsidRPr="00592CD3" w:rsidRDefault="001F3519" w:rsidP="00F803EF">
            <w:pPr>
              <w:jc w:val="center"/>
              <w:rPr>
                <w:rFonts w:cstheme="minorHAnsi"/>
                <w:sz w:val="20"/>
                <w:szCs w:val="20"/>
              </w:rPr>
            </w:pPr>
          </w:p>
        </w:tc>
      </w:tr>
      <w:tr w:rsidR="001F3519" w:rsidRPr="00592CD3" w14:paraId="36CB6AB5" w14:textId="77777777" w:rsidTr="00F803EF">
        <w:tc>
          <w:tcPr>
            <w:tcW w:w="1809" w:type="dxa"/>
            <w:vMerge/>
          </w:tcPr>
          <w:p w14:paraId="21C72784" w14:textId="77777777" w:rsidR="001F3519" w:rsidRPr="00592CD3" w:rsidRDefault="001F3519" w:rsidP="00F803EF">
            <w:pPr>
              <w:rPr>
                <w:rFonts w:cstheme="minorHAnsi"/>
                <w:sz w:val="20"/>
                <w:szCs w:val="20"/>
              </w:rPr>
            </w:pPr>
          </w:p>
        </w:tc>
        <w:tc>
          <w:tcPr>
            <w:tcW w:w="3261" w:type="dxa"/>
          </w:tcPr>
          <w:p w14:paraId="7043AF1E" w14:textId="77777777" w:rsidR="001F3519" w:rsidRPr="00592CD3" w:rsidRDefault="001F3519" w:rsidP="00F803EF">
            <w:pPr>
              <w:rPr>
                <w:rFonts w:cstheme="minorHAnsi"/>
                <w:sz w:val="20"/>
                <w:szCs w:val="20"/>
              </w:rPr>
            </w:pPr>
          </w:p>
        </w:tc>
        <w:tc>
          <w:tcPr>
            <w:tcW w:w="2693" w:type="dxa"/>
          </w:tcPr>
          <w:p w14:paraId="6FA20CA1" w14:textId="77777777" w:rsidR="001F3519" w:rsidRPr="00592CD3" w:rsidRDefault="001F3519" w:rsidP="00F803EF">
            <w:pPr>
              <w:jc w:val="center"/>
              <w:rPr>
                <w:rFonts w:cstheme="minorHAnsi"/>
                <w:sz w:val="20"/>
                <w:szCs w:val="20"/>
              </w:rPr>
            </w:pPr>
          </w:p>
        </w:tc>
      </w:tr>
      <w:tr w:rsidR="001F3519" w:rsidRPr="00592CD3" w14:paraId="0EC2B9D9" w14:textId="77777777" w:rsidTr="00F803EF">
        <w:tc>
          <w:tcPr>
            <w:tcW w:w="1809" w:type="dxa"/>
          </w:tcPr>
          <w:p w14:paraId="34C98316" w14:textId="77777777" w:rsidR="001F3519" w:rsidRPr="00592CD3" w:rsidRDefault="001F3519" w:rsidP="00F803EF">
            <w:pPr>
              <w:rPr>
                <w:rFonts w:cstheme="minorHAnsi"/>
                <w:sz w:val="20"/>
                <w:szCs w:val="20"/>
              </w:rPr>
            </w:pPr>
          </w:p>
        </w:tc>
        <w:tc>
          <w:tcPr>
            <w:tcW w:w="3261" w:type="dxa"/>
          </w:tcPr>
          <w:p w14:paraId="31B6BAF6" w14:textId="77777777" w:rsidR="001F3519" w:rsidRPr="00592CD3" w:rsidRDefault="001F3519" w:rsidP="00F803EF">
            <w:pPr>
              <w:rPr>
                <w:rFonts w:cstheme="minorHAnsi"/>
                <w:sz w:val="20"/>
                <w:szCs w:val="20"/>
              </w:rPr>
            </w:pPr>
          </w:p>
        </w:tc>
        <w:tc>
          <w:tcPr>
            <w:tcW w:w="2693" w:type="dxa"/>
          </w:tcPr>
          <w:p w14:paraId="4A2F2C49" w14:textId="77777777" w:rsidR="001F3519" w:rsidRPr="00592CD3" w:rsidRDefault="001F3519" w:rsidP="00F803EF">
            <w:pPr>
              <w:jc w:val="center"/>
              <w:rPr>
                <w:rFonts w:cstheme="minorHAnsi"/>
                <w:sz w:val="20"/>
                <w:szCs w:val="20"/>
              </w:rPr>
            </w:pPr>
          </w:p>
        </w:tc>
      </w:tr>
      <w:tr w:rsidR="001F3519" w:rsidRPr="00592CD3" w14:paraId="51BAC52F" w14:textId="77777777" w:rsidTr="00F803EF">
        <w:tc>
          <w:tcPr>
            <w:tcW w:w="1809" w:type="dxa"/>
          </w:tcPr>
          <w:p w14:paraId="5F607EB1" w14:textId="77777777" w:rsidR="001F3519" w:rsidRPr="00592CD3" w:rsidRDefault="001F3519" w:rsidP="00F803EF">
            <w:pPr>
              <w:rPr>
                <w:rFonts w:cstheme="minorHAnsi"/>
                <w:sz w:val="20"/>
                <w:szCs w:val="20"/>
              </w:rPr>
            </w:pPr>
            <w:r w:rsidRPr="00592CD3">
              <w:rPr>
                <w:rFonts w:cstheme="minorHAnsi"/>
                <w:sz w:val="20"/>
                <w:szCs w:val="20"/>
              </w:rPr>
              <w:t xml:space="preserve">L,D, place parkingi, </w:t>
            </w:r>
          </w:p>
        </w:tc>
        <w:tc>
          <w:tcPr>
            <w:tcW w:w="3261" w:type="dxa"/>
          </w:tcPr>
          <w:p w14:paraId="13E9235F" w14:textId="77777777" w:rsidR="001F3519" w:rsidRPr="00592CD3" w:rsidRDefault="001F3519" w:rsidP="00F803EF">
            <w:pPr>
              <w:rPr>
                <w:rFonts w:cstheme="minorHAnsi"/>
                <w:sz w:val="20"/>
                <w:szCs w:val="20"/>
              </w:rPr>
            </w:pPr>
            <w:r w:rsidRPr="00592CD3">
              <w:rPr>
                <w:rFonts w:cstheme="minorHAnsi"/>
                <w:sz w:val="20"/>
                <w:szCs w:val="20"/>
              </w:rPr>
              <w:t>Wszystkie pasy ruchu i powierzchnie przeznaczone do ruchu i postoju pojazdów</w:t>
            </w:r>
          </w:p>
        </w:tc>
        <w:tc>
          <w:tcPr>
            <w:tcW w:w="2693" w:type="dxa"/>
          </w:tcPr>
          <w:p w14:paraId="71FEA988" w14:textId="77777777" w:rsidR="001F3519" w:rsidRPr="00592CD3" w:rsidRDefault="001F3519" w:rsidP="00F803EF">
            <w:pPr>
              <w:jc w:val="center"/>
              <w:rPr>
                <w:rFonts w:cstheme="minorHAnsi"/>
                <w:sz w:val="20"/>
                <w:szCs w:val="20"/>
              </w:rPr>
            </w:pPr>
            <w:r w:rsidRPr="00592CD3">
              <w:rPr>
                <w:rFonts w:cstheme="minorHAnsi"/>
                <w:sz w:val="20"/>
                <w:szCs w:val="20"/>
              </w:rPr>
              <w:t>12</w:t>
            </w:r>
          </w:p>
        </w:tc>
      </w:tr>
    </w:tbl>
    <w:p w14:paraId="052B82CE" w14:textId="77777777" w:rsidR="001F3519" w:rsidRPr="00592CD3" w:rsidRDefault="001F3519" w:rsidP="001F3519">
      <w:pPr>
        <w:rPr>
          <w:rFonts w:cstheme="minorHAnsi"/>
          <w:sz w:val="20"/>
          <w:szCs w:val="20"/>
        </w:rPr>
      </w:pPr>
    </w:p>
    <w:p w14:paraId="7145CD6F" w14:textId="77777777" w:rsidR="001F3519" w:rsidRPr="00592CD3" w:rsidRDefault="001F3519" w:rsidP="001F3519">
      <w:pPr>
        <w:rPr>
          <w:rFonts w:cstheme="minorHAnsi"/>
          <w:sz w:val="20"/>
          <w:szCs w:val="20"/>
        </w:rPr>
      </w:pPr>
      <w:r w:rsidRPr="00592CD3">
        <w:rPr>
          <w:rFonts w:cstheme="minorHAnsi"/>
          <w:sz w:val="20"/>
          <w:szCs w:val="20"/>
        </w:rPr>
        <w:t>b) Równość poprzeczna</w:t>
      </w:r>
    </w:p>
    <w:p w14:paraId="1DE708CC" w14:textId="77777777" w:rsidR="001F3519" w:rsidRPr="00592CD3" w:rsidRDefault="001F3519" w:rsidP="001F3519">
      <w:pPr>
        <w:ind w:firstLine="709"/>
        <w:rPr>
          <w:rFonts w:cstheme="minorHAnsi"/>
          <w:sz w:val="20"/>
          <w:szCs w:val="20"/>
        </w:rPr>
      </w:pPr>
      <w:r w:rsidRPr="00592CD3">
        <w:rPr>
          <w:rFonts w:cstheme="minorHAnsi"/>
          <w:sz w:val="20"/>
          <w:szCs w:val="20"/>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43493C1F" w14:textId="77777777" w:rsidR="001F3519" w:rsidRPr="00592CD3" w:rsidRDefault="001F3519" w:rsidP="001F3519">
      <w:pPr>
        <w:ind w:firstLine="709"/>
        <w:rPr>
          <w:rFonts w:cstheme="minorHAnsi"/>
          <w:sz w:val="20"/>
          <w:szCs w:val="20"/>
        </w:rPr>
      </w:pPr>
      <w:r w:rsidRPr="00592CD3">
        <w:rPr>
          <w:rFonts w:cstheme="minorHAnsi"/>
          <w:sz w:val="20"/>
          <w:szCs w:val="20"/>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6B944C13" w14:textId="77777777" w:rsidR="001F3519" w:rsidRPr="00592CD3" w:rsidRDefault="001F3519" w:rsidP="001F3519">
      <w:pPr>
        <w:ind w:firstLine="709"/>
        <w:rPr>
          <w:rFonts w:cstheme="minorHAnsi"/>
          <w:sz w:val="20"/>
          <w:szCs w:val="20"/>
        </w:rPr>
      </w:pPr>
      <w:r w:rsidRPr="00592CD3">
        <w:rPr>
          <w:rFonts w:cstheme="minorHAnsi"/>
          <w:sz w:val="20"/>
          <w:szCs w:val="20"/>
        </w:rPr>
        <w:t>Maksymalne wartości odchyleń równości poprzecznej określa tablica 35.</w:t>
      </w:r>
    </w:p>
    <w:p w14:paraId="33375470" w14:textId="77777777" w:rsidR="001F3519" w:rsidRPr="00592CD3" w:rsidRDefault="001F3519" w:rsidP="001F3519">
      <w:pPr>
        <w:tabs>
          <w:tab w:val="left" w:pos="1134"/>
        </w:tabs>
        <w:spacing w:before="120" w:after="120"/>
        <w:ind w:left="1134" w:hanging="1134"/>
        <w:rPr>
          <w:rFonts w:cstheme="minorHAnsi"/>
          <w:sz w:val="20"/>
          <w:szCs w:val="20"/>
        </w:rPr>
      </w:pPr>
      <w:r w:rsidRPr="00592CD3">
        <w:rPr>
          <w:rFonts w:cstheme="minorHAnsi"/>
          <w:bCs/>
          <w:sz w:val="20"/>
          <w:szCs w:val="20"/>
        </w:rPr>
        <w:t>Tablica 35.</w:t>
      </w:r>
      <w:r w:rsidRPr="00592CD3">
        <w:rPr>
          <w:rFonts w:cstheme="minorHAnsi"/>
          <w:bCs/>
          <w:sz w:val="20"/>
          <w:szCs w:val="20"/>
        </w:rPr>
        <w:tab/>
        <w:t>Maksymalne wartości odchyleń równości poprzecznej dla warstwy ścieralnej i wiążącej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119"/>
        <w:gridCol w:w="2977"/>
      </w:tblGrid>
      <w:tr w:rsidR="001F3519" w:rsidRPr="00592CD3" w14:paraId="32FC09CE" w14:textId="77777777" w:rsidTr="00F803EF">
        <w:tc>
          <w:tcPr>
            <w:tcW w:w="1809" w:type="dxa"/>
            <w:vAlign w:val="center"/>
          </w:tcPr>
          <w:p w14:paraId="6CAF16F0" w14:textId="77777777" w:rsidR="001F3519" w:rsidRPr="00592CD3" w:rsidRDefault="001F3519" w:rsidP="00F803EF">
            <w:pPr>
              <w:jc w:val="center"/>
              <w:rPr>
                <w:rFonts w:cstheme="minorHAnsi"/>
                <w:sz w:val="20"/>
                <w:szCs w:val="20"/>
              </w:rPr>
            </w:pPr>
            <w:r w:rsidRPr="00592CD3">
              <w:rPr>
                <w:rFonts w:cstheme="minorHAnsi"/>
                <w:sz w:val="20"/>
                <w:szCs w:val="20"/>
              </w:rPr>
              <w:lastRenderedPageBreak/>
              <w:t>Klasa drogi</w:t>
            </w:r>
          </w:p>
        </w:tc>
        <w:tc>
          <w:tcPr>
            <w:tcW w:w="3119" w:type="dxa"/>
            <w:vAlign w:val="center"/>
          </w:tcPr>
          <w:p w14:paraId="140FF59E" w14:textId="77777777" w:rsidR="001F3519" w:rsidRPr="00592CD3" w:rsidRDefault="001F3519" w:rsidP="00F803EF">
            <w:pPr>
              <w:jc w:val="center"/>
              <w:rPr>
                <w:rFonts w:cstheme="minorHAnsi"/>
                <w:sz w:val="20"/>
                <w:szCs w:val="20"/>
              </w:rPr>
            </w:pPr>
            <w:r w:rsidRPr="00592CD3">
              <w:rPr>
                <w:rFonts w:cstheme="minorHAnsi"/>
                <w:sz w:val="20"/>
                <w:szCs w:val="20"/>
              </w:rPr>
              <w:t>Element nawierzchni</w:t>
            </w:r>
          </w:p>
        </w:tc>
        <w:tc>
          <w:tcPr>
            <w:tcW w:w="2977" w:type="dxa"/>
            <w:vAlign w:val="center"/>
          </w:tcPr>
          <w:p w14:paraId="434E6EC3" w14:textId="77777777" w:rsidR="001F3519" w:rsidRPr="00592CD3" w:rsidRDefault="001F3519" w:rsidP="00F803EF">
            <w:pPr>
              <w:jc w:val="center"/>
              <w:rPr>
                <w:rFonts w:cstheme="minorHAnsi"/>
                <w:sz w:val="20"/>
                <w:szCs w:val="20"/>
              </w:rPr>
            </w:pPr>
            <w:r w:rsidRPr="00592CD3">
              <w:rPr>
                <w:rFonts w:cstheme="minorHAnsi"/>
                <w:sz w:val="20"/>
                <w:szCs w:val="20"/>
              </w:rPr>
              <w:t>Maksymalne wartości odchyleń równości poprzecznej warstwy [mm] dla warstwy wiążącej</w:t>
            </w:r>
          </w:p>
        </w:tc>
      </w:tr>
      <w:tr w:rsidR="001F3519" w:rsidRPr="00592CD3" w14:paraId="47C2054A" w14:textId="77777777" w:rsidTr="00F803EF">
        <w:tc>
          <w:tcPr>
            <w:tcW w:w="1809" w:type="dxa"/>
            <w:vMerge w:val="restart"/>
          </w:tcPr>
          <w:p w14:paraId="0A10EAF2" w14:textId="77777777" w:rsidR="001F3519" w:rsidRPr="00592CD3" w:rsidRDefault="001F3519" w:rsidP="00F803EF">
            <w:pPr>
              <w:rPr>
                <w:rFonts w:cstheme="minorHAnsi"/>
                <w:sz w:val="20"/>
                <w:szCs w:val="20"/>
              </w:rPr>
            </w:pPr>
          </w:p>
        </w:tc>
        <w:tc>
          <w:tcPr>
            <w:tcW w:w="3119" w:type="dxa"/>
          </w:tcPr>
          <w:p w14:paraId="461207DA" w14:textId="77777777" w:rsidR="001F3519" w:rsidRPr="00592CD3" w:rsidRDefault="001F3519" w:rsidP="00F803EF">
            <w:pPr>
              <w:rPr>
                <w:rFonts w:cstheme="minorHAnsi"/>
                <w:sz w:val="20"/>
                <w:szCs w:val="20"/>
              </w:rPr>
            </w:pPr>
          </w:p>
        </w:tc>
        <w:tc>
          <w:tcPr>
            <w:tcW w:w="2977" w:type="dxa"/>
          </w:tcPr>
          <w:p w14:paraId="3CC40A0A" w14:textId="77777777" w:rsidR="001F3519" w:rsidRPr="00592CD3" w:rsidRDefault="001F3519" w:rsidP="00F803EF">
            <w:pPr>
              <w:jc w:val="center"/>
              <w:rPr>
                <w:rFonts w:cstheme="minorHAnsi"/>
                <w:sz w:val="20"/>
                <w:szCs w:val="20"/>
              </w:rPr>
            </w:pPr>
          </w:p>
        </w:tc>
      </w:tr>
      <w:tr w:rsidR="001F3519" w:rsidRPr="00592CD3" w14:paraId="29CE80D3" w14:textId="77777777" w:rsidTr="00F803EF">
        <w:tc>
          <w:tcPr>
            <w:tcW w:w="1809" w:type="dxa"/>
            <w:vMerge/>
          </w:tcPr>
          <w:p w14:paraId="7951B1AF" w14:textId="77777777" w:rsidR="001F3519" w:rsidRPr="00592CD3" w:rsidRDefault="001F3519" w:rsidP="00F803EF">
            <w:pPr>
              <w:rPr>
                <w:rFonts w:cstheme="minorHAnsi"/>
                <w:sz w:val="20"/>
                <w:szCs w:val="20"/>
              </w:rPr>
            </w:pPr>
          </w:p>
        </w:tc>
        <w:tc>
          <w:tcPr>
            <w:tcW w:w="3119" w:type="dxa"/>
          </w:tcPr>
          <w:p w14:paraId="4E1A838E" w14:textId="77777777" w:rsidR="001F3519" w:rsidRPr="00592CD3" w:rsidRDefault="001F3519" w:rsidP="00F803EF">
            <w:pPr>
              <w:rPr>
                <w:rFonts w:cstheme="minorHAnsi"/>
                <w:sz w:val="20"/>
                <w:szCs w:val="20"/>
              </w:rPr>
            </w:pPr>
          </w:p>
        </w:tc>
        <w:tc>
          <w:tcPr>
            <w:tcW w:w="2977" w:type="dxa"/>
          </w:tcPr>
          <w:p w14:paraId="6A35B786" w14:textId="77777777" w:rsidR="001F3519" w:rsidRPr="00592CD3" w:rsidRDefault="001F3519" w:rsidP="00F803EF">
            <w:pPr>
              <w:jc w:val="center"/>
              <w:rPr>
                <w:rFonts w:cstheme="minorHAnsi"/>
                <w:sz w:val="20"/>
                <w:szCs w:val="20"/>
              </w:rPr>
            </w:pPr>
          </w:p>
        </w:tc>
      </w:tr>
      <w:tr w:rsidR="001F3519" w:rsidRPr="00592CD3" w14:paraId="46D29B0A" w14:textId="77777777" w:rsidTr="00F803EF">
        <w:tc>
          <w:tcPr>
            <w:tcW w:w="1809" w:type="dxa"/>
          </w:tcPr>
          <w:p w14:paraId="7230DCC4" w14:textId="77777777" w:rsidR="001F3519" w:rsidRPr="00592CD3" w:rsidRDefault="001F3519" w:rsidP="00F803EF">
            <w:pPr>
              <w:rPr>
                <w:rFonts w:cstheme="minorHAnsi"/>
                <w:sz w:val="20"/>
                <w:szCs w:val="20"/>
              </w:rPr>
            </w:pPr>
          </w:p>
        </w:tc>
        <w:tc>
          <w:tcPr>
            <w:tcW w:w="3119" w:type="dxa"/>
          </w:tcPr>
          <w:p w14:paraId="57923B4B" w14:textId="77777777" w:rsidR="001F3519" w:rsidRPr="00592CD3" w:rsidRDefault="001F3519" w:rsidP="00F803EF">
            <w:pPr>
              <w:rPr>
                <w:rFonts w:cstheme="minorHAnsi"/>
                <w:sz w:val="20"/>
                <w:szCs w:val="20"/>
              </w:rPr>
            </w:pPr>
          </w:p>
        </w:tc>
        <w:tc>
          <w:tcPr>
            <w:tcW w:w="2977" w:type="dxa"/>
          </w:tcPr>
          <w:p w14:paraId="1FF9A243" w14:textId="77777777" w:rsidR="001F3519" w:rsidRPr="00592CD3" w:rsidRDefault="001F3519" w:rsidP="00F803EF">
            <w:pPr>
              <w:jc w:val="center"/>
              <w:rPr>
                <w:rFonts w:cstheme="minorHAnsi"/>
                <w:sz w:val="20"/>
                <w:szCs w:val="20"/>
              </w:rPr>
            </w:pPr>
          </w:p>
        </w:tc>
      </w:tr>
      <w:tr w:rsidR="001F3519" w:rsidRPr="00592CD3" w14:paraId="44FB8432" w14:textId="77777777" w:rsidTr="00F803EF">
        <w:tc>
          <w:tcPr>
            <w:tcW w:w="1809" w:type="dxa"/>
          </w:tcPr>
          <w:p w14:paraId="1892990A" w14:textId="77777777" w:rsidR="001F3519" w:rsidRPr="00592CD3" w:rsidRDefault="001F3519" w:rsidP="00F803EF">
            <w:pPr>
              <w:rPr>
                <w:rFonts w:cstheme="minorHAnsi"/>
                <w:sz w:val="20"/>
                <w:szCs w:val="20"/>
              </w:rPr>
            </w:pPr>
            <w:r w:rsidRPr="00592CD3">
              <w:rPr>
                <w:rFonts w:cstheme="minorHAnsi"/>
                <w:sz w:val="20"/>
                <w:szCs w:val="20"/>
              </w:rPr>
              <w:t xml:space="preserve">L,D, place parkingi, </w:t>
            </w:r>
          </w:p>
        </w:tc>
        <w:tc>
          <w:tcPr>
            <w:tcW w:w="3119" w:type="dxa"/>
          </w:tcPr>
          <w:p w14:paraId="4B05D645" w14:textId="77777777" w:rsidR="001F3519" w:rsidRPr="00592CD3" w:rsidRDefault="001F3519" w:rsidP="00F803EF">
            <w:pPr>
              <w:rPr>
                <w:rFonts w:cstheme="minorHAnsi"/>
                <w:sz w:val="20"/>
                <w:szCs w:val="20"/>
              </w:rPr>
            </w:pPr>
            <w:r w:rsidRPr="00592CD3">
              <w:rPr>
                <w:rFonts w:cstheme="minorHAnsi"/>
                <w:sz w:val="20"/>
                <w:szCs w:val="20"/>
              </w:rPr>
              <w:t>Wszystkie pasy ruchu i powierzchnie przeznaczone do ruchu i postoju pojazdów</w:t>
            </w:r>
          </w:p>
        </w:tc>
        <w:tc>
          <w:tcPr>
            <w:tcW w:w="2977" w:type="dxa"/>
          </w:tcPr>
          <w:p w14:paraId="39F9F367" w14:textId="77777777" w:rsidR="001F3519" w:rsidRPr="00592CD3" w:rsidRDefault="001F3519" w:rsidP="00F803EF">
            <w:pPr>
              <w:jc w:val="center"/>
              <w:rPr>
                <w:rFonts w:cstheme="minorHAnsi"/>
                <w:sz w:val="20"/>
                <w:szCs w:val="20"/>
              </w:rPr>
            </w:pPr>
            <w:r w:rsidRPr="00592CD3">
              <w:rPr>
                <w:rFonts w:cstheme="minorHAnsi"/>
                <w:sz w:val="20"/>
                <w:szCs w:val="20"/>
              </w:rPr>
              <w:t>12</w:t>
            </w:r>
          </w:p>
        </w:tc>
      </w:tr>
    </w:tbl>
    <w:p w14:paraId="000B3A79" w14:textId="77777777" w:rsidR="001F3519" w:rsidRPr="00592CD3" w:rsidRDefault="001F3519" w:rsidP="001F3519">
      <w:pPr>
        <w:rPr>
          <w:rFonts w:cstheme="minorHAnsi"/>
          <w:sz w:val="20"/>
          <w:szCs w:val="20"/>
        </w:rPr>
      </w:pPr>
    </w:p>
    <w:p w14:paraId="49CEF24C" w14:textId="77777777" w:rsidR="001F3519" w:rsidRPr="00592CD3" w:rsidRDefault="001F3519" w:rsidP="001F3519">
      <w:pPr>
        <w:rPr>
          <w:rFonts w:cstheme="minorHAnsi"/>
          <w:sz w:val="20"/>
          <w:szCs w:val="20"/>
        </w:rPr>
      </w:pPr>
      <w:r w:rsidRPr="00592CD3">
        <w:rPr>
          <w:rFonts w:cstheme="minorHAnsi"/>
          <w:sz w:val="20"/>
          <w:szCs w:val="20"/>
        </w:rPr>
        <w:t xml:space="preserve">6.5.4.5. Złącza technologiczne </w:t>
      </w:r>
    </w:p>
    <w:p w14:paraId="23322C3F" w14:textId="77777777" w:rsidR="001F3519" w:rsidRPr="00592CD3" w:rsidRDefault="001F3519" w:rsidP="001F3519">
      <w:pPr>
        <w:ind w:firstLine="709"/>
        <w:rPr>
          <w:rFonts w:cstheme="minorHAnsi"/>
          <w:sz w:val="20"/>
          <w:szCs w:val="20"/>
        </w:rPr>
      </w:pPr>
      <w:r w:rsidRPr="00592CD3">
        <w:rPr>
          <w:rFonts w:cstheme="minorHAnsi"/>
          <w:sz w:val="20"/>
          <w:szCs w:val="20"/>
        </w:rPr>
        <w:t>Złącza podłużne i poprzeczne, sprawdzone wizualnie, powinny być równe i związane, wykonane w linii prostej, równolegle lub prostopadle do osi drogi. Przylegające warstwy powinny być w jednym poziomie.</w:t>
      </w:r>
    </w:p>
    <w:p w14:paraId="56D83DCF" w14:textId="77777777" w:rsidR="001F3519" w:rsidRPr="00592CD3" w:rsidRDefault="001F3519" w:rsidP="001F3519">
      <w:pPr>
        <w:keepNext/>
        <w:spacing w:before="120" w:after="120"/>
        <w:rPr>
          <w:rFonts w:cstheme="minorHAnsi"/>
          <w:sz w:val="20"/>
          <w:szCs w:val="20"/>
        </w:rPr>
      </w:pPr>
      <w:r w:rsidRPr="00592CD3">
        <w:rPr>
          <w:rFonts w:cstheme="minorHAnsi"/>
          <w:sz w:val="20"/>
          <w:szCs w:val="20"/>
        </w:rPr>
        <w:t xml:space="preserve">6.5.4.6. Szerokość warstwy </w:t>
      </w:r>
    </w:p>
    <w:p w14:paraId="40C80EA2" w14:textId="77777777" w:rsidR="001F3519" w:rsidRPr="00592CD3" w:rsidRDefault="001F3519" w:rsidP="001F3519">
      <w:pPr>
        <w:numPr>
          <w:ilvl w:val="12"/>
          <w:numId w:val="0"/>
        </w:numPr>
        <w:ind w:firstLine="709"/>
        <w:rPr>
          <w:rFonts w:cstheme="minorHAnsi"/>
          <w:sz w:val="20"/>
          <w:szCs w:val="20"/>
        </w:rPr>
      </w:pPr>
      <w:r w:rsidRPr="00592CD3">
        <w:rPr>
          <w:rFonts w:cstheme="minorHAnsi"/>
          <w:sz w:val="20"/>
          <w:szCs w:val="20"/>
        </w:rPr>
        <w:t xml:space="preserve">Szerokość warstwy, mierzona 10 razy na </w:t>
      </w:r>
      <w:smartTag w:uri="urn:schemas-microsoft-com:office:smarttags" w:element="metricconverter">
        <w:smartTagPr>
          <w:attr w:name="ProductID" w:val="1 km"/>
        </w:smartTagPr>
        <w:r w:rsidRPr="00592CD3">
          <w:rPr>
            <w:rFonts w:cstheme="minorHAnsi"/>
            <w:sz w:val="20"/>
            <w:szCs w:val="20"/>
          </w:rPr>
          <w:t>1 km</w:t>
        </w:r>
      </w:smartTag>
      <w:r w:rsidRPr="00592CD3">
        <w:rPr>
          <w:rFonts w:cstheme="minorHAnsi"/>
          <w:sz w:val="20"/>
          <w:szCs w:val="20"/>
        </w:rPr>
        <w:t xml:space="preserve"> każdej jezdni powinna być zgodna z dokumentacją projektową, z tolerancją  w zakresie od 0</w:t>
      </w:r>
      <w:r w:rsidRPr="00592CD3">
        <w:rPr>
          <w:rFonts w:cstheme="minorHAnsi"/>
          <w:color w:val="000000"/>
          <w:sz w:val="20"/>
          <w:szCs w:val="20"/>
        </w:rPr>
        <w:t xml:space="preserve"> do </w:t>
      </w:r>
      <w:r w:rsidRPr="00592CD3">
        <w:rPr>
          <w:rFonts w:cstheme="minorHAnsi"/>
          <w:sz w:val="20"/>
          <w:szCs w:val="20"/>
        </w:rPr>
        <w:t>+</w:t>
      </w:r>
      <w:smartTag w:uri="urn:schemas-microsoft-com:office:smarttags" w:element="metricconverter">
        <w:smartTagPr>
          <w:attr w:name="ProductID" w:val="5 cm"/>
        </w:smartTagPr>
        <w:r w:rsidRPr="00592CD3">
          <w:rPr>
            <w:rFonts w:cstheme="minorHAnsi"/>
            <w:sz w:val="20"/>
            <w:szCs w:val="20"/>
          </w:rPr>
          <w:t>5 cm</w:t>
        </w:r>
      </w:smartTag>
      <w:r w:rsidRPr="00592CD3">
        <w:rPr>
          <w:rFonts w:cstheme="minorHAnsi"/>
          <w:sz w:val="20"/>
          <w:szCs w:val="20"/>
        </w:rPr>
        <w:t>, przy czym szerokość warstwy wiążącej powinna być odpowiednio szersza, tak aby stanowiła odsadzkę dla warstwy ścieralnej. W przypadku wyprofilowanej ukośnej krawędzi szerokość należy mierzyć w środku linii skosu.</w:t>
      </w:r>
    </w:p>
    <w:p w14:paraId="55E62DEC" w14:textId="77777777" w:rsidR="001F3519" w:rsidRPr="00592CD3" w:rsidRDefault="001F3519" w:rsidP="001F3519">
      <w:pPr>
        <w:numPr>
          <w:ilvl w:val="12"/>
          <w:numId w:val="0"/>
        </w:numPr>
        <w:spacing w:before="120" w:after="120"/>
        <w:rPr>
          <w:rFonts w:cstheme="minorHAnsi"/>
          <w:sz w:val="20"/>
          <w:szCs w:val="20"/>
        </w:rPr>
      </w:pPr>
      <w:r w:rsidRPr="00592CD3">
        <w:rPr>
          <w:rFonts w:cstheme="minorHAnsi"/>
          <w:sz w:val="20"/>
          <w:szCs w:val="20"/>
        </w:rPr>
        <w:t xml:space="preserve">6.5.4.7. Rzędne wysokościowe </w:t>
      </w:r>
    </w:p>
    <w:p w14:paraId="7A7CA51A" w14:textId="77777777" w:rsidR="001F3519" w:rsidRPr="00592CD3" w:rsidRDefault="001F3519" w:rsidP="001F3519">
      <w:pPr>
        <w:ind w:firstLine="709"/>
        <w:rPr>
          <w:rFonts w:cstheme="minorHAnsi"/>
          <w:sz w:val="20"/>
          <w:szCs w:val="20"/>
        </w:rPr>
      </w:pPr>
      <w:r w:rsidRPr="00592CD3">
        <w:rPr>
          <w:rFonts w:cstheme="minorHAnsi"/>
          <w:sz w:val="20"/>
          <w:szCs w:val="20"/>
        </w:rPr>
        <w:t xml:space="preserve">Rzędne wysokościowe, mierzone co </w:t>
      </w:r>
      <w:smartTag w:uri="urn:schemas-microsoft-com:office:smarttags" w:element="metricconverter">
        <w:smartTagPr>
          <w:attr w:name="ProductID" w:val="10 m"/>
        </w:smartTagPr>
        <w:r w:rsidRPr="00592CD3">
          <w:rPr>
            <w:rFonts w:cstheme="minorHAnsi"/>
            <w:sz w:val="20"/>
            <w:szCs w:val="20"/>
          </w:rPr>
          <w:t>10 m</w:t>
        </w:r>
      </w:smartTag>
      <w:r w:rsidRPr="00592CD3">
        <w:rPr>
          <w:rFonts w:cstheme="minorHAnsi"/>
          <w:sz w:val="20"/>
          <w:szCs w:val="20"/>
        </w:rPr>
        <w:t xml:space="preserve"> na prostych i co </w:t>
      </w:r>
      <w:smartTag w:uri="urn:schemas-microsoft-com:office:smarttags" w:element="metricconverter">
        <w:smartTagPr>
          <w:attr w:name="ProductID" w:val="10 m"/>
        </w:smartTagPr>
        <w:r w:rsidRPr="00592CD3">
          <w:rPr>
            <w:rFonts w:cstheme="minorHAnsi"/>
            <w:sz w:val="20"/>
            <w:szCs w:val="20"/>
          </w:rPr>
          <w:t>10 m</w:t>
        </w:r>
      </w:smartTag>
      <w:r w:rsidRPr="00592CD3">
        <w:rPr>
          <w:rFonts w:cstheme="minorHAnsi"/>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592CD3">
          <w:rPr>
            <w:rFonts w:cstheme="minorHAnsi"/>
            <w:sz w:val="20"/>
            <w:szCs w:val="20"/>
          </w:rPr>
          <w:t>1 cm</w:t>
        </w:r>
      </w:smartTag>
      <w:r w:rsidRPr="00592CD3">
        <w:rPr>
          <w:rFonts w:cstheme="minorHAnsi"/>
          <w:sz w:val="20"/>
          <w:szCs w:val="20"/>
        </w:rPr>
        <w:t>, przy czym co najmniej 95% wykonanych pomiarów nie może przekraczać przedziału dopuszczalnych odchyleń.</w:t>
      </w:r>
    </w:p>
    <w:p w14:paraId="1AD6C5A4" w14:textId="77777777" w:rsidR="001F3519" w:rsidRPr="00592CD3" w:rsidRDefault="001F3519" w:rsidP="001F3519">
      <w:pPr>
        <w:keepNext/>
        <w:spacing w:before="120" w:after="120"/>
        <w:rPr>
          <w:rFonts w:cstheme="minorHAnsi"/>
          <w:sz w:val="20"/>
          <w:szCs w:val="20"/>
        </w:rPr>
      </w:pPr>
      <w:r w:rsidRPr="00592CD3">
        <w:rPr>
          <w:rFonts w:cstheme="minorHAnsi"/>
          <w:sz w:val="20"/>
          <w:szCs w:val="20"/>
        </w:rPr>
        <w:t xml:space="preserve">6.5.4.8. Ukształtowanie osi w planie </w:t>
      </w:r>
    </w:p>
    <w:p w14:paraId="3C68ED56" w14:textId="77777777" w:rsidR="001F3519" w:rsidRPr="00592CD3" w:rsidRDefault="001F3519" w:rsidP="001F3519">
      <w:pPr>
        <w:ind w:firstLine="709"/>
        <w:rPr>
          <w:rFonts w:cstheme="minorHAnsi"/>
          <w:sz w:val="20"/>
          <w:szCs w:val="20"/>
        </w:rPr>
      </w:pPr>
      <w:r w:rsidRPr="00592CD3">
        <w:rPr>
          <w:rFonts w:cstheme="minorHAnsi"/>
          <w:sz w:val="20"/>
          <w:szCs w:val="20"/>
        </w:rPr>
        <w:t xml:space="preserve">Ukształtowanie osi w planie, mierzone co </w:t>
      </w:r>
      <w:smartTag w:uri="urn:schemas-microsoft-com:office:smarttags" w:element="metricconverter">
        <w:smartTagPr>
          <w:attr w:name="ProductID" w:val="100 m"/>
        </w:smartTagPr>
        <w:r w:rsidRPr="00592CD3">
          <w:rPr>
            <w:rFonts w:cstheme="minorHAnsi"/>
            <w:sz w:val="20"/>
            <w:szCs w:val="20"/>
          </w:rPr>
          <w:t>100 m</w:t>
        </w:r>
      </w:smartTag>
      <w:r w:rsidRPr="00592CD3">
        <w:rPr>
          <w:rFonts w:cstheme="minorHAnsi"/>
          <w:sz w:val="20"/>
          <w:szCs w:val="20"/>
        </w:rPr>
        <w:t xml:space="preserve">, nie powinno różnić się od dokumentacji projektowej o więcej niż ± </w:t>
      </w:r>
      <w:smartTag w:uri="urn:schemas-microsoft-com:office:smarttags" w:element="metricconverter">
        <w:smartTagPr>
          <w:attr w:name="ProductID" w:val="5 cm"/>
        </w:smartTagPr>
        <w:r w:rsidRPr="00592CD3">
          <w:rPr>
            <w:rFonts w:cstheme="minorHAnsi"/>
            <w:sz w:val="20"/>
            <w:szCs w:val="20"/>
          </w:rPr>
          <w:t>5 cm</w:t>
        </w:r>
      </w:smartTag>
      <w:r w:rsidRPr="00592CD3">
        <w:rPr>
          <w:rFonts w:cstheme="minorHAnsi"/>
          <w:sz w:val="20"/>
          <w:szCs w:val="20"/>
        </w:rPr>
        <w:t>.</w:t>
      </w:r>
    </w:p>
    <w:p w14:paraId="2065BE08" w14:textId="77777777" w:rsidR="001F3519" w:rsidRPr="00592CD3" w:rsidRDefault="001F3519" w:rsidP="001F3519">
      <w:pPr>
        <w:keepNext/>
        <w:spacing w:before="120" w:after="120"/>
        <w:rPr>
          <w:rFonts w:cstheme="minorHAnsi"/>
          <w:sz w:val="20"/>
          <w:szCs w:val="20"/>
        </w:rPr>
      </w:pPr>
      <w:r w:rsidRPr="00592CD3">
        <w:rPr>
          <w:rFonts w:cstheme="minorHAnsi"/>
          <w:sz w:val="20"/>
          <w:szCs w:val="20"/>
        </w:rPr>
        <w:t xml:space="preserve">6.5.4.9. Ocena wizualna warstwy </w:t>
      </w:r>
    </w:p>
    <w:p w14:paraId="7A37FED0" w14:textId="77777777" w:rsidR="001F3519" w:rsidRPr="00592CD3" w:rsidRDefault="001F3519" w:rsidP="001F3519">
      <w:pPr>
        <w:ind w:firstLine="709"/>
        <w:rPr>
          <w:rFonts w:cstheme="minorHAnsi"/>
          <w:sz w:val="20"/>
          <w:szCs w:val="20"/>
        </w:rPr>
      </w:pPr>
      <w:r w:rsidRPr="00592CD3">
        <w:rPr>
          <w:rFonts w:cstheme="minorHAnsi"/>
          <w:sz w:val="20"/>
          <w:szCs w:val="20"/>
        </w:rPr>
        <w:t>Wygląd zewnętrzny warstwy, sprawdzony wizualnie, powinien być jednorodny, bez spękań, deformacji, plam i wykruszeń.</w:t>
      </w:r>
    </w:p>
    <w:p w14:paraId="51375D75"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6.6. Badania kontrolne dodatkowe</w:t>
      </w:r>
    </w:p>
    <w:p w14:paraId="540940EC" w14:textId="77777777" w:rsidR="001F3519" w:rsidRPr="00592CD3" w:rsidRDefault="001F3519" w:rsidP="001F3519">
      <w:pPr>
        <w:rPr>
          <w:rFonts w:cstheme="minorHAnsi"/>
          <w:sz w:val="20"/>
          <w:szCs w:val="20"/>
        </w:rPr>
      </w:pPr>
      <w:r w:rsidRPr="00592CD3">
        <w:rPr>
          <w:rFonts w:cstheme="minorHAnsi"/>
          <w:sz w:val="20"/>
          <w:szCs w:val="20"/>
        </w:rPr>
        <w:tab/>
        <w:t>W wypadku uznania, że jeden z wyników badań kontrolnych nie jest reprezentatywny dla ocenianego odcinka budowy, Wykonawca ma prawo żądać przeprowadzenia badań kontrolnych dodatkowych.</w:t>
      </w:r>
    </w:p>
    <w:p w14:paraId="020C7B66" w14:textId="77777777" w:rsidR="001F3519" w:rsidRPr="00592CD3" w:rsidRDefault="001F3519" w:rsidP="001F3519">
      <w:pPr>
        <w:rPr>
          <w:rFonts w:cstheme="minorHAnsi"/>
          <w:sz w:val="20"/>
          <w:szCs w:val="20"/>
        </w:rPr>
      </w:pPr>
      <w:r w:rsidRPr="00592CD3">
        <w:rPr>
          <w:rFonts w:cstheme="minorHAnsi"/>
          <w:sz w:val="20"/>
          <w:szCs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33E6AD7B" w14:textId="77777777" w:rsidR="001F3519" w:rsidRPr="00592CD3" w:rsidRDefault="001F3519" w:rsidP="001F3519">
      <w:pPr>
        <w:rPr>
          <w:rFonts w:cstheme="minorHAnsi"/>
          <w:sz w:val="20"/>
          <w:szCs w:val="20"/>
        </w:rPr>
      </w:pPr>
      <w:r w:rsidRPr="00592CD3">
        <w:rPr>
          <w:rFonts w:cstheme="minorHAnsi"/>
          <w:sz w:val="20"/>
          <w:szCs w:val="20"/>
        </w:rPr>
        <w:tab/>
        <w:t>Do odbioru uwzględniane są wyniki badań kontrolnych i badań kontrolnych dodatkowych do wyznaczonych odcinków częściowych.</w:t>
      </w:r>
    </w:p>
    <w:p w14:paraId="339A0EB8" w14:textId="77777777" w:rsidR="001F3519" w:rsidRPr="00592CD3" w:rsidRDefault="001F3519" w:rsidP="001F3519">
      <w:pPr>
        <w:rPr>
          <w:rFonts w:cstheme="minorHAnsi"/>
          <w:sz w:val="20"/>
          <w:szCs w:val="20"/>
        </w:rPr>
      </w:pPr>
      <w:r w:rsidRPr="00592CD3">
        <w:rPr>
          <w:rFonts w:cstheme="minorHAnsi"/>
          <w:sz w:val="20"/>
          <w:szCs w:val="20"/>
        </w:rPr>
        <w:lastRenderedPageBreak/>
        <w:tab/>
        <w:t>Koszty badań kontrolnych dodatkowych zażądanych przez Wykonawcę ponosi Wykonawca.</w:t>
      </w:r>
    </w:p>
    <w:p w14:paraId="38337AD1"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6.7. Badania arbitrażowe</w:t>
      </w:r>
    </w:p>
    <w:p w14:paraId="29FB72D4" w14:textId="77777777" w:rsidR="001F3519" w:rsidRPr="00592CD3" w:rsidRDefault="001F3519" w:rsidP="001F3519">
      <w:pPr>
        <w:rPr>
          <w:rFonts w:cstheme="minorHAnsi"/>
          <w:sz w:val="20"/>
          <w:szCs w:val="20"/>
        </w:rPr>
      </w:pPr>
      <w:r w:rsidRPr="00592CD3">
        <w:rPr>
          <w:rFonts w:cstheme="minorHAnsi"/>
          <w:sz w:val="20"/>
          <w:szCs w:val="20"/>
        </w:rPr>
        <w:tab/>
        <w:t>Badania arbitrażowe są powtórzeniem badań kontrolnych, co do których istnieją uzasadnione wątpliwości ze strony Inżyniera lub Wykonawcy (np. na podstawie własnych badań).</w:t>
      </w:r>
    </w:p>
    <w:p w14:paraId="2E70ECC2" w14:textId="77777777" w:rsidR="001F3519" w:rsidRPr="00592CD3" w:rsidRDefault="001F3519" w:rsidP="001F3519">
      <w:pPr>
        <w:rPr>
          <w:rFonts w:cstheme="minorHAnsi"/>
          <w:sz w:val="20"/>
          <w:szCs w:val="20"/>
        </w:rPr>
      </w:pPr>
      <w:r w:rsidRPr="00592CD3">
        <w:rPr>
          <w:rFonts w:cstheme="minorHAnsi"/>
          <w:sz w:val="20"/>
          <w:szCs w:val="20"/>
        </w:rPr>
        <w:tab/>
        <w:t>Badania arbitrażowe wykonuje na wniosek strony kontraktu niezależne laboratorium, które nie wykonywało badań kontrolnych.</w:t>
      </w:r>
    </w:p>
    <w:p w14:paraId="3D379BBA" w14:textId="77777777" w:rsidR="001F3519" w:rsidRPr="00592CD3" w:rsidRDefault="001F3519" w:rsidP="001F3519">
      <w:pPr>
        <w:rPr>
          <w:rFonts w:cstheme="minorHAnsi"/>
          <w:sz w:val="20"/>
          <w:szCs w:val="20"/>
        </w:rPr>
      </w:pPr>
      <w:r w:rsidRPr="00592CD3">
        <w:rPr>
          <w:rFonts w:cstheme="minorHAnsi"/>
          <w:sz w:val="20"/>
          <w:szCs w:val="20"/>
        </w:rPr>
        <w:tab/>
        <w:t>Koszty badań arbitrażowych wraz ze wszystkimi kosztami ubocznymi ponosi strona, na której niekorzyść przemawia wynik badania.</w:t>
      </w:r>
    </w:p>
    <w:p w14:paraId="195E12D4" w14:textId="77777777" w:rsidR="001F3519" w:rsidRPr="00592CD3" w:rsidRDefault="001F3519" w:rsidP="001F3519">
      <w:pPr>
        <w:pStyle w:val="Nagwek1"/>
        <w:rPr>
          <w:rFonts w:asciiTheme="minorHAnsi" w:hAnsiTheme="minorHAnsi" w:cstheme="minorHAnsi"/>
        </w:rPr>
      </w:pPr>
      <w:bookmarkStart w:id="1012" w:name="_Toc462133150"/>
      <w:r w:rsidRPr="00592CD3">
        <w:rPr>
          <w:rFonts w:asciiTheme="minorHAnsi" w:hAnsiTheme="minorHAnsi" w:cstheme="minorHAnsi"/>
        </w:rPr>
        <w:t>7. Obmiar robót</w:t>
      </w:r>
      <w:bookmarkEnd w:id="1012"/>
    </w:p>
    <w:p w14:paraId="490503D7"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7.1. Ogólne zasady obmiaru robót</w:t>
      </w:r>
    </w:p>
    <w:p w14:paraId="60712B1E" w14:textId="77777777" w:rsidR="001F3519" w:rsidRPr="00592CD3" w:rsidRDefault="001F3519" w:rsidP="001F3519">
      <w:pPr>
        <w:numPr>
          <w:ilvl w:val="12"/>
          <w:numId w:val="0"/>
        </w:numPr>
        <w:rPr>
          <w:rFonts w:cstheme="minorHAnsi"/>
          <w:sz w:val="20"/>
          <w:szCs w:val="20"/>
        </w:rPr>
      </w:pPr>
      <w:r w:rsidRPr="00592CD3">
        <w:rPr>
          <w:rFonts w:cstheme="minorHAnsi"/>
          <w:sz w:val="20"/>
          <w:szCs w:val="20"/>
        </w:rPr>
        <w:tab/>
        <w:t xml:space="preserve">Ogólne zasady obmiaru robót podano w </w:t>
      </w:r>
      <w:r>
        <w:rPr>
          <w:rFonts w:cstheme="minorHAnsi"/>
          <w:sz w:val="20"/>
        </w:rPr>
        <w:t>SST</w:t>
      </w:r>
      <w:r w:rsidRPr="00592CD3">
        <w:rPr>
          <w:rFonts w:cstheme="minorHAnsi"/>
          <w:sz w:val="20"/>
          <w:szCs w:val="20"/>
        </w:rPr>
        <w:t xml:space="preserve">  D-M-00.00.00 „Wymagania ogólne” [1] pkt 7.</w:t>
      </w:r>
    </w:p>
    <w:p w14:paraId="708FF9D5"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7.2. Jednostka obmiarowa</w:t>
      </w:r>
    </w:p>
    <w:p w14:paraId="5E705BB6" w14:textId="77777777" w:rsidR="001F3519" w:rsidRPr="00592CD3" w:rsidRDefault="001F3519" w:rsidP="001F3519">
      <w:pPr>
        <w:rPr>
          <w:rFonts w:cstheme="minorHAnsi"/>
          <w:sz w:val="20"/>
          <w:szCs w:val="20"/>
        </w:rPr>
      </w:pPr>
      <w:r w:rsidRPr="00592CD3">
        <w:rPr>
          <w:rFonts w:cstheme="minorHAnsi"/>
          <w:sz w:val="20"/>
          <w:szCs w:val="20"/>
        </w:rPr>
        <w:tab/>
        <w:t>Jednostką obmiarową jest m</w:t>
      </w:r>
      <w:r w:rsidRPr="00592CD3">
        <w:rPr>
          <w:rFonts w:cstheme="minorHAnsi"/>
          <w:sz w:val="20"/>
          <w:szCs w:val="20"/>
          <w:vertAlign w:val="superscript"/>
        </w:rPr>
        <w:t>2</w:t>
      </w:r>
      <w:r w:rsidRPr="00592CD3">
        <w:rPr>
          <w:rFonts w:cstheme="minorHAnsi"/>
          <w:sz w:val="20"/>
          <w:szCs w:val="20"/>
        </w:rPr>
        <w:t xml:space="preserve"> (metr kwadratowy) wykonanej warstwy z betonu asfaltowego (AC).</w:t>
      </w:r>
    </w:p>
    <w:p w14:paraId="177B2E5C" w14:textId="77777777" w:rsidR="001F3519" w:rsidRPr="00592CD3" w:rsidRDefault="001F3519" w:rsidP="001F3519">
      <w:pPr>
        <w:pStyle w:val="Nagwek1"/>
        <w:rPr>
          <w:rFonts w:asciiTheme="minorHAnsi" w:hAnsiTheme="minorHAnsi" w:cstheme="minorHAnsi"/>
        </w:rPr>
      </w:pPr>
      <w:bookmarkStart w:id="1013" w:name="_Toc462133151"/>
      <w:r w:rsidRPr="00592CD3">
        <w:rPr>
          <w:rFonts w:asciiTheme="minorHAnsi" w:hAnsiTheme="minorHAnsi" w:cstheme="minorHAnsi"/>
        </w:rPr>
        <w:t>8. Odbiór robót</w:t>
      </w:r>
      <w:bookmarkEnd w:id="1013"/>
    </w:p>
    <w:p w14:paraId="6BAE3FB5" w14:textId="77777777" w:rsidR="001F3519" w:rsidRPr="00592CD3" w:rsidRDefault="001F3519" w:rsidP="001F3519">
      <w:pPr>
        <w:numPr>
          <w:ilvl w:val="12"/>
          <w:numId w:val="0"/>
        </w:numPr>
        <w:rPr>
          <w:rFonts w:cstheme="minorHAnsi"/>
          <w:sz w:val="20"/>
          <w:szCs w:val="20"/>
        </w:rPr>
      </w:pPr>
      <w:r w:rsidRPr="00592CD3">
        <w:rPr>
          <w:rFonts w:cstheme="minorHAnsi"/>
          <w:sz w:val="20"/>
          <w:szCs w:val="20"/>
        </w:rPr>
        <w:tab/>
        <w:t xml:space="preserve">Ogólne zasady odbioru robót podano w </w:t>
      </w:r>
      <w:r>
        <w:rPr>
          <w:rFonts w:cstheme="minorHAnsi"/>
          <w:sz w:val="20"/>
        </w:rPr>
        <w:t>SST</w:t>
      </w:r>
      <w:r w:rsidRPr="00592CD3">
        <w:rPr>
          <w:rFonts w:cstheme="minorHAnsi"/>
          <w:sz w:val="20"/>
          <w:szCs w:val="20"/>
        </w:rPr>
        <w:t xml:space="preserve">  D-M-00.00.00 „Wymagania ogólne” [1] pkt 8.</w:t>
      </w:r>
    </w:p>
    <w:p w14:paraId="16CEFD1D" w14:textId="77777777" w:rsidR="001F3519" w:rsidRPr="00592CD3" w:rsidRDefault="001F3519" w:rsidP="001F3519">
      <w:pPr>
        <w:numPr>
          <w:ilvl w:val="12"/>
          <w:numId w:val="0"/>
        </w:numPr>
        <w:rPr>
          <w:rFonts w:cstheme="minorHAnsi"/>
          <w:sz w:val="20"/>
          <w:szCs w:val="20"/>
        </w:rPr>
      </w:pPr>
      <w:r w:rsidRPr="00592CD3">
        <w:rPr>
          <w:rFonts w:cstheme="minorHAnsi"/>
          <w:sz w:val="20"/>
          <w:szCs w:val="20"/>
        </w:rPr>
        <w:tab/>
        <w:t>Roboty uznaje się za wykonane zgodnie z dokumentacją projektową, ST                  i wymaganiami Inżyniera, jeżeli wszystkie pomiary i badania z zachowaniem tolerancji według pktu 6 dały wyniki pozytywne.</w:t>
      </w:r>
    </w:p>
    <w:p w14:paraId="1DD10CD7" w14:textId="77777777" w:rsidR="001F3519" w:rsidRPr="00592CD3" w:rsidRDefault="001F3519" w:rsidP="001F3519">
      <w:pPr>
        <w:pStyle w:val="Nagwek1"/>
        <w:rPr>
          <w:rFonts w:asciiTheme="minorHAnsi" w:hAnsiTheme="minorHAnsi" w:cstheme="minorHAnsi"/>
        </w:rPr>
      </w:pPr>
      <w:bookmarkStart w:id="1014" w:name="_Toc462133152"/>
      <w:r w:rsidRPr="00592CD3">
        <w:rPr>
          <w:rFonts w:asciiTheme="minorHAnsi" w:hAnsiTheme="minorHAnsi" w:cstheme="minorHAnsi"/>
        </w:rPr>
        <w:t>9. Podstawa płatności</w:t>
      </w:r>
      <w:bookmarkEnd w:id="1014"/>
    </w:p>
    <w:p w14:paraId="77E65CA2"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9.1. Ogólne ustalenia dotyczące podstawy płatności</w:t>
      </w:r>
    </w:p>
    <w:p w14:paraId="5B7CAC75" w14:textId="77777777" w:rsidR="001F3519" w:rsidRPr="00592CD3" w:rsidRDefault="001F3519" w:rsidP="001F3519">
      <w:pPr>
        <w:numPr>
          <w:ilvl w:val="12"/>
          <w:numId w:val="0"/>
        </w:numPr>
        <w:rPr>
          <w:rFonts w:cstheme="minorHAnsi"/>
          <w:sz w:val="20"/>
          <w:szCs w:val="20"/>
        </w:rPr>
      </w:pPr>
      <w:r w:rsidRPr="00592CD3">
        <w:rPr>
          <w:rFonts w:cstheme="minorHAnsi"/>
          <w:sz w:val="20"/>
          <w:szCs w:val="20"/>
        </w:rPr>
        <w:tab/>
        <w:t xml:space="preserve">Ogólne ustalenia dotyczące podstawy płatności podano w </w:t>
      </w:r>
      <w:r>
        <w:rPr>
          <w:rFonts w:cstheme="minorHAnsi"/>
          <w:sz w:val="20"/>
        </w:rPr>
        <w:t>SST</w:t>
      </w:r>
      <w:r w:rsidRPr="00592CD3">
        <w:rPr>
          <w:rFonts w:cstheme="minorHAnsi"/>
          <w:sz w:val="20"/>
          <w:szCs w:val="20"/>
        </w:rPr>
        <w:t xml:space="preserve"> D-M-00.00.00 „Wymagania ogólne” [1] pkt 9.</w:t>
      </w:r>
    </w:p>
    <w:p w14:paraId="58F0FD36" w14:textId="77777777" w:rsidR="001F3519" w:rsidRPr="00592CD3" w:rsidRDefault="001F3519" w:rsidP="001F3519">
      <w:pPr>
        <w:pStyle w:val="Nagwek2"/>
        <w:numPr>
          <w:ilvl w:val="12"/>
          <w:numId w:val="0"/>
        </w:numPr>
        <w:rPr>
          <w:rFonts w:asciiTheme="minorHAnsi" w:hAnsiTheme="minorHAnsi" w:cstheme="minorHAnsi"/>
        </w:rPr>
      </w:pPr>
      <w:r w:rsidRPr="00592CD3">
        <w:rPr>
          <w:rFonts w:asciiTheme="minorHAnsi" w:hAnsiTheme="minorHAnsi" w:cstheme="minorHAnsi"/>
        </w:rPr>
        <w:t>9.2. Cena jednostki obmiarowej</w:t>
      </w:r>
    </w:p>
    <w:p w14:paraId="302EF25C" w14:textId="77777777" w:rsidR="001F3519" w:rsidRPr="00592CD3" w:rsidRDefault="001F3519" w:rsidP="001F3519">
      <w:pPr>
        <w:numPr>
          <w:ilvl w:val="12"/>
          <w:numId w:val="0"/>
        </w:numPr>
        <w:ind w:firstLine="709"/>
        <w:rPr>
          <w:rFonts w:cstheme="minorHAnsi"/>
          <w:sz w:val="20"/>
          <w:szCs w:val="20"/>
        </w:rPr>
      </w:pPr>
      <w:r w:rsidRPr="00592CD3">
        <w:rPr>
          <w:rFonts w:cstheme="minorHAnsi"/>
          <w:sz w:val="20"/>
          <w:szCs w:val="20"/>
        </w:rPr>
        <w:t xml:space="preserve">Cena wykonania </w:t>
      </w:r>
      <w:smartTag w:uri="urn:schemas-microsoft-com:office:smarttags" w:element="metricconverter">
        <w:smartTagPr>
          <w:attr w:name="ProductID" w:val="1 m2"/>
        </w:smartTagPr>
        <w:r w:rsidRPr="00592CD3">
          <w:rPr>
            <w:rFonts w:cstheme="minorHAnsi"/>
            <w:sz w:val="20"/>
            <w:szCs w:val="20"/>
          </w:rPr>
          <w:t>1 m</w:t>
        </w:r>
        <w:r w:rsidRPr="00592CD3">
          <w:rPr>
            <w:rFonts w:cstheme="minorHAnsi"/>
            <w:sz w:val="20"/>
            <w:szCs w:val="20"/>
            <w:vertAlign w:val="superscript"/>
          </w:rPr>
          <w:t>2</w:t>
        </w:r>
      </w:smartTag>
      <w:r w:rsidRPr="00592CD3">
        <w:rPr>
          <w:rFonts w:cstheme="minorHAnsi"/>
          <w:sz w:val="20"/>
          <w:szCs w:val="20"/>
        </w:rPr>
        <w:t xml:space="preserve"> warstwy  z betonu asfaltowego (AC) obejmuje:</w:t>
      </w:r>
    </w:p>
    <w:p w14:paraId="141482EC"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 xml:space="preserve">prace pomiarowe i roboty przygotowawcze, </w:t>
      </w:r>
    </w:p>
    <w:p w14:paraId="71EF66DB"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oznakowanie robót,</w:t>
      </w:r>
    </w:p>
    <w:p w14:paraId="0849D892"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oczyszczenie i skropienie podłoża,</w:t>
      </w:r>
    </w:p>
    <w:p w14:paraId="14061A01"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dostarczenie materiałów i sprzętu,</w:t>
      </w:r>
    </w:p>
    <w:p w14:paraId="49205E59"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opracowanie recepty laboratoryjnej,</w:t>
      </w:r>
    </w:p>
    <w:p w14:paraId="79D048D5"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wykonanie próby technologicznej i odcinka próbnego,</w:t>
      </w:r>
    </w:p>
    <w:p w14:paraId="4686FEAD"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wyprodukowanie mieszanki betonu asfaltowego i jej transport na miejsce wbudowania,</w:t>
      </w:r>
    </w:p>
    <w:p w14:paraId="43E510E2"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posmarowanie lepiszczem lub pokrycie taśmą asfaltową krawędzi urządzeń obcych i krawężników,</w:t>
      </w:r>
    </w:p>
    <w:p w14:paraId="45C5865E"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rozłożenie i zagęszczenie mieszanki betonu asfaltowego,</w:t>
      </w:r>
    </w:p>
    <w:p w14:paraId="45C09CF0"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obcięcie krawędzi i posmarowanie lepiszczem,</w:t>
      </w:r>
    </w:p>
    <w:p w14:paraId="09518665"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przeprowadzenie pomiarów i badań  wymaganych w specyfikacji technicznej,</w:t>
      </w:r>
    </w:p>
    <w:p w14:paraId="179D970D"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b/>
          <w:sz w:val="20"/>
          <w:szCs w:val="20"/>
        </w:rPr>
      </w:pPr>
      <w:r w:rsidRPr="00592CD3">
        <w:rPr>
          <w:rFonts w:cstheme="minorHAnsi"/>
          <w:sz w:val="20"/>
          <w:szCs w:val="20"/>
        </w:rPr>
        <w:t>odwiezienie sprzętu.</w:t>
      </w:r>
    </w:p>
    <w:p w14:paraId="13B896B5"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9.3. Sposób rozliczenia robót tymczasowych i prac towarzyszących</w:t>
      </w:r>
    </w:p>
    <w:p w14:paraId="2B7A4E16" w14:textId="77777777" w:rsidR="001F3519" w:rsidRPr="00592CD3" w:rsidRDefault="001F3519" w:rsidP="001F3519">
      <w:pPr>
        <w:rPr>
          <w:rFonts w:cstheme="minorHAnsi"/>
          <w:sz w:val="20"/>
          <w:szCs w:val="20"/>
        </w:rPr>
      </w:pPr>
      <w:r w:rsidRPr="00592CD3">
        <w:rPr>
          <w:rFonts w:cstheme="minorHAnsi"/>
          <w:sz w:val="20"/>
          <w:szCs w:val="20"/>
        </w:rPr>
        <w:tab/>
        <w:t xml:space="preserve">Cena wykonania robót określonych niniejszą </w:t>
      </w:r>
      <w:r>
        <w:rPr>
          <w:rFonts w:cstheme="minorHAnsi"/>
          <w:sz w:val="20"/>
        </w:rPr>
        <w:t>SST</w:t>
      </w:r>
      <w:r w:rsidRPr="00592CD3">
        <w:rPr>
          <w:rFonts w:cstheme="minorHAnsi"/>
          <w:sz w:val="20"/>
          <w:szCs w:val="20"/>
        </w:rPr>
        <w:t xml:space="preserve"> obejmuje:</w:t>
      </w:r>
    </w:p>
    <w:p w14:paraId="0E125B8A"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t>roboty tymczasowe, które są potrzebne do wykonania robót podstawowych, ale nie są przekazywane Zamawiającemu i są usuwane po wykonaniu robót podstawowych,</w:t>
      </w:r>
    </w:p>
    <w:p w14:paraId="714E83CA" w14:textId="77777777" w:rsidR="001F3519" w:rsidRPr="00592CD3" w:rsidRDefault="001F3519" w:rsidP="001F3519">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592CD3">
        <w:rPr>
          <w:rFonts w:cstheme="minorHAnsi"/>
          <w:sz w:val="20"/>
          <w:szCs w:val="20"/>
        </w:rPr>
        <w:lastRenderedPageBreak/>
        <w:t>prace towarzyszące, które są niezbędne do wykonania robót podstawowych, niezaliczane do robót tymczasowych, jak geodezyjne wytyczenie robót itd.</w:t>
      </w:r>
    </w:p>
    <w:p w14:paraId="6C22C13C" w14:textId="77777777" w:rsidR="001F3519" w:rsidRPr="00592CD3" w:rsidRDefault="001F3519" w:rsidP="001F3519">
      <w:pPr>
        <w:pStyle w:val="Nagwek1"/>
        <w:rPr>
          <w:rFonts w:asciiTheme="minorHAnsi" w:hAnsiTheme="minorHAnsi" w:cstheme="minorHAnsi"/>
        </w:rPr>
      </w:pPr>
      <w:bookmarkStart w:id="1015" w:name="_Toc462133153"/>
      <w:r w:rsidRPr="00592CD3">
        <w:rPr>
          <w:rFonts w:asciiTheme="minorHAnsi" w:hAnsiTheme="minorHAnsi" w:cstheme="minorHAnsi"/>
        </w:rPr>
        <w:t>10. Przepisy związane</w:t>
      </w:r>
      <w:bookmarkEnd w:id="1015"/>
    </w:p>
    <w:p w14:paraId="0C5C0785"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10.1. Ogólne specyfikacje techniczne (</w:t>
      </w:r>
      <w:r>
        <w:rPr>
          <w:rFonts w:asciiTheme="minorHAnsi" w:hAnsiTheme="minorHAnsi" w:cstheme="minorHAnsi"/>
        </w:rPr>
        <w:t>SST</w:t>
      </w:r>
      <w:r w:rsidRPr="00592CD3">
        <w:rPr>
          <w:rFonts w:asciiTheme="minorHAnsi" w:hAnsiTheme="minorHAnsi" w:cstheme="minorHAnsi"/>
        </w:rPr>
        <w:t>)</w:t>
      </w:r>
    </w:p>
    <w:tbl>
      <w:tblPr>
        <w:tblW w:w="0" w:type="auto"/>
        <w:tblLayout w:type="fixed"/>
        <w:tblCellMar>
          <w:left w:w="70" w:type="dxa"/>
          <w:right w:w="70" w:type="dxa"/>
        </w:tblCellMar>
        <w:tblLook w:val="0000" w:firstRow="0" w:lastRow="0" w:firstColumn="0" w:lastColumn="0" w:noHBand="0" w:noVBand="0"/>
      </w:tblPr>
      <w:tblGrid>
        <w:gridCol w:w="496"/>
        <w:gridCol w:w="2334"/>
        <w:gridCol w:w="6000"/>
      </w:tblGrid>
      <w:tr w:rsidR="001F3519" w:rsidRPr="00592CD3" w14:paraId="6E54EDF6" w14:textId="77777777" w:rsidTr="00F803EF">
        <w:tc>
          <w:tcPr>
            <w:tcW w:w="496" w:type="dxa"/>
          </w:tcPr>
          <w:p w14:paraId="4199425F" w14:textId="77777777" w:rsidR="001F3519" w:rsidRPr="00592CD3" w:rsidRDefault="001F3519" w:rsidP="00F803EF">
            <w:pPr>
              <w:jc w:val="right"/>
              <w:rPr>
                <w:rFonts w:cstheme="minorHAnsi"/>
                <w:sz w:val="20"/>
                <w:szCs w:val="20"/>
              </w:rPr>
            </w:pPr>
            <w:r w:rsidRPr="00592CD3">
              <w:rPr>
                <w:rFonts w:cstheme="minorHAnsi"/>
                <w:sz w:val="20"/>
                <w:szCs w:val="20"/>
              </w:rPr>
              <w:t>1.</w:t>
            </w:r>
          </w:p>
        </w:tc>
        <w:tc>
          <w:tcPr>
            <w:tcW w:w="2334" w:type="dxa"/>
          </w:tcPr>
          <w:p w14:paraId="2F94142C" w14:textId="77777777" w:rsidR="001F3519" w:rsidRPr="00592CD3" w:rsidRDefault="001F3519" w:rsidP="00F803EF">
            <w:pPr>
              <w:rPr>
                <w:rFonts w:cstheme="minorHAnsi"/>
                <w:sz w:val="20"/>
                <w:szCs w:val="20"/>
              </w:rPr>
            </w:pPr>
            <w:r w:rsidRPr="00592CD3">
              <w:rPr>
                <w:rFonts w:cstheme="minorHAnsi"/>
                <w:sz w:val="20"/>
                <w:szCs w:val="20"/>
              </w:rPr>
              <w:t>D-M-00.00.00</w:t>
            </w:r>
          </w:p>
        </w:tc>
        <w:tc>
          <w:tcPr>
            <w:tcW w:w="6000" w:type="dxa"/>
          </w:tcPr>
          <w:p w14:paraId="5ED6B7C5" w14:textId="77777777" w:rsidR="001F3519" w:rsidRPr="00592CD3" w:rsidRDefault="001F3519" w:rsidP="00F803EF">
            <w:pPr>
              <w:rPr>
                <w:rFonts w:cstheme="minorHAnsi"/>
                <w:sz w:val="20"/>
                <w:szCs w:val="20"/>
              </w:rPr>
            </w:pPr>
            <w:r w:rsidRPr="00592CD3">
              <w:rPr>
                <w:rFonts w:cstheme="minorHAnsi"/>
                <w:sz w:val="20"/>
                <w:szCs w:val="20"/>
              </w:rPr>
              <w:t>Wymagania ogólne</w:t>
            </w:r>
          </w:p>
        </w:tc>
      </w:tr>
      <w:tr w:rsidR="001F3519" w:rsidRPr="00592CD3" w14:paraId="48BC72CD" w14:textId="77777777" w:rsidTr="00F803EF">
        <w:tc>
          <w:tcPr>
            <w:tcW w:w="496" w:type="dxa"/>
          </w:tcPr>
          <w:p w14:paraId="4B39D7B3" w14:textId="77777777" w:rsidR="001F3519" w:rsidRPr="00592CD3" w:rsidRDefault="001F3519" w:rsidP="00F803EF">
            <w:pPr>
              <w:jc w:val="right"/>
              <w:rPr>
                <w:rFonts w:cstheme="minorHAnsi"/>
                <w:sz w:val="20"/>
                <w:szCs w:val="20"/>
              </w:rPr>
            </w:pPr>
            <w:r w:rsidRPr="00592CD3">
              <w:rPr>
                <w:rFonts w:cstheme="minorHAnsi"/>
                <w:sz w:val="20"/>
                <w:szCs w:val="20"/>
              </w:rPr>
              <w:t>2.</w:t>
            </w:r>
          </w:p>
        </w:tc>
        <w:tc>
          <w:tcPr>
            <w:tcW w:w="2334" w:type="dxa"/>
          </w:tcPr>
          <w:p w14:paraId="0514C612" w14:textId="77777777" w:rsidR="001F3519" w:rsidRPr="00592CD3" w:rsidRDefault="001F3519" w:rsidP="00F803EF">
            <w:pPr>
              <w:rPr>
                <w:rFonts w:cstheme="minorHAnsi"/>
                <w:sz w:val="20"/>
                <w:szCs w:val="20"/>
              </w:rPr>
            </w:pPr>
            <w:r w:rsidRPr="00592CD3">
              <w:rPr>
                <w:rFonts w:cstheme="minorHAnsi"/>
                <w:sz w:val="20"/>
                <w:szCs w:val="20"/>
              </w:rPr>
              <w:t>D-04.03.01a</w:t>
            </w:r>
          </w:p>
        </w:tc>
        <w:tc>
          <w:tcPr>
            <w:tcW w:w="6000" w:type="dxa"/>
          </w:tcPr>
          <w:p w14:paraId="08FF646E" w14:textId="77777777" w:rsidR="001F3519" w:rsidRPr="00592CD3" w:rsidRDefault="001F3519" w:rsidP="00F803EF">
            <w:pPr>
              <w:rPr>
                <w:rFonts w:cstheme="minorHAnsi"/>
                <w:sz w:val="20"/>
                <w:szCs w:val="20"/>
              </w:rPr>
            </w:pPr>
            <w:r w:rsidRPr="00592CD3">
              <w:rPr>
                <w:rFonts w:cstheme="minorHAnsi"/>
                <w:sz w:val="20"/>
                <w:szCs w:val="20"/>
              </w:rPr>
              <w:t>Połączenie międzywarstwowe nawierzchni drogowej emulsją asfaltową</w:t>
            </w:r>
          </w:p>
        </w:tc>
      </w:tr>
    </w:tbl>
    <w:p w14:paraId="008D0E13"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10.2. Normy</w:t>
      </w:r>
    </w:p>
    <w:p w14:paraId="3E619C16" w14:textId="77777777" w:rsidR="001F3519" w:rsidRPr="00592CD3" w:rsidRDefault="001F3519" w:rsidP="001F3519">
      <w:pPr>
        <w:spacing w:after="120"/>
        <w:rPr>
          <w:rFonts w:cstheme="minorHAnsi"/>
          <w:sz w:val="20"/>
          <w:szCs w:val="20"/>
        </w:rPr>
      </w:pPr>
      <w:r w:rsidRPr="00592CD3">
        <w:rPr>
          <w:rFonts w:cstheme="minorHAnsi"/>
          <w:sz w:val="20"/>
          <w:szCs w:val="20"/>
        </w:rPr>
        <w:t xml:space="preserve">(Zestawienie zawiera dodatkowo normy PN-EN związane z badaniami materiałów występujących w niniejszej </w:t>
      </w:r>
      <w:r>
        <w:rPr>
          <w:rFonts w:cstheme="minorHAnsi"/>
          <w:sz w:val="20"/>
        </w:rPr>
        <w:t>SST</w:t>
      </w:r>
      <w:r w:rsidRPr="00592CD3">
        <w:rPr>
          <w:rFonts w:cstheme="minorHAnsi"/>
          <w:sz w:val="20"/>
          <w:szCs w:val="20"/>
        </w:rPr>
        <w:t>)</w:t>
      </w:r>
    </w:p>
    <w:tbl>
      <w:tblPr>
        <w:tblW w:w="8868" w:type="dxa"/>
        <w:tblLayout w:type="fixed"/>
        <w:tblLook w:val="01E0" w:firstRow="1" w:lastRow="1" w:firstColumn="1" w:lastColumn="1" w:noHBand="0" w:noVBand="0"/>
      </w:tblPr>
      <w:tblGrid>
        <w:gridCol w:w="614"/>
        <w:gridCol w:w="2254"/>
        <w:gridCol w:w="6000"/>
      </w:tblGrid>
      <w:tr w:rsidR="001F3519" w:rsidRPr="00592CD3" w14:paraId="264D852B" w14:textId="77777777" w:rsidTr="00F803EF">
        <w:tc>
          <w:tcPr>
            <w:tcW w:w="614" w:type="dxa"/>
          </w:tcPr>
          <w:p w14:paraId="41ADBFC6" w14:textId="77777777" w:rsidR="001F3519" w:rsidRPr="00592CD3" w:rsidRDefault="001F3519" w:rsidP="00F803EF">
            <w:pPr>
              <w:jc w:val="right"/>
              <w:rPr>
                <w:rFonts w:cstheme="minorHAnsi"/>
                <w:sz w:val="20"/>
                <w:szCs w:val="20"/>
              </w:rPr>
            </w:pPr>
            <w:r w:rsidRPr="00592CD3">
              <w:rPr>
                <w:rFonts w:cstheme="minorHAnsi"/>
                <w:sz w:val="20"/>
                <w:szCs w:val="20"/>
              </w:rPr>
              <w:t>3.</w:t>
            </w:r>
          </w:p>
        </w:tc>
        <w:tc>
          <w:tcPr>
            <w:tcW w:w="2254" w:type="dxa"/>
          </w:tcPr>
          <w:p w14:paraId="41A2F4AF" w14:textId="77777777" w:rsidR="001F3519" w:rsidRPr="00592CD3" w:rsidRDefault="001F3519" w:rsidP="00F803EF">
            <w:pPr>
              <w:rPr>
                <w:rFonts w:cstheme="minorHAnsi"/>
                <w:sz w:val="20"/>
                <w:szCs w:val="20"/>
              </w:rPr>
            </w:pPr>
            <w:r w:rsidRPr="00592CD3">
              <w:rPr>
                <w:rFonts w:cstheme="minorHAnsi"/>
                <w:sz w:val="20"/>
                <w:szCs w:val="20"/>
              </w:rPr>
              <w:t>PN-EN 196-2</w:t>
            </w:r>
          </w:p>
        </w:tc>
        <w:tc>
          <w:tcPr>
            <w:tcW w:w="6000" w:type="dxa"/>
          </w:tcPr>
          <w:p w14:paraId="2391AAAD" w14:textId="77777777" w:rsidR="001F3519" w:rsidRPr="00592CD3" w:rsidRDefault="001F3519" w:rsidP="00F803EF">
            <w:pPr>
              <w:rPr>
                <w:rFonts w:cstheme="minorHAnsi"/>
                <w:sz w:val="20"/>
                <w:szCs w:val="20"/>
              </w:rPr>
            </w:pPr>
            <w:r w:rsidRPr="00592CD3">
              <w:rPr>
                <w:rFonts w:cstheme="minorHAnsi"/>
                <w:sz w:val="20"/>
                <w:szCs w:val="20"/>
              </w:rPr>
              <w:t>Metody badania cementu - Część 2: Analiza chemiczna cementu</w:t>
            </w:r>
          </w:p>
        </w:tc>
      </w:tr>
      <w:tr w:rsidR="001F3519" w:rsidRPr="00592CD3" w14:paraId="4E182C0B" w14:textId="77777777" w:rsidTr="00F803EF">
        <w:tc>
          <w:tcPr>
            <w:tcW w:w="614" w:type="dxa"/>
          </w:tcPr>
          <w:p w14:paraId="06FA7FB1" w14:textId="77777777" w:rsidR="001F3519" w:rsidRPr="00592CD3" w:rsidRDefault="001F3519" w:rsidP="00F803EF">
            <w:pPr>
              <w:jc w:val="right"/>
              <w:rPr>
                <w:rFonts w:cstheme="minorHAnsi"/>
                <w:sz w:val="20"/>
                <w:szCs w:val="20"/>
              </w:rPr>
            </w:pPr>
            <w:r w:rsidRPr="00592CD3">
              <w:rPr>
                <w:rFonts w:cstheme="minorHAnsi"/>
                <w:sz w:val="20"/>
                <w:szCs w:val="20"/>
              </w:rPr>
              <w:t>4.</w:t>
            </w:r>
          </w:p>
        </w:tc>
        <w:tc>
          <w:tcPr>
            <w:tcW w:w="2254" w:type="dxa"/>
          </w:tcPr>
          <w:p w14:paraId="53015E33" w14:textId="77777777" w:rsidR="001F3519" w:rsidRPr="00592CD3" w:rsidRDefault="001F3519" w:rsidP="00F803EF">
            <w:pPr>
              <w:rPr>
                <w:rFonts w:cstheme="minorHAnsi"/>
                <w:sz w:val="20"/>
                <w:szCs w:val="20"/>
              </w:rPr>
            </w:pPr>
            <w:r w:rsidRPr="00592CD3">
              <w:rPr>
                <w:rFonts w:cstheme="minorHAnsi"/>
                <w:sz w:val="20"/>
                <w:szCs w:val="20"/>
              </w:rPr>
              <w:t>PN-EN 459-2</w:t>
            </w:r>
          </w:p>
        </w:tc>
        <w:tc>
          <w:tcPr>
            <w:tcW w:w="6000" w:type="dxa"/>
          </w:tcPr>
          <w:p w14:paraId="7687AD81" w14:textId="77777777" w:rsidR="001F3519" w:rsidRPr="00592CD3" w:rsidRDefault="001F3519" w:rsidP="00F803EF">
            <w:pPr>
              <w:rPr>
                <w:rFonts w:cstheme="minorHAnsi"/>
                <w:sz w:val="20"/>
                <w:szCs w:val="20"/>
              </w:rPr>
            </w:pPr>
            <w:r w:rsidRPr="00592CD3">
              <w:rPr>
                <w:rFonts w:cstheme="minorHAnsi"/>
                <w:sz w:val="20"/>
                <w:szCs w:val="20"/>
              </w:rPr>
              <w:t>Wapno budowlane – Część 2: Metody badań</w:t>
            </w:r>
          </w:p>
        </w:tc>
      </w:tr>
      <w:tr w:rsidR="001F3519" w:rsidRPr="00592CD3" w14:paraId="4C440A9D" w14:textId="77777777" w:rsidTr="00F803EF">
        <w:tc>
          <w:tcPr>
            <w:tcW w:w="614" w:type="dxa"/>
          </w:tcPr>
          <w:p w14:paraId="105E7758" w14:textId="77777777" w:rsidR="001F3519" w:rsidRPr="00592CD3" w:rsidRDefault="001F3519" w:rsidP="00F803EF">
            <w:pPr>
              <w:jc w:val="right"/>
              <w:rPr>
                <w:rFonts w:cstheme="minorHAnsi"/>
                <w:sz w:val="20"/>
                <w:szCs w:val="20"/>
              </w:rPr>
            </w:pPr>
            <w:r w:rsidRPr="00592CD3">
              <w:rPr>
                <w:rFonts w:cstheme="minorHAnsi"/>
                <w:sz w:val="20"/>
                <w:szCs w:val="20"/>
              </w:rPr>
              <w:t>5.</w:t>
            </w:r>
          </w:p>
        </w:tc>
        <w:tc>
          <w:tcPr>
            <w:tcW w:w="2254" w:type="dxa"/>
          </w:tcPr>
          <w:p w14:paraId="13151A2D" w14:textId="77777777" w:rsidR="001F3519" w:rsidRPr="00592CD3" w:rsidRDefault="001F3519" w:rsidP="00F803EF">
            <w:pPr>
              <w:rPr>
                <w:rFonts w:cstheme="minorHAnsi"/>
                <w:sz w:val="20"/>
                <w:szCs w:val="20"/>
              </w:rPr>
            </w:pPr>
            <w:r w:rsidRPr="00592CD3">
              <w:rPr>
                <w:rFonts w:cstheme="minorHAnsi"/>
                <w:sz w:val="20"/>
                <w:szCs w:val="20"/>
              </w:rPr>
              <w:t>PN-EN 932-3</w:t>
            </w:r>
          </w:p>
        </w:tc>
        <w:tc>
          <w:tcPr>
            <w:tcW w:w="6000" w:type="dxa"/>
          </w:tcPr>
          <w:p w14:paraId="2B99F476" w14:textId="77777777" w:rsidR="001F3519" w:rsidRPr="00592CD3" w:rsidRDefault="001F3519" w:rsidP="00F803EF">
            <w:pPr>
              <w:rPr>
                <w:rFonts w:cstheme="minorHAnsi"/>
                <w:sz w:val="20"/>
                <w:szCs w:val="20"/>
              </w:rPr>
            </w:pPr>
            <w:r w:rsidRPr="00592CD3">
              <w:rPr>
                <w:rFonts w:cstheme="minorHAnsi"/>
                <w:sz w:val="20"/>
                <w:szCs w:val="20"/>
              </w:rPr>
              <w:t>Badania podstawowych właściwości kruszyw – Procedura i terminologia uproszczonego opisu petrograficznego</w:t>
            </w:r>
          </w:p>
        </w:tc>
      </w:tr>
      <w:tr w:rsidR="001F3519" w:rsidRPr="00592CD3" w14:paraId="733AD8A5" w14:textId="77777777" w:rsidTr="00F803EF">
        <w:tc>
          <w:tcPr>
            <w:tcW w:w="614" w:type="dxa"/>
          </w:tcPr>
          <w:p w14:paraId="69580844" w14:textId="77777777" w:rsidR="001F3519" w:rsidRPr="00592CD3" w:rsidRDefault="001F3519" w:rsidP="00F803EF">
            <w:pPr>
              <w:jc w:val="right"/>
              <w:rPr>
                <w:rFonts w:cstheme="minorHAnsi"/>
                <w:sz w:val="20"/>
                <w:szCs w:val="20"/>
              </w:rPr>
            </w:pPr>
            <w:r w:rsidRPr="00592CD3">
              <w:rPr>
                <w:rFonts w:cstheme="minorHAnsi"/>
                <w:sz w:val="20"/>
                <w:szCs w:val="20"/>
              </w:rPr>
              <w:t>6.</w:t>
            </w:r>
          </w:p>
        </w:tc>
        <w:tc>
          <w:tcPr>
            <w:tcW w:w="2254" w:type="dxa"/>
          </w:tcPr>
          <w:p w14:paraId="714213BC" w14:textId="77777777" w:rsidR="001F3519" w:rsidRPr="00592CD3" w:rsidRDefault="001F3519" w:rsidP="00F803EF">
            <w:pPr>
              <w:rPr>
                <w:rFonts w:cstheme="minorHAnsi"/>
                <w:sz w:val="20"/>
                <w:szCs w:val="20"/>
              </w:rPr>
            </w:pPr>
            <w:r w:rsidRPr="00592CD3">
              <w:rPr>
                <w:rFonts w:cstheme="minorHAnsi"/>
                <w:sz w:val="20"/>
                <w:szCs w:val="20"/>
              </w:rPr>
              <w:t>PN-EN 933-1</w:t>
            </w:r>
          </w:p>
        </w:tc>
        <w:tc>
          <w:tcPr>
            <w:tcW w:w="6000" w:type="dxa"/>
          </w:tcPr>
          <w:p w14:paraId="0EFBF6E1" w14:textId="77777777" w:rsidR="001F3519" w:rsidRPr="00592CD3" w:rsidRDefault="001F3519" w:rsidP="00F803EF">
            <w:pPr>
              <w:rPr>
                <w:rFonts w:cstheme="minorHAnsi"/>
                <w:sz w:val="20"/>
                <w:szCs w:val="20"/>
              </w:rPr>
            </w:pPr>
            <w:r w:rsidRPr="00592CD3">
              <w:rPr>
                <w:rFonts w:cstheme="minorHAnsi"/>
                <w:sz w:val="20"/>
                <w:szCs w:val="20"/>
              </w:rPr>
              <w:t>Badania geometrycznych właściwości kruszyw – Część 1: Oznaczanie składu ziarnowego – Metoda przesiewania</w:t>
            </w:r>
          </w:p>
        </w:tc>
      </w:tr>
    </w:tbl>
    <w:p w14:paraId="33963A03" w14:textId="77777777" w:rsidR="001F3519" w:rsidRPr="00592CD3" w:rsidRDefault="001F3519" w:rsidP="001F3519">
      <w:pPr>
        <w:rPr>
          <w:rFonts w:cstheme="minorHAnsi"/>
          <w:sz w:val="20"/>
          <w:szCs w:val="20"/>
        </w:rPr>
      </w:pPr>
    </w:p>
    <w:tbl>
      <w:tblPr>
        <w:tblW w:w="8868" w:type="dxa"/>
        <w:tblLayout w:type="fixed"/>
        <w:tblLook w:val="01E0" w:firstRow="1" w:lastRow="1" w:firstColumn="1" w:lastColumn="1" w:noHBand="0" w:noVBand="0"/>
      </w:tblPr>
      <w:tblGrid>
        <w:gridCol w:w="614"/>
        <w:gridCol w:w="2254"/>
        <w:gridCol w:w="6000"/>
      </w:tblGrid>
      <w:tr w:rsidR="001F3519" w:rsidRPr="00592CD3" w14:paraId="333877A7" w14:textId="77777777" w:rsidTr="00F803EF">
        <w:tc>
          <w:tcPr>
            <w:tcW w:w="614" w:type="dxa"/>
          </w:tcPr>
          <w:p w14:paraId="253C5989" w14:textId="77777777" w:rsidR="001F3519" w:rsidRPr="00592CD3" w:rsidRDefault="001F3519" w:rsidP="00F803EF">
            <w:pPr>
              <w:jc w:val="right"/>
              <w:rPr>
                <w:rFonts w:cstheme="minorHAnsi"/>
                <w:sz w:val="20"/>
                <w:szCs w:val="20"/>
              </w:rPr>
            </w:pPr>
            <w:r w:rsidRPr="00592CD3">
              <w:rPr>
                <w:rFonts w:cstheme="minorHAnsi"/>
                <w:sz w:val="20"/>
                <w:szCs w:val="20"/>
              </w:rPr>
              <w:t>7.</w:t>
            </w:r>
          </w:p>
        </w:tc>
        <w:tc>
          <w:tcPr>
            <w:tcW w:w="2254" w:type="dxa"/>
          </w:tcPr>
          <w:p w14:paraId="1743AB72" w14:textId="77777777" w:rsidR="001F3519" w:rsidRPr="00592CD3" w:rsidRDefault="001F3519" w:rsidP="00F803EF">
            <w:pPr>
              <w:rPr>
                <w:rFonts w:cstheme="minorHAnsi"/>
                <w:sz w:val="20"/>
                <w:szCs w:val="20"/>
              </w:rPr>
            </w:pPr>
            <w:r w:rsidRPr="00592CD3">
              <w:rPr>
                <w:rFonts w:cstheme="minorHAnsi"/>
                <w:sz w:val="20"/>
                <w:szCs w:val="20"/>
              </w:rPr>
              <w:t>PN-EN 933-3</w:t>
            </w:r>
          </w:p>
        </w:tc>
        <w:tc>
          <w:tcPr>
            <w:tcW w:w="6000" w:type="dxa"/>
          </w:tcPr>
          <w:p w14:paraId="1A15039E" w14:textId="77777777" w:rsidR="001F3519" w:rsidRPr="00592CD3" w:rsidRDefault="001F3519" w:rsidP="00F803EF">
            <w:pPr>
              <w:rPr>
                <w:rFonts w:cstheme="minorHAnsi"/>
                <w:sz w:val="20"/>
                <w:szCs w:val="20"/>
              </w:rPr>
            </w:pPr>
            <w:r w:rsidRPr="00592CD3">
              <w:rPr>
                <w:rFonts w:cstheme="minorHAnsi"/>
                <w:sz w:val="20"/>
                <w:szCs w:val="20"/>
              </w:rPr>
              <w:t>Badania geometrycznych właściwości kruszyw – Część 3: Oznaczanie kształtu ziarn za pomocą wskaźnika płaskości</w:t>
            </w:r>
          </w:p>
        </w:tc>
      </w:tr>
      <w:tr w:rsidR="001F3519" w:rsidRPr="00592CD3" w14:paraId="01C6C678" w14:textId="77777777" w:rsidTr="00F803EF">
        <w:tc>
          <w:tcPr>
            <w:tcW w:w="614" w:type="dxa"/>
          </w:tcPr>
          <w:p w14:paraId="1852FE70" w14:textId="77777777" w:rsidR="001F3519" w:rsidRPr="00592CD3" w:rsidRDefault="001F3519" w:rsidP="00F803EF">
            <w:pPr>
              <w:jc w:val="right"/>
              <w:rPr>
                <w:rFonts w:cstheme="minorHAnsi"/>
                <w:sz w:val="20"/>
                <w:szCs w:val="20"/>
              </w:rPr>
            </w:pPr>
            <w:r w:rsidRPr="00592CD3">
              <w:rPr>
                <w:rFonts w:cstheme="minorHAnsi"/>
                <w:sz w:val="20"/>
                <w:szCs w:val="20"/>
              </w:rPr>
              <w:t>8.</w:t>
            </w:r>
          </w:p>
        </w:tc>
        <w:tc>
          <w:tcPr>
            <w:tcW w:w="2254" w:type="dxa"/>
          </w:tcPr>
          <w:p w14:paraId="42F7CE14" w14:textId="77777777" w:rsidR="001F3519" w:rsidRPr="00592CD3" w:rsidRDefault="001F3519" w:rsidP="00F803EF">
            <w:pPr>
              <w:rPr>
                <w:rFonts w:cstheme="minorHAnsi"/>
                <w:sz w:val="20"/>
                <w:szCs w:val="20"/>
              </w:rPr>
            </w:pPr>
            <w:r w:rsidRPr="00592CD3">
              <w:rPr>
                <w:rFonts w:cstheme="minorHAnsi"/>
                <w:sz w:val="20"/>
                <w:szCs w:val="20"/>
              </w:rPr>
              <w:t>PN-EN 933-4</w:t>
            </w:r>
          </w:p>
        </w:tc>
        <w:tc>
          <w:tcPr>
            <w:tcW w:w="6000" w:type="dxa"/>
          </w:tcPr>
          <w:p w14:paraId="37A9A25E" w14:textId="77777777" w:rsidR="001F3519" w:rsidRPr="00592CD3" w:rsidRDefault="001F3519" w:rsidP="00F803EF">
            <w:pPr>
              <w:rPr>
                <w:rFonts w:cstheme="minorHAnsi"/>
                <w:sz w:val="20"/>
                <w:szCs w:val="20"/>
              </w:rPr>
            </w:pPr>
            <w:r w:rsidRPr="00592CD3">
              <w:rPr>
                <w:rFonts w:cstheme="minorHAnsi"/>
                <w:sz w:val="20"/>
                <w:szCs w:val="20"/>
              </w:rPr>
              <w:t>Badania geometrycznych właściwości kruszyw – Część 4: Oznaczanie kształtu ziarn – Wskaźnik kształtu</w:t>
            </w:r>
          </w:p>
        </w:tc>
      </w:tr>
      <w:tr w:rsidR="001F3519" w:rsidRPr="00592CD3" w14:paraId="50EEEF34" w14:textId="77777777" w:rsidTr="00F803EF">
        <w:tc>
          <w:tcPr>
            <w:tcW w:w="614" w:type="dxa"/>
          </w:tcPr>
          <w:p w14:paraId="41B8A6A9" w14:textId="77777777" w:rsidR="001F3519" w:rsidRPr="00592CD3" w:rsidRDefault="001F3519" w:rsidP="00F803EF">
            <w:pPr>
              <w:jc w:val="right"/>
              <w:rPr>
                <w:rFonts w:cstheme="minorHAnsi"/>
                <w:sz w:val="20"/>
                <w:szCs w:val="20"/>
              </w:rPr>
            </w:pPr>
            <w:r w:rsidRPr="00592CD3">
              <w:rPr>
                <w:rFonts w:cstheme="minorHAnsi"/>
                <w:sz w:val="20"/>
                <w:szCs w:val="20"/>
              </w:rPr>
              <w:t>9.</w:t>
            </w:r>
          </w:p>
        </w:tc>
        <w:tc>
          <w:tcPr>
            <w:tcW w:w="2254" w:type="dxa"/>
          </w:tcPr>
          <w:p w14:paraId="63DE7CA8" w14:textId="77777777" w:rsidR="001F3519" w:rsidRPr="00592CD3" w:rsidRDefault="001F3519" w:rsidP="00F803EF">
            <w:pPr>
              <w:rPr>
                <w:rFonts w:cstheme="minorHAnsi"/>
                <w:sz w:val="20"/>
                <w:szCs w:val="20"/>
              </w:rPr>
            </w:pPr>
            <w:r w:rsidRPr="00592CD3">
              <w:rPr>
                <w:rFonts w:cstheme="minorHAnsi"/>
                <w:sz w:val="20"/>
                <w:szCs w:val="20"/>
              </w:rPr>
              <w:t>PN-EN 933-5</w:t>
            </w:r>
          </w:p>
        </w:tc>
        <w:tc>
          <w:tcPr>
            <w:tcW w:w="6000" w:type="dxa"/>
          </w:tcPr>
          <w:p w14:paraId="69613303" w14:textId="77777777" w:rsidR="001F3519" w:rsidRPr="00592CD3" w:rsidRDefault="001F3519" w:rsidP="00F803EF">
            <w:pPr>
              <w:rPr>
                <w:rFonts w:cstheme="minorHAnsi"/>
                <w:sz w:val="20"/>
                <w:szCs w:val="20"/>
              </w:rPr>
            </w:pPr>
            <w:r w:rsidRPr="00592CD3">
              <w:rPr>
                <w:rFonts w:cstheme="minorHAnsi"/>
                <w:sz w:val="20"/>
                <w:szCs w:val="20"/>
              </w:rPr>
              <w:t>Badania geometrycznych właściwości kruszyw – Oznaczanie procentowej zawartości ziarn o powierzchniach powstałych w wyniku przekruszenia lub łamania kruszyw grubych</w:t>
            </w:r>
          </w:p>
        </w:tc>
      </w:tr>
      <w:tr w:rsidR="001F3519" w:rsidRPr="00592CD3" w14:paraId="7C09302F" w14:textId="77777777" w:rsidTr="00F803EF">
        <w:tc>
          <w:tcPr>
            <w:tcW w:w="614" w:type="dxa"/>
          </w:tcPr>
          <w:p w14:paraId="795B740E" w14:textId="77777777" w:rsidR="001F3519" w:rsidRPr="00592CD3" w:rsidRDefault="001F3519" w:rsidP="00F803EF">
            <w:pPr>
              <w:jc w:val="right"/>
              <w:rPr>
                <w:rFonts w:cstheme="minorHAnsi"/>
                <w:sz w:val="20"/>
                <w:szCs w:val="20"/>
              </w:rPr>
            </w:pPr>
            <w:r w:rsidRPr="00592CD3">
              <w:rPr>
                <w:rFonts w:cstheme="minorHAnsi"/>
                <w:sz w:val="20"/>
                <w:szCs w:val="20"/>
              </w:rPr>
              <w:t>10.</w:t>
            </w:r>
          </w:p>
        </w:tc>
        <w:tc>
          <w:tcPr>
            <w:tcW w:w="2254" w:type="dxa"/>
          </w:tcPr>
          <w:p w14:paraId="448038F1" w14:textId="77777777" w:rsidR="001F3519" w:rsidRPr="00592CD3" w:rsidRDefault="001F3519" w:rsidP="00F803EF">
            <w:pPr>
              <w:rPr>
                <w:rFonts w:cstheme="minorHAnsi"/>
                <w:sz w:val="20"/>
                <w:szCs w:val="20"/>
              </w:rPr>
            </w:pPr>
            <w:r w:rsidRPr="00592CD3">
              <w:rPr>
                <w:rFonts w:cstheme="minorHAnsi"/>
                <w:sz w:val="20"/>
                <w:szCs w:val="20"/>
              </w:rPr>
              <w:t>PN-EN 933-6</w:t>
            </w:r>
          </w:p>
        </w:tc>
        <w:tc>
          <w:tcPr>
            <w:tcW w:w="6000" w:type="dxa"/>
          </w:tcPr>
          <w:p w14:paraId="06155922" w14:textId="77777777" w:rsidR="001F3519" w:rsidRPr="00592CD3" w:rsidRDefault="001F3519" w:rsidP="00F803EF">
            <w:pPr>
              <w:rPr>
                <w:rFonts w:cstheme="minorHAnsi"/>
                <w:sz w:val="20"/>
                <w:szCs w:val="20"/>
              </w:rPr>
            </w:pPr>
            <w:r w:rsidRPr="00592CD3">
              <w:rPr>
                <w:rFonts w:cstheme="minorHAnsi"/>
                <w:sz w:val="20"/>
                <w:szCs w:val="20"/>
              </w:rPr>
              <w:t>Badania geometrycznych właściwości kruszyw – Część 6: Ocena właściwości powierzchni – Wskaźnik przepływu kruszyw</w:t>
            </w:r>
          </w:p>
        </w:tc>
      </w:tr>
      <w:tr w:rsidR="001F3519" w:rsidRPr="00592CD3" w14:paraId="31904850" w14:textId="77777777" w:rsidTr="00F803EF">
        <w:tc>
          <w:tcPr>
            <w:tcW w:w="614" w:type="dxa"/>
          </w:tcPr>
          <w:p w14:paraId="078A7C2E" w14:textId="77777777" w:rsidR="001F3519" w:rsidRPr="00592CD3" w:rsidRDefault="001F3519" w:rsidP="00F803EF">
            <w:pPr>
              <w:jc w:val="right"/>
              <w:rPr>
                <w:rFonts w:cstheme="minorHAnsi"/>
                <w:sz w:val="20"/>
                <w:szCs w:val="20"/>
              </w:rPr>
            </w:pPr>
            <w:r w:rsidRPr="00592CD3">
              <w:rPr>
                <w:rFonts w:cstheme="minorHAnsi"/>
                <w:sz w:val="20"/>
                <w:szCs w:val="20"/>
              </w:rPr>
              <w:t>11.</w:t>
            </w:r>
          </w:p>
        </w:tc>
        <w:tc>
          <w:tcPr>
            <w:tcW w:w="2254" w:type="dxa"/>
          </w:tcPr>
          <w:p w14:paraId="66CAA2FC" w14:textId="77777777" w:rsidR="001F3519" w:rsidRPr="00592CD3" w:rsidRDefault="001F3519" w:rsidP="00F803EF">
            <w:pPr>
              <w:rPr>
                <w:rFonts w:cstheme="minorHAnsi"/>
                <w:sz w:val="20"/>
                <w:szCs w:val="20"/>
              </w:rPr>
            </w:pPr>
            <w:r w:rsidRPr="00592CD3">
              <w:rPr>
                <w:rFonts w:cstheme="minorHAnsi"/>
                <w:sz w:val="20"/>
                <w:szCs w:val="20"/>
              </w:rPr>
              <w:t>PN-EN 933-9</w:t>
            </w:r>
          </w:p>
        </w:tc>
        <w:tc>
          <w:tcPr>
            <w:tcW w:w="6000" w:type="dxa"/>
          </w:tcPr>
          <w:p w14:paraId="06DB992F" w14:textId="77777777" w:rsidR="001F3519" w:rsidRPr="00592CD3" w:rsidRDefault="001F3519" w:rsidP="00F803EF">
            <w:pPr>
              <w:rPr>
                <w:rFonts w:cstheme="minorHAnsi"/>
                <w:sz w:val="20"/>
                <w:szCs w:val="20"/>
              </w:rPr>
            </w:pPr>
            <w:r w:rsidRPr="00592CD3">
              <w:rPr>
                <w:rFonts w:cstheme="minorHAnsi"/>
                <w:sz w:val="20"/>
                <w:szCs w:val="20"/>
              </w:rPr>
              <w:t>Badania geometrycznych właściwości kruszyw – Część 9: Ocena zawartości drobnych cząstek – Badania błękitem metylenowym</w:t>
            </w:r>
          </w:p>
        </w:tc>
      </w:tr>
      <w:tr w:rsidR="001F3519" w:rsidRPr="00592CD3" w14:paraId="36A80E76" w14:textId="77777777" w:rsidTr="00F803EF">
        <w:tc>
          <w:tcPr>
            <w:tcW w:w="614" w:type="dxa"/>
          </w:tcPr>
          <w:p w14:paraId="0732ED4C" w14:textId="77777777" w:rsidR="001F3519" w:rsidRPr="00592CD3" w:rsidRDefault="001F3519" w:rsidP="00F803EF">
            <w:pPr>
              <w:jc w:val="right"/>
              <w:rPr>
                <w:rFonts w:cstheme="minorHAnsi"/>
                <w:sz w:val="20"/>
                <w:szCs w:val="20"/>
              </w:rPr>
            </w:pPr>
            <w:r w:rsidRPr="00592CD3">
              <w:rPr>
                <w:rFonts w:cstheme="minorHAnsi"/>
                <w:sz w:val="20"/>
                <w:szCs w:val="20"/>
              </w:rPr>
              <w:t>12.</w:t>
            </w:r>
          </w:p>
        </w:tc>
        <w:tc>
          <w:tcPr>
            <w:tcW w:w="2254" w:type="dxa"/>
          </w:tcPr>
          <w:p w14:paraId="47C633FB" w14:textId="77777777" w:rsidR="001F3519" w:rsidRPr="00592CD3" w:rsidRDefault="001F3519" w:rsidP="00F803EF">
            <w:pPr>
              <w:rPr>
                <w:rFonts w:cstheme="minorHAnsi"/>
                <w:sz w:val="20"/>
                <w:szCs w:val="20"/>
              </w:rPr>
            </w:pPr>
            <w:r w:rsidRPr="00592CD3">
              <w:rPr>
                <w:rFonts w:cstheme="minorHAnsi"/>
                <w:sz w:val="20"/>
                <w:szCs w:val="20"/>
              </w:rPr>
              <w:t>PN-EN 933-10</w:t>
            </w:r>
          </w:p>
        </w:tc>
        <w:tc>
          <w:tcPr>
            <w:tcW w:w="6000" w:type="dxa"/>
          </w:tcPr>
          <w:p w14:paraId="19C506F1" w14:textId="77777777" w:rsidR="001F3519" w:rsidRPr="00592CD3" w:rsidRDefault="001F3519" w:rsidP="00F803EF">
            <w:pPr>
              <w:rPr>
                <w:rFonts w:cstheme="minorHAnsi"/>
                <w:sz w:val="20"/>
                <w:szCs w:val="20"/>
              </w:rPr>
            </w:pPr>
            <w:r w:rsidRPr="00592CD3">
              <w:rPr>
                <w:rFonts w:cstheme="minorHAnsi"/>
                <w:sz w:val="20"/>
                <w:szCs w:val="20"/>
              </w:rPr>
              <w:t>Badania geometrycznych właściwości kruszyw – Część 10: Ocena zawartości drobnych cząstek – Uziarnienie wypełniaczy (przesiewanie w strumieniu powietrza)</w:t>
            </w:r>
          </w:p>
        </w:tc>
      </w:tr>
      <w:tr w:rsidR="001F3519" w:rsidRPr="00592CD3" w14:paraId="38E4A294" w14:textId="77777777" w:rsidTr="00F803EF">
        <w:tc>
          <w:tcPr>
            <w:tcW w:w="614" w:type="dxa"/>
          </w:tcPr>
          <w:p w14:paraId="683FA692" w14:textId="77777777" w:rsidR="001F3519" w:rsidRPr="00592CD3" w:rsidRDefault="001F3519" w:rsidP="00F803EF">
            <w:pPr>
              <w:jc w:val="right"/>
              <w:rPr>
                <w:rFonts w:cstheme="minorHAnsi"/>
                <w:sz w:val="20"/>
                <w:szCs w:val="20"/>
              </w:rPr>
            </w:pPr>
            <w:r w:rsidRPr="00592CD3">
              <w:rPr>
                <w:rFonts w:cstheme="minorHAnsi"/>
                <w:sz w:val="20"/>
                <w:szCs w:val="20"/>
              </w:rPr>
              <w:t>13.</w:t>
            </w:r>
          </w:p>
        </w:tc>
        <w:tc>
          <w:tcPr>
            <w:tcW w:w="2254" w:type="dxa"/>
          </w:tcPr>
          <w:p w14:paraId="6CE629D8" w14:textId="77777777" w:rsidR="001F3519" w:rsidRPr="00592CD3" w:rsidRDefault="001F3519" w:rsidP="00F803EF">
            <w:pPr>
              <w:rPr>
                <w:rFonts w:cstheme="minorHAnsi"/>
                <w:sz w:val="20"/>
                <w:szCs w:val="20"/>
              </w:rPr>
            </w:pPr>
            <w:r w:rsidRPr="00592CD3">
              <w:rPr>
                <w:rFonts w:cstheme="minorHAnsi"/>
                <w:sz w:val="20"/>
                <w:szCs w:val="20"/>
              </w:rPr>
              <w:t>PN-EN 1097-2</w:t>
            </w:r>
          </w:p>
        </w:tc>
        <w:tc>
          <w:tcPr>
            <w:tcW w:w="6000" w:type="dxa"/>
          </w:tcPr>
          <w:p w14:paraId="54E03881" w14:textId="77777777" w:rsidR="001F3519" w:rsidRPr="00592CD3" w:rsidRDefault="001F3519" w:rsidP="00F803EF">
            <w:pPr>
              <w:rPr>
                <w:rFonts w:cstheme="minorHAnsi"/>
                <w:sz w:val="20"/>
                <w:szCs w:val="20"/>
              </w:rPr>
            </w:pPr>
            <w:r w:rsidRPr="00592CD3">
              <w:rPr>
                <w:rFonts w:cstheme="minorHAnsi"/>
                <w:sz w:val="20"/>
                <w:szCs w:val="20"/>
              </w:rPr>
              <w:t>Badania mechanicznych i fizycznych właściwości kruszyw – Metody oznaczania odporności na rozdrabnianie</w:t>
            </w:r>
          </w:p>
        </w:tc>
      </w:tr>
      <w:tr w:rsidR="001F3519" w:rsidRPr="00592CD3" w14:paraId="3751A8EB" w14:textId="77777777" w:rsidTr="00F803EF">
        <w:tc>
          <w:tcPr>
            <w:tcW w:w="614" w:type="dxa"/>
          </w:tcPr>
          <w:p w14:paraId="363DC8F4" w14:textId="77777777" w:rsidR="001F3519" w:rsidRPr="00592CD3" w:rsidRDefault="001F3519" w:rsidP="00F803EF">
            <w:pPr>
              <w:jc w:val="right"/>
              <w:rPr>
                <w:rFonts w:cstheme="minorHAnsi"/>
                <w:sz w:val="20"/>
                <w:szCs w:val="20"/>
              </w:rPr>
            </w:pPr>
            <w:r w:rsidRPr="00592CD3">
              <w:rPr>
                <w:rFonts w:cstheme="minorHAnsi"/>
                <w:sz w:val="20"/>
                <w:szCs w:val="20"/>
              </w:rPr>
              <w:t>14.</w:t>
            </w:r>
          </w:p>
        </w:tc>
        <w:tc>
          <w:tcPr>
            <w:tcW w:w="2254" w:type="dxa"/>
          </w:tcPr>
          <w:p w14:paraId="7B531386" w14:textId="77777777" w:rsidR="001F3519" w:rsidRPr="00592CD3" w:rsidRDefault="001F3519" w:rsidP="00F803EF">
            <w:pPr>
              <w:rPr>
                <w:rFonts w:cstheme="minorHAnsi"/>
                <w:sz w:val="20"/>
                <w:szCs w:val="20"/>
              </w:rPr>
            </w:pPr>
            <w:r w:rsidRPr="00592CD3">
              <w:rPr>
                <w:rFonts w:cstheme="minorHAnsi"/>
                <w:sz w:val="20"/>
                <w:szCs w:val="20"/>
              </w:rPr>
              <w:t>PN-EN 1097-4</w:t>
            </w:r>
          </w:p>
        </w:tc>
        <w:tc>
          <w:tcPr>
            <w:tcW w:w="6000" w:type="dxa"/>
          </w:tcPr>
          <w:p w14:paraId="3D21088C" w14:textId="77777777" w:rsidR="001F3519" w:rsidRPr="00592CD3" w:rsidRDefault="001F3519" w:rsidP="00F803EF">
            <w:pPr>
              <w:rPr>
                <w:rFonts w:cstheme="minorHAnsi"/>
                <w:sz w:val="20"/>
                <w:szCs w:val="20"/>
              </w:rPr>
            </w:pPr>
            <w:r w:rsidRPr="00592CD3">
              <w:rPr>
                <w:rFonts w:cstheme="minorHAnsi"/>
                <w:sz w:val="20"/>
                <w:szCs w:val="20"/>
              </w:rPr>
              <w:t>Badania mechanicznych i fizycznych właściwości kruszyw – Część 4: Oznaczanie pustych przestrzeni suchego, zagęszczonego wypełniacza</w:t>
            </w:r>
          </w:p>
        </w:tc>
      </w:tr>
      <w:tr w:rsidR="001F3519" w:rsidRPr="00592CD3" w14:paraId="0EFD486C" w14:textId="77777777" w:rsidTr="00F803EF">
        <w:tc>
          <w:tcPr>
            <w:tcW w:w="614" w:type="dxa"/>
          </w:tcPr>
          <w:p w14:paraId="52CA12D7" w14:textId="77777777" w:rsidR="001F3519" w:rsidRPr="00592CD3" w:rsidRDefault="001F3519" w:rsidP="00F803EF">
            <w:pPr>
              <w:jc w:val="right"/>
              <w:rPr>
                <w:rFonts w:cstheme="minorHAnsi"/>
                <w:sz w:val="20"/>
                <w:szCs w:val="20"/>
              </w:rPr>
            </w:pPr>
            <w:r w:rsidRPr="00592CD3">
              <w:rPr>
                <w:rFonts w:cstheme="minorHAnsi"/>
                <w:sz w:val="20"/>
                <w:szCs w:val="20"/>
              </w:rPr>
              <w:t>15.</w:t>
            </w:r>
          </w:p>
        </w:tc>
        <w:tc>
          <w:tcPr>
            <w:tcW w:w="2254" w:type="dxa"/>
          </w:tcPr>
          <w:p w14:paraId="2D41A948" w14:textId="77777777" w:rsidR="001F3519" w:rsidRPr="00592CD3" w:rsidRDefault="001F3519" w:rsidP="00F803EF">
            <w:pPr>
              <w:rPr>
                <w:rFonts w:cstheme="minorHAnsi"/>
                <w:sz w:val="20"/>
                <w:szCs w:val="20"/>
              </w:rPr>
            </w:pPr>
            <w:r w:rsidRPr="00592CD3">
              <w:rPr>
                <w:rFonts w:cstheme="minorHAnsi"/>
                <w:sz w:val="20"/>
                <w:szCs w:val="20"/>
              </w:rPr>
              <w:t>PN-EN 1097-5</w:t>
            </w:r>
          </w:p>
        </w:tc>
        <w:tc>
          <w:tcPr>
            <w:tcW w:w="6000" w:type="dxa"/>
          </w:tcPr>
          <w:p w14:paraId="4B080D91" w14:textId="77777777" w:rsidR="001F3519" w:rsidRPr="00592CD3" w:rsidRDefault="001F3519" w:rsidP="00F803EF">
            <w:pPr>
              <w:rPr>
                <w:rFonts w:cstheme="minorHAnsi"/>
                <w:sz w:val="20"/>
                <w:szCs w:val="20"/>
              </w:rPr>
            </w:pPr>
            <w:r w:rsidRPr="00592CD3">
              <w:rPr>
                <w:rFonts w:cstheme="minorHAnsi"/>
                <w:sz w:val="20"/>
                <w:szCs w:val="20"/>
              </w:rPr>
              <w:t>Badania mechanicznych i fizycznych właściwości kruszyw – Część 5: Oznaczanie zawartości wody przez suszenie w suszarce z wentylacją</w:t>
            </w:r>
          </w:p>
        </w:tc>
      </w:tr>
      <w:tr w:rsidR="001F3519" w:rsidRPr="00592CD3" w14:paraId="57177E5F" w14:textId="77777777" w:rsidTr="00F803EF">
        <w:tc>
          <w:tcPr>
            <w:tcW w:w="614" w:type="dxa"/>
          </w:tcPr>
          <w:p w14:paraId="25D01B6C" w14:textId="77777777" w:rsidR="001F3519" w:rsidRPr="00592CD3" w:rsidRDefault="001F3519" w:rsidP="00F803EF">
            <w:pPr>
              <w:jc w:val="right"/>
              <w:rPr>
                <w:rFonts w:cstheme="minorHAnsi"/>
                <w:sz w:val="20"/>
                <w:szCs w:val="20"/>
              </w:rPr>
            </w:pPr>
            <w:r w:rsidRPr="00592CD3">
              <w:rPr>
                <w:rFonts w:cstheme="minorHAnsi"/>
                <w:sz w:val="20"/>
                <w:szCs w:val="20"/>
              </w:rPr>
              <w:lastRenderedPageBreak/>
              <w:t>16.</w:t>
            </w:r>
          </w:p>
        </w:tc>
        <w:tc>
          <w:tcPr>
            <w:tcW w:w="2254" w:type="dxa"/>
          </w:tcPr>
          <w:p w14:paraId="3BB8BCF3" w14:textId="77777777" w:rsidR="001F3519" w:rsidRPr="00592CD3" w:rsidRDefault="001F3519" w:rsidP="00F803EF">
            <w:pPr>
              <w:rPr>
                <w:rFonts w:cstheme="minorHAnsi"/>
                <w:sz w:val="20"/>
                <w:szCs w:val="20"/>
              </w:rPr>
            </w:pPr>
            <w:r w:rsidRPr="00592CD3">
              <w:rPr>
                <w:rFonts w:cstheme="minorHAnsi"/>
                <w:sz w:val="20"/>
                <w:szCs w:val="20"/>
              </w:rPr>
              <w:t>PN-EN 1097-6</w:t>
            </w:r>
          </w:p>
        </w:tc>
        <w:tc>
          <w:tcPr>
            <w:tcW w:w="6000" w:type="dxa"/>
          </w:tcPr>
          <w:p w14:paraId="39359164" w14:textId="77777777" w:rsidR="001F3519" w:rsidRPr="00592CD3" w:rsidRDefault="001F3519" w:rsidP="00F803EF">
            <w:pPr>
              <w:rPr>
                <w:rFonts w:cstheme="minorHAnsi"/>
                <w:sz w:val="20"/>
                <w:szCs w:val="20"/>
              </w:rPr>
            </w:pPr>
            <w:r w:rsidRPr="00592CD3">
              <w:rPr>
                <w:rFonts w:cstheme="minorHAnsi"/>
                <w:sz w:val="20"/>
                <w:szCs w:val="20"/>
              </w:rPr>
              <w:t>Badania mechanicznych i fizycznych właściwości kruszyw –Część 6: Oznaczanie gęstości ziarn i nasiąkliwości</w:t>
            </w:r>
          </w:p>
        </w:tc>
      </w:tr>
      <w:tr w:rsidR="001F3519" w:rsidRPr="00592CD3" w14:paraId="0AF6DA31" w14:textId="77777777" w:rsidTr="00F803EF">
        <w:tc>
          <w:tcPr>
            <w:tcW w:w="614" w:type="dxa"/>
          </w:tcPr>
          <w:p w14:paraId="3B57E292" w14:textId="77777777" w:rsidR="001F3519" w:rsidRPr="00592CD3" w:rsidRDefault="001F3519" w:rsidP="00F803EF">
            <w:pPr>
              <w:jc w:val="right"/>
              <w:rPr>
                <w:rFonts w:cstheme="minorHAnsi"/>
                <w:sz w:val="20"/>
                <w:szCs w:val="20"/>
              </w:rPr>
            </w:pPr>
            <w:r w:rsidRPr="00592CD3">
              <w:rPr>
                <w:rFonts w:cstheme="minorHAnsi"/>
                <w:sz w:val="20"/>
                <w:szCs w:val="20"/>
              </w:rPr>
              <w:t>17.</w:t>
            </w:r>
          </w:p>
        </w:tc>
        <w:tc>
          <w:tcPr>
            <w:tcW w:w="2254" w:type="dxa"/>
          </w:tcPr>
          <w:p w14:paraId="359BCFA2" w14:textId="77777777" w:rsidR="001F3519" w:rsidRPr="00592CD3" w:rsidRDefault="001F3519" w:rsidP="00F803EF">
            <w:pPr>
              <w:rPr>
                <w:rFonts w:cstheme="minorHAnsi"/>
                <w:sz w:val="20"/>
                <w:szCs w:val="20"/>
              </w:rPr>
            </w:pPr>
            <w:r w:rsidRPr="00592CD3">
              <w:rPr>
                <w:rFonts w:cstheme="minorHAnsi"/>
                <w:sz w:val="20"/>
                <w:szCs w:val="20"/>
              </w:rPr>
              <w:t>PN-EN 1097-7</w:t>
            </w:r>
          </w:p>
        </w:tc>
        <w:tc>
          <w:tcPr>
            <w:tcW w:w="6000" w:type="dxa"/>
          </w:tcPr>
          <w:p w14:paraId="35795677" w14:textId="77777777" w:rsidR="001F3519" w:rsidRPr="00592CD3" w:rsidRDefault="001F3519" w:rsidP="00F803EF">
            <w:pPr>
              <w:rPr>
                <w:rFonts w:cstheme="minorHAnsi"/>
                <w:sz w:val="20"/>
                <w:szCs w:val="20"/>
              </w:rPr>
            </w:pPr>
            <w:r w:rsidRPr="00592CD3">
              <w:rPr>
                <w:rFonts w:cstheme="minorHAnsi"/>
                <w:sz w:val="20"/>
                <w:szCs w:val="20"/>
              </w:rPr>
              <w:t>Badania mechanicznych i fizycznych właściwości kruszyw – Część 7: Oznaczanie gęstości wypełniacza – Metoda piknometryczna</w:t>
            </w:r>
          </w:p>
        </w:tc>
      </w:tr>
      <w:tr w:rsidR="001F3519" w:rsidRPr="00592CD3" w14:paraId="423A1768" w14:textId="77777777" w:rsidTr="00F803EF">
        <w:tc>
          <w:tcPr>
            <w:tcW w:w="614" w:type="dxa"/>
          </w:tcPr>
          <w:p w14:paraId="3B1D3DCD" w14:textId="77777777" w:rsidR="001F3519" w:rsidRPr="00592CD3" w:rsidRDefault="001F3519" w:rsidP="00F803EF">
            <w:pPr>
              <w:jc w:val="right"/>
              <w:rPr>
                <w:rFonts w:cstheme="minorHAnsi"/>
                <w:sz w:val="20"/>
                <w:szCs w:val="20"/>
              </w:rPr>
            </w:pPr>
            <w:r w:rsidRPr="00592CD3">
              <w:rPr>
                <w:rFonts w:cstheme="minorHAnsi"/>
                <w:sz w:val="20"/>
                <w:szCs w:val="20"/>
              </w:rPr>
              <w:t>18.</w:t>
            </w:r>
          </w:p>
        </w:tc>
        <w:tc>
          <w:tcPr>
            <w:tcW w:w="2254" w:type="dxa"/>
          </w:tcPr>
          <w:p w14:paraId="6BD8BD8F" w14:textId="77777777" w:rsidR="001F3519" w:rsidRPr="00592CD3" w:rsidRDefault="001F3519" w:rsidP="00F803EF">
            <w:pPr>
              <w:rPr>
                <w:rFonts w:cstheme="minorHAnsi"/>
                <w:sz w:val="20"/>
                <w:szCs w:val="20"/>
              </w:rPr>
            </w:pPr>
            <w:r w:rsidRPr="00592CD3">
              <w:rPr>
                <w:rFonts w:cstheme="minorHAnsi"/>
                <w:sz w:val="20"/>
                <w:szCs w:val="20"/>
              </w:rPr>
              <w:t>PN-EN 1367-1</w:t>
            </w:r>
          </w:p>
        </w:tc>
        <w:tc>
          <w:tcPr>
            <w:tcW w:w="6000" w:type="dxa"/>
          </w:tcPr>
          <w:p w14:paraId="74ECF9DA" w14:textId="77777777" w:rsidR="001F3519" w:rsidRPr="00592CD3" w:rsidRDefault="001F3519" w:rsidP="00F803EF">
            <w:pPr>
              <w:rPr>
                <w:rFonts w:cstheme="minorHAnsi"/>
                <w:sz w:val="20"/>
                <w:szCs w:val="20"/>
              </w:rPr>
            </w:pPr>
            <w:r w:rsidRPr="00592CD3">
              <w:rPr>
                <w:rFonts w:cstheme="minorHAnsi"/>
                <w:sz w:val="20"/>
                <w:szCs w:val="20"/>
              </w:rPr>
              <w:t>Badania właściwości cieplnych i odporności kruszyw na działanie czynników atmosferycznych – Część 1: Oznaczanie mrozoodporności</w:t>
            </w:r>
          </w:p>
        </w:tc>
      </w:tr>
      <w:tr w:rsidR="001F3519" w:rsidRPr="00592CD3" w14:paraId="4C7927E5" w14:textId="77777777" w:rsidTr="00F803EF">
        <w:tc>
          <w:tcPr>
            <w:tcW w:w="614" w:type="dxa"/>
          </w:tcPr>
          <w:p w14:paraId="49A0CA52" w14:textId="77777777" w:rsidR="001F3519" w:rsidRPr="00592CD3" w:rsidRDefault="001F3519" w:rsidP="00F803EF">
            <w:pPr>
              <w:jc w:val="right"/>
              <w:rPr>
                <w:rFonts w:cstheme="minorHAnsi"/>
                <w:sz w:val="20"/>
                <w:szCs w:val="20"/>
              </w:rPr>
            </w:pPr>
            <w:r w:rsidRPr="00592CD3">
              <w:rPr>
                <w:rFonts w:cstheme="minorHAnsi"/>
                <w:sz w:val="20"/>
                <w:szCs w:val="20"/>
              </w:rPr>
              <w:t>19.</w:t>
            </w:r>
          </w:p>
        </w:tc>
        <w:tc>
          <w:tcPr>
            <w:tcW w:w="2254" w:type="dxa"/>
          </w:tcPr>
          <w:p w14:paraId="387E87F4" w14:textId="77777777" w:rsidR="001F3519" w:rsidRPr="00592CD3" w:rsidRDefault="001F3519" w:rsidP="00F803EF">
            <w:pPr>
              <w:rPr>
                <w:rFonts w:cstheme="minorHAnsi"/>
                <w:sz w:val="20"/>
                <w:szCs w:val="20"/>
              </w:rPr>
            </w:pPr>
            <w:r w:rsidRPr="00592CD3">
              <w:rPr>
                <w:rFonts w:cstheme="minorHAnsi"/>
                <w:sz w:val="20"/>
                <w:szCs w:val="20"/>
              </w:rPr>
              <w:t>PN-EN 1367-3</w:t>
            </w:r>
          </w:p>
        </w:tc>
        <w:tc>
          <w:tcPr>
            <w:tcW w:w="6000" w:type="dxa"/>
          </w:tcPr>
          <w:p w14:paraId="69325F26" w14:textId="77777777" w:rsidR="001F3519" w:rsidRPr="00592CD3" w:rsidRDefault="001F3519" w:rsidP="00F803EF">
            <w:pPr>
              <w:rPr>
                <w:rFonts w:cstheme="minorHAnsi"/>
                <w:sz w:val="20"/>
                <w:szCs w:val="20"/>
              </w:rPr>
            </w:pPr>
            <w:r w:rsidRPr="00592CD3">
              <w:rPr>
                <w:rFonts w:cstheme="minorHAnsi"/>
                <w:sz w:val="20"/>
                <w:szCs w:val="20"/>
              </w:rPr>
              <w:t>Badania właściwości cieplnych i odporności kruszyw na działanie czynników atmosferycznych – Część 3: Badanie bazaltowej zgorzeli słonecznej metodą gotowania</w:t>
            </w:r>
          </w:p>
        </w:tc>
      </w:tr>
      <w:tr w:rsidR="001F3519" w:rsidRPr="00592CD3" w14:paraId="1CE929C2" w14:textId="77777777" w:rsidTr="00F803EF">
        <w:tc>
          <w:tcPr>
            <w:tcW w:w="614" w:type="dxa"/>
          </w:tcPr>
          <w:p w14:paraId="5EFC5607" w14:textId="77777777" w:rsidR="001F3519" w:rsidRPr="00592CD3" w:rsidRDefault="001F3519" w:rsidP="00F803EF">
            <w:pPr>
              <w:jc w:val="right"/>
              <w:rPr>
                <w:rFonts w:cstheme="minorHAnsi"/>
                <w:sz w:val="20"/>
                <w:szCs w:val="20"/>
              </w:rPr>
            </w:pPr>
            <w:r w:rsidRPr="00592CD3">
              <w:rPr>
                <w:rFonts w:cstheme="minorHAnsi"/>
                <w:sz w:val="20"/>
                <w:szCs w:val="20"/>
              </w:rPr>
              <w:t>20.</w:t>
            </w:r>
          </w:p>
        </w:tc>
        <w:tc>
          <w:tcPr>
            <w:tcW w:w="2254" w:type="dxa"/>
          </w:tcPr>
          <w:p w14:paraId="117D4295" w14:textId="77777777" w:rsidR="001F3519" w:rsidRPr="00592CD3" w:rsidRDefault="001F3519" w:rsidP="00F803EF">
            <w:pPr>
              <w:rPr>
                <w:rFonts w:cstheme="minorHAnsi"/>
                <w:sz w:val="20"/>
                <w:szCs w:val="20"/>
              </w:rPr>
            </w:pPr>
            <w:r w:rsidRPr="00592CD3">
              <w:rPr>
                <w:rFonts w:cstheme="minorHAnsi"/>
                <w:sz w:val="20"/>
                <w:szCs w:val="20"/>
              </w:rPr>
              <w:t>PN-EN 1426</w:t>
            </w:r>
          </w:p>
        </w:tc>
        <w:tc>
          <w:tcPr>
            <w:tcW w:w="6000" w:type="dxa"/>
          </w:tcPr>
          <w:p w14:paraId="0D700129" w14:textId="77777777" w:rsidR="001F3519" w:rsidRPr="00592CD3" w:rsidRDefault="001F3519" w:rsidP="00F803EF">
            <w:pPr>
              <w:rPr>
                <w:rFonts w:cstheme="minorHAnsi"/>
                <w:sz w:val="20"/>
                <w:szCs w:val="20"/>
              </w:rPr>
            </w:pPr>
            <w:r w:rsidRPr="00592CD3">
              <w:rPr>
                <w:rFonts w:cstheme="minorHAnsi"/>
                <w:sz w:val="20"/>
                <w:szCs w:val="20"/>
              </w:rPr>
              <w:t>Asfalty i produkty asfaltowe – Oznaczanie penetracji igłą</w:t>
            </w:r>
          </w:p>
        </w:tc>
      </w:tr>
      <w:tr w:rsidR="001F3519" w:rsidRPr="00592CD3" w14:paraId="4F2FB410" w14:textId="77777777" w:rsidTr="00F803EF">
        <w:tc>
          <w:tcPr>
            <w:tcW w:w="614" w:type="dxa"/>
          </w:tcPr>
          <w:p w14:paraId="37F3C33B" w14:textId="77777777" w:rsidR="001F3519" w:rsidRPr="00592CD3" w:rsidRDefault="001F3519" w:rsidP="00F803EF">
            <w:pPr>
              <w:jc w:val="right"/>
              <w:rPr>
                <w:rFonts w:cstheme="minorHAnsi"/>
                <w:sz w:val="20"/>
                <w:szCs w:val="20"/>
              </w:rPr>
            </w:pPr>
            <w:r w:rsidRPr="00592CD3">
              <w:rPr>
                <w:rFonts w:cstheme="minorHAnsi"/>
                <w:sz w:val="20"/>
                <w:szCs w:val="20"/>
              </w:rPr>
              <w:t>21.</w:t>
            </w:r>
          </w:p>
        </w:tc>
        <w:tc>
          <w:tcPr>
            <w:tcW w:w="2254" w:type="dxa"/>
          </w:tcPr>
          <w:p w14:paraId="1D957A6A" w14:textId="77777777" w:rsidR="001F3519" w:rsidRPr="00592CD3" w:rsidRDefault="001F3519" w:rsidP="00F803EF">
            <w:pPr>
              <w:rPr>
                <w:rFonts w:cstheme="minorHAnsi"/>
                <w:sz w:val="20"/>
                <w:szCs w:val="20"/>
              </w:rPr>
            </w:pPr>
            <w:r w:rsidRPr="00592CD3">
              <w:rPr>
                <w:rFonts w:cstheme="minorHAnsi"/>
                <w:sz w:val="20"/>
                <w:szCs w:val="20"/>
              </w:rPr>
              <w:t>PN-EN 1427</w:t>
            </w:r>
          </w:p>
        </w:tc>
        <w:tc>
          <w:tcPr>
            <w:tcW w:w="6000" w:type="dxa"/>
          </w:tcPr>
          <w:p w14:paraId="0A85EF08" w14:textId="77777777" w:rsidR="001F3519" w:rsidRPr="00592CD3" w:rsidRDefault="001F3519" w:rsidP="00F803EF">
            <w:pPr>
              <w:rPr>
                <w:rFonts w:cstheme="minorHAnsi"/>
                <w:sz w:val="20"/>
                <w:szCs w:val="20"/>
              </w:rPr>
            </w:pPr>
            <w:r w:rsidRPr="00592CD3">
              <w:rPr>
                <w:rFonts w:cstheme="minorHAnsi"/>
                <w:sz w:val="20"/>
                <w:szCs w:val="20"/>
              </w:rPr>
              <w:t>Asfalty i produkty asfaltowe – Oznaczanie temperatury mięknienia – Metoda Pierścień i Kula</w:t>
            </w:r>
          </w:p>
        </w:tc>
      </w:tr>
      <w:tr w:rsidR="001F3519" w:rsidRPr="00592CD3" w14:paraId="308B1A40" w14:textId="77777777" w:rsidTr="00F803EF">
        <w:tc>
          <w:tcPr>
            <w:tcW w:w="614" w:type="dxa"/>
          </w:tcPr>
          <w:p w14:paraId="741B9F74" w14:textId="77777777" w:rsidR="001F3519" w:rsidRPr="00592CD3" w:rsidRDefault="001F3519" w:rsidP="00F803EF">
            <w:pPr>
              <w:jc w:val="right"/>
              <w:rPr>
                <w:rFonts w:cstheme="minorHAnsi"/>
                <w:sz w:val="20"/>
                <w:szCs w:val="20"/>
              </w:rPr>
            </w:pPr>
            <w:r w:rsidRPr="00592CD3">
              <w:rPr>
                <w:rFonts w:cstheme="minorHAnsi"/>
                <w:sz w:val="20"/>
                <w:szCs w:val="20"/>
              </w:rPr>
              <w:t>22.</w:t>
            </w:r>
          </w:p>
        </w:tc>
        <w:tc>
          <w:tcPr>
            <w:tcW w:w="2254" w:type="dxa"/>
          </w:tcPr>
          <w:p w14:paraId="62C11695" w14:textId="77777777" w:rsidR="001F3519" w:rsidRPr="00592CD3" w:rsidRDefault="001F3519" w:rsidP="00F803EF">
            <w:pPr>
              <w:rPr>
                <w:rFonts w:cstheme="minorHAnsi"/>
                <w:sz w:val="20"/>
                <w:szCs w:val="20"/>
              </w:rPr>
            </w:pPr>
            <w:r w:rsidRPr="00592CD3">
              <w:rPr>
                <w:rFonts w:cstheme="minorHAnsi"/>
                <w:sz w:val="20"/>
                <w:szCs w:val="20"/>
              </w:rPr>
              <w:t>PN-EN 1744-1</w:t>
            </w:r>
          </w:p>
        </w:tc>
        <w:tc>
          <w:tcPr>
            <w:tcW w:w="6000" w:type="dxa"/>
          </w:tcPr>
          <w:p w14:paraId="248C2C45" w14:textId="77777777" w:rsidR="001F3519" w:rsidRPr="00592CD3" w:rsidRDefault="001F3519" w:rsidP="00F803EF">
            <w:pPr>
              <w:rPr>
                <w:rFonts w:cstheme="minorHAnsi"/>
                <w:sz w:val="20"/>
                <w:szCs w:val="20"/>
              </w:rPr>
            </w:pPr>
            <w:r w:rsidRPr="00592CD3">
              <w:rPr>
                <w:rFonts w:cstheme="minorHAnsi"/>
                <w:sz w:val="20"/>
                <w:szCs w:val="20"/>
              </w:rPr>
              <w:t>Badania chemicznych właściwości kruszyw – Analiza chemiczna</w:t>
            </w:r>
          </w:p>
        </w:tc>
      </w:tr>
      <w:tr w:rsidR="001F3519" w:rsidRPr="00592CD3" w14:paraId="1F93D54D" w14:textId="77777777" w:rsidTr="00F803EF">
        <w:tc>
          <w:tcPr>
            <w:tcW w:w="614" w:type="dxa"/>
          </w:tcPr>
          <w:p w14:paraId="637AD227" w14:textId="77777777" w:rsidR="001F3519" w:rsidRPr="00592CD3" w:rsidRDefault="001F3519" w:rsidP="00F803EF">
            <w:pPr>
              <w:jc w:val="right"/>
              <w:rPr>
                <w:rFonts w:cstheme="minorHAnsi"/>
                <w:sz w:val="20"/>
                <w:szCs w:val="20"/>
              </w:rPr>
            </w:pPr>
            <w:r w:rsidRPr="00592CD3">
              <w:rPr>
                <w:rFonts w:cstheme="minorHAnsi"/>
                <w:sz w:val="20"/>
                <w:szCs w:val="20"/>
              </w:rPr>
              <w:t>23.</w:t>
            </w:r>
          </w:p>
        </w:tc>
        <w:tc>
          <w:tcPr>
            <w:tcW w:w="2254" w:type="dxa"/>
          </w:tcPr>
          <w:p w14:paraId="79DD1840" w14:textId="77777777" w:rsidR="001F3519" w:rsidRPr="00592CD3" w:rsidRDefault="001F3519" w:rsidP="00F803EF">
            <w:pPr>
              <w:rPr>
                <w:rFonts w:cstheme="minorHAnsi"/>
                <w:sz w:val="20"/>
                <w:szCs w:val="20"/>
              </w:rPr>
            </w:pPr>
            <w:r w:rsidRPr="00592CD3">
              <w:rPr>
                <w:rFonts w:cstheme="minorHAnsi"/>
                <w:sz w:val="20"/>
                <w:szCs w:val="20"/>
              </w:rPr>
              <w:t>PN-EN 12591</w:t>
            </w:r>
          </w:p>
        </w:tc>
        <w:tc>
          <w:tcPr>
            <w:tcW w:w="6000" w:type="dxa"/>
          </w:tcPr>
          <w:p w14:paraId="31F859A5" w14:textId="77777777" w:rsidR="001F3519" w:rsidRPr="00592CD3" w:rsidRDefault="001F3519" w:rsidP="00F803EF">
            <w:pPr>
              <w:rPr>
                <w:rFonts w:cstheme="minorHAnsi"/>
                <w:sz w:val="20"/>
                <w:szCs w:val="20"/>
              </w:rPr>
            </w:pPr>
            <w:r w:rsidRPr="00592CD3">
              <w:rPr>
                <w:rFonts w:cstheme="minorHAnsi"/>
                <w:sz w:val="20"/>
                <w:szCs w:val="20"/>
              </w:rPr>
              <w:t>Asfalty i produkty asfaltowe – Wymagania dla asfaltów drogowych</w:t>
            </w:r>
          </w:p>
        </w:tc>
      </w:tr>
      <w:tr w:rsidR="001F3519" w:rsidRPr="00592CD3" w14:paraId="6C63160A" w14:textId="77777777" w:rsidTr="00F803EF">
        <w:tc>
          <w:tcPr>
            <w:tcW w:w="614" w:type="dxa"/>
          </w:tcPr>
          <w:p w14:paraId="056AB3F5" w14:textId="77777777" w:rsidR="001F3519" w:rsidRPr="00592CD3" w:rsidRDefault="001F3519" w:rsidP="00F803EF">
            <w:pPr>
              <w:jc w:val="right"/>
              <w:rPr>
                <w:rFonts w:cstheme="minorHAnsi"/>
                <w:sz w:val="20"/>
                <w:szCs w:val="20"/>
              </w:rPr>
            </w:pPr>
            <w:r w:rsidRPr="00592CD3">
              <w:rPr>
                <w:rFonts w:cstheme="minorHAnsi"/>
                <w:sz w:val="20"/>
                <w:szCs w:val="20"/>
              </w:rPr>
              <w:t>24.</w:t>
            </w:r>
          </w:p>
        </w:tc>
        <w:tc>
          <w:tcPr>
            <w:tcW w:w="2254" w:type="dxa"/>
          </w:tcPr>
          <w:p w14:paraId="69866E55" w14:textId="77777777" w:rsidR="001F3519" w:rsidRPr="00592CD3" w:rsidRDefault="001F3519" w:rsidP="00F803EF">
            <w:pPr>
              <w:rPr>
                <w:rFonts w:cstheme="minorHAnsi"/>
                <w:sz w:val="20"/>
                <w:szCs w:val="20"/>
              </w:rPr>
            </w:pPr>
            <w:r w:rsidRPr="00592CD3">
              <w:rPr>
                <w:rFonts w:cstheme="minorHAnsi"/>
                <w:sz w:val="20"/>
                <w:szCs w:val="20"/>
              </w:rPr>
              <w:t>PN-EN 12592</w:t>
            </w:r>
          </w:p>
        </w:tc>
        <w:tc>
          <w:tcPr>
            <w:tcW w:w="6000" w:type="dxa"/>
          </w:tcPr>
          <w:p w14:paraId="654392C9" w14:textId="77777777" w:rsidR="001F3519" w:rsidRPr="00592CD3" w:rsidRDefault="001F3519" w:rsidP="00F803EF">
            <w:pPr>
              <w:rPr>
                <w:rFonts w:cstheme="minorHAnsi"/>
                <w:sz w:val="20"/>
                <w:szCs w:val="20"/>
              </w:rPr>
            </w:pPr>
            <w:r w:rsidRPr="00592CD3">
              <w:rPr>
                <w:rFonts w:cstheme="minorHAnsi"/>
                <w:sz w:val="20"/>
                <w:szCs w:val="20"/>
              </w:rPr>
              <w:t>Asfalty i produkty asfaltowe – Oznaczanie rozpuszczalności</w:t>
            </w:r>
          </w:p>
        </w:tc>
      </w:tr>
      <w:tr w:rsidR="001F3519" w:rsidRPr="00592CD3" w14:paraId="5A345A8D" w14:textId="77777777" w:rsidTr="00F803EF">
        <w:tc>
          <w:tcPr>
            <w:tcW w:w="614" w:type="dxa"/>
          </w:tcPr>
          <w:p w14:paraId="3051627D" w14:textId="77777777" w:rsidR="001F3519" w:rsidRPr="00592CD3" w:rsidRDefault="001F3519" w:rsidP="00F803EF">
            <w:pPr>
              <w:jc w:val="right"/>
              <w:rPr>
                <w:rFonts w:cstheme="minorHAnsi"/>
                <w:sz w:val="20"/>
                <w:szCs w:val="20"/>
              </w:rPr>
            </w:pPr>
            <w:r w:rsidRPr="00592CD3">
              <w:rPr>
                <w:rFonts w:cstheme="minorHAnsi"/>
                <w:sz w:val="20"/>
                <w:szCs w:val="20"/>
              </w:rPr>
              <w:t>25.</w:t>
            </w:r>
          </w:p>
        </w:tc>
        <w:tc>
          <w:tcPr>
            <w:tcW w:w="2254" w:type="dxa"/>
          </w:tcPr>
          <w:p w14:paraId="3D3C1BC5" w14:textId="77777777" w:rsidR="001F3519" w:rsidRPr="00592CD3" w:rsidRDefault="001F3519" w:rsidP="00F803EF">
            <w:pPr>
              <w:rPr>
                <w:rFonts w:cstheme="minorHAnsi"/>
                <w:sz w:val="20"/>
                <w:szCs w:val="20"/>
              </w:rPr>
            </w:pPr>
            <w:r w:rsidRPr="00592CD3">
              <w:rPr>
                <w:rFonts w:cstheme="minorHAnsi"/>
                <w:sz w:val="20"/>
                <w:szCs w:val="20"/>
              </w:rPr>
              <w:t>PN-EN 12593</w:t>
            </w:r>
          </w:p>
        </w:tc>
        <w:tc>
          <w:tcPr>
            <w:tcW w:w="6000" w:type="dxa"/>
          </w:tcPr>
          <w:p w14:paraId="46021D8C" w14:textId="77777777" w:rsidR="001F3519" w:rsidRPr="00592CD3" w:rsidRDefault="001F3519" w:rsidP="00F803EF">
            <w:pPr>
              <w:rPr>
                <w:rFonts w:cstheme="minorHAnsi"/>
                <w:sz w:val="20"/>
                <w:szCs w:val="20"/>
              </w:rPr>
            </w:pPr>
            <w:r w:rsidRPr="00592CD3">
              <w:rPr>
                <w:rFonts w:cstheme="minorHAnsi"/>
                <w:sz w:val="20"/>
                <w:szCs w:val="20"/>
              </w:rPr>
              <w:t>Asfalty i produkty asfaltowe – Oznaczanie temperatury łamliwości Fraassa</w:t>
            </w:r>
          </w:p>
        </w:tc>
      </w:tr>
    </w:tbl>
    <w:p w14:paraId="2582B322" w14:textId="77777777" w:rsidR="001F3519" w:rsidRPr="00592CD3" w:rsidRDefault="001F3519" w:rsidP="001F3519">
      <w:pPr>
        <w:rPr>
          <w:rFonts w:cstheme="minorHAnsi"/>
          <w:sz w:val="20"/>
          <w:szCs w:val="20"/>
        </w:rPr>
      </w:pPr>
    </w:p>
    <w:tbl>
      <w:tblPr>
        <w:tblW w:w="8868" w:type="dxa"/>
        <w:tblLayout w:type="fixed"/>
        <w:tblLook w:val="01E0" w:firstRow="1" w:lastRow="1" w:firstColumn="1" w:lastColumn="1" w:noHBand="0" w:noVBand="0"/>
      </w:tblPr>
      <w:tblGrid>
        <w:gridCol w:w="614"/>
        <w:gridCol w:w="2254"/>
        <w:gridCol w:w="6000"/>
      </w:tblGrid>
      <w:tr w:rsidR="001F3519" w:rsidRPr="00592CD3" w14:paraId="16892DA7" w14:textId="77777777" w:rsidTr="00F803EF">
        <w:tc>
          <w:tcPr>
            <w:tcW w:w="614" w:type="dxa"/>
          </w:tcPr>
          <w:p w14:paraId="221EE603" w14:textId="77777777" w:rsidR="001F3519" w:rsidRPr="00592CD3" w:rsidRDefault="001F3519" w:rsidP="00F803EF">
            <w:pPr>
              <w:jc w:val="right"/>
              <w:rPr>
                <w:rFonts w:cstheme="minorHAnsi"/>
                <w:sz w:val="20"/>
                <w:szCs w:val="20"/>
              </w:rPr>
            </w:pPr>
            <w:r w:rsidRPr="00592CD3">
              <w:rPr>
                <w:rFonts w:cstheme="minorHAnsi"/>
                <w:sz w:val="20"/>
                <w:szCs w:val="20"/>
              </w:rPr>
              <w:t>26.</w:t>
            </w:r>
          </w:p>
        </w:tc>
        <w:tc>
          <w:tcPr>
            <w:tcW w:w="2254" w:type="dxa"/>
          </w:tcPr>
          <w:p w14:paraId="166ABF95" w14:textId="77777777" w:rsidR="001F3519" w:rsidRPr="00592CD3" w:rsidRDefault="001F3519" w:rsidP="00F803EF">
            <w:pPr>
              <w:rPr>
                <w:rFonts w:cstheme="minorHAnsi"/>
                <w:sz w:val="20"/>
                <w:szCs w:val="20"/>
              </w:rPr>
            </w:pPr>
            <w:r w:rsidRPr="00592CD3">
              <w:rPr>
                <w:rFonts w:cstheme="minorHAnsi"/>
                <w:sz w:val="20"/>
                <w:szCs w:val="20"/>
              </w:rPr>
              <w:t>PN-EN 12595</w:t>
            </w:r>
          </w:p>
        </w:tc>
        <w:tc>
          <w:tcPr>
            <w:tcW w:w="6000" w:type="dxa"/>
          </w:tcPr>
          <w:p w14:paraId="18447D57" w14:textId="77777777" w:rsidR="001F3519" w:rsidRPr="00592CD3" w:rsidRDefault="001F3519" w:rsidP="00F803EF">
            <w:pPr>
              <w:rPr>
                <w:rFonts w:cstheme="minorHAnsi"/>
                <w:sz w:val="20"/>
                <w:szCs w:val="20"/>
              </w:rPr>
            </w:pPr>
            <w:r w:rsidRPr="00592CD3">
              <w:rPr>
                <w:rFonts w:cstheme="minorHAnsi"/>
                <w:sz w:val="20"/>
                <w:szCs w:val="20"/>
              </w:rPr>
              <w:t>Asfalty i lepiszcza asfaltowe - Oznaczanie lepkości kinematycznej</w:t>
            </w:r>
          </w:p>
        </w:tc>
      </w:tr>
      <w:tr w:rsidR="001F3519" w:rsidRPr="00592CD3" w14:paraId="1733D11D" w14:textId="77777777" w:rsidTr="00F803EF">
        <w:tc>
          <w:tcPr>
            <w:tcW w:w="614" w:type="dxa"/>
          </w:tcPr>
          <w:p w14:paraId="27A9183E" w14:textId="77777777" w:rsidR="001F3519" w:rsidRPr="00592CD3" w:rsidRDefault="001F3519" w:rsidP="00F803EF">
            <w:pPr>
              <w:jc w:val="right"/>
              <w:rPr>
                <w:rFonts w:cstheme="minorHAnsi"/>
                <w:sz w:val="20"/>
                <w:szCs w:val="20"/>
              </w:rPr>
            </w:pPr>
            <w:r w:rsidRPr="00592CD3">
              <w:rPr>
                <w:rFonts w:cstheme="minorHAnsi"/>
                <w:sz w:val="20"/>
                <w:szCs w:val="20"/>
              </w:rPr>
              <w:t>27.</w:t>
            </w:r>
          </w:p>
        </w:tc>
        <w:tc>
          <w:tcPr>
            <w:tcW w:w="2254" w:type="dxa"/>
          </w:tcPr>
          <w:p w14:paraId="1D13BB52" w14:textId="77777777" w:rsidR="001F3519" w:rsidRPr="00592CD3" w:rsidRDefault="001F3519" w:rsidP="00F803EF">
            <w:pPr>
              <w:rPr>
                <w:rFonts w:cstheme="minorHAnsi"/>
                <w:sz w:val="20"/>
                <w:szCs w:val="20"/>
              </w:rPr>
            </w:pPr>
            <w:r w:rsidRPr="00592CD3">
              <w:rPr>
                <w:rFonts w:cstheme="minorHAnsi"/>
                <w:sz w:val="20"/>
                <w:szCs w:val="20"/>
              </w:rPr>
              <w:t>PN-EN 12596</w:t>
            </w:r>
          </w:p>
        </w:tc>
        <w:tc>
          <w:tcPr>
            <w:tcW w:w="6000" w:type="dxa"/>
          </w:tcPr>
          <w:p w14:paraId="1906067E" w14:textId="77777777" w:rsidR="001F3519" w:rsidRPr="00592CD3" w:rsidRDefault="001F3519" w:rsidP="00F803EF">
            <w:pPr>
              <w:rPr>
                <w:rFonts w:cstheme="minorHAnsi"/>
                <w:sz w:val="20"/>
                <w:szCs w:val="20"/>
              </w:rPr>
            </w:pPr>
            <w:r w:rsidRPr="00592CD3">
              <w:rPr>
                <w:rFonts w:cstheme="minorHAnsi"/>
                <w:sz w:val="20"/>
                <w:szCs w:val="20"/>
              </w:rPr>
              <w:t>Asfalty i lepiszcza asfaltowe - Oznaczanie lepkości dynamicznej metodą próżniowej kapilary</w:t>
            </w:r>
          </w:p>
        </w:tc>
      </w:tr>
      <w:tr w:rsidR="001F3519" w:rsidRPr="00592CD3" w14:paraId="37611936" w14:textId="77777777" w:rsidTr="00F803EF">
        <w:tc>
          <w:tcPr>
            <w:tcW w:w="614" w:type="dxa"/>
          </w:tcPr>
          <w:p w14:paraId="39EA07FF" w14:textId="77777777" w:rsidR="001F3519" w:rsidRPr="00592CD3" w:rsidRDefault="001F3519" w:rsidP="00F803EF">
            <w:pPr>
              <w:jc w:val="right"/>
              <w:rPr>
                <w:rFonts w:cstheme="minorHAnsi"/>
                <w:sz w:val="20"/>
                <w:szCs w:val="20"/>
              </w:rPr>
            </w:pPr>
            <w:r w:rsidRPr="00592CD3">
              <w:rPr>
                <w:rFonts w:cstheme="minorHAnsi"/>
                <w:sz w:val="20"/>
                <w:szCs w:val="20"/>
              </w:rPr>
              <w:t>28.</w:t>
            </w:r>
          </w:p>
        </w:tc>
        <w:tc>
          <w:tcPr>
            <w:tcW w:w="2254" w:type="dxa"/>
          </w:tcPr>
          <w:p w14:paraId="62419FE5" w14:textId="77777777" w:rsidR="001F3519" w:rsidRPr="00592CD3" w:rsidRDefault="001F3519" w:rsidP="00F803EF">
            <w:pPr>
              <w:rPr>
                <w:rFonts w:cstheme="minorHAnsi"/>
                <w:sz w:val="20"/>
                <w:szCs w:val="20"/>
              </w:rPr>
            </w:pPr>
            <w:r w:rsidRPr="00592CD3">
              <w:rPr>
                <w:rFonts w:cstheme="minorHAnsi"/>
                <w:sz w:val="20"/>
                <w:szCs w:val="20"/>
              </w:rPr>
              <w:t>PN-EN 12606-1</w:t>
            </w:r>
          </w:p>
        </w:tc>
        <w:tc>
          <w:tcPr>
            <w:tcW w:w="6000" w:type="dxa"/>
          </w:tcPr>
          <w:p w14:paraId="0AA0015E" w14:textId="77777777" w:rsidR="001F3519" w:rsidRPr="00592CD3" w:rsidRDefault="001F3519" w:rsidP="00F803EF">
            <w:pPr>
              <w:rPr>
                <w:rFonts w:cstheme="minorHAnsi"/>
                <w:sz w:val="20"/>
                <w:szCs w:val="20"/>
              </w:rPr>
            </w:pPr>
            <w:r w:rsidRPr="00592CD3">
              <w:rPr>
                <w:rFonts w:cstheme="minorHAnsi"/>
                <w:sz w:val="20"/>
                <w:szCs w:val="20"/>
              </w:rPr>
              <w:t>Asfalty i produkty asfaltowe – Oznaczanie zawartości parafiny – Część 1: Metoda destylacji</w:t>
            </w:r>
          </w:p>
        </w:tc>
      </w:tr>
      <w:tr w:rsidR="001F3519" w:rsidRPr="00592CD3" w14:paraId="6EB8A045" w14:textId="77777777" w:rsidTr="00F803EF">
        <w:tc>
          <w:tcPr>
            <w:tcW w:w="614" w:type="dxa"/>
          </w:tcPr>
          <w:p w14:paraId="231110F3" w14:textId="77777777" w:rsidR="001F3519" w:rsidRPr="00592CD3" w:rsidRDefault="001F3519" w:rsidP="00F803EF">
            <w:pPr>
              <w:jc w:val="right"/>
              <w:rPr>
                <w:rFonts w:cstheme="minorHAnsi"/>
                <w:sz w:val="20"/>
                <w:szCs w:val="20"/>
              </w:rPr>
            </w:pPr>
            <w:r w:rsidRPr="00592CD3">
              <w:rPr>
                <w:rFonts w:cstheme="minorHAnsi"/>
                <w:sz w:val="20"/>
                <w:szCs w:val="20"/>
              </w:rPr>
              <w:t>29.</w:t>
            </w:r>
          </w:p>
        </w:tc>
        <w:tc>
          <w:tcPr>
            <w:tcW w:w="2254" w:type="dxa"/>
          </w:tcPr>
          <w:p w14:paraId="60C3F612" w14:textId="77777777" w:rsidR="001F3519" w:rsidRPr="00592CD3" w:rsidRDefault="001F3519" w:rsidP="00F803EF">
            <w:pPr>
              <w:rPr>
                <w:rFonts w:cstheme="minorHAnsi"/>
                <w:sz w:val="20"/>
                <w:szCs w:val="20"/>
              </w:rPr>
            </w:pPr>
            <w:r w:rsidRPr="00592CD3">
              <w:rPr>
                <w:rFonts w:cstheme="minorHAnsi"/>
                <w:sz w:val="20"/>
                <w:szCs w:val="20"/>
              </w:rPr>
              <w:t>PN-EN 12607-1</w:t>
            </w:r>
          </w:p>
        </w:tc>
        <w:tc>
          <w:tcPr>
            <w:tcW w:w="6000" w:type="dxa"/>
          </w:tcPr>
          <w:p w14:paraId="58C3E86E" w14:textId="77777777" w:rsidR="001F3519" w:rsidRPr="00592CD3" w:rsidRDefault="001F3519" w:rsidP="00F803EF">
            <w:pPr>
              <w:rPr>
                <w:rFonts w:cstheme="minorHAnsi"/>
                <w:sz w:val="20"/>
                <w:szCs w:val="20"/>
              </w:rPr>
            </w:pPr>
            <w:r w:rsidRPr="00592CD3">
              <w:rPr>
                <w:rFonts w:cstheme="minorHAnsi"/>
                <w:sz w:val="20"/>
                <w:szCs w:val="20"/>
              </w:rPr>
              <w:t xml:space="preserve">Asfalty i produkty asfaltowe – Oznaczanie odporności na twardnienie pod wpływem ciepła i powietrza – Część 1: Metoda RTFOT </w:t>
            </w:r>
          </w:p>
        </w:tc>
      </w:tr>
      <w:tr w:rsidR="001F3519" w:rsidRPr="00592CD3" w14:paraId="6DACCB20" w14:textId="77777777" w:rsidTr="00F803EF">
        <w:tc>
          <w:tcPr>
            <w:tcW w:w="614" w:type="dxa"/>
          </w:tcPr>
          <w:p w14:paraId="3BE96EE1" w14:textId="77777777" w:rsidR="001F3519" w:rsidRPr="00592CD3" w:rsidRDefault="001F3519" w:rsidP="00F803EF">
            <w:pPr>
              <w:jc w:val="right"/>
              <w:rPr>
                <w:rFonts w:cstheme="minorHAnsi"/>
                <w:sz w:val="20"/>
                <w:szCs w:val="20"/>
              </w:rPr>
            </w:pPr>
            <w:r w:rsidRPr="00592CD3">
              <w:rPr>
                <w:rFonts w:cstheme="minorHAnsi"/>
                <w:sz w:val="20"/>
                <w:szCs w:val="20"/>
              </w:rPr>
              <w:t>30.</w:t>
            </w:r>
          </w:p>
        </w:tc>
        <w:tc>
          <w:tcPr>
            <w:tcW w:w="2254" w:type="dxa"/>
          </w:tcPr>
          <w:p w14:paraId="054F724D" w14:textId="77777777" w:rsidR="001F3519" w:rsidRPr="00592CD3" w:rsidRDefault="001F3519" w:rsidP="00F803EF">
            <w:pPr>
              <w:rPr>
                <w:rFonts w:cstheme="minorHAnsi"/>
                <w:sz w:val="20"/>
                <w:szCs w:val="20"/>
                <w:highlight w:val="yellow"/>
              </w:rPr>
            </w:pPr>
            <w:r w:rsidRPr="00592CD3">
              <w:rPr>
                <w:rFonts w:cstheme="minorHAnsi"/>
                <w:sz w:val="20"/>
                <w:szCs w:val="20"/>
              </w:rPr>
              <w:t>PN-EN 12607-3</w:t>
            </w:r>
          </w:p>
        </w:tc>
        <w:tc>
          <w:tcPr>
            <w:tcW w:w="6000" w:type="dxa"/>
          </w:tcPr>
          <w:p w14:paraId="53E0AF2A" w14:textId="77777777" w:rsidR="001F3519" w:rsidRPr="00592CD3" w:rsidRDefault="001F3519" w:rsidP="00F803EF">
            <w:pPr>
              <w:rPr>
                <w:rFonts w:cstheme="minorHAnsi"/>
                <w:sz w:val="20"/>
                <w:szCs w:val="20"/>
                <w:highlight w:val="yellow"/>
              </w:rPr>
            </w:pPr>
            <w:r w:rsidRPr="00592CD3">
              <w:rPr>
                <w:rFonts w:cstheme="minorHAnsi"/>
                <w:sz w:val="20"/>
                <w:szCs w:val="20"/>
              </w:rPr>
              <w:t>Asfalty i produkty asfaltowe – Oznaczanie odporności na twardnienie pod wpływem ciepła i powietrza – Część 3: Metoda RFT</w:t>
            </w:r>
          </w:p>
        </w:tc>
      </w:tr>
      <w:tr w:rsidR="001F3519" w:rsidRPr="00592CD3" w14:paraId="239E59D6" w14:textId="77777777" w:rsidTr="00F803EF">
        <w:tc>
          <w:tcPr>
            <w:tcW w:w="614" w:type="dxa"/>
          </w:tcPr>
          <w:p w14:paraId="18F987E8" w14:textId="77777777" w:rsidR="001F3519" w:rsidRPr="00592CD3" w:rsidRDefault="001F3519" w:rsidP="00F803EF">
            <w:pPr>
              <w:jc w:val="right"/>
              <w:rPr>
                <w:rFonts w:cstheme="minorHAnsi"/>
                <w:sz w:val="20"/>
                <w:szCs w:val="20"/>
              </w:rPr>
            </w:pPr>
            <w:r w:rsidRPr="00592CD3">
              <w:rPr>
                <w:rFonts w:cstheme="minorHAnsi"/>
                <w:sz w:val="20"/>
                <w:szCs w:val="20"/>
              </w:rPr>
              <w:t>31.</w:t>
            </w:r>
          </w:p>
        </w:tc>
        <w:tc>
          <w:tcPr>
            <w:tcW w:w="2254" w:type="dxa"/>
          </w:tcPr>
          <w:p w14:paraId="37DF9DBB" w14:textId="77777777" w:rsidR="001F3519" w:rsidRPr="00592CD3" w:rsidRDefault="001F3519" w:rsidP="00F803EF">
            <w:pPr>
              <w:rPr>
                <w:rFonts w:cstheme="minorHAnsi"/>
                <w:sz w:val="20"/>
                <w:szCs w:val="20"/>
              </w:rPr>
            </w:pPr>
            <w:r w:rsidRPr="00592CD3">
              <w:rPr>
                <w:rFonts w:cstheme="minorHAnsi"/>
                <w:sz w:val="20"/>
                <w:szCs w:val="20"/>
              </w:rPr>
              <w:t>PN-EN 12697-1</w:t>
            </w:r>
          </w:p>
        </w:tc>
        <w:tc>
          <w:tcPr>
            <w:tcW w:w="6000" w:type="dxa"/>
          </w:tcPr>
          <w:p w14:paraId="18B2EF98"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1: Zawartość lepiszcza rozpuszczalnego</w:t>
            </w:r>
          </w:p>
        </w:tc>
      </w:tr>
      <w:tr w:rsidR="001F3519" w:rsidRPr="00592CD3" w14:paraId="56DCA4CB" w14:textId="77777777" w:rsidTr="00F803EF">
        <w:tc>
          <w:tcPr>
            <w:tcW w:w="614" w:type="dxa"/>
          </w:tcPr>
          <w:p w14:paraId="0CE92263" w14:textId="77777777" w:rsidR="001F3519" w:rsidRPr="00592CD3" w:rsidRDefault="001F3519" w:rsidP="00F803EF">
            <w:pPr>
              <w:jc w:val="right"/>
              <w:rPr>
                <w:rFonts w:cstheme="minorHAnsi"/>
                <w:sz w:val="20"/>
                <w:szCs w:val="20"/>
              </w:rPr>
            </w:pPr>
            <w:r w:rsidRPr="00592CD3">
              <w:rPr>
                <w:rFonts w:cstheme="minorHAnsi"/>
                <w:sz w:val="20"/>
                <w:szCs w:val="20"/>
              </w:rPr>
              <w:t>32.</w:t>
            </w:r>
          </w:p>
        </w:tc>
        <w:tc>
          <w:tcPr>
            <w:tcW w:w="2254" w:type="dxa"/>
          </w:tcPr>
          <w:p w14:paraId="66D8F9EB" w14:textId="77777777" w:rsidR="001F3519" w:rsidRPr="00592CD3" w:rsidRDefault="001F3519" w:rsidP="00F803EF">
            <w:pPr>
              <w:rPr>
                <w:rFonts w:cstheme="minorHAnsi"/>
                <w:sz w:val="20"/>
                <w:szCs w:val="20"/>
              </w:rPr>
            </w:pPr>
            <w:r w:rsidRPr="00592CD3">
              <w:rPr>
                <w:rFonts w:cstheme="minorHAnsi"/>
                <w:sz w:val="20"/>
                <w:szCs w:val="20"/>
              </w:rPr>
              <w:t>PN-EN 12697-2</w:t>
            </w:r>
          </w:p>
        </w:tc>
        <w:tc>
          <w:tcPr>
            <w:tcW w:w="6000" w:type="dxa"/>
          </w:tcPr>
          <w:p w14:paraId="2CF890ED"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2: Oznaczanie składu ziarnowego</w:t>
            </w:r>
          </w:p>
        </w:tc>
      </w:tr>
      <w:tr w:rsidR="001F3519" w:rsidRPr="00592CD3" w14:paraId="61D33C9E" w14:textId="77777777" w:rsidTr="00F803EF">
        <w:tc>
          <w:tcPr>
            <w:tcW w:w="614" w:type="dxa"/>
          </w:tcPr>
          <w:p w14:paraId="69AAF1A3" w14:textId="77777777" w:rsidR="001F3519" w:rsidRPr="00592CD3" w:rsidRDefault="001F3519" w:rsidP="00F803EF">
            <w:pPr>
              <w:jc w:val="right"/>
              <w:rPr>
                <w:rFonts w:cstheme="minorHAnsi"/>
                <w:sz w:val="20"/>
                <w:szCs w:val="20"/>
              </w:rPr>
            </w:pPr>
            <w:r w:rsidRPr="00592CD3">
              <w:rPr>
                <w:rFonts w:cstheme="minorHAnsi"/>
                <w:sz w:val="20"/>
                <w:szCs w:val="20"/>
              </w:rPr>
              <w:t>33.</w:t>
            </w:r>
          </w:p>
        </w:tc>
        <w:tc>
          <w:tcPr>
            <w:tcW w:w="2254" w:type="dxa"/>
          </w:tcPr>
          <w:p w14:paraId="5E04D7A6" w14:textId="77777777" w:rsidR="001F3519" w:rsidRPr="00592CD3" w:rsidRDefault="001F3519" w:rsidP="00F803EF">
            <w:pPr>
              <w:rPr>
                <w:rFonts w:cstheme="minorHAnsi"/>
                <w:sz w:val="20"/>
                <w:szCs w:val="20"/>
              </w:rPr>
            </w:pPr>
            <w:r w:rsidRPr="00592CD3">
              <w:rPr>
                <w:rFonts w:cstheme="minorHAnsi"/>
                <w:sz w:val="20"/>
                <w:szCs w:val="20"/>
              </w:rPr>
              <w:t>PN-EN 12697-3</w:t>
            </w:r>
          </w:p>
        </w:tc>
        <w:tc>
          <w:tcPr>
            <w:tcW w:w="6000" w:type="dxa"/>
          </w:tcPr>
          <w:p w14:paraId="7AD1E88C"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3: Odzyskiwanie asfaltu: Wyparka obrotowa</w:t>
            </w:r>
          </w:p>
        </w:tc>
      </w:tr>
      <w:tr w:rsidR="001F3519" w:rsidRPr="00592CD3" w14:paraId="310D753B" w14:textId="77777777" w:rsidTr="00F803EF">
        <w:tc>
          <w:tcPr>
            <w:tcW w:w="614" w:type="dxa"/>
          </w:tcPr>
          <w:p w14:paraId="7FC959AD" w14:textId="77777777" w:rsidR="001F3519" w:rsidRPr="00592CD3" w:rsidRDefault="001F3519" w:rsidP="00F803EF">
            <w:pPr>
              <w:jc w:val="right"/>
              <w:rPr>
                <w:rFonts w:cstheme="minorHAnsi"/>
                <w:sz w:val="20"/>
                <w:szCs w:val="20"/>
              </w:rPr>
            </w:pPr>
            <w:r w:rsidRPr="00592CD3">
              <w:rPr>
                <w:rFonts w:cstheme="minorHAnsi"/>
                <w:sz w:val="20"/>
                <w:szCs w:val="20"/>
              </w:rPr>
              <w:lastRenderedPageBreak/>
              <w:t>34.</w:t>
            </w:r>
          </w:p>
        </w:tc>
        <w:tc>
          <w:tcPr>
            <w:tcW w:w="2254" w:type="dxa"/>
          </w:tcPr>
          <w:p w14:paraId="6A8251B5" w14:textId="77777777" w:rsidR="001F3519" w:rsidRPr="00592CD3" w:rsidRDefault="001F3519" w:rsidP="00F803EF">
            <w:pPr>
              <w:rPr>
                <w:rFonts w:cstheme="minorHAnsi"/>
                <w:sz w:val="20"/>
                <w:szCs w:val="20"/>
              </w:rPr>
            </w:pPr>
            <w:r w:rsidRPr="00592CD3">
              <w:rPr>
                <w:rFonts w:cstheme="minorHAnsi"/>
                <w:sz w:val="20"/>
                <w:szCs w:val="20"/>
              </w:rPr>
              <w:t>PN-EN 12697-4</w:t>
            </w:r>
          </w:p>
        </w:tc>
        <w:tc>
          <w:tcPr>
            <w:tcW w:w="6000" w:type="dxa"/>
          </w:tcPr>
          <w:p w14:paraId="2485835E"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4: Odzyskiwanie asfaltu - Kolumna do destylacji frakcyjnej</w:t>
            </w:r>
          </w:p>
        </w:tc>
      </w:tr>
      <w:tr w:rsidR="001F3519" w:rsidRPr="00592CD3" w14:paraId="10E7EBCD" w14:textId="77777777" w:rsidTr="00F803EF">
        <w:tc>
          <w:tcPr>
            <w:tcW w:w="614" w:type="dxa"/>
          </w:tcPr>
          <w:p w14:paraId="6C57283B" w14:textId="77777777" w:rsidR="001F3519" w:rsidRPr="00592CD3" w:rsidRDefault="001F3519" w:rsidP="00F803EF">
            <w:pPr>
              <w:jc w:val="right"/>
              <w:rPr>
                <w:rFonts w:cstheme="minorHAnsi"/>
                <w:sz w:val="20"/>
                <w:szCs w:val="20"/>
              </w:rPr>
            </w:pPr>
            <w:r w:rsidRPr="00592CD3">
              <w:rPr>
                <w:rFonts w:cstheme="minorHAnsi"/>
                <w:sz w:val="20"/>
                <w:szCs w:val="20"/>
              </w:rPr>
              <w:t>35.</w:t>
            </w:r>
          </w:p>
        </w:tc>
        <w:tc>
          <w:tcPr>
            <w:tcW w:w="2254" w:type="dxa"/>
          </w:tcPr>
          <w:p w14:paraId="66AF4A6E" w14:textId="77777777" w:rsidR="001F3519" w:rsidRPr="00592CD3" w:rsidRDefault="001F3519" w:rsidP="00F803EF">
            <w:pPr>
              <w:rPr>
                <w:rFonts w:cstheme="minorHAnsi"/>
                <w:sz w:val="20"/>
                <w:szCs w:val="20"/>
              </w:rPr>
            </w:pPr>
            <w:r w:rsidRPr="00592CD3">
              <w:rPr>
                <w:rFonts w:cstheme="minorHAnsi"/>
                <w:sz w:val="20"/>
                <w:szCs w:val="20"/>
              </w:rPr>
              <w:t>PN-EN 12697-5</w:t>
            </w:r>
          </w:p>
        </w:tc>
        <w:tc>
          <w:tcPr>
            <w:tcW w:w="6000" w:type="dxa"/>
          </w:tcPr>
          <w:p w14:paraId="6DC7467C"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5: Oznaczanie gęstości</w:t>
            </w:r>
          </w:p>
        </w:tc>
      </w:tr>
      <w:tr w:rsidR="001F3519" w:rsidRPr="00592CD3" w14:paraId="3AFF03DC" w14:textId="77777777" w:rsidTr="00F803EF">
        <w:tc>
          <w:tcPr>
            <w:tcW w:w="614" w:type="dxa"/>
          </w:tcPr>
          <w:p w14:paraId="2C4DC88D" w14:textId="77777777" w:rsidR="001F3519" w:rsidRPr="00592CD3" w:rsidRDefault="001F3519" w:rsidP="00F803EF">
            <w:pPr>
              <w:jc w:val="right"/>
              <w:rPr>
                <w:rFonts w:cstheme="minorHAnsi"/>
                <w:sz w:val="20"/>
                <w:szCs w:val="20"/>
              </w:rPr>
            </w:pPr>
            <w:r w:rsidRPr="00592CD3">
              <w:rPr>
                <w:rFonts w:cstheme="minorHAnsi"/>
                <w:sz w:val="20"/>
                <w:szCs w:val="20"/>
              </w:rPr>
              <w:t>36.</w:t>
            </w:r>
          </w:p>
        </w:tc>
        <w:tc>
          <w:tcPr>
            <w:tcW w:w="2254" w:type="dxa"/>
          </w:tcPr>
          <w:p w14:paraId="3F13A217" w14:textId="77777777" w:rsidR="001F3519" w:rsidRPr="00592CD3" w:rsidRDefault="001F3519" w:rsidP="00F803EF">
            <w:pPr>
              <w:rPr>
                <w:rFonts w:cstheme="minorHAnsi"/>
                <w:sz w:val="20"/>
                <w:szCs w:val="20"/>
              </w:rPr>
            </w:pPr>
            <w:r w:rsidRPr="00592CD3">
              <w:rPr>
                <w:rFonts w:cstheme="minorHAnsi"/>
                <w:sz w:val="20"/>
                <w:szCs w:val="20"/>
              </w:rPr>
              <w:t>PN-EN 12697-6</w:t>
            </w:r>
          </w:p>
        </w:tc>
        <w:tc>
          <w:tcPr>
            <w:tcW w:w="6000" w:type="dxa"/>
          </w:tcPr>
          <w:p w14:paraId="6F3E102A"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6: Oznaczanie gęstości objętościowej próbek mieszanki mineralno-asfaltowej</w:t>
            </w:r>
          </w:p>
        </w:tc>
      </w:tr>
      <w:tr w:rsidR="001F3519" w:rsidRPr="00592CD3" w14:paraId="007D32CE" w14:textId="77777777" w:rsidTr="00F803EF">
        <w:tc>
          <w:tcPr>
            <w:tcW w:w="614" w:type="dxa"/>
          </w:tcPr>
          <w:p w14:paraId="6443D846" w14:textId="77777777" w:rsidR="001F3519" w:rsidRPr="00592CD3" w:rsidRDefault="001F3519" w:rsidP="00F803EF">
            <w:pPr>
              <w:jc w:val="right"/>
              <w:rPr>
                <w:rFonts w:cstheme="minorHAnsi"/>
                <w:sz w:val="20"/>
                <w:szCs w:val="20"/>
              </w:rPr>
            </w:pPr>
            <w:r w:rsidRPr="00592CD3">
              <w:rPr>
                <w:rFonts w:cstheme="minorHAnsi"/>
                <w:sz w:val="20"/>
                <w:szCs w:val="20"/>
              </w:rPr>
              <w:t>37.</w:t>
            </w:r>
          </w:p>
        </w:tc>
        <w:tc>
          <w:tcPr>
            <w:tcW w:w="2254" w:type="dxa"/>
          </w:tcPr>
          <w:p w14:paraId="19CCEEF7" w14:textId="77777777" w:rsidR="001F3519" w:rsidRPr="00592CD3" w:rsidRDefault="001F3519" w:rsidP="00F803EF">
            <w:pPr>
              <w:rPr>
                <w:rFonts w:cstheme="minorHAnsi"/>
                <w:sz w:val="20"/>
                <w:szCs w:val="20"/>
              </w:rPr>
            </w:pPr>
            <w:r w:rsidRPr="00592CD3">
              <w:rPr>
                <w:rFonts w:cstheme="minorHAnsi"/>
                <w:sz w:val="20"/>
                <w:szCs w:val="20"/>
              </w:rPr>
              <w:t>PN-EN 12697-8</w:t>
            </w:r>
          </w:p>
        </w:tc>
        <w:tc>
          <w:tcPr>
            <w:tcW w:w="6000" w:type="dxa"/>
          </w:tcPr>
          <w:p w14:paraId="65F84508"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8: Oznaczanie zawartości wolnej przestrzeni</w:t>
            </w:r>
          </w:p>
        </w:tc>
      </w:tr>
      <w:tr w:rsidR="001F3519" w:rsidRPr="00592CD3" w14:paraId="2515A389" w14:textId="77777777" w:rsidTr="00F803EF">
        <w:tc>
          <w:tcPr>
            <w:tcW w:w="614" w:type="dxa"/>
          </w:tcPr>
          <w:p w14:paraId="5E12B5B7" w14:textId="77777777" w:rsidR="001F3519" w:rsidRPr="00592CD3" w:rsidRDefault="001F3519" w:rsidP="00F803EF">
            <w:pPr>
              <w:jc w:val="right"/>
              <w:rPr>
                <w:rFonts w:cstheme="minorHAnsi"/>
                <w:sz w:val="20"/>
                <w:szCs w:val="20"/>
              </w:rPr>
            </w:pPr>
            <w:r w:rsidRPr="00592CD3">
              <w:rPr>
                <w:rFonts w:cstheme="minorHAnsi"/>
                <w:sz w:val="20"/>
                <w:szCs w:val="20"/>
              </w:rPr>
              <w:t>38.</w:t>
            </w:r>
          </w:p>
        </w:tc>
        <w:tc>
          <w:tcPr>
            <w:tcW w:w="2254" w:type="dxa"/>
          </w:tcPr>
          <w:p w14:paraId="0ED2261F" w14:textId="77777777" w:rsidR="001F3519" w:rsidRPr="00592CD3" w:rsidRDefault="001F3519" w:rsidP="00F803EF">
            <w:pPr>
              <w:rPr>
                <w:rFonts w:cstheme="minorHAnsi"/>
                <w:sz w:val="20"/>
                <w:szCs w:val="20"/>
              </w:rPr>
            </w:pPr>
            <w:r w:rsidRPr="00592CD3">
              <w:rPr>
                <w:rFonts w:cstheme="minorHAnsi"/>
                <w:sz w:val="20"/>
                <w:szCs w:val="20"/>
              </w:rPr>
              <w:t>PN-EN 12697-11</w:t>
            </w:r>
          </w:p>
        </w:tc>
        <w:tc>
          <w:tcPr>
            <w:tcW w:w="6000" w:type="dxa"/>
          </w:tcPr>
          <w:p w14:paraId="2F0D1CC6"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11: Oznaczanie powinowactwa pomiędzy kruszywem i asfaltem</w:t>
            </w:r>
          </w:p>
        </w:tc>
      </w:tr>
      <w:tr w:rsidR="001F3519" w:rsidRPr="00592CD3" w14:paraId="4950DB6C" w14:textId="77777777" w:rsidTr="00F803EF">
        <w:tc>
          <w:tcPr>
            <w:tcW w:w="614" w:type="dxa"/>
          </w:tcPr>
          <w:p w14:paraId="4A2F7CCF" w14:textId="77777777" w:rsidR="001F3519" w:rsidRPr="00592CD3" w:rsidRDefault="001F3519" w:rsidP="00F803EF">
            <w:pPr>
              <w:jc w:val="right"/>
              <w:rPr>
                <w:rFonts w:cstheme="minorHAnsi"/>
                <w:sz w:val="20"/>
                <w:szCs w:val="20"/>
              </w:rPr>
            </w:pPr>
            <w:r w:rsidRPr="00592CD3">
              <w:rPr>
                <w:rFonts w:cstheme="minorHAnsi"/>
                <w:sz w:val="20"/>
                <w:szCs w:val="20"/>
              </w:rPr>
              <w:t>39.</w:t>
            </w:r>
          </w:p>
        </w:tc>
        <w:tc>
          <w:tcPr>
            <w:tcW w:w="2254" w:type="dxa"/>
          </w:tcPr>
          <w:p w14:paraId="1AD3FA54" w14:textId="77777777" w:rsidR="001F3519" w:rsidRPr="00592CD3" w:rsidRDefault="001F3519" w:rsidP="00F803EF">
            <w:pPr>
              <w:rPr>
                <w:rFonts w:cstheme="minorHAnsi"/>
                <w:sz w:val="20"/>
                <w:szCs w:val="20"/>
              </w:rPr>
            </w:pPr>
            <w:r w:rsidRPr="00592CD3">
              <w:rPr>
                <w:rFonts w:cstheme="minorHAnsi"/>
                <w:sz w:val="20"/>
                <w:szCs w:val="20"/>
              </w:rPr>
              <w:t>PN-EN 12697-12</w:t>
            </w:r>
          </w:p>
        </w:tc>
        <w:tc>
          <w:tcPr>
            <w:tcW w:w="6000" w:type="dxa"/>
          </w:tcPr>
          <w:p w14:paraId="513715EC"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12: Określanie wrażliwości próbek asfaltowych na wodę</w:t>
            </w:r>
          </w:p>
        </w:tc>
      </w:tr>
      <w:tr w:rsidR="001F3519" w:rsidRPr="00592CD3" w14:paraId="22383BBC" w14:textId="77777777" w:rsidTr="00F803EF">
        <w:tc>
          <w:tcPr>
            <w:tcW w:w="614" w:type="dxa"/>
          </w:tcPr>
          <w:p w14:paraId="3DFE8C29" w14:textId="77777777" w:rsidR="001F3519" w:rsidRPr="00592CD3" w:rsidRDefault="001F3519" w:rsidP="00F803EF">
            <w:pPr>
              <w:jc w:val="right"/>
              <w:rPr>
                <w:rFonts w:cstheme="minorHAnsi"/>
                <w:sz w:val="20"/>
                <w:szCs w:val="20"/>
              </w:rPr>
            </w:pPr>
            <w:r w:rsidRPr="00592CD3">
              <w:rPr>
                <w:rFonts w:cstheme="minorHAnsi"/>
                <w:sz w:val="20"/>
                <w:szCs w:val="20"/>
              </w:rPr>
              <w:t>40.</w:t>
            </w:r>
          </w:p>
        </w:tc>
        <w:tc>
          <w:tcPr>
            <w:tcW w:w="2254" w:type="dxa"/>
          </w:tcPr>
          <w:p w14:paraId="6953D723" w14:textId="77777777" w:rsidR="001F3519" w:rsidRPr="00592CD3" w:rsidRDefault="001F3519" w:rsidP="00F803EF">
            <w:pPr>
              <w:rPr>
                <w:rFonts w:cstheme="minorHAnsi"/>
                <w:sz w:val="20"/>
                <w:szCs w:val="20"/>
              </w:rPr>
            </w:pPr>
            <w:r w:rsidRPr="00592CD3">
              <w:rPr>
                <w:rFonts w:cstheme="minorHAnsi"/>
                <w:sz w:val="20"/>
                <w:szCs w:val="20"/>
              </w:rPr>
              <w:t>PN-EN 12697-13</w:t>
            </w:r>
          </w:p>
        </w:tc>
        <w:tc>
          <w:tcPr>
            <w:tcW w:w="6000" w:type="dxa"/>
          </w:tcPr>
          <w:p w14:paraId="5071362D"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13: Pomiar temperatury</w:t>
            </w:r>
          </w:p>
        </w:tc>
      </w:tr>
      <w:tr w:rsidR="001F3519" w:rsidRPr="00592CD3" w14:paraId="76841D56" w14:textId="77777777" w:rsidTr="00F803EF">
        <w:tc>
          <w:tcPr>
            <w:tcW w:w="614" w:type="dxa"/>
          </w:tcPr>
          <w:p w14:paraId="6258578A" w14:textId="77777777" w:rsidR="001F3519" w:rsidRPr="00592CD3" w:rsidRDefault="001F3519" w:rsidP="00F803EF">
            <w:pPr>
              <w:jc w:val="right"/>
              <w:rPr>
                <w:rFonts w:cstheme="minorHAnsi"/>
                <w:sz w:val="20"/>
                <w:szCs w:val="20"/>
              </w:rPr>
            </w:pPr>
            <w:r w:rsidRPr="00592CD3">
              <w:rPr>
                <w:rFonts w:cstheme="minorHAnsi"/>
                <w:sz w:val="20"/>
                <w:szCs w:val="20"/>
              </w:rPr>
              <w:t>41.</w:t>
            </w:r>
          </w:p>
        </w:tc>
        <w:tc>
          <w:tcPr>
            <w:tcW w:w="2254" w:type="dxa"/>
          </w:tcPr>
          <w:p w14:paraId="72232478" w14:textId="77777777" w:rsidR="001F3519" w:rsidRPr="00592CD3" w:rsidRDefault="001F3519" w:rsidP="00F803EF">
            <w:pPr>
              <w:rPr>
                <w:rFonts w:cstheme="minorHAnsi"/>
                <w:sz w:val="20"/>
                <w:szCs w:val="20"/>
              </w:rPr>
            </w:pPr>
            <w:r w:rsidRPr="00592CD3">
              <w:rPr>
                <w:rFonts w:cstheme="minorHAnsi"/>
                <w:sz w:val="20"/>
                <w:szCs w:val="20"/>
              </w:rPr>
              <w:t>PN-EN 12697-22</w:t>
            </w:r>
          </w:p>
        </w:tc>
        <w:tc>
          <w:tcPr>
            <w:tcW w:w="6000" w:type="dxa"/>
          </w:tcPr>
          <w:p w14:paraId="493AF98B"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22: Koleinowanie</w:t>
            </w:r>
          </w:p>
        </w:tc>
      </w:tr>
    </w:tbl>
    <w:p w14:paraId="45667643" w14:textId="77777777" w:rsidR="001F3519" w:rsidRPr="00592CD3" w:rsidRDefault="001F3519" w:rsidP="001F3519">
      <w:pPr>
        <w:rPr>
          <w:rFonts w:cstheme="minorHAnsi"/>
          <w:sz w:val="20"/>
          <w:szCs w:val="20"/>
        </w:rPr>
      </w:pPr>
    </w:p>
    <w:p w14:paraId="06D3B24C" w14:textId="77777777" w:rsidR="001F3519" w:rsidRPr="00592CD3" w:rsidRDefault="001F3519" w:rsidP="001F3519">
      <w:pPr>
        <w:rPr>
          <w:rFonts w:cstheme="minorHAnsi"/>
          <w:sz w:val="20"/>
          <w:szCs w:val="20"/>
        </w:rPr>
      </w:pPr>
    </w:p>
    <w:tbl>
      <w:tblPr>
        <w:tblW w:w="8868" w:type="dxa"/>
        <w:tblLayout w:type="fixed"/>
        <w:tblLook w:val="01E0" w:firstRow="1" w:lastRow="1" w:firstColumn="1" w:lastColumn="1" w:noHBand="0" w:noVBand="0"/>
      </w:tblPr>
      <w:tblGrid>
        <w:gridCol w:w="614"/>
        <w:gridCol w:w="18"/>
        <w:gridCol w:w="2236"/>
        <w:gridCol w:w="6000"/>
      </w:tblGrid>
      <w:tr w:rsidR="001F3519" w:rsidRPr="00592CD3" w14:paraId="15E4151B" w14:textId="77777777" w:rsidTr="00F803EF">
        <w:tc>
          <w:tcPr>
            <w:tcW w:w="614" w:type="dxa"/>
          </w:tcPr>
          <w:p w14:paraId="026BCBCE" w14:textId="77777777" w:rsidR="001F3519" w:rsidRPr="00592CD3" w:rsidRDefault="001F3519" w:rsidP="00F803EF">
            <w:pPr>
              <w:jc w:val="right"/>
              <w:rPr>
                <w:rFonts w:cstheme="minorHAnsi"/>
                <w:sz w:val="20"/>
                <w:szCs w:val="20"/>
              </w:rPr>
            </w:pPr>
            <w:r w:rsidRPr="00592CD3">
              <w:rPr>
                <w:rFonts w:cstheme="minorHAnsi"/>
                <w:sz w:val="20"/>
                <w:szCs w:val="20"/>
              </w:rPr>
              <w:t>42.</w:t>
            </w:r>
          </w:p>
        </w:tc>
        <w:tc>
          <w:tcPr>
            <w:tcW w:w="2254" w:type="dxa"/>
            <w:gridSpan w:val="2"/>
          </w:tcPr>
          <w:p w14:paraId="7C76482B" w14:textId="77777777" w:rsidR="001F3519" w:rsidRPr="00592CD3" w:rsidRDefault="001F3519" w:rsidP="00F803EF">
            <w:pPr>
              <w:rPr>
                <w:rFonts w:cstheme="minorHAnsi"/>
                <w:sz w:val="20"/>
                <w:szCs w:val="20"/>
              </w:rPr>
            </w:pPr>
            <w:r w:rsidRPr="00592CD3">
              <w:rPr>
                <w:rFonts w:cstheme="minorHAnsi"/>
                <w:sz w:val="20"/>
                <w:szCs w:val="20"/>
              </w:rPr>
              <w:t>PN-EN 12697-24</w:t>
            </w:r>
          </w:p>
        </w:tc>
        <w:tc>
          <w:tcPr>
            <w:tcW w:w="6000" w:type="dxa"/>
          </w:tcPr>
          <w:p w14:paraId="60BB8B83"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24: Odporność na zmęczenie</w:t>
            </w:r>
          </w:p>
        </w:tc>
      </w:tr>
      <w:tr w:rsidR="001F3519" w:rsidRPr="00592CD3" w14:paraId="45A183DD" w14:textId="77777777" w:rsidTr="00F803EF">
        <w:tc>
          <w:tcPr>
            <w:tcW w:w="614" w:type="dxa"/>
          </w:tcPr>
          <w:p w14:paraId="6A0A7197" w14:textId="77777777" w:rsidR="001F3519" w:rsidRPr="00592CD3" w:rsidRDefault="001F3519" w:rsidP="00F803EF">
            <w:pPr>
              <w:jc w:val="right"/>
              <w:rPr>
                <w:rFonts w:cstheme="minorHAnsi"/>
                <w:sz w:val="20"/>
                <w:szCs w:val="20"/>
              </w:rPr>
            </w:pPr>
            <w:r w:rsidRPr="00592CD3">
              <w:rPr>
                <w:rFonts w:cstheme="minorHAnsi"/>
                <w:sz w:val="20"/>
                <w:szCs w:val="20"/>
              </w:rPr>
              <w:t>43.</w:t>
            </w:r>
          </w:p>
        </w:tc>
        <w:tc>
          <w:tcPr>
            <w:tcW w:w="2254" w:type="dxa"/>
            <w:gridSpan w:val="2"/>
          </w:tcPr>
          <w:p w14:paraId="2DB4A452" w14:textId="77777777" w:rsidR="001F3519" w:rsidRPr="00592CD3" w:rsidRDefault="001F3519" w:rsidP="00F803EF">
            <w:pPr>
              <w:rPr>
                <w:rFonts w:cstheme="minorHAnsi"/>
                <w:sz w:val="20"/>
                <w:szCs w:val="20"/>
              </w:rPr>
            </w:pPr>
            <w:r w:rsidRPr="00592CD3">
              <w:rPr>
                <w:rFonts w:cstheme="minorHAnsi"/>
                <w:sz w:val="20"/>
                <w:szCs w:val="20"/>
              </w:rPr>
              <w:t>PN-EN 12697-26</w:t>
            </w:r>
          </w:p>
        </w:tc>
        <w:tc>
          <w:tcPr>
            <w:tcW w:w="6000" w:type="dxa"/>
          </w:tcPr>
          <w:p w14:paraId="061097F0"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26: Sztywność</w:t>
            </w:r>
          </w:p>
        </w:tc>
      </w:tr>
      <w:tr w:rsidR="001F3519" w:rsidRPr="00592CD3" w14:paraId="5125A3A1" w14:textId="77777777" w:rsidTr="00F803EF">
        <w:tc>
          <w:tcPr>
            <w:tcW w:w="614" w:type="dxa"/>
          </w:tcPr>
          <w:p w14:paraId="604C9F88" w14:textId="77777777" w:rsidR="001F3519" w:rsidRPr="00592CD3" w:rsidRDefault="001F3519" w:rsidP="00F803EF">
            <w:pPr>
              <w:jc w:val="right"/>
              <w:rPr>
                <w:rFonts w:cstheme="minorHAnsi"/>
                <w:sz w:val="20"/>
                <w:szCs w:val="20"/>
              </w:rPr>
            </w:pPr>
            <w:r w:rsidRPr="00592CD3">
              <w:rPr>
                <w:rFonts w:cstheme="minorHAnsi"/>
                <w:sz w:val="20"/>
                <w:szCs w:val="20"/>
              </w:rPr>
              <w:t>44.</w:t>
            </w:r>
          </w:p>
        </w:tc>
        <w:tc>
          <w:tcPr>
            <w:tcW w:w="2254" w:type="dxa"/>
            <w:gridSpan w:val="2"/>
          </w:tcPr>
          <w:p w14:paraId="769113F9" w14:textId="77777777" w:rsidR="001F3519" w:rsidRPr="00592CD3" w:rsidRDefault="001F3519" w:rsidP="00F803EF">
            <w:pPr>
              <w:rPr>
                <w:rFonts w:cstheme="minorHAnsi"/>
                <w:sz w:val="20"/>
                <w:szCs w:val="20"/>
              </w:rPr>
            </w:pPr>
            <w:r w:rsidRPr="00592CD3">
              <w:rPr>
                <w:rFonts w:cstheme="minorHAnsi"/>
                <w:sz w:val="20"/>
                <w:szCs w:val="20"/>
              </w:rPr>
              <w:t>PN-EN 12697-27</w:t>
            </w:r>
          </w:p>
        </w:tc>
        <w:tc>
          <w:tcPr>
            <w:tcW w:w="6000" w:type="dxa"/>
          </w:tcPr>
          <w:p w14:paraId="36B8230E"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27: Pobieranie próbek</w:t>
            </w:r>
          </w:p>
        </w:tc>
      </w:tr>
      <w:tr w:rsidR="001F3519" w:rsidRPr="00592CD3" w14:paraId="46CBB931" w14:textId="77777777" w:rsidTr="00F803EF">
        <w:tc>
          <w:tcPr>
            <w:tcW w:w="614" w:type="dxa"/>
          </w:tcPr>
          <w:p w14:paraId="2C0345A2" w14:textId="77777777" w:rsidR="001F3519" w:rsidRPr="00592CD3" w:rsidRDefault="001F3519" w:rsidP="00F803EF">
            <w:pPr>
              <w:jc w:val="right"/>
              <w:rPr>
                <w:rFonts w:cstheme="minorHAnsi"/>
                <w:sz w:val="20"/>
                <w:szCs w:val="20"/>
              </w:rPr>
            </w:pPr>
            <w:r w:rsidRPr="00592CD3">
              <w:rPr>
                <w:rFonts w:cstheme="minorHAnsi"/>
                <w:sz w:val="20"/>
                <w:szCs w:val="20"/>
              </w:rPr>
              <w:t>45.</w:t>
            </w:r>
          </w:p>
        </w:tc>
        <w:tc>
          <w:tcPr>
            <w:tcW w:w="2254" w:type="dxa"/>
            <w:gridSpan w:val="2"/>
          </w:tcPr>
          <w:p w14:paraId="14933225" w14:textId="77777777" w:rsidR="001F3519" w:rsidRPr="00592CD3" w:rsidRDefault="001F3519" w:rsidP="00F803EF">
            <w:pPr>
              <w:rPr>
                <w:rFonts w:cstheme="minorHAnsi"/>
                <w:sz w:val="20"/>
                <w:szCs w:val="20"/>
              </w:rPr>
            </w:pPr>
            <w:r w:rsidRPr="00592CD3">
              <w:rPr>
                <w:rFonts w:cstheme="minorHAnsi"/>
                <w:sz w:val="20"/>
                <w:szCs w:val="20"/>
              </w:rPr>
              <w:t>PN-EN 12697-36</w:t>
            </w:r>
          </w:p>
        </w:tc>
        <w:tc>
          <w:tcPr>
            <w:tcW w:w="6000" w:type="dxa"/>
          </w:tcPr>
          <w:p w14:paraId="6DF76432"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36: Oznaczanie grubości nawierzchni asfaltowych</w:t>
            </w:r>
          </w:p>
        </w:tc>
      </w:tr>
      <w:tr w:rsidR="001F3519" w:rsidRPr="00592CD3" w14:paraId="095083BD" w14:textId="77777777" w:rsidTr="00F803EF">
        <w:tc>
          <w:tcPr>
            <w:tcW w:w="614" w:type="dxa"/>
          </w:tcPr>
          <w:p w14:paraId="108C5D5A" w14:textId="77777777" w:rsidR="001F3519" w:rsidRPr="00592CD3" w:rsidRDefault="001F3519" w:rsidP="00F803EF">
            <w:pPr>
              <w:jc w:val="right"/>
              <w:rPr>
                <w:rFonts w:cstheme="minorHAnsi"/>
                <w:sz w:val="20"/>
                <w:szCs w:val="20"/>
              </w:rPr>
            </w:pPr>
            <w:r w:rsidRPr="00592CD3">
              <w:rPr>
                <w:rFonts w:cstheme="minorHAnsi"/>
                <w:sz w:val="20"/>
                <w:szCs w:val="20"/>
              </w:rPr>
              <w:t>46.</w:t>
            </w:r>
          </w:p>
        </w:tc>
        <w:tc>
          <w:tcPr>
            <w:tcW w:w="2254" w:type="dxa"/>
            <w:gridSpan w:val="2"/>
          </w:tcPr>
          <w:p w14:paraId="73E60349" w14:textId="77777777" w:rsidR="001F3519" w:rsidRPr="00592CD3" w:rsidRDefault="001F3519" w:rsidP="00F803EF">
            <w:pPr>
              <w:rPr>
                <w:rFonts w:cstheme="minorHAnsi"/>
                <w:sz w:val="20"/>
                <w:szCs w:val="20"/>
              </w:rPr>
            </w:pPr>
            <w:r w:rsidRPr="00592CD3">
              <w:rPr>
                <w:rFonts w:cstheme="minorHAnsi"/>
                <w:sz w:val="20"/>
                <w:szCs w:val="20"/>
              </w:rPr>
              <w:t>PN-EN 12697-39</w:t>
            </w:r>
          </w:p>
        </w:tc>
        <w:tc>
          <w:tcPr>
            <w:tcW w:w="6000" w:type="dxa"/>
          </w:tcPr>
          <w:p w14:paraId="5A18ED32"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39: Oznaczanie zawartości lepiszcza metodą spalania</w:t>
            </w:r>
          </w:p>
        </w:tc>
      </w:tr>
      <w:tr w:rsidR="001F3519" w:rsidRPr="00592CD3" w14:paraId="4A2D29A2" w14:textId="77777777" w:rsidTr="00F803EF">
        <w:tc>
          <w:tcPr>
            <w:tcW w:w="614" w:type="dxa"/>
          </w:tcPr>
          <w:p w14:paraId="70DAA4B3" w14:textId="77777777" w:rsidR="001F3519" w:rsidRPr="00592CD3" w:rsidRDefault="001F3519" w:rsidP="00F803EF">
            <w:pPr>
              <w:jc w:val="right"/>
              <w:rPr>
                <w:rFonts w:cstheme="minorHAnsi"/>
                <w:sz w:val="20"/>
                <w:szCs w:val="20"/>
              </w:rPr>
            </w:pPr>
            <w:r w:rsidRPr="00592CD3">
              <w:rPr>
                <w:rFonts w:cstheme="minorHAnsi"/>
                <w:sz w:val="20"/>
                <w:szCs w:val="20"/>
              </w:rPr>
              <w:t>47.</w:t>
            </w:r>
          </w:p>
        </w:tc>
        <w:tc>
          <w:tcPr>
            <w:tcW w:w="2254" w:type="dxa"/>
            <w:gridSpan w:val="2"/>
          </w:tcPr>
          <w:p w14:paraId="0EED6C54" w14:textId="77777777" w:rsidR="001F3519" w:rsidRPr="00592CD3" w:rsidRDefault="001F3519" w:rsidP="00F803EF">
            <w:pPr>
              <w:rPr>
                <w:rFonts w:cstheme="minorHAnsi"/>
                <w:sz w:val="20"/>
                <w:szCs w:val="20"/>
              </w:rPr>
            </w:pPr>
            <w:r w:rsidRPr="00592CD3">
              <w:rPr>
                <w:rFonts w:cstheme="minorHAnsi"/>
                <w:sz w:val="20"/>
                <w:szCs w:val="20"/>
              </w:rPr>
              <w:t>PN-EN 12697-41</w:t>
            </w:r>
          </w:p>
        </w:tc>
        <w:tc>
          <w:tcPr>
            <w:tcW w:w="6000" w:type="dxa"/>
          </w:tcPr>
          <w:p w14:paraId="45618B63"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41: Odporność na płyny zapobiegające oblodzeniu</w:t>
            </w:r>
          </w:p>
        </w:tc>
      </w:tr>
      <w:tr w:rsidR="001F3519" w:rsidRPr="00592CD3" w14:paraId="24725A6B" w14:textId="77777777" w:rsidTr="00F803EF">
        <w:tc>
          <w:tcPr>
            <w:tcW w:w="614" w:type="dxa"/>
          </w:tcPr>
          <w:p w14:paraId="41A30F6E" w14:textId="77777777" w:rsidR="001F3519" w:rsidRPr="00592CD3" w:rsidRDefault="001F3519" w:rsidP="00F803EF">
            <w:pPr>
              <w:jc w:val="right"/>
              <w:rPr>
                <w:rFonts w:cstheme="minorHAnsi"/>
                <w:sz w:val="20"/>
                <w:szCs w:val="20"/>
              </w:rPr>
            </w:pPr>
            <w:r w:rsidRPr="00592CD3">
              <w:rPr>
                <w:rFonts w:cstheme="minorHAnsi"/>
                <w:sz w:val="20"/>
                <w:szCs w:val="20"/>
              </w:rPr>
              <w:lastRenderedPageBreak/>
              <w:t>48.</w:t>
            </w:r>
          </w:p>
        </w:tc>
        <w:tc>
          <w:tcPr>
            <w:tcW w:w="2254" w:type="dxa"/>
            <w:gridSpan w:val="2"/>
          </w:tcPr>
          <w:p w14:paraId="2793D829" w14:textId="77777777" w:rsidR="001F3519" w:rsidRPr="00592CD3" w:rsidRDefault="001F3519" w:rsidP="00F803EF">
            <w:pPr>
              <w:rPr>
                <w:rFonts w:cstheme="minorHAnsi"/>
                <w:sz w:val="20"/>
                <w:szCs w:val="20"/>
              </w:rPr>
            </w:pPr>
            <w:r w:rsidRPr="00592CD3">
              <w:rPr>
                <w:rFonts w:cstheme="minorHAnsi"/>
                <w:sz w:val="20"/>
                <w:szCs w:val="20"/>
              </w:rPr>
              <w:t>PN-EN 12697-42</w:t>
            </w:r>
          </w:p>
        </w:tc>
        <w:tc>
          <w:tcPr>
            <w:tcW w:w="6000" w:type="dxa"/>
          </w:tcPr>
          <w:p w14:paraId="6DD877A1"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42: Zawartość części obcych w destrukcie asfaltowym</w:t>
            </w:r>
          </w:p>
        </w:tc>
      </w:tr>
      <w:tr w:rsidR="001F3519" w:rsidRPr="00592CD3" w14:paraId="611FB468" w14:textId="77777777" w:rsidTr="00F803EF">
        <w:tc>
          <w:tcPr>
            <w:tcW w:w="614" w:type="dxa"/>
          </w:tcPr>
          <w:p w14:paraId="52038952" w14:textId="77777777" w:rsidR="001F3519" w:rsidRPr="00592CD3" w:rsidRDefault="001F3519" w:rsidP="00F803EF">
            <w:pPr>
              <w:jc w:val="right"/>
              <w:rPr>
                <w:rFonts w:cstheme="minorHAnsi"/>
                <w:sz w:val="20"/>
                <w:szCs w:val="20"/>
              </w:rPr>
            </w:pPr>
            <w:r w:rsidRPr="00592CD3">
              <w:rPr>
                <w:rFonts w:cstheme="minorHAnsi"/>
                <w:sz w:val="20"/>
                <w:szCs w:val="20"/>
              </w:rPr>
              <w:t>49.</w:t>
            </w:r>
          </w:p>
        </w:tc>
        <w:tc>
          <w:tcPr>
            <w:tcW w:w="2254" w:type="dxa"/>
            <w:gridSpan w:val="2"/>
          </w:tcPr>
          <w:p w14:paraId="6CB7EF72" w14:textId="77777777" w:rsidR="001F3519" w:rsidRPr="00592CD3" w:rsidRDefault="001F3519" w:rsidP="00F803EF">
            <w:pPr>
              <w:rPr>
                <w:rFonts w:cstheme="minorHAnsi"/>
                <w:sz w:val="20"/>
                <w:szCs w:val="20"/>
              </w:rPr>
            </w:pPr>
            <w:r w:rsidRPr="00592CD3">
              <w:rPr>
                <w:rFonts w:cstheme="minorHAnsi"/>
                <w:sz w:val="20"/>
                <w:szCs w:val="20"/>
              </w:rPr>
              <w:t>PN-EN 12697-43</w:t>
            </w:r>
          </w:p>
        </w:tc>
        <w:tc>
          <w:tcPr>
            <w:tcW w:w="6000" w:type="dxa"/>
          </w:tcPr>
          <w:p w14:paraId="6769CE64" w14:textId="77777777" w:rsidR="001F3519" w:rsidRPr="00592CD3" w:rsidRDefault="001F3519" w:rsidP="00F803EF">
            <w:pPr>
              <w:rPr>
                <w:rFonts w:cstheme="minorHAnsi"/>
                <w:sz w:val="20"/>
                <w:szCs w:val="20"/>
              </w:rPr>
            </w:pPr>
            <w:r w:rsidRPr="00592CD3">
              <w:rPr>
                <w:rFonts w:cstheme="minorHAnsi"/>
                <w:sz w:val="20"/>
                <w:szCs w:val="20"/>
              </w:rPr>
              <w:t>Mieszanki mineralno-asfaltowe - Metody badań mieszanek mineralno-asfaltowych na gorąco - Część 43: Odporność na paliwo</w:t>
            </w:r>
          </w:p>
        </w:tc>
      </w:tr>
      <w:tr w:rsidR="001F3519" w:rsidRPr="00592CD3" w14:paraId="2571B565" w14:textId="77777777" w:rsidTr="00F803EF">
        <w:tc>
          <w:tcPr>
            <w:tcW w:w="614" w:type="dxa"/>
          </w:tcPr>
          <w:p w14:paraId="1858F112" w14:textId="77777777" w:rsidR="001F3519" w:rsidRPr="00592CD3" w:rsidRDefault="001F3519" w:rsidP="00F803EF">
            <w:pPr>
              <w:jc w:val="right"/>
              <w:rPr>
                <w:rFonts w:cstheme="minorHAnsi"/>
                <w:sz w:val="20"/>
                <w:szCs w:val="20"/>
              </w:rPr>
            </w:pPr>
            <w:r w:rsidRPr="00592CD3">
              <w:rPr>
                <w:rFonts w:cstheme="minorHAnsi"/>
                <w:sz w:val="20"/>
                <w:szCs w:val="20"/>
              </w:rPr>
              <w:t>50.</w:t>
            </w:r>
          </w:p>
        </w:tc>
        <w:tc>
          <w:tcPr>
            <w:tcW w:w="2254" w:type="dxa"/>
            <w:gridSpan w:val="2"/>
          </w:tcPr>
          <w:p w14:paraId="2724F99C" w14:textId="77777777" w:rsidR="001F3519" w:rsidRPr="00592CD3" w:rsidRDefault="001F3519" w:rsidP="00F803EF">
            <w:pPr>
              <w:rPr>
                <w:rFonts w:cstheme="minorHAnsi"/>
                <w:sz w:val="20"/>
                <w:szCs w:val="20"/>
              </w:rPr>
            </w:pPr>
            <w:r w:rsidRPr="00592CD3">
              <w:rPr>
                <w:rFonts w:cstheme="minorHAnsi"/>
                <w:sz w:val="20"/>
                <w:szCs w:val="20"/>
              </w:rPr>
              <w:t>PN-EN 13043</w:t>
            </w:r>
          </w:p>
        </w:tc>
        <w:tc>
          <w:tcPr>
            <w:tcW w:w="6000" w:type="dxa"/>
          </w:tcPr>
          <w:p w14:paraId="5088A6BE" w14:textId="77777777" w:rsidR="001F3519" w:rsidRPr="00592CD3" w:rsidRDefault="001F3519" w:rsidP="00F803EF">
            <w:pPr>
              <w:rPr>
                <w:rFonts w:cstheme="minorHAnsi"/>
                <w:sz w:val="20"/>
                <w:szCs w:val="20"/>
              </w:rPr>
            </w:pPr>
            <w:r w:rsidRPr="00592CD3">
              <w:rPr>
                <w:rFonts w:cstheme="minorHAnsi"/>
                <w:sz w:val="20"/>
                <w:szCs w:val="20"/>
              </w:rPr>
              <w:t>Kruszywa do mieszanek bitumicznych i powierzchniowych utrwaleń stosowanych na drogach, lotniskach i innych powierzchniach przeznaczonych do ruchu</w:t>
            </w:r>
          </w:p>
        </w:tc>
      </w:tr>
      <w:tr w:rsidR="001F3519" w:rsidRPr="00592CD3" w14:paraId="44181161" w14:textId="77777777" w:rsidTr="00F803EF">
        <w:tc>
          <w:tcPr>
            <w:tcW w:w="614" w:type="dxa"/>
          </w:tcPr>
          <w:p w14:paraId="1648AC86" w14:textId="77777777" w:rsidR="001F3519" w:rsidRPr="00592CD3" w:rsidRDefault="001F3519" w:rsidP="00F803EF">
            <w:pPr>
              <w:jc w:val="right"/>
              <w:rPr>
                <w:rFonts w:cstheme="minorHAnsi"/>
                <w:sz w:val="20"/>
                <w:szCs w:val="20"/>
              </w:rPr>
            </w:pPr>
            <w:r w:rsidRPr="00592CD3">
              <w:rPr>
                <w:rFonts w:cstheme="minorHAnsi"/>
                <w:sz w:val="20"/>
                <w:szCs w:val="20"/>
              </w:rPr>
              <w:t>51.</w:t>
            </w:r>
          </w:p>
        </w:tc>
        <w:tc>
          <w:tcPr>
            <w:tcW w:w="2254" w:type="dxa"/>
            <w:gridSpan w:val="2"/>
          </w:tcPr>
          <w:p w14:paraId="7D0F596F" w14:textId="77777777" w:rsidR="001F3519" w:rsidRPr="00592CD3" w:rsidRDefault="001F3519" w:rsidP="00F803EF">
            <w:pPr>
              <w:rPr>
                <w:rFonts w:cstheme="minorHAnsi"/>
                <w:sz w:val="20"/>
                <w:szCs w:val="20"/>
              </w:rPr>
            </w:pPr>
            <w:r w:rsidRPr="00592CD3">
              <w:rPr>
                <w:rFonts w:cstheme="minorHAnsi"/>
                <w:sz w:val="20"/>
                <w:szCs w:val="20"/>
              </w:rPr>
              <w:t>PN-EN 13108-1</w:t>
            </w:r>
          </w:p>
        </w:tc>
        <w:tc>
          <w:tcPr>
            <w:tcW w:w="6000" w:type="dxa"/>
          </w:tcPr>
          <w:p w14:paraId="50E6DF79" w14:textId="77777777" w:rsidR="001F3519" w:rsidRPr="00592CD3" w:rsidRDefault="001F3519" w:rsidP="00F803EF">
            <w:pPr>
              <w:rPr>
                <w:rFonts w:cstheme="minorHAnsi"/>
                <w:sz w:val="20"/>
                <w:szCs w:val="20"/>
              </w:rPr>
            </w:pPr>
            <w:r w:rsidRPr="00592CD3">
              <w:rPr>
                <w:rFonts w:cstheme="minorHAnsi"/>
                <w:sz w:val="20"/>
                <w:szCs w:val="20"/>
              </w:rPr>
              <w:t>Mieszanki mineralno-asfaltowe – Wymagania – Część 1: Beton asfaltowy</w:t>
            </w:r>
          </w:p>
        </w:tc>
      </w:tr>
      <w:tr w:rsidR="001F3519" w:rsidRPr="00592CD3" w14:paraId="2AC00AC2" w14:textId="77777777" w:rsidTr="00F803EF">
        <w:tc>
          <w:tcPr>
            <w:tcW w:w="614" w:type="dxa"/>
          </w:tcPr>
          <w:p w14:paraId="6A5F89B5" w14:textId="77777777" w:rsidR="001F3519" w:rsidRPr="00592CD3" w:rsidRDefault="001F3519" w:rsidP="00F803EF">
            <w:pPr>
              <w:jc w:val="right"/>
              <w:rPr>
                <w:rFonts w:cstheme="minorHAnsi"/>
                <w:sz w:val="20"/>
                <w:szCs w:val="20"/>
              </w:rPr>
            </w:pPr>
            <w:r w:rsidRPr="00592CD3">
              <w:rPr>
                <w:rFonts w:cstheme="minorHAnsi"/>
                <w:sz w:val="20"/>
                <w:szCs w:val="20"/>
              </w:rPr>
              <w:t>52.</w:t>
            </w:r>
          </w:p>
        </w:tc>
        <w:tc>
          <w:tcPr>
            <w:tcW w:w="2254" w:type="dxa"/>
            <w:gridSpan w:val="2"/>
          </w:tcPr>
          <w:p w14:paraId="6E32CBED" w14:textId="77777777" w:rsidR="001F3519" w:rsidRPr="00592CD3" w:rsidRDefault="001F3519" w:rsidP="00F803EF">
            <w:pPr>
              <w:rPr>
                <w:rFonts w:cstheme="minorHAnsi"/>
                <w:sz w:val="20"/>
                <w:szCs w:val="20"/>
              </w:rPr>
            </w:pPr>
            <w:r w:rsidRPr="00592CD3">
              <w:rPr>
                <w:rFonts w:cstheme="minorHAnsi"/>
                <w:sz w:val="20"/>
                <w:szCs w:val="20"/>
              </w:rPr>
              <w:t>PN-EN 13108-4</w:t>
            </w:r>
          </w:p>
        </w:tc>
        <w:tc>
          <w:tcPr>
            <w:tcW w:w="6000" w:type="dxa"/>
          </w:tcPr>
          <w:p w14:paraId="2DC647DF" w14:textId="77777777" w:rsidR="001F3519" w:rsidRPr="00592CD3" w:rsidRDefault="001F3519" w:rsidP="00F803EF">
            <w:pPr>
              <w:rPr>
                <w:rFonts w:cstheme="minorHAnsi"/>
                <w:sz w:val="20"/>
                <w:szCs w:val="20"/>
              </w:rPr>
            </w:pPr>
            <w:r w:rsidRPr="00592CD3">
              <w:rPr>
                <w:rFonts w:cstheme="minorHAnsi"/>
                <w:sz w:val="20"/>
                <w:szCs w:val="20"/>
              </w:rPr>
              <w:t>Mieszanki mineralno-asfaltowe - Wymagania - Część 4: Mieszanka HRA</w:t>
            </w:r>
          </w:p>
        </w:tc>
      </w:tr>
      <w:tr w:rsidR="001F3519" w:rsidRPr="00592CD3" w14:paraId="6308C095" w14:textId="77777777" w:rsidTr="00F803EF">
        <w:tc>
          <w:tcPr>
            <w:tcW w:w="614" w:type="dxa"/>
          </w:tcPr>
          <w:p w14:paraId="246978AA" w14:textId="77777777" w:rsidR="001F3519" w:rsidRPr="00592CD3" w:rsidRDefault="001F3519" w:rsidP="00F803EF">
            <w:pPr>
              <w:jc w:val="right"/>
              <w:rPr>
                <w:rFonts w:cstheme="minorHAnsi"/>
                <w:sz w:val="20"/>
                <w:szCs w:val="20"/>
              </w:rPr>
            </w:pPr>
            <w:r w:rsidRPr="00592CD3">
              <w:rPr>
                <w:rFonts w:cstheme="minorHAnsi"/>
                <w:sz w:val="20"/>
                <w:szCs w:val="20"/>
              </w:rPr>
              <w:t>53.</w:t>
            </w:r>
          </w:p>
        </w:tc>
        <w:tc>
          <w:tcPr>
            <w:tcW w:w="2254" w:type="dxa"/>
            <w:gridSpan w:val="2"/>
          </w:tcPr>
          <w:p w14:paraId="7D46D078" w14:textId="77777777" w:rsidR="001F3519" w:rsidRPr="00592CD3" w:rsidRDefault="001F3519" w:rsidP="00F803EF">
            <w:pPr>
              <w:rPr>
                <w:rFonts w:cstheme="minorHAnsi"/>
                <w:sz w:val="20"/>
                <w:szCs w:val="20"/>
              </w:rPr>
            </w:pPr>
            <w:r w:rsidRPr="00592CD3">
              <w:rPr>
                <w:rFonts w:cstheme="minorHAnsi"/>
                <w:sz w:val="20"/>
                <w:szCs w:val="20"/>
              </w:rPr>
              <w:t>PN-EN 13108-8</w:t>
            </w:r>
          </w:p>
        </w:tc>
        <w:tc>
          <w:tcPr>
            <w:tcW w:w="6000" w:type="dxa"/>
          </w:tcPr>
          <w:p w14:paraId="20B88D12" w14:textId="77777777" w:rsidR="001F3519" w:rsidRPr="00592CD3" w:rsidRDefault="001F3519" w:rsidP="00F803EF">
            <w:pPr>
              <w:rPr>
                <w:rFonts w:cstheme="minorHAnsi"/>
                <w:sz w:val="20"/>
                <w:szCs w:val="20"/>
              </w:rPr>
            </w:pPr>
            <w:r w:rsidRPr="00592CD3">
              <w:rPr>
                <w:rFonts w:cstheme="minorHAnsi"/>
                <w:sz w:val="20"/>
                <w:szCs w:val="20"/>
              </w:rPr>
              <w:t>Mieszanki mineralno-asfaltowe - Wymagania - Część 8: Destrukt asfaltowy</w:t>
            </w:r>
          </w:p>
        </w:tc>
      </w:tr>
      <w:tr w:rsidR="001F3519" w:rsidRPr="00592CD3" w14:paraId="4E51A246" w14:textId="77777777" w:rsidTr="00F803EF">
        <w:tc>
          <w:tcPr>
            <w:tcW w:w="614" w:type="dxa"/>
          </w:tcPr>
          <w:p w14:paraId="61D0F42F" w14:textId="77777777" w:rsidR="001F3519" w:rsidRPr="00592CD3" w:rsidRDefault="001F3519" w:rsidP="00F803EF">
            <w:pPr>
              <w:jc w:val="right"/>
              <w:rPr>
                <w:rFonts w:cstheme="minorHAnsi"/>
                <w:sz w:val="20"/>
                <w:szCs w:val="20"/>
              </w:rPr>
            </w:pPr>
            <w:r w:rsidRPr="00592CD3">
              <w:rPr>
                <w:rFonts w:cstheme="minorHAnsi"/>
                <w:sz w:val="20"/>
                <w:szCs w:val="20"/>
              </w:rPr>
              <w:t>54.</w:t>
            </w:r>
          </w:p>
        </w:tc>
        <w:tc>
          <w:tcPr>
            <w:tcW w:w="2254" w:type="dxa"/>
            <w:gridSpan w:val="2"/>
          </w:tcPr>
          <w:p w14:paraId="2834AA09" w14:textId="77777777" w:rsidR="001F3519" w:rsidRPr="00592CD3" w:rsidRDefault="001F3519" w:rsidP="00F803EF">
            <w:pPr>
              <w:rPr>
                <w:rFonts w:cstheme="minorHAnsi"/>
                <w:sz w:val="20"/>
                <w:szCs w:val="20"/>
              </w:rPr>
            </w:pPr>
            <w:r w:rsidRPr="00592CD3">
              <w:rPr>
                <w:rFonts w:cstheme="minorHAnsi"/>
                <w:sz w:val="20"/>
                <w:szCs w:val="20"/>
              </w:rPr>
              <w:t>PN-EN 13108-20</w:t>
            </w:r>
          </w:p>
        </w:tc>
        <w:tc>
          <w:tcPr>
            <w:tcW w:w="6000" w:type="dxa"/>
          </w:tcPr>
          <w:p w14:paraId="076BD185" w14:textId="77777777" w:rsidR="001F3519" w:rsidRPr="00592CD3" w:rsidRDefault="001F3519" w:rsidP="00F803EF">
            <w:pPr>
              <w:rPr>
                <w:rFonts w:cstheme="minorHAnsi"/>
                <w:sz w:val="20"/>
                <w:szCs w:val="20"/>
              </w:rPr>
            </w:pPr>
            <w:r w:rsidRPr="00592CD3">
              <w:rPr>
                <w:rFonts w:cstheme="minorHAnsi"/>
                <w:sz w:val="20"/>
                <w:szCs w:val="20"/>
              </w:rPr>
              <w:t>Mieszanki mineralno-asfaltowe – Wymagania – Część 20: Badanie typu</w:t>
            </w:r>
          </w:p>
        </w:tc>
      </w:tr>
      <w:tr w:rsidR="001F3519" w:rsidRPr="00592CD3" w14:paraId="64902E9C" w14:textId="77777777" w:rsidTr="00F803EF">
        <w:tc>
          <w:tcPr>
            <w:tcW w:w="614" w:type="dxa"/>
          </w:tcPr>
          <w:p w14:paraId="2CCB31CB" w14:textId="77777777" w:rsidR="001F3519" w:rsidRPr="00592CD3" w:rsidRDefault="001F3519" w:rsidP="00F803EF">
            <w:pPr>
              <w:jc w:val="right"/>
              <w:rPr>
                <w:rFonts w:cstheme="minorHAnsi"/>
                <w:sz w:val="20"/>
                <w:szCs w:val="20"/>
              </w:rPr>
            </w:pPr>
            <w:r w:rsidRPr="00592CD3">
              <w:rPr>
                <w:rFonts w:cstheme="minorHAnsi"/>
                <w:sz w:val="20"/>
                <w:szCs w:val="20"/>
              </w:rPr>
              <w:t>55.</w:t>
            </w:r>
          </w:p>
        </w:tc>
        <w:tc>
          <w:tcPr>
            <w:tcW w:w="2254" w:type="dxa"/>
            <w:gridSpan w:val="2"/>
          </w:tcPr>
          <w:p w14:paraId="0A4214D6" w14:textId="77777777" w:rsidR="001F3519" w:rsidRPr="00592CD3" w:rsidRDefault="001F3519" w:rsidP="00F803EF">
            <w:pPr>
              <w:rPr>
                <w:rFonts w:cstheme="minorHAnsi"/>
                <w:sz w:val="20"/>
                <w:szCs w:val="20"/>
              </w:rPr>
            </w:pPr>
            <w:r w:rsidRPr="00592CD3">
              <w:rPr>
                <w:rFonts w:cstheme="minorHAnsi"/>
                <w:sz w:val="20"/>
                <w:szCs w:val="20"/>
              </w:rPr>
              <w:t xml:space="preserve">PN-EN </w:t>
            </w:r>
          </w:p>
          <w:p w14:paraId="24261249" w14:textId="77777777" w:rsidR="001F3519" w:rsidRPr="00592CD3" w:rsidRDefault="001F3519" w:rsidP="00F803EF">
            <w:pPr>
              <w:rPr>
                <w:rFonts w:cstheme="minorHAnsi"/>
                <w:sz w:val="20"/>
                <w:szCs w:val="20"/>
              </w:rPr>
            </w:pPr>
            <w:r w:rsidRPr="00592CD3">
              <w:rPr>
                <w:rFonts w:cstheme="minorHAnsi"/>
                <w:sz w:val="20"/>
                <w:szCs w:val="20"/>
              </w:rPr>
              <w:t>13108-21</w:t>
            </w:r>
          </w:p>
        </w:tc>
        <w:tc>
          <w:tcPr>
            <w:tcW w:w="6000" w:type="dxa"/>
          </w:tcPr>
          <w:p w14:paraId="63984B5E" w14:textId="77777777" w:rsidR="001F3519" w:rsidRPr="00592CD3" w:rsidRDefault="001F3519" w:rsidP="00F803EF">
            <w:pPr>
              <w:rPr>
                <w:rFonts w:cstheme="minorHAnsi"/>
                <w:sz w:val="20"/>
                <w:szCs w:val="20"/>
              </w:rPr>
            </w:pPr>
            <w:r w:rsidRPr="00592CD3">
              <w:rPr>
                <w:rFonts w:cstheme="minorHAnsi"/>
                <w:sz w:val="20"/>
                <w:szCs w:val="20"/>
              </w:rPr>
              <w:t>Mieszanki mineralno-asfaltowe - Wymagania - Część 21: Zakładowa kontrola produkcji</w:t>
            </w:r>
          </w:p>
        </w:tc>
      </w:tr>
      <w:tr w:rsidR="001F3519" w:rsidRPr="00592CD3" w14:paraId="31EE4168" w14:textId="77777777" w:rsidTr="00F803EF">
        <w:tc>
          <w:tcPr>
            <w:tcW w:w="614" w:type="dxa"/>
          </w:tcPr>
          <w:p w14:paraId="0A59123B" w14:textId="77777777" w:rsidR="001F3519" w:rsidRPr="00592CD3" w:rsidRDefault="001F3519" w:rsidP="00F803EF">
            <w:pPr>
              <w:jc w:val="right"/>
              <w:rPr>
                <w:rFonts w:cstheme="minorHAnsi"/>
                <w:sz w:val="20"/>
                <w:szCs w:val="20"/>
              </w:rPr>
            </w:pPr>
            <w:r w:rsidRPr="00592CD3">
              <w:rPr>
                <w:rFonts w:cstheme="minorHAnsi"/>
                <w:sz w:val="20"/>
                <w:szCs w:val="20"/>
              </w:rPr>
              <w:t>56.</w:t>
            </w:r>
          </w:p>
        </w:tc>
        <w:tc>
          <w:tcPr>
            <w:tcW w:w="2254" w:type="dxa"/>
            <w:gridSpan w:val="2"/>
          </w:tcPr>
          <w:p w14:paraId="161D2911" w14:textId="77777777" w:rsidR="001F3519" w:rsidRPr="00592CD3" w:rsidRDefault="001F3519" w:rsidP="00F803EF">
            <w:pPr>
              <w:rPr>
                <w:rFonts w:cstheme="minorHAnsi"/>
                <w:sz w:val="20"/>
                <w:szCs w:val="20"/>
              </w:rPr>
            </w:pPr>
            <w:r w:rsidRPr="00592CD3">
              <w:rPr>
                <w:rFonts w:cstheme="minorHAnsi"/>
                <w:sz w:val="20"/>
                <w:szCs w:val="20"/>
              </w:rPr>
              <w:t>PN-EN 13179-1</w:t>
            </w:r>
          </w:p>
        </w:tc>
        <w:tc>
          <w:tcPr>
            <w:tcW w:w="6000" w:type="dxa"/>
          </w:tcPr>
          <w:p w14:paraId="77BD3D86" w14:textId="77777777" w:rsidR="001F3519" w:rsidRPr="00592CD3" w:rsidRDefault="001F3519" w:rsidP="00F803EF">
            <w:pPr>
              <w:rPr>
                <w:rFonts w:cstheme="minorHAnsi"/>
                <w:sz w:val="20"/>
                <w:szCs w:val="20"/>
              </w:rPr>
            </w:pPr>
            <w:r w:rsidRPr="00592CD3">
              <w:rPr>
                <w:rFonts w:cstheme="minorHAnsi"/>
                <w:sz w:val="20"/>
                <w:szCs w:val="20"/>
              </w:rPr>
              <w:t>Badania kruszyw wypełniających stosowanych do mieszanek bitumicznych – Część 1: Badanie metodą pierścienia delta i kuli</w:t>
            </w:r>
          </w:p>
        </w:tc>
      </w:tr>
      <w:tr w:rsidR="001F3519" w:rsidRPr="00592CD3" w14:paraId="5A1AECF4" w14:textId="77777777" w:rsidTr="00F803EF">
        <w:tc>
          <w:tcPr>
            <w:tcW w:w="614" w:type="dxa"/>
          </w:tcPr>
          <w:p w14:paraId="1C4FF2D9" w14:textId="77777777" w:rsidR="001F3519" w:rsidRPr="00592CD3" w:rsidRDefault="001F3519" w:rsidP="00F803EF">
            <w:pPr>
              <w:jc w:val="right"/>
              <w:rPr>
                <w:rFonts w:cstheme="minorHAnsi"/>
                <w:sz w:val="20"/>
                <w:szCs w:val="20"/>
              </w:rPr>
            </w:pPr>
            <w:r w:rsidRPr="00592CD3">
              <w:rPr>
                <w:rFonts w:cstheme="minorHAnsi"/>
                <w:sz w:val="20"/>
                <w:szCs w:val="20"/>
              </w:rPr>
              <w:t>57.</w:t>
            </w:r>
          </w:p>
        </w:tc>
        <w:tc>
          <w:tcPr>
            <w:tcW w:w="2254" w:type="dxa"/>
            <w:gridSpan w:val="2"/>
          </w:tcPr>
          <w:p w14:paraId="42242DEC" w14:textId="77777777" w:rsidR="001F3519" w:rsidRPr="00592CD3" w:rsidRDefault="001F3519" w:rsidP="00F803EF">
            <w:pPr>
              <w:rPr>
                <w:rFonts w:cstheme="minorHAnsi"/>
                <w:sz w:val="20"/>
                <w:szCs w:val="20"/>
              </w:rPr>
            </w:pPr>
            <w:r w:rsidRPr="00592CD3">
              <w:rPr>
                <w:rFonts w:cstheme="minorHAnsi"/>
                <w:sz w:val="20"/>
                <w:szCs w:val="20"/>
              </w:rPr>
              <w:t>PN-EN 13179-2</w:t>
            </w:r>
          </w:p>
        </w:tc>
        <w:tc>
          <w:tcPr>
            <w:tcW w:w="6000" w:type="dxa"/>
          </w:tcPr>
          <w:p w14:paraId="01028E54" w14:textId="77777777" w:rsidR="001F3519" w:rsidRPr="00592CD3" w:rsidRDefault="001F3519" w:rsidP="00F803EF">
            <w:pPr>
              <w:rPr>
                <w:rFonts w:cstheme="minorHAnsi"/>
                <w:sz w:val="20"/>
                <w:szCs w:val="20"/>
              </w:rPr>
            </w:pPr>
            <w:r w:rsidRPr="00592CD3">
              <w:rPr>
                <w:rFonts w:cstheme="minorHAnsi"/>
                <w:sz w:val="20"/>
                <w:szCs w:val="20"/>
              </w:rPr>
              <w:t>Badania kruszyw wypełniających stosowanych do mieszanek bitumicznych – Część 2: Liczba bitumiczna</w:t>
            </w:r>
          </w:p>
        </w:tc>
      </w:tr>
      <w:tr w:rsidR="001F3519" w:rsidRPr="00592CD3" w14:paraId="31EB332D" w14:textId="77777777" w:rsidTr="00F803EF">
        <w:tc>
          <w:tcPr>
            <w:tcW w:w="614" w:type="dxa"/>
          </w:tcPr>
          <w:p w14:paraId="56012E92" w14:textId="77777777" w:rsidR="001F3519" w:rsidRPr="00592CD3" w:rsidRDefault="001F3519" w:rsidP="00F803EF">
            <w:pPr>
              <w:jc w:val="right"/>
              <w:rPr>
                <w:rFonts w:cstheme="minorHAnsi"/>
                <w:sz w:val="20"/>
                <w:szCs w:val="20"/>
              </w:rPr>
            </w:pPr>
            <w:r w:rsidRPr="00592CD3">
              <w:rPr>
                <w:rFonts w:cstheme="minorHAnsi"/>
                <w:sz w:val="20"/>
                <w:szCs w:val="20"/>
              </w:rPr>
              <w:t>58.</w:t>
            </w:r>
          </w:p>
        </w:tc>
        <w:tc>
          <w:tcPr>
            <w:tcW w:w="2254" w:type="dxa"/>
            <w:gridSpan w:val="2"/>
          </w:tcPr>
          <w:p w14:paraId="06648BDB" w14:textId="77777777" w:rsidR="001F3519" w:rsidRPr="00592CD3" w:rsidRDefault="001F3519" w:rsidP="00F803EF">
            <w:pPr>
              <w:rPr>
                <w:rFonts w:cstheme="minorHAnsi"/>
                <w:sz w:val="20"/>
                <w:szCs w:val="20"/>
              </w:rPr>
            </w:pPr>
            <w:r w:rsidRPr="00592CD3">
              <w:rPr>
                <w:rFonts w:cstheme="minorHAnsi"/>
                <w:sz w:val="20"/>
                <w:szCs w:val="20"/>
              </w:rPr>
              <w:t>PN-EN 13398</w:t>
            </w:r>
          </w:p>
        </w:tc>
        <w:tc>
          <w:tcPr>
            <w:tcW w:w="6000" w:type="dxa"/>
          </w:tcPr>
          <w:p w14:paraId="5A560ADA" w14:textId="77777777" w:rsidR="001F3519" w:rsidRPr="00592CD3" w:rsidRDefault="001F3519" w:rsidP="00F803EF">
            <w:pPr>
              <w:rPr>
                <w:rFonts w:cstheme="minorHAnsi"/>
                <w:sz w:val="20"/>
                <w:szCs w:val="20"/>
              </w:rPr>
            </w:pPr>
            <w:r w:rsidRPr="00592CD3">
              <w:rPr>
                <w:rFonts w:cstheme="minorHAnsi"/>
                <w:sz w:val="20"/>
                <w:szCs w:val="20"/>
              </w:rPr>
              <w:t>Asfalty i lepiszcza asfaltowe – Oznaczanie nawrotu sprężystego asfaltów modyfikowanych</w:t>
            </w:r>
          </w:p>
        </w:tc>
      </w:tr>
      <w:tr w:rsidR="001F3519" w:rsidRPr="00592CD3" w14:paraId="6D6C15D2" w14:textId="77777777" w:rsidTr="00F803EF">
        <w:tc>
          <w:tcPr>
            <w:tcW w:w="632" w:type="dxa"/>
            <w:gridSpan w:val="2"/>
          </w:tcPr>
          <w:p w14:paraId="271700FE" w14:textId="77777777" w:rsidR="001F3519" w:rsidRPr="00592CD3" w:rsidRDefault="001F3519" w:rsidP="00F803EF">
            <w:pPr>
              <w:jc w:val="right"/>
              <w:rPr>
                <w:rFonts w:cstheme="minorHAnsi"/>
                <w:sz w:val="20"/>
                <w:szCs w:val="20"/>
              </w:rPr>
            </w:pPr>
            <w:r w:rsidRPr="00592CD3">
              <w:rPr>
                <w:rFonts w:cstheme="minorHAnsi"/>
                <w:sz w:val="20"/>
                <w:szCs w:val="20"/>
              </w:rPr>
              <w:t>59.</w:t>
            </w:r>
          </w:p>
        </w:tc>
        <w:tc>
          <w:tcPr>
            <w:tcW w:w="2236" w:type="dxa"/>
          </w:tcPr>
          <w:p w14:paraId="388DDA3A" w14:textId="77777777" w:rsidR="001F3519" w:rsidRPr="00592CD3" w:rsidRDefault="001F3519" w:rsidP="00F803EF">
            <w:pPr>
              <w:rPr>
                <w:rFonts w:cstheme="minorHAnsi"/>
                <w:sz w:val="20"/>
                <w:szCs w:val="20"/>
              </w:rPr>
            </w:pPr>
            <w:r w:rsidRPr="00592CD3">
              <w:rPr>
                <w:rFonts w:cstheme="minorHAnsi"/>
                <w:sz w:val="20"/>
                <w:szCs w:val="20"/>
              </w:rPr>
              <w:t>PN-EN 13399</w:t>
            </w:r>
          </w:p>
        </w:tc>
        <w:tc>
          <w:tcPr>
            <w:tcW w:w="6000" w:type="dxa"/>
          </w:tcPr>
          <w:p w14:paraId="34F9C7A0" w14:textId="77777777" w:rsidR="001F3519" w:rsidRPr="00592CD3" w:rsidRDefault="001F3519" w:rsidP="00F803EF">
            <w:pPr>
              <w:rPr>
                <w:rFonts w:cstheme="minorHAnsi"/>
                <w:sz w:val="20"/>
                <w:szCs w:val="20"/>
              </w:rPr>
            </w:pPr>
            <w:r w:rsidRPr="00592CD3">
              <w:rPr>
                <w:rFonts w:cstheme="minorHAnsi"/>
                <w:sz w:val="20"/>
                <w:szCs w:val="20"/>
              </w:rPr>
              <w:t>Asfalty i lepiszcza asfaltowe – Oznaczanie stabilności podczas magazynowania asfaltów modyfikowanych</w:t>
            </w:r>
          </w:p>
        </w:tc>
      </w:tr>
      <w:tr w:rsidR="001F3519" w:rsidRPr="00592CD3" w14:paraId="4FC8547B" w14:textId="77777777" w:rsidTr="00F803EF">
        <w:tc>
          <w:tcPr>
            <w:tcW w:w="632" w:type="dxa"/>
            <w:gridSpan w:val="2"/>
          </w:tcPr>
          <w:p w14:paraId="668E0B2E" w14:textId="77777777" w:rsidR="001F3519" w:rsidRPr="00592CD3" w:rsidRDefault="001F3519" w:rsidP="00F803EF">
            <w:pPr>
              <w:jc w:val="right"/>
              <w:rPr>
                <w:rFonts w:cstheme="minorHAnsi"/>
                <w:sz w:val="20"/>
                <w:szCs w:val="20"/>
              </w:rPr>
            </w:pPr>
            <w:r w:rsidRPr="00592CD3">
              <w:rPr>
                <w:rFonts w:cstheme="minorHAnsi"/>
                <w:sz w:val="20"/>
                <w:szCs w:val="20"/>
              </w:rPr>
              <w:t>60.</w:t>
            </w:r>
          </w:p>
        </w:tc>
        <w:tc>
          <w:tcPr>
            <w:tcW w:w="2236" w:type="dxa"/>
          </w:tcPr>
          <w:p w14:paraId="724FC125" w14:textId="77777777" w:rsidR="001F3519" w:rsidRPr="00592CD3" w:rsidRDefault="001F3519" w:rsidP="00F803EF">
            <w:pPr>
              <w:rPr>
                <w:rFonts w:cstheme="minorHAnsi"/>
                <w:sz w:val="20"/>
                <w:szCs w:val="20"/>
              </w:rPr>
            </w:pPr>
            <w:r w:rsidRPr="00592CD3">
              <w:rPr>
                <w:rFonts w:cstheme="minorHAnsi"/>
                <w:sz w:val="20"/>
                <w:szCs w:val="20"/>
              </w:rPr>
              <w:t>PN-EN 13587</w:t>
            </w:r>
          </w:p>
        </w:tc>
        <w:tc>
          <w:tcPr>
            <w:tcW w:w="6000" w:type="dxa"/>
          </w:tcPr>
          <w:p w14:paraId="78B195AF" w14:textId="77777777" w:rsidR="001F3519" w:rsidRPr="00592CD3" w:rsidRDefault="001F3519" w:rsidP="00F803EF">
            <w:pPr>
              <w:rPr>
                <w:rFonts w:cstheme="minorHAnsi"/>
                <w:sz w:val="20"/>
                <w:szCs w:val="20"/>
              </w:rPr>
            </w:pPr>
            <w:r w:rsidRPr="00592CD3">
              <w:rPr>
                <w:rFonts w:cstheme="minorHAnsi"/>
                <w:sz w:val="20"/>
                <w:szCs w:val="20"/>
              </w:rPr>
              <w:t>Asfalty i lepiszcza asfaltowe – Oznaczanie właściwości mechanicznych lepiszczy asfaltowych metodą rozciągania</w:t>
            </w:r>
          </w:p>
        </w:tc>
      </w:tr>
    </w:tbl>
    <w:p w14:paraId="535DE0E7" w14:textId="77777777" w:rsidR="001F3519" w:rsidRPr="00592CD3" w:rsidRDefault="001F3519" w:rsidP="001F3519">
      <w:pPr>
        <w:rPr>
          <w:rFonts w:cstheme="minorHAnsi"/>
          <w:sz w:val="20"/>
          <w:szCs w:val="20"/>
        </w:rPr>
      </w:pPr>
    </w:p>
    <w:tbl>
      <w:tblPr>
        <w:tblW w:w="8868" w:type="dxa"/>
        <w:tblLayout w:type="fixed"/>
        <w:tblLook w:val="01E0" w:firstRow="1" w:lastRow="1" w:firstColumn="1" w:lastColumn="1" w:noHBand="0" w:noVBand="0"/>
      </w:tblPr>
      <w:tblGrid>
        <w:gridCol w:w="632"/>
        <w:gridCol w:w="2236"/>
        <w:gridCol w:w="6000"/>
      </w:tblGrid>
      <w:tr w:rsidR="001F3519" w:rsidRPr="00592CD3" w14:paraId="5BD70676" w14:textId="77777777" w:rsidTr="00F803EF">
        <w:tc>
          <w:tcPr>
            <w:tcW w:w="632" w:type="dxa"/>
          </w:tcPr>
          <w:p w14:paraId="5389DF2D" w14:textId="77777777" w:rsidR="001F3519" w:rsidRPr="00592CD3" w:rsidRDefault="001F3519" w:rsidP="00F803EF">
            <w:pPr>
              <w:jc w:val="right"/>
              <w:rPr>
                <w:rFonts w:cstheme="minorHAnsi"/>
                <w:sz w:val="20"/>
                <w:szCs w:val="20"/>
              </w:rPr>
            </w:pPr>
            <w:r w:rsidRPr="00592CD3">
              <w:rPr>
                <w:rFonts w:cstheme="minorHAnsi"/>
                <w:sz w:val="20"/>
                <w:szCs w:val="20"/>
              </w:rPr>
              <w:t>61.</w:t>
            </w:r>
          </w:p>
        </w:tc>
        <w:tc>
          <w:tcPr>
            <w:tcW w:w="2236" w:type="dxa"/>
          </w:tcPr>
          <w:p w14:paraId="6B439258" w14:textId="77777777" w:rsidR="001F3519" w:rsidRPr="00592CD3" w:rsidRDefault="001F3519" w:rsidP="00F803EF">
            <w:pPr>
              <w:rPr>
                <w:rFonts w:cstheme="minorHAnsi"/>
                <w:sz w:val="20"/>
                <w:szCs w:val="20"/>
              </w:rPr>
            </w:pPr>
            <w:r w:rsidRPr="00592CD3">
              <w:rPr>
                <w:rFonts w:cstheme="minorHAnsi"/>
                <w:sz w:val="20"/>
                <w:szCs w:val="20"/>
              </w:rPr>
              <w:t>PN-EN 13588</w:t>
            </w:r>
          </w:p>
        </w:tc>
        <w:tc>
          <w:tcPr>
            <w:tcW w:w="6000" w:type="dxa"/>
          </w:tcPr>
          <w:p w14:paraId="1A52215F" w14:textId="77777777" w:rsidR="001F3519" w:rsidRPr="00592CD3" w:rsidRDefault="001F3519" w:rsidP="00F803EF">
            <w:pPr>
              <w:rPr>
                <w:rFonts w:cstheme="minorHAnsi"/>
                <w:sz w:val="20"/>
                <w:szCs w:val="20"/>
              </w:rPr>
            </w:pPr>
            <w:r w:rsidRPr="00592CD3">
              <w:rPr>
                <w:rFonts w:cstheme="minorHAnsi"/>
                <w:sz w:val="20"/>
                <w:szCs w:val="20"/>
              </w:rPr>
              <w:t>Asfalty i lepiszcza asfaltowe – Oznaczanie kohezji lepiszczy asfaltowych metodą testu wahadłowego</w:t>
            </w:r>
          </w:p>
        </w:tc>
      </w:tr>
      <w:tr w:rsidR="001F3519" w:rsidRPr="00592CD3" w14:paraId="37E39DB5" w14:textId="77777777" w:rsidTr="00F803EF">
        <w:tc>
          <w:tcPr>
            <w:tcW w:w="632" w:type="dxa"/>
          </w:tcPr>
          <w:p w14:paraId="631FCB9C" w14:textId="77777777" w:rsidR="001F3519" w:rsidRPr="00592CD3" w:rsidRDefault="001F3519" w:rsidP="00F803EF">
            <w:pPr>
              <w:jc w:val="right"/>
              <w:rPr>
                <w:rFonts w:cstheme="minorHAnsi"/>
                <w:sz w:val="20"/>
                <w:szCs w:val="20"/>
              </w:rPr>
            </w:pPr>
            <w:r w:rsidRPr="00592CD3">
              <w:rPr>
                <w:rFonts w:cstheme="minorHAnsi"/>
                <w:sz w:val="20"/>
                <w:szCs w:val="20"/>
              </w:rPr>
              <w:t>62.</w:t>
            </w:r>
          </w:p>
        </w:tc>
        <w:tc>
          <w:tcPr>
            <w:tcW w:w="2236" w:type="dxa"/>
          </w:tcPr>
          <w:p w14:paraId="55D30B58" w14:textId="77777777" w:rsidR="001F3519" w:rsidRPr="00592CD3" w:rsidRDefault="001F3519" w:rsidP="00F803EF">
            <w:pPr>
              <w:rPr>
                <w:rFonts w:cstheme="minorHAnsi"/>
                <w:sz w:val="20"/>
                <w:szCs w:val="20"/>
              </w:rPr>
            </w:pPr>
            <w:r w:rsidRPr="00592CD3">
              <w:rPr>
                <w:rFonts w:cstheme="minorHAnsi"/>
                <w:sz w:val="20"/>
                <w:szCs w:val="20"/>
              </w:rPr>
              <w:t>PN-EN 13589</w:t>
            </w:r>
          </w:p>
        </w:tc>
        <w:tc>
          <w:tcPr>
            <w:tcW w:w="6000" w:type="dxa"/>
          </w:tcPr>
          <w:p w14:paraId="1C67097C" w14:textId="77777777" w:rsidR="001F3519" w:rsidRPr="00592CD3" w:rsidRDefault="001F3519" w:rsidP="00F803EF">
            <w:pPr>
              <w:rPr>
                <w:rFonts w:cstheme="minorHAnsi"/>
                <w:sz w:val="20"/>
                <w:szCs w:val="20"/>
              </w:rPr>
            </w:pPr>
            <w:r w:rsidRPr="00592CD3">
              <w:rPr>
                <w:rFonts w:cstheme="minorHAnsi"/>
                <w:sz w:val="20"/>
                <w:szCs w:val="20"/>
              </w:rPr>
              <w:t>Asfalty i lepiszcza asfaltowe – Oznaczanie siły rozciągania asfaltów modyfikowanych – Metoda z duktylometrem</w:t>
            </w:r>
          </w:p>
        </w:tc>
      </w:tr>
      <w:tr w:rsidR="001F3519" w:rsidRPr="00592CD3" w14:paraId="6A817ACC" w14:textId="77777777" w:rsidTr="00F803EF">
        <w:tc>
          <w:tcPr>
            <w:tcW w:w="632" w:type="dxa"/>
          </w:tcPr>
          <w:p w14:paraId="3226036B" w14:textId="77777777" w:rsidR="001F3519" w:rsidRPr="00592CD3" w:rsidRDefault="001F3519" w:rsidP="00F803EF">
            <w:pPr>
              <w:jc w:val="right"/>
              <w:rPr>
                <w:rFonts w:cstheme="minorHAnsi"/>
                <w:sz w:val="20"/>
                <w:szCs w:val="20"/>
              </w:rPr>
            </w:pPr>
            <w:r w:rsidRPr="00592CD3">
              <w:rPr>
                <w:rFonts w:cstheme="minorHAnsi"/>
                <w:sz w:val="20"/>
                <w:szCs w:val="20"/>
              </w:rPr>
              <w:t>63.</w:t>
            </w:r>
          </w:p>
        </w:tc>
        <w:tc>
          <w:tcPr>
            <w:tcW w:w="2236" w:type="dxa"/>
          </w:tcPr>
          <w:p w14:paraId="775DF177" w14:textId="77777777" w:rsidR="001F3519" w:rsidRPr="00592CD3" w:rsidRDefault="001F3519" w:rsidP="00F803EF">
            <w:pPr>
              <w:rPr>
                <w:rFonts w:cstheme="minorHAnsi"/>
                <w:sz w:val="20"/>
                <w:szCs w:val="20"/>
              </w:rPr>
            </w:pPr>
            <w:r w:rsidRPr="00592CD3">
              <w:rPr>
                <w:rFonts w:cstheme="minorHAnsi"/>
                <w:sz w:val="20"/>
                <w:szCs w:val="20"/>
              </w:rPr>
              <w:t>PN-EN 13703</w:t>
            </w:r>
          </w:p>
        </w:tc>
        <w:tc>
          <w:tcPr>
            <w:tcW w:w="6000" w:type="dxa"/>
          </w:tcPr>
          <w:p w14:paraId="6A055B03" w14:textId="77777777" w:rsidR="001F3519" w:rsidRPr="00592CD3" w:rsidRDefault="001F3519" w:rsidP="00F803EF">
            <w:pPr>
              <w:rPr>
                <w:rFonts w:cstheme="minorHAnsi"/>
                <w:sz w:val="20"/>
                <w:szCs w:val="20"/>
              </w:rPr>
            </w:pPr>
            <w:r w:rsidRPr="00592CD3">
              <w:rPr>
                <w:rFonts w:cstheme="minorHAnsi"/>
                <w:sz w:val="20"/>
                <w:szCs w:val="20"/>
              </w:rPr>
              <w:t>Asfalty i lepiszcza asfaltowe – Oznaczanie energii odkształcenia</w:t>
            </w:r>
          </w:p>
        </w:tc>
      </w:tr>
      <w:tr w:rsidR="001F3519" w:rsidRPr="00592CD3" w14:paraId="0F87BA08" w14:textId="77777777" w:rsidTr="00F803EF">
        <w:tc>
          <w:tcPr>
            <w:tcW w:w="632" w:type="dxa"/>
          </w:tcPr>
          <w:p w14:paraId="0450D5DB" w14:textId="77777777" w:rsidR="001F3519" w:rsidRPr="00592CD3" w:rsidRDefault="001F3519" w:rsidP="00F803EF">
            <w:pPr>
              <w:jc w:val="right"/>
              <w:rPr>
                <w:rFonts w:cstheme="minorHAnsi"/>
                <w:sz w:val="20"/>
                <w:szCs w:val="20"/>
              </w:rPr>
            </w:pPr>
            <w:r w:rsidRPr="00592CD3">
              <w:rPr>
                <w:rFonts w:cstheme="minorHAnsi"/>
                <w:sz w:val="20"/>
                <w:szCs w:val="20"/>
              </w:rPr>
              <w:t>64.</w:t>
            </w:r>
          </w:p>
        </w:tc>
        <w:tc>
          <w:tcPr>
            <w:tcW w:w="2236" w:type="dxa"/>
          </w:tcPr>
          <w:p w14:paraId="2C28DBB2" w14:textId="77777777" w:rsidR="001F3519" w:rsidRPr="00592CD3" w:rsidRDefault="001F3519" w:rsidP="00F803EF">
            <w:pPr>
              <w:rPr>
                <w:rFonts w:cstheme="minorHAnsi"/>
                <w:sz w:val="20"/>
                <w:szCs w:val="20"/>
              </w:rPr>
            </w:pPr>
            <w:r w:rsidRPr="00592CD3">
              <w:rPr>
                <w:rFonts w:cstheme="minorHAnsi"/>
                <w:sz w:val="20"/>
                <w:szCs w:val="20"/>
              </w:rPr>
              <w:t>PN-EN 13808</w:t>
            </w:r>
          </w:p>
        </w:tc>
        <w:tc>
          <w:tcPr>
            <w:tcW w:w="6000" w:type="dxa"/>
          </w:tcPr>
          <w:p w14:paraId="36810ACA" w14:textId="77777777" w:rsidR="001F3519" w:rsidRPr="00592CD3" w:rsidRDefault="001F3519" w:rsidP="00F803EF">
            <w:pPr>
              <w:rPr>
                <w:rFonts w:cstheme="minorHAnsi"/>
                <w:sz w:val="20"/>
                <w:szCs w:val="20"/>
              </w:rPr>
            </w:pPr>
            <w:r w:rsidRPr="00592CD3">
              <w:rPr>
                <w:rFonts w:cstheme="minorHAnsi"/>
                <w:sz w:val="20"/>
                <w:szCs w:val="20"/>
              </w:rPr>
              <w:t>Asfalty i lepiszcza asfaltowe – Zasady specyfikacji kationowych emulsji asfaltowych</w:t>
            </w:r>
          </w:p>
        </w:tc>
      </w:tr>
      <w:tr w:rsidR="001F3519" w:rsidRPr="00592CD3" w14:paraId="0C3639D0" w14:textId="77777777" w:rsidTr="00F803EF">
        <w:tc>
          <w:tcPr>
            <w:tcW w:w="632" w:type="dxa"/>
          </w:tcPr>
          <w:p w14:paraId="64F885CB" w14:textId="77777777" w:rsidR="001F3519" w:rsidRPr="00592CD3" w:rsidRDefault="001F3519" w:rsidP="00F803EF">
            <w:pPr>
              <w:jc w:val="right"/>
              <w:rPr>
                <w:rFonts w:cstheme="minorHAnsi"/>
                <w:sz w:val="20"/>
                <w:szCs w:val="20"/>
              </w:rPr>
            </w:pPr>
            <w:r w:rsidRPr="00592CD3">
              <w:rPr>
                <w:rFonts w:cstheme="minorHAnsi"/>
                <w:sz w:val="20"/>
                <w:szCs w:val="20"/>
              </w:rPr>
              <w:lastRenderedPageBreak/>
              <w:t>64a.</w:t>
            </w:r>
          </w:p>
        </w:tc>
        <w:tc>
          <w:tcPr>
            <w:tcW w:w="2236" w:type="dxa"/>
          </w:tcPr>
          <w:p w14:paraId="2D31A220" w14:textId="77777777" w:rsidR="001F3519" w:rsidRPr="00592CD3" w:rsidRDefault="001F3519" w:rsidP="00F803EF">
            <w:pPr>
              <w:rPr>
                <w:rFonts w:cstheme="minorHAnsi"/>
                <w:sz w:val="20"/>
                <w:szCs w:val="20"/>
              </w:rPr>
            </w:pPr>
            <w:r w:rsidRPr="00592CD3">
              <w:rPr>
                <w:rFonts w:cstheme="minorHAnsi"/>
                <w:sz w:val="20"/>
                <w:szCs w:val="20"/>
              </w:rPr>
              <w:t>PN-EN 13808:2013-10/Ap1:2014-07</w:t>
            </w:r>
          </w:p>
        </w:tc>
        <w:tc>
          <w:tcPr>
            <w:tcW w:w="6000" w:type="dxa"/>
          </w:tcPr>
          <w:p w14:paraId="6425763F" w14:textId="77777777" w:rsidR="001F3519" w:rsidRPr="00592CD3" w:rsidRDefault="001F3519" w:rsidP="00F803EF">
            <w:pPr>
              <w:rPr>
                <w:rFonts w:cstheme="minorHAnsi"/>
                <w:sz w:val="20"/>
                <w:szCs w:val="20"/>
              </w:rPr>
            </w:pPr>
            <w:r w:rsidRPr="00592CD3">
              <w:rPr>
                <w:rFonts w:cstheme="minorHAnsi"/>
                <w:sz w:val="20"/>
                <w:szCs w:val="20"/>
              </w:rPr>
              <w:t>Asfalty i lepiszcza asfaltowe – Zasady specyfikacji kationowych emulsji asfaltowych. Załącznik krajowy NA</w:t>
            </w:r>
          </w:p>
        </w:tc>
      </w:tr>
      <w:tr w:rsidR="001F3519" w:rsidRPr="00592CD3" w14:paraId="2E6E34AF" w14:textId="77777777" w:rsidTr="00F803EF">
        <w:tc>
          <w:tcPr>
            <w:tcW w:w="632" w:type="dxa"/>
          </w:tcPr>
          <w:p w14:paraId="17549BC2" w14:textId="77777777" w:rsidR="001F3519" w:rsidRPr="00592CD3" w:rsidRDefault="001F3519" w:rsidP="00F803EF">
            <w:pPr>
              <w:jc w:val="right"/>
              <w:rPr>
                <w:rFonts w:cstheme="minorHAnsi"/>
                <w:sz w:val="20"/>
                <w:szCs w:val="20"/>
              </w:rPr>
            </w:pPr>
            <w:r w:rsidRPr="00592CD3">
              <w:rPr>
                <w:rFonts w:cstheme="minorHAnsi"/>
                <w:sz w:val="20"/>
                <w:szCs w:val="20"/>
              </w:rPr>
              <w:t>65.</w:t>
            </w:r>
          </w:p>
        </w:tc>
        <w:tc>
          <w:tcPr>
            <w:tcW w:w="2236" w:type="dxa"/>
          </w:tcPr>
          <w:p w14:paraId="23E827FC" w14:textId="77777777" w:rsidR="001F3519" w:rsidRPr="00592CD3" w:rsidRDefault="001F3519" w:rsidP="00F803EF">
            <w:pPr>
              <w:rPr>
                <w:rFonts w:cstheme="minorHAnsi"/>
                <w:sz w:val="20"/>
                <w:szCs w:val="20"/>
              </w:rPr>
            </w:pPr>
            <w:r w:rsidRPr="00592CD3">
              <w:rPr>
                <w:rFonts w:cstheme="minorHAnsi"/>
                <w:sz w:val="20"/>
                <w:szCs w:val="20"/>
              </w:rPr>
              <w:t>PN-EN 13924-2</w:t>
            </w:r>
          </w:p>
        </w:tc>
        <w:tc>
          <w:tcPr>
            <w:tcW w:w="6000" w:type="dxa"/>
          </w:tcPr>
          <w:p w14:paraId="1C52C577" w14:textId="77777777" w:rsidR="001F3519" w:rsidRPr="00592CD3" w:rsidRDefault="001F3519" w:rsidP="00F803EF">
            <w:pPr>
              <w:rPr>
                <w:rFonts w:cstheme="minorHAnsi"/>
                <w:sz w:val="20"/>
                <w:szCs w:val="20"/>
              </w:rPr>
            </w:pPr>
            <w:r w:rsidRPr="00592CD3">
              <w:rPr>
                <w:rFonts w:cstheme="minorHAnsi"/>
                <w:sz w:val="20"/>
                <w:szCs w:val="20"/>
              </w:rPr>
              <w:t xml:space="preserve">Asfalty i lepiszcza asfaltowe - Zasady klasyfikacji asfaltów drogowych specjalnych - Część 2: Asfalty drogowe wielorodzajowe </w:t>
            </w:r>
          </w:p>
        </w:tc>
      </w:tr>
      <w:tr w:rsidR="001F3519" w:rsidRPr="00592CD3" w14:paraId="55ADD286" w14:textId="77777777" w:rsidTr="00F803EF">
        <w:tc>
          <w:tcPr>
            <w:tcW w:w="632" w:type="dxa"/>
          </w:tcPr>
          <w:p w14:paraId="54E7D7DE" w14:textId="77777777" w:rsidR="001F3519" w:rsidRPr="00592CD3" w:rsidRDefault="001F3519" w:rsidP="00F803EF">
            <w:pPr>
              <w:jc w:val="right"/>
              <w:rPr>
                <w:rFonts w:cstheme="minorHAnsi"/>
                <w:sz w:val="20"/>
                <w:szCs w:val="20"/>
              </w:rPr>
            </w:pPr>
            <w:r w:rsidRPr="00592CD3">
              <w:rPr>
                <w:rFonts w:cstheme="minorHAnsi"/>
                <w:sz w:val="20"/>
                <w:szCs w:val="20"/>
              </w:rPr>
              <w:t>65a.</w:t>
            </w:r>
          </w:p>
        </w:tc>
        <w:tc>
          <w:tcPr>
            <w:tcW w:w="2236" w:type="dxa"/>
          </w:tcPr>
          <w:p w14:paraId="5D5145A0" w14:textId="77777777" w:rsidR="001F3519" w:rsidRPr="00592CD3" w:rsidRDefault="001F3519" w:rsidP="00F803EF">
            <w:pPr>
              <w:rPr>
                <w:rFonts w:cstheme="minorHAnsi"/>
                <w:sz w:val="20"/>
                <w:szCs w:val="20"/>
                <w:lang w:val="en-US"/>
              </w:rPr>
            </w:pPr>
            <w:r w:rsidRPr="00592CD3">
              <w:rPr>
                <w:rFonts w:cstheme="minorHAnsi"/>
                <w:sz w:val="20"/>
                <w:szCs w:val="20"/>
                <w:lang w:val="en-US"/>
              </w:rPr>
              <w:t>PN-EN 13924-2:</w:t>
            </w:r>
          </w:p>
          <w:p w14:paraId="11E8ED22" w14:textId="77777777" w:rsidR="001F3519" w:rsidRPr="00592CD3" w:rsidRDefault="001F3519" w:rsidP="00F803EF">
            <w:pPr>
              <w:rPr>
                <w:rFonts w:cstheme="minorHAnsi"/>
                <w:sz w:val="20"/>
                <w:szCs w:val="20"/>
                <w:lang w:val="en-US"/>
              </w:rPr>
            </w:pPr>
            <w:r w:rsidRPr="00592CD3">
              <w:rPr>
                <w:rFonts w:cstheme="minorHAnsi"/>
                <w:sz w:val="20"/>
                <w:szCs w:val="20"/>
                <w:lang w:val="en-US"/>
              </w:rPr>
              <w:t>2014-04/Ap1:</w:t>
            </w:r>
          </w:p>
          <w:p w14:paraId="2FDDFB4F" w14:textId="77777777" w:rsidR="001F3519" w:rsidRPr="00592CD3" w:rsidRDefault="001F3519" w:rsidP="00F803EF">
            <w:pPr>
              <w:rPr>
                <w:rFonts w:cstheme="minorHAnsi"/>
                <w:sz w:val="20"/>
                <w:szCs w:val="20"/>
                <w:lang w:val="en-US"/>
              </w:rPr>
            </w:pPr>
            <w:r w:rsidRPr="00592CD3">
              <w:rPr>
                <w:rFonts w:cstheme="minorHAnsi"/>
                <w:sz w:val="20"/>
                <w:szCs w:val="20"/>
                <w:lang w:val="en-US"/>
              </w:rPr>
              <w:t>2014-07 i PN-EN 13924-2:2014-04/Ap2:2015-09E</w:t>
            </w:r>
          </w:p>
        </w:tc>
        <w:tc>
          <w:tcPr>
            <w:tcW w:w="6000" w:type="dxa"/>
          </w:tcPr>
          <w:p w14:paraId="71FEC3E3" w14:textId="77777777" w:rsidR="001F3519" w:rsidRPr="00592CD3" w:rsidRDefault="001F3519" w:rsidP="00F803EF">
            <w:pPr>
              <w:rPr>
                <w:rFonts w:cstheme="minorHAnsi"/>
                <w:sz w:val="20"/>
                <w:szCs w:val="20"/>
              </w:rPr>
            </w:pPr>
            <w:r w:rsidRPr="00592CD3">
              <w:rPr>
                <w:rFonts w:cstheme="minorHAnsi"/>
                <w:sz w:val="20"/>
                <w:szCs w:val="20"/>
              </w:rPr>
              <w:t>Asfalty i lepiszcza asfaltowe - Zasady klasyfikacji asfaltów drogowych specjalnych - Część 2: Asfalty drogowe wielorodzajowe. Załącznik krajowy NA</w:t>
            </w:r>
          </w:p>
        </w:tc>
      </w:tr>
      <w:tr w:rsidR="001F3519" w:rsidRPr="00592CD3" w14:paraId="342C1F7D" w14:textId="77777777" w:rsidTr="00F803EF">
        <w:tc>
          <w:tcPr>
            <w:tcW w:w="632" w:type="dxa"/>
          </w:tcPr>
          <w:p w14:paraId="087250A6" w14:textId="77777777" w:rsidR="001F3519" w:rsidRPr="00592CD3" w:rsidRDefault="001F3519" w:rsidP="00F803EF">
            <w:pPr>
              <w:jc w:val="right"/>
              <w:rPr>
                <w:rFonts w:cstheme="minorHAnsi"/>
                <w:sz w:val="20"/>
                <w:szCs w:val="20"/>
              </w:rPr>
            </w:pPr>
            <w:r w:rsidRPr="00592CD3">
              <w:rPr>
                <w:rFonts w:cstheme="minorHAnsi"/>
                <w:sz w:val="20"/>
                <w:szCs w:val="20"/>
              </w:rPr>
              <w:t>66.</w:t>
            </w:r>
          </w:p>
        </w:tc>
        <w:tc>
          <w:tcPr>
            <w:tcW w:w="2236" w:type="dxa"/>
          </w:tcPr>
          <w:p w14:paraId="248CAE59" w14:textId="77777777" w:rsidR="001F3519" w:rsidRPr="00592CD3" w:rsidRDefault="001F3519" w:rsidP="00F803EF">
            <w:pPr>
              <w:rPr>
                <w:rFonts w:cstheme="minorHAnsi"/>
                <w:sz w:val="20"/>
                <w:szCs w:val="20"/>
              </w:rPr>
            </w:pPr>
            <w:r w:rsidRPr="00592CD3">
              <w:rPr>
                <w:rFonts w:cstheme="minorHAnsi"/>
                <w:sz w:val="20"/>
                <w:szCs w:val="20"/>
              </w:rPr>
              <w:t>PN-EN 14023</w:t>
            </w:r>
          </w:p>
        </w:tc>
        <w:tc>
          <w:tcPr>
            <w:tcW w:w="6000" w:type="dxa"/>
          </w:tcPr>
          <w:p w14:paraId="44094F18" w14:textId="77777777" w:rsidR="001F3519" w:rsidRPr="00592CD3" w:rsidRDefault="001F3519" w:rsidP="00F803EF">
            <w:pPr>
              <w:rPr>
                <w:rFonts w:cstheme="minorHAnsi"/>
                <w:sz w:val="20"/>
                <w:szCs w:val="20"/>
              </w:rPr>
            </w:pPr>
            <w:r w:rsidRPr="00592CD3">
              <w:rPr>
                <w:rFonts w:cstheme="minorHAnsi"/>
                <w:sz w:val="20"/>
                <w:szCs w:val="20"/>
              </w:rPr>
              <w:t>Asfalty i lepiszcza asfaltowe – Zasady specyfikacji asfaltów modyfikowanych polimerami</w:t>
            </w:r>
          </w:p>
        </w:tc>
      </w:tr>
      <w:tr w:rsidR="001F3519" w:rsidRPr="00592CD3" w14:paraId="03A69320" w14:textId="77777777" w:rsidTr="00F803EF">
        <w:tc>
          <w:tcPr>
            <w:tcW w:w="632" w:type="dxa"/>
          </w:tcPr>
          <w:p w14:paraId="1BC0DB19" w14:textId="77777777" w:rsidR="001F3519" w:rsidRPr="00592CD3" w:rsidRDefault="001F3519" w:rsidP="00F803EF">
            <w:pPr>
              <w:jc w:val="right"/>
              <w:rPr>
                <w:rFonts w:cstheme="minorHAnsi"/>
                <w:sz w:val="20"/>
                <w:szCs w:val="20"/>
              </w:rPr>
            </w:pPr>
            <w:r w:rsidRPr="00592CD3">
              <w:rPr>
                <w:rFonts w:cstheme="minorHAnsi"/>
                <w:sz w:val="20"/>
                <w:szCs w:val="20"/>
              </w:rPr>
              <w:t>66a.</w:t>
            </w:r>
          </w:p>
        </w:tc>
        <w:tc>
          <w:tcPr>
            <w:tcW w:w="2236" w:type="dxa"/>
          </w:tcPr>
          <w:p w14:paraId="50A21C02" w14:textId="77777777" w:rsidR="001F3519" w:rsidRPr="00592CD3" w:rsidRDefault="001F3519" w:rsidP="00F803EF">
            <w:pPr>
              <w:rPr>
                <w:rFonts w:cstheme="minorHAnsi"/>
                <w:sz w:val="20"/>
                <w:szCs w:val="20"/>
              </w:rPr>
            </w:pPr>
            <w:r w:rsidRPr="00592CD3">
              <w:rPr>
                <w:rFonts w:cstheme="minorHAnsi"/>
                <w:sz w:val="20"/>
                <w:szCs w:val="20"/>
              </w:rPr>
              <w:t>PN-EN 14023:2011/Ap1:</w:t>
            </w:r>
          </w:p>
          <w:p w14:paraId="76194EF7" w14:textId="77777777" w:rsidR="001F3519" w:rsidRPr="00592CD3" w:rsidRDefault="001F3519" w:rsidP="00F803EF">
            <w:pPr>
              <w:rPr>
                <w:rFonts w:cstheme="minorHAnsi"/>
                <w:sz w:val="20"/>
                <w:szCs w:val="20"/>
                <w:highlight w:val="yellow"/>
              </w:rPr>
            </w:pPr>
            <w:r w:rsidRPr="00592CD3">
              <w:rPr>
                <w:rFonts w:cstheme="minorHAnsi"/>
                <w:sz w:val="20"/>
                <w:szCs w:val="20"/>
              </w:rPr>
              <w:t>2014-04</w:t>
            </w:r>
          </w:p>
        </w:tc>
        <w:tc>
          <w:tcPr>
            <w:tcW w:w="6000" w:type="dxa"/>
          </w:tcPr>
          <w:p w14:paraId="43F75C8E" w14:textId="77777777" w:rsidR="001F3519" w:rsidRPr="00592CD3" w:rsidRDefault="001F3519" w:rsidP="00F803EF">
            <w:pPr>
              <w:rPr>
                <w:rFonts w:cstheme="minorHAnsi"/>
                <w:sz w:val="20"/>
                <w:szCs w:val="20"/>
              </w:rPr>
            </w:pPr>
            <w:r w:rsidRPr="00592CD3">
              <w:rPr>
                <w:rFonts w:cstheme="minorHAnsi"/>
                <w:sz w:val="20"/>
                <w:szCs w:val="20"/>
              </w:rPr>
              <w:t>Asfalty i lepiszcza asfaltowe – Zasady klasyfikacji asfaltów modyfikowanych polimerami. Załącznik krajowy NA</w:t>
            </w:r>
          </w:p>
        </w:tc>
      </w:tr>
      <w:tr w:rsidR="001F3519" w:rsidRPr="00592CD3" w14:paraId="32148FBB" w14:textId="77777777" w:rsidTr="00F803EF">
        <w:tc>
          <w:tcPr>
            <w:tcW w:w="632" w:type="dxa"/>
          </w:tcPr>
          <w:p w14:paraId="2866D671" w14:textId="77777777" w:rsidR="001F3519" w:rsidRPr="00592CD3" w:rsidRDefault="001F3519" w:rsidP="00F803EF">
            <w:pPr>
              <w:jc w:val="right"/>
              <w:rPr>
                <w:rFonts w:cstheme="minorHAnsi"/>
                <w:sz w:val="20"/>
                <w:szCs w:val="20"/>
              </w:rPr>
            </w:pPr>
            <w:r w:rsidRPr="00592CD3">
              <w:rPr>
                <w:rFonts w:cstheme="minorHAnsi"/>
                <w:sz w:val="20"/>
                <w:szCs w:val="20"/>
              </w:rPr>
              <w:t>67.</w:t>
            </w:r>
          </w:p>
        </w:tc>
        <w:tc>
          <w:tcPr>
            <w:tcW w:w="2236" w:type="dxa"/>
          </w:tcPr>
          <w:p w14:paraId="0C3D8026" w14:textId="77777777" w:rsidR="001F3519" w:rsidRPr="00592CD3" w:rsidRDefault="001F3519" w:rsidP="00F803EF">
            <w:pPr>
              <w:rPr>
                <w:rFonts w:cstheme="minorHAnsi"/>
                <w:sz w:val="20"/>
                <w:szCs w:val="20"/>
              </w:rPr>
            </w:pPr>
            <w:r w:rsidRPr="00592CD3">
              <w:rPr>
                <w:rFonts w:cstheme="minorHAnsi"/>
                <w:sz w:val="20"/>
                <w:szCs w:val="20"/>
              </w:rPr>
              <w:t>PN-EN 14188-1</w:t>
            </w:r>
          </w:p>
        </w:tc>
        <w:tc>
          <w:tcPr>
            <w:tcW w:w="6000" w:type="dxa"/>
          </w:tcPr>
          <w:p w14:paraId="2E69F624" w14:textId="77777777" w:rsidR="001F3519" w:rsidRPr="00592CD3" w:rsidRDefault="001F3519" w:rsidP="00F803EF">
            <w:pPr>
              <w:rPr>
                <w:rFonts w:cstheme="minorHAnsi"/>
                <w:sz w:val="20"/>
                <w:szCs w:val="20"/>
              </w:rPr>
            </w:pPr>
            <w:r w:rsidRPr="00592CD3">
              <w:rPr>
                <w:rFonts w:cstheme="minorHAnsi"/>
                <w:sz w:val="20"/>
                <w:szCs w:val="20"/>
              </w:rPr>
              <w:t>Wypełniacze szczelin i zalewy drogowe – Część 1: Wymagania wobec zalew drogowych na gorąco</w:t>
            </w:r>
          </w:p>
        </w:tc>
      </w:tr>
      <w:tr w:rsidR="001F3519" w:rsidRPr="00592CD3" w14:paraId="5A96E69C" w14:textId="77777777" w:rsidTr="00F803EF">
        <w:tc>
          <w:tcPr>
            <w:tcW w:w="632" w:type="dxa"/>
          </w:tcPr>
          <w:p w14:paraId="59DACBCE" w14:textId="77777777" w:rsidR="001F3519" w:rsidRPr="00592CD3" w:rsidRDefault="001F3519" w:rsidP="00F803EF">
            <w:pPr>
              <w:jc w:val="right"/>
              <w:rPr>
                <w:rFonts w:cstheme="minorHAnsi"/>
                <w:sz w:val="20"/>
                <w:szCs w:val="20"/>
              </w:rPr>
            </w:pPr>
            <w:r w:rsidRPr="00592CD3">
              <w:rPr>
                <w:rFonts w:cstheme="minorHAnsi"/>
                <w:sz w:val="20"/>
                <w:szCs w:val="20"/>
              </w:rPr>
              <w:t>68.</w:t>
            </w:r>
          </w:p>
        </w:tc>
        <w:tc>
          <w:tcPr>
            <w:tcW w:w="2236" w:type="dxa"/>
          </w:tcPr>
          <w:p w14:paraId="39C973A1" w14:textId="77777777" w:rsidR="001F3519" w:rsidRPr="00592CD3" w:rsidRDefault="001F3519" w:rsidP="00F803EF">
            <w:pPr>
              <w:rPr>
                <w:rFonts w:cstheme="minorHAnsi"/>
                <w:sz w:val="20"/>
                <w:szCs w:val="20"/>
              </w:rPr>
            </w:pPr>
            <w:r w:rsidRPr="00592CD3">
              <w:rPr>
                <w:rFonts w:cstheme="minorHAnsi"/>
                <w:sz w:val="20"/>
                <w:szCs w:val="20"/>
              </w:rPr>
              <w:t>PN-EN 14188-2</w:t>
            </w:r>
          </w:p>
        </w:tc>
        <w:tc>
          <w:tcPr>
            <w:tcW w:w="6000" w:type="dxa"/>
          </w:tcPr>
          <w:p w14:paraId="0065C082" w14:textId="77777777" w:rsidR="001F3519" w:rsidRPr="00592CD3" w:rsidRDefault="001F3519" w:rsidP="00F803EF">
            <w:pPr>
              <w:rPr>
                <w:rFonts w:cstheme="minorHAnsi"/>
                <w:sz w:val="20"/>
                <w:szCs w:val="20"/>
              </w:rPr>
            </w:pPr>
            <w:r w:rsidRPr="00592CD3">
              <w:rPr>
                <w:rFonts w:cstheme="minorHAnsi"/>
                <w:sz w:val="20"/>
                <w:szCs w:val="20"/>
              </w:rPr>
              <w:t>Wypełniacze szczelin i zalewy drogowe – Część 2: Wymagania wobec zalew drogowych na zimno</w:t>
            </w:r>
          </w:p>
        </w:tc>
      </w:tr>
      <w:tr w:rsidR="001F3519" w:rsidRPr="00592CD3" w14:paraId="490C2ACE" w14:textId="77777777" w:rsidTr="00F803EF">
        <w:tc>
          <w:tcPr>
            <w:tcW w:w="632" w:type="dxa"/>
          </w:tcPr>
          <w:p w14:paraId="6A19CF07" w14:textId="77777777" w:rsidR="001F3519" w:rsidRPr="00592CD3" w:rsidRDefault="001F3519" w:rsidP="00F803EF">
            <w:pPr>
              <w:jc w:val="right"/>
              <w:rPr>
                <w:rFonts w:cstheme="minorHAnsi"/>
                <w:sz w:val="20"/>
                <w:szCs w:val="20"/>
              </w:rPr>
            </w:pPr>
            <w:r w:rsidRPr="00592CD3">
              <w:rPr>
                <w:rFonts w:cstheme="minorHAnsi"/>
                <w:sz w:val="20"/>
                <w:szCs w:val="20"/>
              </w:rPr>
              <w:t>69.</w:t>
            </w:r>
          </w:p>
        </w:tc>
        <w:tc>
          <w:tcPr>
            <w:tcW w:w="2236" w:type="dxa"/>
          </w:tcPr>
          <w:p w14:paraId="7B283E65" w14:textId="77777777" w:rsidR="001F3519" w:rsidRPr="00592CD3" w:rsidRDefault="001F3519" w:rsidP="00F803EF">
            <w:pPr>
              <w:rPr>
                <w:rFonts w:cstheme="minorHAnsi"/>
                <w:sz w:val="20"/>
                <w:szCs w:val="20"/>
              </w:rPr>
            </w:pPr>
            <w:r w:rsidRPr="00592CD3">
              <w:rPr>
                <w:rFonts w:cstheme="minorHAnsi"/>
                <w:sz w:val="20"/>
                <w:szCs w:val="20"/>
              </w:rPr>
              <w:t>PN-EN 22592</w:t>
            </w:r>
          </w:p>
        </w:tc>
        <w:tc>
          <w:tcPr>
            <w:tcW w:w="6000" w:type="dxa"/>
          </w:tcPr>
          <w:p w14:paraId="51EE9663" w14:textId="77777777" w:rsidR="001F3519" w:rsidRPr="00592CD3" w:rsidRDefault="001F3519" w:rsidP="00F803EF">
            <w:pPr>
              <w:rPr>
                <w:rFonts w:cstheme="minorHAnsi"/>
                <w:sz w:val="20"/>
                <w:szCs w:val="20"/>
              </w:rPr>
            </w:pPr>
            <w:r w:rsidRPr="00592CD3">
              <w:rPr>
                <w:rFonts w:cstheme="minorHAnsi"/>
                <w:sz w:val="20"/>
                <w:szCs w:val="20"/>
              </w:rPr>
              <w:t>Przetwory naftowe – Oznaczanie temperatury zapłonu i palenia – Pomiar metodą otwartego tygla Clevelanda</w:t>
            </w:r>
          </w:p>
        </w:tc>
      </w:tr>
      <w:tr w:rsidR="001F3519" w:rsidRPr="00592CD3" w14:paraId="1154CEFE" w14:textId="77777777" w:rsidTr="00F803EF">
        <w:tc>
          <w:tcPr>
            <w:tcW w:w="632" w:type="dxa"/>
          </w:tcPr>
          <w:p w14:paraId="72D30EAE" w14:textId="77777777" w:rsidR="001F3519" w:rsidRPr="00592CD3" w:rsidRDefault="001F3519" w:rsidP="00F803EF">
            <w:pPr>
              <w:jc w:val="right"/>
              <w:rPr>
                <w:rFonts w:cstheme="minorHAnsi"/>
                <w:sz w:val="20"/>
                <w:szCs w:val="20"/>
              </w:rPr>
            </w:pPr>
            <w:r w:rsidRPr="00592CD3">
              <w:rPr>
                <w:rFonts w:cstheme="minorHAnsi"/>
                <w:sz w:val="20"/>
                <w:szCs w:val="20"/>
              </w:rPr>
              <w:t>70.</w:t>
            </w:r>
          </w:p>
        </w:tc>
        <w:tc>
          <w:tcPr>
            <w:tcW w:w="2236" w:type="dxa"/>
          </w:tcPr>
          <w:p w14:paraId="25E70DFE" w14:textId="77777777" w:rsidR="001F3519" w:rsidRPr="00592CD3" w:rsidRDefault="001F3519" w:rsidP="00F803EF">
            <w:pPr>
              <w:rPr>
                <w:rFonts w:cstheme="minorHAnsi"/>
                <w:sz w:val="20"/>
                <w:szCs w:val="20"/>
              </w:rPr>
            </w:pPr>
            <w:r w:rsidRPr="00592CD3">
              <w:rPr>
                <w:rFonts w:cstheme="minorHAnsi"/>
                <w:sz w:val="20"/>
                <w:szCs w:val="20"/>
              </w:rPr>
              <w:t>PN-EN ISO 2592</w:t>
            </w:r>
          </w:p>
        </w:tc>
        <w:tc>
          <w:tcPr>
            <w:tcW w:w="6000" w:type="dxa"/>
          </w:tcPr>
          <w:p w14:paraId="2C108897" w14:textId="77777777" w:rsidR="001F3519" w:rsidRPr="00592CD3" w:rsidRDefault="001F3519" w:rsidP="00F803EF">
            <w:pPr>
              <w:rPr>
                <w:rFonts w:cstheme="minorHAnsi"/>
                <w:sz w:val="20"/>
                <w:szCs w:val="20"/>
              </w:rPr>
            </w:pPr>
            <w:r w:rsidRPr="00592CD3">
              <w:rPr>
                <w:rFonts w:cstheme="minorHAnsi"/>
                <w:sz w:val="20"/>
                <w:szCs w:val="20"/>
              </w:rPr>
              <w:t>Oznaczanie temperatury zapłonu i palenia – Metoda otwartego tygla Clevelanda</w:t>
            </w:r>
          </w:p>
        </w:tc>
      </w:tr>
      <w:tr w:rsidR="001F3519" w:rsidRPr="00592CD3" w14:paraId="7DDF7DC9" w14:textId="77777777" w:rsidTr="00F803EF">
        <w:tc>
          <w:tcPr>
            <w:tcW w:w="632" w:type="dxa"/>
          </w:tcPr>
          <w:p w14:paraId="7D959A58" w14:textId="77777777" w:rsidR="001F3519" w:rsidRPr="00592CD3" w:rsidRDefault="001F3519" w:rsidP="00F803EF">
            <w:pPr>
              <w:jc w:val="right"/>
              <w:rPr>
                <w:rFonts w:cstheme="minorHAnsi"/>
                <w:sz w:val="20"/>
                <w:szCs w:val="20"/>
              </w:rPr>
            </w:pPr>
            <w:r w:rsidRPr="00592CD3">
              <w:rPr>
                <w:rFonts w:cstheme="minorHAnsi"/>
                <w:sz w:val="20"/>
                <w:szCs w:val="20"/>
              </w:rPr>
              <w:t>71.</w:t>
            </w:r>
          </w:p>
        </w:tc>
        <w:tc>
          <w:tcPr>
            <w:tcW w:w="2236" w:type="dxa"/>
          </w:tcPr>
          <w:p w14:paraId="6F4F2B62" w14:textId="77777777" w:rsidR="001F3519" w:rsidRPr="00592CD3" w:rsidRDefault="001F3519" w:rsidP="00F803EF">
            <w:pPr>
              <w:rPr>
                <w:rFonts w:cstheme="minorHAnsi"/>
                <w:sz w:val="20"/>
                <w:szCs w:val="20"/>
              </w:rPr>
            </w:pPr>
            <w:r w:rsidRPr="00592CD3">
              <w:rPr>
                <w:rFonts w:cstheme="minorHAnsi"/>
                <w:sz w:val="20"/>
                <w:szCs w:val="20"/>
              </w:rPr>
              <w:t>PN-EN 13880-2</w:t>
            </w:r>
          </w:p>
        </w:tc>
        <w:tc>
          <w:tcPr>
            <w:tcW w:w="6000" w:type="dxa"/>
          </w:tcPr>
          <w:p w14:paraId="4B4053E6" w14:textId="77777777" w:rsidR="001F3519" w:rsidRPr="00592CD3" w:rsidRDefault="001F3519" w:rsidP="00F803EF">
            <w:pPr>
              <w:rPr>
                <w:rFonts w:cstheme="minorHAnsi"/>
                <w:sz w:val="20"/>
                <w:szCs w:val="20"/>
              </w:rPr>
            </w:pPr>
            <w:r w:rsidRPr="00592CD3">
              <w:rPr>
                <w:rFonts w:cstheme="minorHAnsi"/>
                <w:sz w:val="20"/>
                <w:szCs w:val="20"/>
              </w:rPr>
              <w:t>Zalewy szczelin na gorąco -- Część 2: Metoda badania dla określenia penetracji stożka w temperaturze 25 C</w:t>
            </w:r>
          </w:p>
        </w:tc>
      </w:tr>
      <w:tr w:rsidR="001F3519" w:rsidRPr="00592CD3" w14:paraId="3E1FB995" w14:textId="77777777" w:rsidTr="00F803EF">
        <w:tc>
          <w:tcPr>
            <w:tcW w:w="632" w:type="dxa"/>
          </w:tcPr>
          <w:p w14:paraId="01E9830E" w14:textId="77777777" w:rsidR="001F3519" w:rsidRPr="00592CD3" w:rsidRDefault="001F3519" w:rsidP="00F803EF">
            <w:pPr>
              <w:jc w:val="right"/>
              <w:rPr>
                <w:rFonts w:cstheme="minorHAnsi"/>
                <w:sz w:val="20"/>
                <w:szCs w:val="20"/>
              </w:rPr>
            </w:pPr>
            <w:r w:rsidRPr="00592CD3">
              <w:rPr>
                <w:rFonts w:cstheme="minorHAnsi"/>
                <w:sz w:val="20"/>
                <w:szCs w:val="20"/>
              </w:rPr>
              <w:t>72.</w:t>
            </w:r>
          </w:p>
        </w:tc>
        <w:tc>
          <w:tcPr>
            <w:tcW w:w="2236" w:type="dxa"/>
          </w:tcPr>
          <w:p w14:paraId="76556D73" w14:textId="77777777" w:rsidR="001F3519" w:rsidRPr="00592CD3" w:rsidRDefault="001F3519" w:rsidP="00F803EF">
            <w:pPr>
              <w:rPr>
                <w:rFonts w:cstheme="minorHAnsi"/>
                <w:sz w:val="20"/>
                <w:szCs w:val="20"/>
              </w:rPr>
            </w:pPr>
            <w:r w:rsidRPr="00592CD3">
              <w:rPr>
                <w:rFonts w:cstheme="minorHAnsi"/>
                <w:sz w:val="20"/>
                <w:szCs w:val="20"/>
              </w:rPr>
              <w:t>PN-EN 13880-3</w:t>
            </w:r>
          </w:p>
        </w:tc>
        <w:tc>
          <w:tcPr>
            <w:tcW w:w="6000" w:type="dxa"/>
          </w:tcPr>
          <w:p w14:paraId="4654CBEA" w14:textId="77777777" w:rsidR="001F3519" w:rsidRPr="00592CD3" w:rsidRDefault="001F3519" w:rsidP="00F803EF">
            <w:pPr>
              <w:rPr>
                <w:rFonts w:cstheme="minorHAnsi"/>
                <w:sz w:val="20"/>
                <w:szCs w:val="20"/>
              </w:rPr>
            </w:pPr>
            <w:r w:rsidRPr="00592CD3">
              <w:rPr>
                <w:rFonts w:cstheme="minorHAnsi"/>
                <w:sz w:val="20"/>
                <w:szCs w:val="20"/>
              </w:rPr>
              <w:t>Zalewy szczelin na gorąco -- Część 3: Metoda badania określająca penetrację i odprężenie sprężyste (odbojność)</w:t>
            </w:r>
          </w:p>
        </w:tc>
      </w:tr>
      <w:tr w:rsidR="001F3519" w:rsidRPr="00592CD3" w14:paraId="0514F35A" w14:textId="77777777" w:rsidTr="00F803EF">
        <w:tc>
          <w:tcPr>
            <w:tcW w:w="632" w:type="dxa"/>
          </w:tcPr>
          <w:p w14:paraId="621F6058" w14:textId="77777777" w:rsidR="001F3519" w:rsidRPr="00592CD3" w:rsidRDefault="001F3519" w:rsidP="00F803EF">
            <w:pPr>
              <w:jc w:val="right"/>
              <w:rPr>
                <w:rFonts w:cstheme="minorHAnsi"/>
                <w:sz w:val="20"/>
                <w:szCs w:val="20"/>
              </w:rPr>
            </w:pPr>
            <w:r w:rsidRPr="00592CD3">
              <w:rPr>
                <w:rFonts w:cstheme="minorHAnsi"/>
                <w:sz w:val="20"/>
                <w:szCs w:val="20"/>
              </w:rPr>
              <w:t>73.</w:t>
            </w:r>
          </w:p>
        </w:tc>
        <w:tc>
          <w:tcPr>
            <w:tcW w:w="2236" w:type="dxa"/>
          </w:tcPr>
          <w:p w14:paraId="68BFFA4A" w14:textId="77777777" w:rsidR="001F3519" w:rsidRPr="00592CD3" w:rsidRDefault="001F3519" w:rsidP="00F803EF">
            <w:pPr>
              <w:rPr>
                <w:rFonts w:cstheme="minorHAnsi"/>
                <w:sz w:val="20"/>
                <w:szCs w:val="20"/>
              </w:rPr>
            </w:pPr>
            <w:r w:rsidRPr="00592CD3">
              <w:rPr>
                <w:rFonts w:cstheme="minorHAnsi"/>
                <w:sz w:val="20"/>
                <w:szCs w:val="20"/>
              </w:rPr>
              <w:t>PN-EN 13880-5</w:t>
            </w:r>
          </w:p>
        </w:tc>
        <w:tc>
          <w:tcPr>
            <w:tcW w:w="6000" w:type="dxa"/>
          </w:tcPr>
          <w:p w14:paraId="27F1DF6C" w14:textId="77777777" w:rsidR="001F3519" w:rsidRPr="00592CD3" w:rsidRDefault="001F3519" w:rsidP="00F803EF">
            <w:pPr>
              <w:rPr>
                <w:rFonts w:cstheme="minorHAnsi"/>
                <w:sz w:val="20"/>
                <w:szCs w:val="20"/>
              </w:rPr>
            </w:pPr>
            <w:r w:rsidRPr="00592CD3">
              <w:rPr>
                <w:rFonts w:cstheme="minorHAnsi"/>
                <w:sz w:val="20"/>
                <w:szCs w:val="20"/>
              </w:rPr>
              <w:t>Zalewy szczelin na gorąco -- Część 5: Metody badań do oznaczania odporności na spływanie</w:t>
            </w:r>
          </w:p>
        </w:tc>
      </w:tr>
      <w:tr w:rsidR="001F3519" w:rsidRPr="00592CD3" w14:paraId="06E92F72" w14:textId="77777777" w:rsidTr="00F803EF">
        <w:tc>
          <w:tcPr>
            <w:tcW w:w="632" w:type="dxa"/>
          </w:tcPr>
          <w:p w14:paraId="0FC87141" w14:textId="77777777" w:rsidR="001F3519" w:rsidRPr="00592CD3" w:rsidRDefault="001F3519" w:rsidP="00F803EF">
            <w:pPr>
              <w:jc w:val="right"/>
              <w:rPr>
                <w:rFonts w:cstheme="minorHAnsi"/>
                <w:sz w:val="20"/>
                <w:szCs w:val="20"/>
              </w:rPr>
            </w:pPr>
            <w:r w:rsidRPr="00592CD3">
              <w:rPr>
                <w:rFonts w:cstheme="minorHAnsi"/>
                <w:sz w:val="20"/>
                <w:szCs w:val="20"/>
              </w:rPr>
              <w:t>74.</w:t>
            </w:r>
          </w:p>
        </w:tc>
        <w:tc>
          <w:tcPr>
            <w:tcW w:w="2236" w:type="dxa"/>
          </w:tcPr>
          <w:p w14:paraId="17AD8EE0" w14:textId="77777777" w:rsidR="001F3519" w:rsidRPr="00592CD3" w:rsidRDefault="001F3519" w:rsidP="00F803EF">
            <w:pPr>
              <w:rPr>
                <w:rFonts w:cstheme="minorHAnsi"/>
                <w:sz w:val="20"/>
                <w:szCs w:val="20"/>
              </w:rPr>
            </w:pPr>
            <w:r w:rsidRPr="00592CD3">
              <w:rPr>
                <w:rFonts w:cstheme="minorHAnsi"/>
                <w:sz w:val="20"/>
                <w:szCs w:val="20"/>
              </w:rPr>
              <w:t>PN-EN 13880-6</w:t>
            </w:r>
          </w:p>
        </w:tc>
        <w:tc>
          <w:tcPr>
            <w:tcW w:w="6000" w:type="dxa"/>
          </w:tcPr>
          <w:p w14:paraId="784EED0E" w14:textId="77777777" w:rsidR="001F3519" w:rsidRPr="00592CD3" w:rsidRDefault="001F3519" w:rsidP="00F803EF">
            <w:pPr>
              <w:rPr>
                <w:rFonts w:cstheme="minorHAnsi"/>
                <w:sz w:val="20"/>
                <w:szCs w:val="20"/>
              </w:rPr>
            </w:pPr>
            <w:r w:rsidRPr="00592CD3">
              <w:rPr>
                <w:rFonts w:cstheme="minorHAnsi"/>
                <w:sz w:val="20"/>
                <w:szCs w:val="20"/>
              </w:rPr>
              <w:t>Zalewy szczelin na gorąco -- Część 6: Metoda przygotowania próbek do badania</w:t>
            </w:r>
          </w:p>
        </w:tc>
      </w:tr>
      <w:tr w:rsidR="001F3519" w:rsidRPr="00592CD3" w14:paraId="7D9E7B4A" w14:textId="77777777" w:rsidTr="00F803EF">
        <w:tc>
          <w:tcPr>
            <w:tcW w:w="632" w:type="dxa"/>
          </w:tcPr>
          <w:p w14:paraId="3ACDD78B" w14:textId="77777777" w:rsidR="001F3519" w:rsidRPr="00592CD3" w:rsidRDefault="001F3519" w:rsidP="00F803EF">
            <w:pPr>
              <w:jc w:val="right"/>
              <w:rPr>
                <w:rFonts w:cstheme="minorHAnsi"/>
                <w:sz w:val="20"/>
                <w:szCs w:val="20"/>
              </w:rPr>
            </w:pPr>
            <w:r w:rsidRPr="00592CD3">
              <w:rPr>
                <w:rFonts w:cstheme="minorHAnsi"/>
                <w:sz w:val="20"/>
                <w:szCs w:val="20"/>
              </w:rPr>
              <w:t>75.</w:t>
            </w:r>
          </w:p>
        </w:tc>
        <w:tc>
          <w:tcPr>
            <w:tcW w:w="2236" w:type="dxa"/>
          </w:tcPr>
          <w:p w14:paraId="05D2D301" w14:textId="77777777" w:rsidR="001F3519" w:rsidRPr="00592CD3" w:rsidRDefault="001F3519" w:rsidP="00F803EF">
            <w:pPr>
              <w:rPr>
                <w:rFonts w:cstheme="minorHAnsi"/>
                <w:sz w:val="20"/>
                <w:szCs w:val="20"/>
              </w:rPr>
            </w:pPr>
            <w:r w:rsidRPr="00592CD3">
              <w:rPr>
                <w:rFonts w:cstheme="minorHAnsi"/>
                <w:sz w:val="20"/>
                <w:szCs w:val="20"/>
              </w:rPr>
              <w:t>PN-EN 13880-13</w:t>
            </w:r>
          </w:p>
        </w:tc>
        <w:tc>
          <w:tcPr>
            <w:tcW w:w="6000" w:type="dxa"/>
          </w:tcPr>
          <w:p w14:paraId="03F5893C" w14:textId="77777777" w:rsidR="001F3519" w:rsidRPr="00592CD3" w:rsidRDefault="001F3519" w:rsidP="00F803EF">
            <w:pPr>
              <w:rPr>
                <w:rFonts w:cstheme="minorHAnsi"/>
                <w:sz w:val="20"/>
                <w:szCs w:val="20"/>
              </w:rPr>
            </w:pPr>
            <w:r w:rsidRPr="00592CD3">
              <w:rPr>
                <w:rFonts w:cstheme="minorHAnsi"/>
                <w:sz w:val="20"/>
                <w:szCs w:val="20"/>
              </w:rPr>
              <w:t>Zalewy szczelin na gorąco -- Część 13: Metoda badania służąca do określenia wydłużenia nieciągłego (próba przyczepności)</w:t>
            </w:r>
          </w:p>
        </w:tc>
      </w:tr>
      <w:tr w:rsidR="001F3519" w:rsidRPr="00592CD3" w14:paraId="1667CF76" w14:textId="77777777" w:rsidTr="00F803EF">
        <w:tc>
          <w:tcPr>
            <w:tcW w:w="632" w:type="dxa"/>
          </w:tcPr>
          <w:p w14:paraId="43ECC470" w14:textId="77777777" w:rsidR="001F3519" w:rsidRPr="00592CD3" w:rsidRDefault="001F3519" w:rsidP="00F803EF">
            <w:pPr>
              <w:jc w:val="right"/>
              <w:rPr>
                <w:rFonts w:cstheme="minorHAnsi"/>
                <w:sz w:val="20"/>
                <w:szCs w:val="20"/>
              </w:rPr>
            </w:pPr>
            <w:r w:rsidRPr="00592CD3">
              <w:rPr>
                <w:rFonts w:cstheme="minorHAnsi"/>
                <w:sz w:val="20"/>
                <w:szCs w:val="20"/>
              </w:rPr>
              <w:t>76.</w:t>
            </w:r>
          </w:p>
        </w:tc>
        <w:tc>
          <w:tcPr>
            <w:tcW w:w="2236" w:type="dxa"/>
          </w:tcPr>
          <w:p w14:paraId="6D38CE95" w14:textId="77777777" w:rsidR="001F3519" w:rsidRPr="00592CD3" w:rsidRDefault="001F3519" w:rsidP="00F803EF">
            <w:pPr>
              <w:rPr>
                <w:rFonts w:cstheme="minorHAnsi"/>
                <w:sz w:val="20"/>
                <w:szCs w:val="20"/>
              </w:rPr>
            </w:pPr>
            <w:r w:rsidRPr="00592CD3">
              <w:rPr>
                <w:rFonts w:cstheme="minorHAnsi"/>
                <w:sz w:val="20"/>
                <w:szCs w:val="20"/>
              </w:rPr>
              <w:t>DIN 52123</w:t>
            </w:r>
          </w:p>
        </w:tc>
        <w:tc>
          <w:tcPr>
            <w:tcW w:w="6000" w:type="dxa"/>
          </w:tcPr>
          <w:p w14:paraId="375A186D" w14:textId="77777777" w:rsidR="001F3519" w:rsidRPr="00592CD3" w:rsidRDefault="001F3519" w:rsidP="00F803EF">
            <w:pPr>
              <w:pStyle w:val="Nagwek2"/>
              <w:rPr>
                <w:rFonts w:asciiTheme="minorHAnsi" w:hAnsiTheme="minorHAnsi" w:cstheme="minorHAnsi"/>
              </w:rPr>
            </w:pPr>
            <w:r w:rsidRPr="00592CD3">
              <w:rPr>
                <w:rStyle w:val="value"/>
                <w:rFonts w:asciiTheme="minorHAnsi" w:hAnsiTheme="minorHAnsi" w:cstheme="minorHAnsi"/>
                <w:b w:val="0"/>
              </w:rPr>
              <w:t>Prüfung von Bitumen- und Polymerbitumenbahnen (Badanie taśm bitumicznych i polimerowo-bitumicznych)</w:t>
            </w:r>
          </w:p>
        </w:tc>
      </w:tr>
      <w:tr w:rsidR="001F3519" w:rsidRPr="00592CD3" w14:paraId="16391B0F" w14:textId="77777777" w:rsidTr="00F803EF">
        <w:tc>
          <w:tcPr>
            <w:tcW w:w="632" w:type="dxa"/>
          </w:tcPr>
          <w:p w14:paraId="278EAEBF" w14:textId="77777777" w:rsidR="001F3519" w:rsidRPr="00592CD3" w:rsidRDefault="001F3519" w:rsidP="00F803EF">
            <w:pPr>
              <w:jc w:val="right"/>
              <w:rPr>
                <w:rFonts w:cstheme="minorHAnsi"/>
                <w:sz w:val="20"/>
                <w:szCs w:val="20"/>
              </w:rPr>
            </w:pPr>
            <w:r w:rsidRPr="00592CD3">
              <w:rPr>
                <w:rFonts w:cstheme="minorHAnsi"/>
                <w:sz w:val="20"/>
                <w:szCs w:val="20"/>
              </w:rPr>
              <w:t>77.</w:t>
            </w:r>
          </w:p>
        </w:tc>
        <w:tc>
          <w:tcPr>
            <w:tcW w:w="2236" w:type="dxa"/>
          </w:tcPr>
          <w:p w14:paraId="27D296CD" w14:textId="77777777" w:rsidR="001F3519" w:rsidRPr="00592CD3" w:rsidRDefault="001F3519" w:rsidP="00F803EF">
            <w:pPr>
              <w:rPr>
                <w:rFonts w:cstheme="minorHAnsi"/>
                <w:sz w:val="20"/>
                <w:szCs w:val="20"/>
              </w:rPr>
            </w:pPr>
            <w:r w:rsidRPr="00592CD3">
              <w:rPr>
                <w:rFonts w:cstheme="minorHAnsi"/>
                <w:sz w:val="20"/>
                <w:szCs w:val="20"/>
              </w:rPr>
              <w:t>PN-EN 1425</w:t>
            </w:r>
          </w:p>
        </w:tc>
        <w:tc>
          <w:tcPr>
            <w:tcW w:w="6000" w:type="dxa"/>
          </w:tcPr>
          <w:p w14:paraId="54EFFFE7" w14:textId="77777777" w:rsidR="001F3519" w:rsidRPr="00592CD3" w:rsidRDefault="001F3519" w:rsidP="00F803EF">
            <w:pPr>
              <w:pStyle w:val="Nagwek2"/>
              <w:rPr>
                <w:rStyle w:val="value"/>
                <w:rFonts w:asciiTheme="minorHAnsi" w:hAnsiTheme="minorHAnsi" w:cstheme="minorHAnsi"/>
                <w:b w:val="0"/>
              </w:rPr>
            </w:pPr>
            <w:r w:rsidRPr="00592CD3">
              <w:rPr>
                <w:rFonts w:asciiTheme="minorHAnsi" w:hAnsiTheme="minorHAnsi" w:cstheme="minorHAnsi"/>
                <w:b w:val="0"/>
              </w:rPr>
              <w:t>Asfalty i lepiszcza asfaltowe -- Ocena organoleptyczna</w:t>
            </w:r>
          </w:p>
        </w:tc>
      </w:tr>
    </w:tbl>
    <w:p w14:paraId="27CFD5A2" w14:textId="77777777" w:rsidR="001F3519" w:rsidRPr="00592CD3" w:rsidRDefault="001F3519" w:rsidP="001F3519">
      <w:pPr>
        <w:rPr>
          <w:rFonts w:cstheme="minorHAnsi"/>
          <w:sz w:val="20"/>
          <w:szCs w:val="20"/>
        </w:rPr>
      </w:pPr>
    </w:p>
    <w:tbl>
      <w:tblPr>
        <w:tblW w:w="8868" w:type="dxa"/>
        <w:tblLayout w:type="fixed"/>
        <w:tblLook w:val="01E0" w:firstRow="1" w:lastRow="1" w:firstColumn="1" w:lastColumn="1" w:noHBand="0" w:noVBand="0"/>
      </w:tblPr>
      <w:tblGrid>
        <w:gridCol w:w="632"/>
        <w:gridCol w:w="2236"/>
        <w:gridCol w:w="6000"/>
      </w:tblGrid>
      <w:tr w:rsidR="001F3519" w:rsidRPr="00592CD3" w14:paraId="73553E3B" w14:textId="77777777" w:rsidTr="00F803EF">
        <w:tc>
          <w:tcPr>
            <w:tcW w:w="632" w:type="dxa"/>
          </w:tcPr>
          <w:p w14:paraId="6B4370C1" w14:textId="77777777" w:rsidR="001F3519" w:rsidRPr="00592CD3" w:rsidRDefault="001F3519" w:rsidP="00F803EF">
            <w:pPr>
              <w:jc w:val="right"/>
              <w:rPr>
                <w:rFonts w:cstheme="minorHAnsi"/>
                <w:sz w:val="20"/>
                <w:szCs w:val="20"/>
              </w:rPr>
            </w:pPr>
            <w:r w:rsidRPr="00592CD3">
              <w:rPr>
                <w:rFonts w:cstheme="minorHAnsi"/>
                <w:sz w:val="20"/>
                <w:szCs w:val="20"/>
              </w:rPr>
              <w:lastRenderedPageBreak/>
              <w:t>78.</w:t>
            </w:r>
          </w:p>
        </w:tc>
        <w:tc>
          <w:tcPr>
            <w:tcW w:w="2236" w:type="dxa"/>
          </w:tcPr>
          <w:p w14:paraId="15499234" w14:textId="77777777" w:rsidR="001F3519" w:rsidRPr="00592CD3" w:rsidRDefault="001F3519" w:rsidP="00F803EF">
            <w:pPr>
              <w:rPr>
                <w:rFonts w:cstheme="minorHAnsi"/>
                <w:sz w:val="20"/>
                <w:szCs w:val="20"/>
              </w:rPr>
            </w:pPr>
            <w:r w:rsidRPr="00592CD3">
              <w:rPr>
                <w:rFonts w:cstheme="minorHAnsi"/>
                <w:sz w:val="20"/>
                <w:szCs w:val="20"/>
              </w:rPr>
              <w:t>PN-EN 1428</w:t>
            </w:r>
          </w:p>
        </w:tc>
        <w:tc>
          <w:tcPr>
            <w:tcW w:w="6000" w:type="dxa"/>
          </w:tcPr>
          <w:p w14:paraId="427A928F" w14:textId="77777777" w:rsidR="001F3519" w:rsidRPr="00592CD3" w:rsidRDefault="001F3519" w:rsidP="00F803EF">
            <w:pPr>
              <w:rPr>
                <w:rFonts w:cstheme="minorHAnsi"/>
                <w:b/>
                <w:sz w:val="20"/>
                <w:szCs w:val="20"/>
              </w:rPr>
            </w:pPr>
            <w:r w:rsidRPr="00592CD3">
              <w:rPr>
                <w:rFonts w:cstheme="minorHAnsi"/>
                <w:sz w:val="20"/>
                <w:szCs w:val="20"/>
              </w:rPr>
              <w:t>Asfalty i lepiszcza asfaltowe -- Oznaczanie zawartości wody w emulsjach asfaltowych -- Metoda destylacji azeotropowej</w:t>
            </w:r>
          </w:p>
        </w:tc>
      </w:tr>
      <w:tr w:rsidR="001F3519" w:rsidRPr="00592CD3" w14:paraId="576F3132" w14:textId="77777777" w:rsidTr="00F803EF">
        <w:tc>
          <w:tcPr>
            <w:tcW w:w="632" w:type="dxa"/>
          </w:tcPr>
          <w:p w14:paraId="284145CF" w14:textId="77777777" w:rsidR="001F3519" w:rsidRPr="00592CD3" w:rsidRDefault="001F3519" w:rsidP="00F803EF">
            <w:pPr>
              <w:jc w:val="right"/>
              <w:rPr>
                <w:rFonts w:cstheme="minorHAnsi"/>
                <w:sz w:val="20"/>
                <w:szCs w:val="20"/>
              </w:rPr>
            </w:pPr>
            <w:r w:rsidRPr="00592CD3">
              <w:rPr>
                <w:rFonts w:cstheme="minorHAnsi"/>
                <w:sz w:val="20"/>
                <w:szCs w:val="20"/>
              </w:rPr>
              <w:t>79.</w:t>
            </w:r>
          </w:p>
        </w:tc>
        <w:tc>
          <w:tcPr>
            <w:tcW w:w="2236" w:type="dxa"/>
          </w:tcPr>
          <w:p w14:paraId="6B1FF116" w14:textId="77777777" w:rsidR="001F3519" w:rsidRPr="00592CD3" w:rsidRDefault="001F3519" w:rsidP="00F803EF">
            <w:pPr>
              <w:rPr>
                <w:rFonts w:cstheme="minorHAnsi"/>
                <w:sz w:val="20"/>
                <w:szCs w:val="20"/>
              </w:rPr>
            </w:pPr>
            <w:r w:rsidRPr="00592CD3">
              <w:rPr>
                <w:rFonts w:cstheme="minorHAnsi"/>
                <w:sz w:val="20"/>
                <w:szCs w:val="20"/>
              </w:rPr>
              <w:t>PN-EN 13074-1</w:t>
            </w:r>
          </w:p>
        </w:tc>
        <w:tc>
          <w:tcPr>
            <w:tcW w:w="6000" w:type="dxa"/>
          </w:tcPr>
          <w:p w14:paraId="4370BF7F" w14:textId="77777777" w:rsidR="001F3519" w:rsidRPr="00592CD3" w:rsidRDefault="001F3519" w:rsidP="00F803EF">
            <w:pPr>
              <w:rPr>
                <w:rFonts w:cstheme="minorHAnsi"/>
                <w:sz w:val="20"/>
                <w:szCs w:val="20"/>
              </w:rPr>
            </w:pPr>
            <w:r w:rsidRPr="00592CD3">
              <w:rPr>
                <w:rFonts w:cstheme="minorHAnsi"/>
                <w:sz w:val="20"/>
                <w:szCs w:val="20"/>
              </w:rPr>
              <w:t>Asfalty i lepiszcza asfaltowe -- Odzyskiwanie lepiszcza z emulsji asfaltowych lub asfaltów upłynnionych lub fluksowanych -- Część 1: Odzyskiwanie metodą odparowania</w:t>
            </w:r>
          </w:p>
        </w:tc>
      </w:tr>
      <w:tr w:rsidR="001F3519" w:rsidRPr="00592CD3" w14:paraId="7D4E1B62" w14:textId="77777777" w:rsidTr="00F803EF">
        <w:tc>
          <w:tcPr>
            <w:tcW w:w="632" w:type="dxa"/>
          </w:tcPr>
          <w:p w14:paraId="5FBF1EA2" w14:textId="77777777" w:rsidR="001F3519" w:rsidRPr="00592CD3" w:rsidRDefault="001F3519" w:rsidP="00F803EF">
            <w:pPr>
              <w:jc w:val="right"/>
              <w:rPr>
                <w:rFonts w:cstheme="minorHAnsi"/>
                <w:sz w:val="20"/>
                <w:szCs w:val="20"/>
              </w:rPr>
            </w:pPr>
            <w:r w:rsidRPr="00592CD3">
              <w:rPr>
                <w:rFonts w:cstheme="minorHAnsi"/>
                <w:sz w:val="20"/>
                <w:szCs w:val="20"/>
              </w:rPr>
              <w:t>80.</w:t>
            </w:r>
          </w:p>
        </w:tc>
        <w:tc>
          <w:tcPr>
            <w:tcW w:w="2236" w:type="dxa"/>
          </w:tcPr>
          <w:p w14:paraId="42071407" w14:textId="77777777" w:rsidR="001F3519" w:rsidRPr="00592CD3" w:rsidRDefault="001F3519" w:rsidP="00F803EF">
            <w:pPr>
              <w:rPr>
                <w:rFonts w:cstheme="minorHAnsi"/>
                <w:sz w:val="20"/>
                <w:szCs w:val="20"/>
              </w:rPr>
            </w:pPr>
            <w:r w:rsidRPr="00592CD3">
              <w:rPr>
                <w:rFonts w:cstheme="minorHAnsi"/>
                <w:sz w:val="20"/>
                <w:szCs w:val="20"/>
              </w:rPr>
              <w:t>PN-EN 13074-2</w:t>
            </w:r>
          </w:p>
        </w:tc>
        <w:tc>
          <w:tcPr>
            <w:tcW w:w="6000" w:type="dxa"/>
          </w:tcPr>
          <w:p w14:paraId="24982EF4" w14:textId="77777777" w:rsidR="001F3519" w:rsidRPr="00592CD3" w:rsidRDefault="001F3519" w:rsidP="00F803EF">
            <w:pPr>
              <w:rPr>
                <w:rFonts w:cstheme="minorHAnsi"/>
                <w:sz w:val="20"/>
                <w:szCs w:val="20"/>
              </w:rPr>
            </w:pPr>
            <w:r w:rsidRPr="00592CD3">
              <w:rPr>
                <w:rFonts w:cstheme="minorHAnsi"/>
                <w:sz w:val="20"/>
                <w:szCs w:val="20"/>
              </w:rPr>
              <w:t>Asfalty i lepiszcza asfaltowe -- Odzyskiwanie lepiszcza z emulsji asfaltowych lub asfaltów upłynnionych lub fluksowanych -- Część 2: Stabilizacja po odzyskaniu metodą odparowania</w:t>
            </w:r>
          </w:p>
        </w:tc>
      </w:tr>
    </w:tbl>
    <w:p w14:paraId="387D6927"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 xml:space="preserve">10.3. Wymagania techniczne </w:t>
      </w:r>
    </w:p>
    <w:p w14:paraId="3E37BC09" w14:textId="77777777" w:rsidR="001F3519" w:rsidRPr="00592CD3" w:rsidRDefault="001F3519" w:rsidP="001F3519">
      <w:pPr>
        <w:numPr>
          <w:ilvl w:val="0"/>
          <w:numId w:val="197"/>
        </w:numPr>
        <w:overflowPunct w:val="0"/>
        <w:autoSpaceDE w:val="0"/>
        <w:autoSpaceDN w:val="0"/>
        <w:adjustRightInd w:val="0"/>
        <w:spacing w:after="0" w:line="240" w:lineRule="auto"/>
        <w:ind w:left="567" w:hanging="142"/>
        <w:jc w:val="both"/>
        <w:textAlignment w:val="baseline"/>
        <w:rPr>
          <w:rFonts w:cstheme="minorHAnsi"/>
          <w:sz w:val="20"/>
          <w:szCs w:val="20"/>
        </w:rPr>
      </w:pPr>
      <w:r w:rsidRPr="00592CD3">
        <w:rPr>
          <w:rFonts w:cstheme="minorHAnsi"/>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7B3567F4" w14:textId="77777777" w:rsidR="001F3519" w:rsidRPr="00592CD3" w:rsidRDefault="001F3519" w:rsidP="001F3519">
      <w:pPr>
        <w:numPr>
          <w:ilvl w:val="0"/>
          <w:numId w:val="197"/>
        </w:numPr>
        <w:overflowPunct w:val="0"/>
        <w:autoSpaceDE w:val="0"/>
        <w:autoSpaceDN w:val="0"/>
        <w:adjustRightInd w:val="0"/>
        <w:spacing w:after="0" w:line="240" w:lineRule="auto"/>
        <w:ind w:left="567" w:hanging="142"/>
        <w:jc w:val="both"/>
        <w:textAlignment w:val="baseline"/>
        <w:rPr>
          <w:rFonts w:cstheme="minorHAnsi"/>
          <w:sz w:val="20"/>
          <w:szCs w:val="20"/>
        </w:rPr>
      </w:pPr>
      <w:r w:rsidRPr="00592CD3">
        <w:rPr>
          <w:rFonts w:cstheme="minorHAnsi"/>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4AE1EECE" w14:textId="77777777" w:rsidR="001F3519" w:rsidRPr="00592CD3" w:rsidRDefault="001F3519" w:rsidP="001F3519">
      <w:pPr>
        <w:numPr>
          <w:ilvl w:val="0"/>
          <w:numId w:val="197"/>
        </w:numPr>
        <w:overflowPunct w:val="0"/>
        <w:autoSpaceDE w:val="0"/>
        <w:autoSpaceDN w:val="0"/>
        <w:adjustRightInd w:val="0"/>
        <w:spacing w:after="0" w:line="240" w:lineRule="auto"/>
        <w:ind w:left="567" w:hanging="142"/>
        <w:jc w:val="both"/>
        <w:textAlignment w:val="baseline"/>
        <w:rPr>
          <w:rFonts w:cstheme="minorHAnsi"/>
          <w:sz w:val="20"/>
          <w:szCs w:val="20"/>
        </w:rPr>
      </w:pPr>
      <w:r w:rsidRPr="00592CD3">
        <w:rPr>
          <w:rFonts w:cstheme="minorHAnsi"/>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589335B8" w14:textId="77777777" w:rsidR="001F3519" w:rsidRPr="00592CD3" w:rsidRDefault="001F3519" w:rsidP="001F3519">
      <w:pPr>
        <w:numPr>
          <w:ilvl w:val="0"/>
          <w:numId w:val="197"/>
        </w:numPr>
        <w:tabs>
          <w:tab w:val="left" w:pos="567"/>
        </w:tabs>
        <w:overflowPunct w:val="0"/>
        <w:autoSpaceDE w:val="0"/>
        <w:autoSpaceDN w:val="0"/>
        <w:adjustRightInd w:val="0"/>
        <w:spacing w:after="0" w:line="240" w:lineRule="auto"/>
        <w:ind w:left="567" w:hanging="142"/>
        <w:jc w:val="both"/>
        <w:textAlignment w:val="baseline"/>
        <w:rPr>
          <w:rFonts w:cstheme="minorHAnsi"/>
          <w:sz w:val="20"/>
          <w:szCs w:val="20"/>
        </w:rPr>
      </w:pPr>
      <w:r w:rsidRPr="00592CD3">
        <w:rPr>
          <w:rFonts w:cstheme="minorHAnsi"/>
          <w:sz w:val="20"/>
          <w:szCs w:val="20"/>
        </w:rPr>
        <w:t>Katalog typowych konstrukcji nawierzchni podatnych i półsztywnych. Załącznik do Zarządzenia nr 31 Generalnego Dyrektora Dróg Krajowych i Autostrad z dnia 16 czerwca 2014 r.</w:t>
      </w:r>
    </w:p>
    <w:p w14:paraId="2280A85D" w14:textId="77777777" w:rsidR="001F3519" w:rsidRPr="00592CD3" w:rsidRDefault="001F3519" w:rsidP="001F3519">
      <w:pPr>
        <w:pStyle w:val="Nagwek2"/>
        <w:rPr>
          <w:rFonts w:asciiTheme="minorHAnsi" w:hAnsiTheme="minorHAnsi" w:cstheme="minorHAnsi"/>
        </w:rPr>
      </w:pPr>
      <w:r w:rsidRPr="00592CD3">
        <w:rPr>
          <w:rFonts w:asciiTheme="minorHAnsi" w:hAnsiTheme="minorHAnsi" w:cstheme="minorHAnsi"/>
        </w:rPr>
        <w:t>10.4. Inne dokumenty</w:t>
      </w:r>
    </w:p>
    <w:p w14:paraId="3CC7CD6E" w14:textId="77777777" w:rsidR="001F3519" w:rsidRPr="00592CD3" w:rsidRDefault="001F3519" w:rsidP="001F3519">
      <w:pPr>
        <w:numPr>
          <w:ilvl w:val="0"/>
          <w:numId w:val="197"/>
        </w:numPr>
        <w:overflowPunct w:val="0"/>
        <w:autoSpaceDE w:val="0"/>
        <w:autoSpaceDN w:val="0"/>
        <w:adjustRightInd w:val="0"/>
        <w:spacing w:after="0" w:line="240" w:lineRule="auto"/>
        <w:ind w:left="567" w:hanging="142"/>
        <w:jc w:val="both"/>
        <w:textAlignment w:val="baseline"/>
        <w:rPr>
          <w:rFonts w:cstheme="minorHAnsi"/>
          <w:sz w:val="20"/>
          <w:szCs w:val="20"/>
        </w:rPr>
      </w:pPr>
      <w:r w:rsidRPr="00592CD3">
        <w:rPr>
          <w:rFonts w:cstheme="minorHAnsi"/>
          <w:sz w:val="20"/>
          <w:szCs w:val="20"/>
        </w:rPr>
        <w:t>Rozporządzenie Ministra Transportu i Gospodarki Morskiej z dnia 2 marca 1999 r. w sprawie warunków technicznych, jakim powinny odpowiadać drogi publiczne i ich usytuowanie (jednolity tekst Dz.U. z 2016, poz. 124)</w:t>
      </w:r>
    </w:p>
    <w:p w14:paraId="5820C00A" w14:textId="77777777" w:rsidR="001F3519" w:rsidRPr="00592CD3" w:rsidRDefault="001F3519" w:rsidP="001F3519">
      <w:pPr>
        <w:numPr>
          <w:ilvl w:val="0"/>
          <w:numId w:val="197"/>
        </w:numPr>
        <w:overflowPunct w:val="0"/>
        <w:autoSpaceDE w:val="0"/>
        <w:autoSpaceDN w:val="0"/>
        <w:adjustRightInd w:val="0"/>
        <w:spacing w:after="0" w:line="240" w:lineRule="auto"/>
        <w:ind w:left="567" w:hanging="142"/>
        <w:jc w:val="both"/>
        <w:textAlignment w:val="baseline"/>
        <w:rPr>
          <w:rFonts w:cstheme="minorHAnsi"/>
          <w:sz w:val="20"/>
          <w:szCs w:val="20"/>
        </w:rPr>
      </w:pPr>
      <w:r w:rsidRPr="00592CD3">
        <w:rPr>
          <w:rFonts w:cstheme="minorHAnsi"/>
          <w:sz w:val="20"/>
          <w:szCs w:val="20"/>
        </w:rPr>
        <w:t>Ustawa z dnia 19 sierpnia 2011 r. o przewozie drogowym towarów niebezpiecznych (Dz.U. nr 227, poz. 1367 z późn. zm.)</w:t>
      </w:r>
    </w:p>
    <w:p w14:paraId="087BF922" w14:textId="77777777" w:rsidR="001D7E0F" w:rsidRDefault="001D7E0F" w:rsidP="001D7E0F">
      <w:pPr>
        <w:jc w:val="center"/>
        <w:rPr>
          <w:rFonts w:cstheme="minorHAnsi"/>
          <w:b/>
          <w:sz w:val="20"/>
          <w:szCs w:val="20"/>
        </w:rPr>
      </w:pPr>
    </w:p>
    <w:p w14:paraId="0C00F878" w14:textId="43DE6229" w:rsidR="008D05EE" w:rsidRDefault="008D05EE" w:rsidP="009F25F1">
      <w:pPr>
        <w:jc w:val="center"/>
        <w:rPr>
          <w:rFonts w:cstheme="minorHAnsi"/>
          <w:b/>
          <w:sz w:val="20"/>
          <w:szCs w:val="20"/>
        </w:rPr>
      </w:pPr>
    </w:p>
    <w:p w14:paraId="45688B79" w14:textId="122C9FD2" w:rsidR="001D7E0F" w:rsidRDefault="001D7E0F" w:rsidP="009F25F1">
      <w:pPr>
        <w:jc w:val="center"/>
        <w:rPr>
          <w:rFonts w:cstheme="minorHAnsi"/>
          <w:b/>
          <w:sz w:val="20"/>
          <w:szCs w:val="20"/>
        </w:rPr>
      </w:pPr>
    </w:p>
    <w:p w14:paraId="54FBEA45" w14:textId="074B3944" w:rsidR="001D7E0F" w:rsidRDefault="001D7E0F" w:rsidP="009F25F1">
      <w:pPr>
        <w:jc w:val="center"/>
        <w:rPr>
          <w:rFonts w:cstheme="minorHAnsi"/>
          <w:b/>
          <w:sz w:val="20"/>
          <w:szCs w:val="20"/>
        </w:rPr>
      </w:pPr>
    </w:p>
    <w:p w14:paraId="6BE09E92" w14:textId="3FA277D7" w:rsidR="001D7E0F" w:rsidRDefault="001D7E0F" w:rsidP="009F25F1">
      <w:pPr>
        <w:jc w:val="center"/>
        <w:rPr>
          <w:rFonts w:cstheme="minorHAnsi"/>
          <w:b/>
          <w:sz w:val="20"/>
          <w:szCs w:val="20"/>
        </w:rPr>
      </w:pPr>
    </w:p>
    <w:p w14:paraId="56DC459A" w14:textId="24D71875" w:rsidR="001D7E0F" w:rsidRDefault="001D7E0F" w:rsidP="009F25F1">
      <w:pPr>
        <w:jc w:val="center"/>
        <w:rPr>
          <w:rFonts w:cstheme="minorHAnsi"/>
          <w:b/>
          <w:sz w:val="20"/>
          <w:szCs w:val="20"/>
        </w:rPr>
      </w:pPr>
    </w:p>
    <w:p w14:paraId="6AD20C1B" w14:textId="74C0F8CA" w:rsidR="001D7E0F" w:rsidRDefault="001D7E0F" w:rsidP="009F25F1">
      <w:pPr>
        <w:jc w:val="center"/>
        <w:rPr>
          <w:rFonts w:cstheme="minorHAnsi"/>
          <w:b/>
          <w:sz w:val="20"/>
          <w:szCs w:val="20"/>
        </w:rPr>
      </w:pPr>
    </w:p>
    <w:p w14:paraId="2A15606F" w14:textId="6FF1911F" w:rsidR="001D7E0F" w:rsidRDefault="001D7E0F" w:rsidP="009F25F1">
      <w:pPr>
        <w:jc w:val="center"/>
        <w:rPr>
          <w:rFonts w:cstheme="minorHAnsi"/>
          <w:b/>
          <w:sz w:val="20"/>
          <w:szCs w:val="20"/>
        </w:rPr>
      </w:pPr>
    </w:p>
    <w:p w14:paraId="21595863" w14:textId="328763E0" w:rsidR="001D7E0F" w:rsidRDefault="001D7E0F" w:rsidP="009F25F1">
      <w:pPr>
        <w:jc w:val="center"/>
        <w:rPr>
          <w:rFonts w:cstheme="minorHAnsi"/>
          <w:b/>
          <w:sz w:val="20"/>
          <w:szCs w:val="20"/>
        </w:rPr>
      </w:pPr>
    </w:p>
    <w:p w14:paraId="0F0F5927" w14:textId="1E783624" w:rsidR="001D7E0F" w:rsidRDefault="001D7E0F" w:rsidP="009F25F1">
      <w:pPr>
        <w:jc w:val="center"/>
        <w:rPr>
          <w:rFonts w:cstheme="minorHAnsi"/>
          <w:b/>
          <w:sz w:val="20"/>
          <w:szCs w:val="20"/>
        </w:rPr>
      </w:pPr>
    </w:p>
    <w:p w14:paraId="6E7C1C6C" w14:textId="77777777" w:rsidR="00F230C4" w:rsidRDefault="00F230C4" w:rsidP="00814926">
      <w:pPr>
        <w:spacing w:line="240" w:lineRule="auto"/>
        <w:rPr>
          <w:rFonts w:cstheme="minorHAnsi"/>
          <w:b/>
          <w:sz w:val="20"/>
          <w:szCs w:val="20"/>
        </w:rPr>
      </w:pPr>
      <w:bookmarkStart w:id="1016" w:name="_Hlk519351503"/>
      <w:bookmarkStart w:id="1017" w:name="_Hlk531101489"/>
      <w:bookmarkStart w:id="1018" w:name="_Toc505581984"/>
      <w:bookmarkEnd w:id="995"/>
    </w:p>
    <w:p w14:paraId="5D1B0588" w14:textId="77777777" w:rsidR="00814926" w:rsidRDefault="00814926">
      <w:pPr>
        <w:spacing w:after="160" w:line="259" w:lineRule="auto"/>
        <w:rPr>
          <w:rFonts w:cstheme="minorHAnsi"/>
          <w:b/>
          <w:sz w:val="20"/>
          <w:szCs w:val="20"/>
        </w:rPr>
      </w:pPr>
      <w:r>
        <w:rPr>
          <w:rFonts w:cstheme="minorHAnsi"/>
          <w:b/>
          <w:sz w:val="20"/>
          <w:szCs w:val="20"/>
        </w:rPr>
        <w:br w:type="page"/>
      </w:r>
    </w:p>
    <w:p w14:paraId="2A5B48A2" w14:textId="5314B971" w:rsidR="00E6326B" w:rsidRDefault="00E6326B" w:rsidP="00E6326B">
      <w:pPr>
        <w:spacing w:line="240" w:lineRule="auto"/>
        <w:jc w:val="center"/>
        <w:rPr>
          <w:rFonts w:cstheme="minorHAnsi"/>
          <w:b/>
        </w:rPr>
      </w:pPr>
      <w:r w:rsidRPr="00C60B83">
        <w:rPr>
          <w:rFonts w:cstheme="minorHAnsi"/>
          <w:b/>
          <w:sz w:val="20"/>
          <w:szCs w:val="20"/>
        </w:rPr>
        <w:lastRenderedPageBreak/>
        <w:t>D.06.01.01.</w:t>
      </w:r>
    </w:p>
    <w:p w14:paraId="0AFE29D3" w14:textId="77777777" w:rsidR="00E6326B" w:rsidRPr="00C60B83" w:rsidRDefault="00E6326B" w:rsidP="00E6326B">
      <w:pPr>
        <w:spacing w:line="240" w:lineRule="auto"/>
        <w:jc w:val="center"/>
        <w:rPr>
          <w:rFonts w:cstheme="minorHAnsi"/>
          <w:b/>
          <w:sz w:val="20"/>
          <w:szCs w:val="20"/>
        </w:rPr>
      </w:pPr>
      <w:r w:rsidRPr="00C60B83">
        <w:rPr>
          <w:rFonts w:cstheme="minorHAnsi"/>
          <w:b/>
          <w:sz w:val="20"/>
          <w:szCs w:val="20"/>
        </w:rPr>
        <w:t xml:space="preserve">HUMUSOWANIE </w:t>
      </w:r>
    </w:p>
    <w:p w14:paraId="53973541"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1. WSTĘP</w:t>
      </w:r>
    </w:p>
    <w:p w14:paraId="6AE2E1E4"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1. 1. Przedmiot Szczegółowej Specyfikacji Technicznej (SST)</w:t>
      </w:r>
    </w:p>
    <w:p w14:paraId="1D00DB85" w14:textId="77777777" w:rsidR="00E6326B" w:rsidRDefault="00E6326B" w:rsidP="00E6326B">
      <w:pPr>
        <w:spacing w:line="240" w:lineRule="auto"/>
        <w:rPr>
          <w:rFonts w:cstheme="minorHAnsi"/>
        </w:rPr>
      </w:pPr>
      <w:r w:rsidRPr="00C60B83">
        <w:rPr>
          <w:rFonts w:cstheme="minorHAnsi"/>
          <w:sz w:val="20"/>
          <w:szCs w:val="20"/>
        </w:rPr>
        <w:t>Przedmiotem niniejszej Szczegółowej Specyfikacji Technicznej są wymagania dotyczące wykonania i odbioru Robót związanych z humusowanie</w:t>
      </w:r>
      <w:r>
        <w:rPr>
          <w:rFonts w:cstheme="minorHAnsi"/>
        </w:rPr>
        <w:t xml:space="preserve">m, plantowaniem i </w:t>
      </w:r>
      <w:r w:rsidRPr="00C60B83">
        <w:rPr>
          <w:rFonts w:cstheme="minorHAnsi"/>
          <w:sz w:val="20"/>
          <w:szCs w:val="20"/>
        </w:rPr>
        <w:t xml:space="preserve"> obsianiem</w:t>
      </w:r>
      <w:r>
        <w:rPr>
          <w:rFonts w:cstheme="minorHAnsi"/>
          <w:sz w:val="20"/>
          <w:szCs w:val="20"/>
        </w:rPr>
        <w:t xml:space="preserve">. </w:t>
      </w:r>
    </w:p>
    <w:p w14:paraId="44F2422D"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1.2. Zakres stosowania SST</w:t>
      </w:r>
    </w:p>
    <w:p w14:paraId="1CE18F6B" w14:textId="72BD1389" w:rsidR="00F230C4" w:rsidRPr="005956B4" w:rsidRDefault="00F230C4" w:rsidP="00F230C4">
      <w:pPr>
        <w:spacing w:line="240" w:lineRule="auto"/>
        <w:rPr>
          <w:rFonts w:cstheme="minorHAnsi"/>
          <w:sz w:val="20"/>
          <w:szCs w:val="20"/>
        </w:rPr>
      </w:pPr>
      <w:r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1447B1E6"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1.3. Zakres Robót objętych SST</w:t>
      </w:r>
    </w:p>
    <w:p w14:paraId="1D80769C" w14:textId="77777777" w:rsidR="00E6326B" w:rsidRPr="00C60B83" w:rsidRDefault="00E6326B" w:rsidP="00E6326B">
      <w:pPr>
        <w:spacing w:line="240" w:lineRule="auto"/>
        <w:rPr>
          <w:rFonts w:cstheme="minorHAnsi"/>
          <w:sz w:val="20"/>
          <w:szCs w:val="20"/>
        </w:rPr>
      </w:pPr>
      <w:r w:rsidRPr="00C60B83">
        <w:rPr>
          <w:rFonts w:cstheme="minorHAnsi"/>
          <w:sz w:val="20"/>
          <w:szCs w:val="20"/>
        </w:rPr>
        <w:t>Ustalenia zawarte w n/n Szczegółowej Specyfikacji Technicznej dotyczą:</w:t>
      </w:r>
    </w:p>
    <w:p w14:paraId="6452FF09" w14:textId="77777777" w:rsidR="00E6326B" w:rsidRPr="00F230C4" w:rsidRDefault="00E6326B" w:rsidP="00DD77BD">
      <w:pPr>
        <w:numPr>
          <w:ilvl w:val="0"/>
          <w:numId w:val="131"/>
        </w:numPr>
        <w:overflowPunct w:val="0"/>
        <w:autoSpaceDE w:val="0"/>
        <w:autoSpaceDN w:val="0"/>
        <w:adjustRightInd w:val="0"/>
        <w:spacing w:after="0" w:line="240" w:lineRule="auto"/>
        <w:jc w:val="both"/>
        <w:textAlignment w:val="baseline"/>
        <w:rPr>
          <w:rFonts w:cstheme="minorHAnsi"/>
          <w:sz w:val="20"/>
          <w:szCs w:val="20"/>
        </w:rPr>
      </w:pPr>
      <w:r w:rsidRPr="00F230C4">
        <w:rPr>
          <w:rFonts w:ascii="Calibri" w:hAnsi="Calibri" w:cs="Calibri"/>
          <w:sz w:val="20"/>
          <w:szCs w:val="20"/>
        </w:rPr>
        <w:t>Humusowanie terenu przy grubości warstwy humusu 20</w:t>
      </w:r>
      <w:r w:rsidR="008D05EE" w:rsidRPr="00F230C4">
        <w:rPr>
          <w:rFonts w:ascii="Calibri" w:hAnsi="Calibri" w:cs="Calibri"/>
          <w:sz w:val="20"/>
          <w:szCs w:val="20"/>
        </w:rPr>
        <w:t xml:space="preserve"> </w:t>
      </w:r>
      <w:r w:rsidRPr="00F230C4">
        <w:rPr>
          <w:rFonts w:ascii="Calibri" w:hAnsi="Calibri" w:cs="Calibri"/>
          <w:sz w:val="20"/>
          <w:szCs w:val="20"/>
        </w:rPr>
        <w:t>cm (humus pozyskany z robót przygotowawczych lub dostarczony z dowozu)</w:t>
      </w:r>
    </w:p>
    <w:p w14:paraId="0682D9F4" w14:textId="64F0251A" w:rsidR="008F3716" w:rsidRDefault="00E6326B" w:rsidP="00E6326B">
      <w:pPr>
        <w:spacing w:line="240" w:lineRule="auto"/>
        <w:rPr>
          <w:rFonts w:ascii="Calibri" w:hAnsi="Calibri" w:cs="Calibri"/>
          <w:sz w:val="20"/>
          <w:szCs w:val="20"/>
        </w:rPr>
      </w:pPr>
      <w:r w:rsidRPr="00F230C4">
        <w:rPr>
          <w:rFonts w:ascii="Calibri" w:hAnsi="Calibri" w:cs="Calibri"/>
          <w:sz w:val="20"/>
          <w:szCs w:val="20"/>
        </w:rPr>
        <w:t xml:space="preserve">-      Ręczne rozłożenie mieszanki z torfu i ziemi urodzajnej na terenie płaskim grubość warstwy </w:t>
      </w:r>
      <w:r w:rsidR="008F3716">
        <w:rPr>
          <w:rFonts w:ascii="Calibri" w:hAnsi="Calibri" w:cs="Calibri"/>
          <w:sz w:val="20"/>
          <w:szCs w:val="20"/>
        </w:rPr>
        <w:t>5</w:t>
      </w:r>
      <w:r w:rsidRPr="00F230C4">
        <w:rPr>
          <w:rFonts w:ascii="Calibri" w:hAnsi="Calibri" w:cs="Calibri"/>
          <w:sz w:val="20"/>
          <w:szCs w:val="20"/>
        </w:rPr>
        <w:t xml:space="preserve"> cm -  </w:t>
      </w:r>
      <w:r w:rsidR="008F3716">
        <w:rPr>
          <w:rFonts w:ascii="Calibri" w:hAnsi="Calibri" w:cs="Calibri"/>
          <w:sz w:val="20"/>
          <w:szCs w:val="20"/>
        </w:rPr>
        <w:t>Przez warstwę torfu nie może być widoczna warstwa humusu</w:t>
      </w:r>
    </w:p>
    <w:p w14:paraId="5F0ED73B" w14:textId="55B471E9" w:rsidR="00E6326B" w:rsidRPr="00F230C4" w:rsidRDefault="00E6326B" w:rsidP="00E6326B">
      <w:pPr>
        <w:spacing w:line="240" w:lineRule="auto"/>
        <w:rPr>
          <w:rFonts w:ascii="Calibri" w:hAnsi="Calibri" w:cs="Calibri"/>
          <w:sz w:val="20"/>
          <w:szCs w:val="20"/>
        </w:rPr>
      </w:pPr>
      <w:r w:rsidRPr="00F230C4">
        <w:rPr>
          <w:rFonts w:ascii="Calibri" w:hAnsi="Calibri" w:cs="Calibri"/>
          <w:sz w:val="20"/>
          <w:szCs w:val="20"/>
        </w:rPr>
        <w:t xml:space="preserve"> -      Plantowanie (obrobienie na czysto) skarp i dna wykopów wykonywanych ręcznie   w gruncie nieskalistym</w:t>
      </w:r>
    </w:p>
    <w:p w14:paraId="5763DFE7"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1.4. Określenia podstawowe</w:t>
      </w:r>
    </w:p>
    <w:p w14:paraId="2D918938" w14:textId="77777777" w:rsidR="00E6326B" w:rsidRPr="00C60B83" w:rsidRDefault="00E6326B" w:rsidP="00E6326B">
      <w:pPr>
        <w:spacing w:line="240" w:lineRule="auto"/>
        <w:rPr>
          <w:rFonts w:cstheme="minorHAnsi"/>
          <w:sz w:val="20"/>
          <w:szCs w:val="20"/>
        </w:rPr>
      </w:pPr>
      <w:r w:rsidRPr="00C60B83">
        <w:rPr>
          <w:rFonts w:cstheme="minorHAnsi"/>
          <w:b/>
          <w:sz w:val="20"/>
          <w:szCs w:val="20"/>
        </w:rPr>
        <w:t>1.4.1 Humusowanie</w:t>
      </w:r>
      <w:r w:rsidRPr="00C60B83">
        <w:rPr>
          <w:rFonts w:cstheme="minorHAnsi"/>
          <w:sz w:val="20"/>
          <w:szCs w:val="20"/>
        </w:rPr>
        <w:t xml:space="preserve"> - przykrycie skarpy lub rowu ziemią roślinną w celu zapewnienia dobrego w trawy i jej przyjęcia się.</w:t>
      </w:r>
    </w:p>
    <w:p w14:paraId="4349FD30" w14:textId="77777777" w:rsidR="00E6326B" w:rsidRPr="00C60B83" w:rsidRDefault="00E6326B" w:rsidP="00E6326B">
      <w:pPr>
        <w:spacing w:line="240" w:lineRule="auto"/>
        <w:rPr>
          <w:rFonts w:cstheme="minorHAnsi"/>
          <w:sz w:val="20"/>
          <w:szCs w:val="20"/>
        </w:rPr>
      </w:pPr>
      <w:r w:rsidRPr="00C60B83">
        <w:rPr>
          <w:rFonts w:cstheme="minorHAnsi"/>
          <w:sz w:val="20"/>
          <w:szCs w:val="20"/>
        </w:rPr>
        <w:t>Pozostałe określenia są zgodne z obowiązującymi polskimi normami i definicjami podanymi w SST D.M.00.00.00 „Wymagania ogólne”.</w:t>
      </w:r>
    </w:p>
    <w:p w14:paraId="0882FE19"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1.5. Ogólne wymagania dotyczące Robót</w:t>
      </w:r>
    </w:p>
    <w:p w14:paraId="245AA886" w14:textId="77777777" w:rsidR="00E6326B" w:rsidRPr="00C60B83" w:rsidRDefault="00E6326B" w:rsidP="00E6326B">
      <w:pPr>
        <w:spacing w:line="240" w:lineRule="auto"/>
        <w:rPr>
          <w:rFonts w:cstheme="minorHAnsi"/>
          <w:sz w:val="20"/>
          <w:szCs w:val="20"/>
        </w:rPr>
      </w:pPr>
      <w:r w:rsidRPr="00C60B83">
        <w:rPr>
          <w:rFonts w:cstheme="minorHAnsi"/>
          <w:sz w:val="20"/>
          <w:szCs w:val="20"/>
        </w:rPr>
        <w:t>Wykonawca Robót jest odpowiedzialny za jakość ich wykonania oraz za zgodność z Dokumentacją Projektową SST i poleceniami Inspektora Nadzoru.</w:t>
      </w:r>
    </w:p>
    <w:p w14:paraId="44FFF34C" w14:textId="77777777" w:rsidR="00E6326B" w:rsidRPr="00C60B83" w:rsidRDefault="00E6326B" w:rsidP="00E6326B">
      <w:pPr>
        <w:spacing w:line="240" w:lineRule="auto"/>
        <w:rPr>
          <w:rFonts w:cstheme="minorHAnsi"/>
          <w:sz w:val="20"/>
          <w:szCs w:val="20"/>
        </w:rPr>
      </w:pPr>
      <w:r w:rsidRPr="00C60B83">
        <w:rPr>
          <w:rFonts w:cstheme="minorHAnsi"/>
          <w:sz w:val="20"/>
          <w:szCs w:val="20"/>
        </w:rPr>
        <w:t>Ogólne wymagania dotyczące Robót podano w SST D.M.00.00.00.</w:t>
      </w:r>
    </w:p>
    <w:p w14:paraId="2A25838D"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2. MATERIAŁY</w:t>
      </w:r>
    </w:p>
    <w:p w14:paraId="7C3482FF"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2. 1. Ogólne wymagania dotyczące materiałów</w:t>
      </w:r>
    </w:p>
    <w:p w14:paraId="05927B7C" w14:textId="77777777" w:rsidR="00E6326B" w:rsidRPr="00C60B83" w:rsidRDefault="00E6326B" w:rsidP="00E6326B">
      <w:pPr>
        <w:spacing w:line="240" w:lineRule="auto"/>
        <w:rPr>
          <w:rFonts w:cstheme="minorHAnsi"/>
          <w:sz w:val="20"/>
          <w:szCs w:val="20"/>
        </w:rPr>
      </w:pPr>
      <w:r w:rsidRPr="00C60B83">
        <w:rPr>
          <w:rFonts w:cstheme="minorHAnsi"/>
          <w:sz w:val="20"/>
          <w:szCs w:val="20"/>
        </w:rPr>
        <w:t>Ogólne wymagania dotyczące materiałów podano w SST D.M.00.00.00.</w:t>
      </w:r>
    </w:p>
    <w:p w14:paraId="5F97E77D"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2.2. Materiały do wykonania umocnienia skarp</w:t>
      </w:r>
    </w:p>
    <w:p w14:paraId="61987D07" w14:textId="77777777" w:rsidR="00E6326B" w:rsidRPr="00C60B83" w:rsidRDefault="00E6326B" w:rsidP="00E6326B">
      <w:pPr>
        <w:spacing w:line="240" w:lineRule="auto"/>
        <w:rPr>
          <w:rFonts w:cstheme="minorHAnsi"/>
          <w:sz w:val="20"/>
          <w:szCs w:val="20"/>
        </w:rPr>
      </w:pPr>
      <w:r w:rsidRPr="00C60B83">
        <w:rPr>
          <w:rFonts w:cstheme="minorHAnsi"/>
          <w:sz w:val="20"/>
          <w:szCs w:val="20"/>
        </w:rPr>
        <w:t>Materiałami do wykonania umocnienia skarp według zasad n/n Szczegółowej Specyfikacji Technicznej są następujące materiały, zaakceptowane przez Inspektora Nadzoru:</w:t>
      </w:r>
    </w:p>
    <w:p w14:paraId="32014E7C"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2.2.1. Humus</w:t>
      </w:r>
    </w:p>
    <w:p w14:paraId="772CB5D3" w14:textId="77777777" w:rsidR="00E6326B" w:rsidRPr="00C60B83" w:rsidRDefault="00E6326B" w:rsidP="00E6326B">
      <w:pPr>
        <w:spacing w:line="240" w:lineRule="auto"/>
        <w:rPr>
          <w:rFonts w:cstheme="minorHAnsi"/>
          <w:sz w:val="20"/>
          <w:szCs w:val="20"/>
        </w:rPr>
      </w:pPr>
      <w:r w:rsidRPr="00C60B83">
        <w:rPr>
          <w:rFonts w:cstheme="minorHAnsi"/>
          <w:sz w:val="20"/>
          <w:szCs w:val="20"/>
        </w:rPr>
        <w:t>Humus powinien być ziemią urodzajną o zawartości od 3 do 20% składników organicznych. Humus powinien być pozbawiony kamieni większych od 5 cm i wolny od zanieczyszczeń obcych.</w:t>
      </w:r>
    </w:p>
    <w:p w14:paraId="09484423" w14:textId="77777777" w:rsidR="00E6326B" w:rsidRPr="00C60B83" w:rsidRDefault="00E6326B" w:rsidP="00E6326B">
      <w:pPr>
        <w:spacing w:line="240" w:lineRule="auto"/>
        <w:rPr>
          <w:rFonts w:cstheme="minorHAnsi"/>
          <w:sz w:val="20"/>
          <w:szCs w:val="20"/>
        </w:rPr>
      </w:pPr>
      <w:r w:rsidRPr="00C60B83">
        <w:rPr>
          <w:rFonts w:cstheme="minorHAnsi"/>
          <w:sz w:val="20"/>
          <w:szCs w:val="20"/>
        </w:rPr>
        <w:t>Do humusowania skarp należy użyć ziemię roślinną zdjętą z pasa Robót ziemnych i składowaną zgodnie z SST D.01.02.02.</w:t>
      </w:r>
    </w:p>
    <w:p w14:paraId="346A9628" w14:textId="77777777" w:rsidR="00E6326B" w:rsidRPr="00C60B83" w:rsidRDefault="00E6326B" w:rsidP="00E6326B">
      <w:pPr>
        <w:spacing w:line="240" w:lineRule="auto"/>
        <w:rPr>
          <w:rFonts w:cstheme="minorHAnsi"/>
          <w:b/>
          <w:sz w:val="20"/>
          <w:szCs w:val="20"/>
        </w:rPr>
      </w:pPr>
      <w:r w:rsidRPr="00C60B83">
        <w:rPr>
          <w:rFonts w:cstheme="minorHAnsi"/>
          <w:b/>
          <w:sz w:val="20"/>
          <w:szCs w:val="20"/>
        </w:rPr>
        <w:lastRenderedPageBreak/>
        <w:t>3. SPRZĘT</w:t>
      </w:r>
    </w:p>
    <w:p w14:paraId="780F5325"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3. 1. Wymagania ogólne dotyczące sprzętu</w:t>
      </w:r>
    </w:p>
    <w:p w14:paraId="7EF5B1BE" w14:textId="77777777" w:rsidR="00E6326B" w:rsidRPr="00C60B83" w:rsidRDefault="00E6326B" w:rsidP="00E6326B">
      <w:pPr>
        <w:spacing w:line="240" w:lineRule="auto"/>
        <w:rPr>
          <w:rFonts w:cstheme="minorHAnsi"/>
          <w:sz w:val="20"/>
          <w:szCs w:val="20"/>
        </w:rPr>
      </w:pPr>
      <w:r w:rsidRPr="00C60B83">
        <w:rPr>
          <w:rFonts w:cstheme="minorHAnsi"/>
          <w:sz w:val="20"/>
          <w:szCs w:val="20"/>
        </w:rPr>
        <w:t>Wymagania ogólne dotyczące sprzętu podano w SST D.M.00.00</w:t>
      </w:r>
    </w:p>
    <w:p w14:paraId="32B0B73E"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3.2. Do wykonania Robót należy stosować następujący sprzęt zaakceptowany przez Inspektora Nadzoru:</w:t>
      </w:r>
    </w:p>
    <w:p w14:paraId="40728AAF" w14:textId="77777777" w:rsidR="00E6326B" w:rsidRPr="00C60B83" w:rsidRDefault="00E6326B" w:rsidP="00DD77BD">
      <w:pPr>
        <w:numPr>
          <w:ilvl w:val="0"/>
          <w:numId w:val="132"/>
        </w:numPr>
        <w:tabs>
          <w:tab w:val="clear" w:pos="360"/>
        </w:tabs>
        <w:overflowPunct w:val="0"/>
        <w:autoSpaceDE w:val="0"/>
        <w:autoSpaceDN w:val="0"/>
        <w:adjustRightInd w:val="0"/>
        <w:spacing w:after="0" w:line="240" w:lineRule="auto"/>
        <w:ind w:hanging="180"/>
        <w:jc w:val="both"/>
        <w:textAlignment w:val="baseline"/>
        <w:rPr>
          <w:rFonts w:cstheme="minorHAnsi"/>
          <w:b/>
          <w:sz w:val="20"/>
          <w:szCs w:val="20"/>
        </w:rPr>
      </w:pPr>
      <w:r w:rsidRPr="00C60B83">
        <w:rPr>
          <w:rFonts w:cstheme="minorHAnsi"/>
          <w:sz w:val="20"/>
          <w:szCs w:val="20"/>
        </w:rPr>
        <w:t>równiarki przeznaczone do wyrównywania skarpy,</w:t>
      </w:r>
    </w:p>
    <w:p w14:paraId="053F2828" w14:textId="77777777" w:rsidR="00E6326B" w:rsidRPr="00C60B83" w:rsidRDefault="00E6326B" w:rsidP="00DD77BD">
      <w:pPr>
        <w:numPr>
          <w:ilvl w:val="0"/>
          <w:numId w:val="132"/>
        </w:numPr>
        <w:tabs>
          <w:tab w:val="clear" w:pos="360"/>
        </w:tabs>
        <w:overflowPunct w:val="0"/>
        <w:autoSpaceDE w:val="0"/>
        <w:autoSpaceDN w:val="0"/>
        <w:adjustRightInd w:val="0"/>
        <w:spacing w:after="0" w:line="240" w:lineRule="auto"/>
        <w:ind w:hanging="180"/>
        <w:jc w:val="both"/>
        <w:textAlignment w:val="baseline"/>
        <w:rPr>
          <w:rFonts w:cstheme="minorHAnsi"/>
          <w:b/>
          <w:sz w:val="20"/>
          <w:szCs w:val="20"/>
        </w:rPr>
      </w:pPr>
      <w:r w:rsidRPr="00C60B83">
        <w:rPr>
          <w:rFonts w:cstheme="minorHAnsi"/>
          <w:sz w:val="20"/>
          <w:szCs w:val="20"/>
        </w:rPr>
        <w:t>ubijaki o ręcznym prowadzeniu, wibratory samobieżne do zagęszczania ziemi roślinnej,</w:t>
      </w:r>
    </w:p>
    <w:p w14:paraId="62F42C12" w14:textId="77777777" w:rsidR="00E6326B" w:rsidRPr="00C60B83" w:rsidRDefault="00E6326B" w:rsidP="00DD77BD">
      <w:pPr>
        <w:numPr>
          <w:ilvl w:val="0"/>
          <w:numId w:val="132"/>
        </w:numPr>
        <w:tabs>
          <w:tab w:val="clear" w:pos="360"/>
        </w:tabs>
        <w:overflowPunct w:val="0"/>
        <w:autoSpaceDE w:val="0"/>
        <w:autoSpaceDN w:val="0"/>
        <w:adjustRightInd w:val="0"/>
        <w:spacing w:after="0" w:line="240" w:lineRule="auto"/>
        <w:ind w:hanging="180"/>
        <w:jc w:val="both"/>
        <w:textAlignment w:val="baseline"/>
        <w:rPr>
          <w:rFonts w:cstheme="minorHAnsi"/>
          <w:b/>
          <w:sz w:val="20"/>
          <w:szCs w:val="20"/>
        </w:rPr>
      </w:pPr>
      <w:r w:rsidRPr="00C60B83">
        <w:rPr>
          <w:rFonts w:cstheme="minorHAnsi"/>
          <w:sz w:val="20"/>
          <w:szCs w:val="20"/>
        </w:rPr>
        <w:t>specjalne pługi do wycinania darniny.</w:t>
      </w:r>
    </w:p>
    <w:p w14:paraId="4C4B8874" w14:textId="77777777" w:rsidR="00E6326B" w:rsidRPr="00C60B83" w:rsidRDefault="00E6326B" w:rsidP="00E6326B">
      <w:pPr>
        <w:spacing w:line="240" w:lineRule="auto"/>
        <w:rPr>
          <w:rFonts w:cstheme="minorHAnsi"/>
          <w:sz w:val="20"/>
          <w:szCs w:val="20"/>
        </w:rPr>
      </w:pPr>
      <w:r w:rsidRPr="00C60B83">
        <w:rPr>
          <w:rFonts w:cstheme="minorHAnsi"/>
          <w:sz w:val="20"/>
          <w:szCs w:val="20"/>
        </w:rPr>
        <w:t>Pozostałe Roboty mogą być wykonane ręcznie.</w:t>
      </w:r>
    </w:p>
    <w:p w14:paraId="08BEA2C9"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4. TRANSPORT</w:t>
      </w:r>
    </w:p>
    <w:p w14:paraId="1477A7ED"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4. 1. Wymagania ogólne dotyczące transportu</w:t>
      </w:r>
    </w:p>
    <w:p w14:paraId="4D71FDB2" w14:textId="77777777" w:rsidR="00E6326B" w:rsidRPr="00C60B83" w:rsidRDefault="00E6326B" w:rsidP="00E6326B">
      <w:pPr>
        <w:spacing w:line="240" w:lineRule="auto"/>
        <w:rPr>
          <w:rFonts w:cstheme="minorHAnsi"/>
          <w:sz w:val="20"/>
          <w:szCs w:val="20"/>
        </w:rPr>
      </w:pPr>
      <w:r w:rsidRPr="00C60B83">
        <w:rPr>
          <w:rFonts w:cstheme="minorHAnsi"/>
          <w:sz w:val="20"/>
          <w:szCs w:val="20"/>
        </w:rPr>
        <w:t>Wymagania ogólne dotyczące transportu podano w SST D.M.00.00.00.</w:t>
      </w:r>
    </w:p>
    <w:p w14:paraId="291E8443"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4.2. Transport materiałów do wykonania umocnienia skarp</w:t>
      </w:r>
    </w:p>
    <w:p w14:paraId="12C4B5B7" w14:textId="77777777" w:rsidR="00E6326B" w:rsidRPr="00C60B83" w:rsidRDefault="00E6326B" w:rsidP="00E6326B">
      <w:pPr>
        <w:spacing w:line="240" w:lineRule="auto"/>
        <w:rPr>
          <w:rFonts w:cstheme="minorHAnsi"/>
          <w:sz w:val="20"/>
          <w:szCs w:val="20"/>
        </w:rPr>
      </w:pPr>
      <w:r w:rsidRPr="00C60B83">
        <w:rPr>
          <w:rFonts w:cstheme="minorHAnsi"/>
          <w:b/>
          <w:sz w:val="20"/>
          <w:szCs w:val="20"/>
        </w:rPr>
        <w:t>4.2.1. Transport humusu</w:t>
      </w:r>
    </w:p>
    <w:p w14:paraId="1F7BE9E0" w14:textId="77777777" w:rsidR="00E6326B" w:rsidRPr="00C60B83" w:rsidRDefault="00E6326B" w:rsidP="00E6326B">
      <w:pPr>
        <w:spacing w:line="240" w:lineRule="auto"/>
        <w:rPr>
          <w:rFonts w:cstheme="minorHAnsi"/>
          <w:sz w:val="20"/>
          <w:szCs w:val="20"/>
        </w:rPr>
      </w:pPr>
      <w:r w:rsidRPr="00C60B83">
        <w:rPr>
          <w:rFonts w:cstheme="minorHAnsi"/>
          <w:sz w:val="20"/>
          <w:szCs w:val="20"/>
        </w:rPr>
        <w:t>Transport humusu może być wykonywany dowolnymi środkami transportu.</w:t>
      </w:r>
    </w:p>
    <w:p w14:paraId="6FC7F949"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4.2.2. Transport trawy</w:t>
      </w:r>
    </w:p>
    <w:p w14:paraId="65B34739" w14:textId="77777777" w:rsidR="00E6326B" w:rsidRPr="00C60B83" w:rsidRDefault="00E6326B" w:rsidP="00E6326B">
      <w:pPr>
        <w:spacing w:line="240" w:lineRule="auto"/>
        <w:rPr>
          <w:rFonts w:cstheme="minorHAnsi"/>
          <w:sz w:val="20"/>
          <w:szCs w:val="20"/>
        </w:rPr>
      </w:pPr>
      <w:r w:rsidRPr="00C60B83">
        <w:rPr>
          <w:rFonts w:cstheme="minorHAnsi"/>
          <w:sz w:val="20"/>
          <w:szCs w:val="20"/>
        </w:rPr>
        <w:t>Środki transportowe powinny być czyste i zabezpieczające nasiona przed zamoknięciem oraz obniżeniem ich wartości siewnej.</w:t>
      </w:r>
    </w:p>
    <w:p w14:paraId="29C05084"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5. WYKONANIE ROBÓT</w:t>
      </w:r>
    </w:p>
    <w:p w14:paraId="51DDA6A1"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5. 1. Ogólne zasady wykonywania Robót</w:t>
      </w:r>
    </w:p>
    <w:p w14:paraId="3F4E3DB0" w14:textId="77777777" w:rsidR="00E6326B" w:rsidRPr="00C60B83" w:rsidRDefault="00E6326B" w:rsidP="00E6326B">
      <w:pPr>
        <w:spacing w:line="240" w:lineRule="auto"/>
        <w:rPr>
          <w:rFonts w:cstheme="minorHAnsi"/>
          <w:sz w:val="20"/>
          <w:szCs w:val="20"/>
        </w:rPr>
      </w:pPr>
      <w:r w:rsidRPr="00C60B83">
        <w:rPr>
          <w:rFonts w:cstheme="minorHAnsi"/>
          <w:sz w:val="20"/>
          <w:szCs w:val="20"/>
        </w:rPr>
        <w:t>Ogólne zasady wykonywania Robót podano w SST D.M.00.00.00.</w:t>
      </w:r>
    </w:p>
    <w:p w14:paraId="37A1628D" w14:textId="77777777" w:rsidR="00E6326B" w:rsidRPr="00C60B83" w:rsidRDefault="00E6326B" w:rsidP="00E6326B">
      <w:pPr>
        <w:spacing w:line="240" w:lineRule="auto"/>
        <w:rPr>
          <w:rFonts w:cstheme="minorHAnsi"/>
          <w:sz w:val="20"/>
          <w:szCs w:val="20"/>
        </w:rPr>
      </w:pPr>
      <w:r w:rsidRPr="00C60B83">
        <w:rPr>
          <w:rFonts w:cstheme="minorHAnsi"/>
          <w:sz w:val="20"/>
          <w:szCs w:val="20"/>
        </w:rPr>
        <w:t>Wykonawca przedstawi Inspektorowi Nadzoru do akceptacji projekt organizacji i harmonogram Robót, uwzględniające wszystkie warunki w jakich będzie wykonywane humusowani</w:t>
      </w:r>
      <w:r>
        <w:rPr>
          <w:rFonts w:cstheme="minorHAnsi"/>
        </w:rPr>
        <w:t>e</w:t>
      </w:r>
      <w:r w:rsidRPr="00C60B83">
        <w:rPr>
          <w:rFonts w:cstheme="minorHAnsi"/>
          <w:sz w:val="20"/>
          <w:szCs w:val="20"/>
        </w:rPr>
        <w:t>.</w:t>
      </w:r>
    </w:p>
    <w:p w14:paraId="454E9E5A"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5.2. Humusowanie</w:t>
      </w:r>
    </w:p>
    <w:p w14:paraId="741DC872" w14:textId="77777777" w:rsidR="00E6326B" w:rsidRPr="00C60B83" w:rsidRDefault="00E6326B" w:rsidP="00E6326B">
      <w:pPr>
        <w:spacing w:line="240" w:lineRule="auto"/>
        <w:rPr>
          <w:rFonts w:cstheme="minorHAnsi"/>
          <w:sz w:val="20"/>
          <w:szCs w:val="20"/>
        </w:rPr>
      </w:pPr>
      <w:r w:rsidRPr="00C60B83">
        <w:rPr>
          <w:rFonts w:cstheme="minorHAnsi"/>
          <w:sz w:val="20"/>
          <w:szCs w:val="20"/>
        </w:rPr>
        <w:t xml:space="preserve">Grubość przykrycia ziemią roślinną </w:t>
      </w:r>
      <w:r>
        <w:rPr>
          <w:rFonts w:cstheme="minorHAnsi"/>
          <w:sz w:val="20"/>
          <w:szCs w:val="20"/>
        </w:rPr>
        <w:t xml:space="preserve">powinna wynosić </w:t>
      </w:r>
      <w:r w:rsidRPr="00C60B83">
        <w:rPr>
          <w:rFonts w:cstheme="minorHAnsi"/>
          <w:sz w:val="20"/>
          <w:szCs w:val="20"/>
        </w:rPr>
        <w:t xml:space="preserve"> </w:t>
      </w:r>
      <w:r>
        <w:rPr>
          <w:rFonts w:cstheme="minorHAnsi"/>
        </w:rPr>
        <w:t>20</w:t>
      </w:r>
      <w:r w:rsidRPr="00C60B83">
        <w:rPr>
          <w:rFonts w:cstheme="minorHAnsi"/>
          <w:sz w:val="20"/>
          <w:szCs w:val="20"/>
        </w:rPr>
        <w:t xml:space="preserve"> cm. Dla lepszego powiązania warstwy humusu z gruntem naturalnym zaleca się w powierzchni naciąć niewielkie rowki poziomo lub pod kątem 30÷45° w odstępach co 0,5÷1,0 m i głębokości 15÷20 cm.</w:t>
      </w:r>
    </w:p>
    <w:p w14:paraId="359FB0E1" w14:textId="77777777" w:rsidR="00E6326B" w:rsidRPr="00C60B83" w:rsidRDefault="00E6326B" w:rsidP="00E6326B">
      <w:pPr>
        <w:spacing w:line="240" w:lineRule="auto"/>
        <w:rPr>
          <w:rFonts w:cstheme="minorHAnsi"/>
          <w:sz w:val="20"/>
          <w:szCs w:val="20"/>
        </w:rPr>
      </w:pPr>
      <w:r w:rsidRPr="00C60B83">
        <w:rPr>
          <w:rFonts w:cstheme="minorHAnsi"/>
          <w:sz w:val="20"/>
          <w:szCs w:val="20"/>
        </w:rPr>
        <w:t>Warstwę ziemi roślinnej należy lekko zagęścić przez ubicie ręczne lub mechaniczne i przedłużyć poza górną krawędź skarpy oraz podnóże skarpy nasypu na długość 15÷25 cm.</w:t>
      </w:r>
    </w:p>
    <w:p w14:paraId="4A517E21"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6. KONTROLA JAKOŚCI ROBÓT</w:t>
      </w:r>
    </w:p>
    <w:p w14:paraId="3360A263"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6. 1. Ogólne zasady kontroli jakości Robót</w:t>
      </w:r>
    </w:p>
    <w:p w14:paraId="1D42871C" w14:textId="77777777" w:rsidR="00E6326B" w:rsidRPr="00C60B83" w:rsidRDefault="00E6326B" w:rsidP="00E6326B">
      <w:pPr>
        <w:spacing w:line="240" w:lineRule="auto"/>
        <w:rPr>
          <w:rFonts w:cstheme="minorHAnsi"/>
          <w:sz w:val="20"/>
          <w:szCs w:val="20"/>
        </w:rPr>
      </w:pPr>
      <w:r w:rsidRPr="00C60B83">
        <w:rPr>
          <w:rFonts w:cstheme="minorHAnsi"/>
          <w:sz w:val="20"/>
          <w:szCs w:val="20"/>
        </w:rPr>
        <w:t>Ogólne zasady kontroli jakości Robót podano w SST D.M.00.00.00.</w:t>
      </w:r>
    </w:p>
    <w:p w14:paraId="1C45FA2A"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6.2. Kontrola przed rozpoczęciem Robót</w:t>
      </w:r>
    </w:p>
    <w:p w14:paraId="439AF18D" w14:textId="77777777" w:rsidR="00E6326B" w:rsidRPr="00C60B83" w:rsidRDefault="00E6326B" w:rsidP="00E6326B">
      <w:pPr>
        <w:spacing w:line="240" w:lineRule="auto"/>
        <w:rPr>
          <w:rFonts w:cstheme="minorHAnsi"/>
          <w:sz w:val="20"/>
          <w:szCs w:val="20"/>
        </w:rPr>
      </w:pPr>
      <w:r w:rsidRPr="00C60B83">
        <w:rPr>
          <w:rFonts w:cstheme="minorHAnsi"/>
          <w:sz w:val="20"/>
          <w:szCs w:val="20"/>
        </w:rPr>
        <w:t>Przed wykonywaniem umocnienia skarp Wykonawca powinien sprawdzić jakość materiałów używanych do umocnienia skarp w zakresie zgodności z wymaganiami podanymi w p. 2.2.</w:t>
      </w:r>
    </w:p>
    <w:p w14:paraId="2A319553"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6.3. Kontrola jakości wykonania umocnienia</w:t>
      </w:r>
    </w:p>
    <w:p w14:paraId="4B3A6898" w14:textId="77777777" w:rsidR="00E6326B" w:rsidRPr="00C60B83" w:rsidRDefault="00E6326B" w:rsidP="00E6326B">
      <w:pPr>
        <w:spacing w:line="240" w:lineRule="auto"/>
        <w:rPr>
          <w:rFonts w:cstheme="minorHAnsi"/>
          <w:sz w:val="20"/>
          <w:szCs w:val="20"/>
        </w:rPr>
      </w:pPr>
      <w:r w:rsidRPr="00C60B83">
        <w:rPr>
          <w:rFonts w:cstheme="minorHAnsi"/>
          <w:sz w:val="20"/>
          <w:szCs w:val="20"/>
        </w:rPr>
        <w:lastRenderedPageBreak/>
        <w:t>W trakcie wykonywania Robót i odbioru należy zbadać:</w:t>
      </w:r>
    </w:p>
    <w:p w14:paraId="1ACB6816" w14:textId="77777777" w:rsidR="00E6326B" w:rsidRPr="00C60B83" w:rsidRDefault="00E6326B" w:rsidP="00DD77BD">
      <w:pPr>
        <w:numPr>
          <w:ilvl w:val="0"/>
          <w:numId w:val="133"/>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prawidłowość humusowania i obsiania trawą,</w:t>
      </w:r>
    </w:p>
    <w:p w14:paraId="0864D7CE"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 xml:space="preserve">6.3.1. Badanie jakości humusowania </w:t>
      </w:r>
    </w:p>
    <w:p w14:paraId="1FB7BC13" w14:textId="77777777" w:rsidR="00E6326B" w:rsidRPr="00C60B83" w:rsidRDefault="00E6326B" w:rsidP="00E6326B">
      <w:pPr>
        <w:spacing w:line="240" w:lineRule="auto"/>
        <w:rPr>
          <w:rFonts w:cstheme="minorHAnsi"/>
          <w:sz w:val="20"/>
          <w:szCs w:val="20"/>
        </w:rPr>
      </w:pPr>
      <w:r w:rsidRPr="00C60B83">
        <w:rPr>
          <w:rFonts w:cstheme="minorHAnsi"/>
          <w:sz w:val="20"/>
          <w:szCs w:val="20"/>
        </w:rPr>
        <w:t>Kontrola Robót w zakresie humusowania i obsiania polega na sprawdzeniu:</w:t>
      </w:r>
    </w:p>
    <w:p w14:paraId="66B6EE41" w14:textId="77777777" w:rsidR="00E6326B" w:rsidRPr="00C60B83" w:rsidRDefault="00E6326B" w:rsidP="00DD77BD">
      <w:pPr>
        <w:numPr>
          <w:ilvl w:val="0"/>
          <w:numId w:val="134"/>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oczyszczenia terenu z zanieczyszczeń,</w:t>
      </w:r>
    </w:p>
    <w:p w14:paraId="12DF2D26" w14:textId="77777777" w:rsidR="00E6326B" w:rsidRPr="00C60B83" w:rsidRDefault="00E6326B" w:rsidP="00DD77BD">
      <w:pPr>
        <w:numPr>
          <w:ilvl w:val="0"/>
          <w:numId w:val="134"/>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rozścielenia humusu z kontrolą grubości warstwy rozścielonej ziemi,</w:t>
      </w:r>
    </w:p>
    <w:p w14:paraId="16D3D61C" w14:textId="77777777" w:rsidR="00E6326B" w:rsidRPr="00C60B83" w:rsidRDefault="00E6326B" w:rsidP="00DD77BD">
      <w:pPr>
        <w:numPr>
          <w:ilvl w:val="0"/>
          <w:numId w:val="134"/>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zgodności składu mieszanki traw z wymaganiami,</w:t>
      </w:r>
    </w:p>
    <w:p w14:paraId="57C9B8B4" w14:textId="77777777" w:rsidR="00E6326B" w:rsidRPr="00C60B83" w:rsidRDefault="00E6326B" w:rsidP="00DD77BD">
      <w:pPr>
        <w:numPr>
          <w:ilvl w:val="0"/>
          <w:numId w:val="134"/>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gęstości zasiewu nasion.</w:t>
      </w:r>
    </w:p>
    <w:p w14:paraId="70BFA4A2" w14:textId="77777777" w:rsidR="00E6326B" w:rsidRPr="00C60B83" w:rsidRDefault="00E6326B" w:rsidP="00E6326B">
      <w:pPr>
        <w:spacing w:line="240" w:lineRule="auto"/>
        <w:rPr>
          <w:rFonts w:cstheme="minorHAnsi"/>
          <w:sz w:val="20"/>
          <w:szCs w:val="20"/>
        </w:rPr>
      </w:pPr>
      <w:r w:rsidRPr="00C60B83">
        <w:rPr>
          <w:rFonts w:cstheme="minorHAnsi"/>
          <w:sz w:val="20"/>
          <w:szCs w:val="20"/>
        </w:rPr>
        <w:t>Dopuszcza się następujące odchyłki w wykonaniu Robót:</w:t>
      </w:r>
    </w:p>
    <w:p w14:paraId="031BD37D" w14:textId="77777777" w:rsidR="00E6326B" w:rsidRPr="00C60B83" w:rsidRDefault="00E6326B" w:rsidP="00DD77BD">
      <w:pPr>
        <w:numPr>
          <w:ilvl w:val="0"/>
          <w:numId w:val="135"/>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dla grubości humusu - ± 2 cm,</w:t>
      </w:r>
    </w:p>
    <w:p w14:paraId="5D8D26F8" w14:textId="77777777" w:rsidR="00E6326B" w:rsidRPr="00C60B83" w:rsidRDefault="00E6326B" w:rsidP="00DD77BD">
      <w:pPr>
        <w:numPr>
          <w:ilvl w:val="0"/>
          <w:numId w:val="135"/>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dla ilości wysianych nasion traw w kg1000 m</w:t>
      </w:r>
      <w:r w:rsidRPr="00C60B83">
        <w:rPr>
          <w:rFonts w:cstheme="minorHAnsi"/>
          <w:sz w:val="20"/>
          <w:szCs w:val="20"/>
          <w:vertAlign w:val="superscript"/>
        </w:rPr>
        <w:t xml:space="preserve">2 </w:t>
      </w:r>
      <w:r w:rsidRPr="00C60B83">
        <w:rPr>
          <w:rFonts w:cstheme="minorHAnsi"/>
          <w:sz w:val="20"/>
          <w:szCs w:val="20"/>
        </w:rPr>
        <w:t>- ± 0.5 kg.</w:t>
      </w:r>
    </w:p>
    <w:p w14:paraId="0B1CD9A8"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7. OBMIAR ROBÓT</w:t>
      </w:r>
    </w:p>
    <w:p w14:paraId="6CD6B92D" w14:textId="77777777" w:rsidR="00E6326B" w:rsidRPr="00C60B83" w:rsidRDefault="00E6326B" w:rsidP="00E6326B">
      <w:pPr>
        <w:spacing w:line="240" w:lineRule="auto"/>
        <w:rPr>
          <w:rFonts w:cstheme="minorHAnsi"/>
          <w:sz w:val="20"/>
          <w:szCs w:val="20"/>
        </w:rPr>
      </w:pPr>
      <w:r w:rsidRPr="00C60B83">
        <w:rPr>
          <w:rFonts w:cstheme="minorHAnsi"/>
          <w:sz w:val="20"/>
          <w:szCs w:val="20"/>
        </w:rPr>
        <w:t>Ogólne wymagania dotyczące obmiaru Robót podano w SST D.M.00.00.00. Jednostką obmiarową jest 1 m</w:t>
      </w:r>
      <w:r w:rsidRPr="00C60B83">
        <w:rPr>
          <w:rFonts w:cstheme="minorHAnsi"/>
          <w:sz w:val="20"/>
          <w:szCs w:val="20"/>
          <w:vertAlign w:val="superscript"/>
        </w:rPr>
        <w:t>2</w:t>
      </w:r>
      <w:r w:rsidRPr="00C60B83">
        <w:rPr>
          <w:rFonts w:cstheme="minorHAnsi"/>
          <w:sz w:val="20"/>
          <w:szCs w:val="20"/>
        </w:rPr>
        <w:t xml:space="preserve"> (metr kwadratowy) humusowanej , na podstawie Dokumentacji Projektowej i pomiaru w terenie.</w:t>
      </w:r>
    </w:p>
    <w:p w14:paraId="048AE791"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8. ODBIÓR ROBÓT</w:t>
      </w:r>
    </w:p>
    <w:p w14:paraId="5FE24EA9"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8.1. Ogólne zasady odbioru Robót</w:t>
      </w:r>
    </w:p>
    <w:p w14:paraId="07F090F3" w14:textId="77777777" w:rsidR="00E6326B" w:rsidRPr="00C60B83" w:rsidRDefault="00E6326B" w:rsidP="00E6326B">
      <w:pPr>
        <w:spacing w:line="240" w:lineRule="auto"/>
        <w:rPr>
          <w:rFonts w:cstheme="minorHAnsi"/>
          <w:sz w:val="20"/>
          <w:szCs w:val="20"/>
        </w:rPr>
      </w:pPr>
      <w:r w:rsidRPr="00C60B83">
        <w:rPr>
          <w:rFonts w:cstheme="minorHAnsi"/>
          <w:sz w:val="20"/>
          <w:szCs w:val="20"/>
        </w:rPr>
        <w:t>Ogólne zasady odbioru Robót podano w SST D.M.00.00.00.</w:t>
      </w:r>
    </w:p>
    <w:p w14:paraId="32F56ECE" w14:textId="77777777" w:rsidR="00E6326B" w:rsidRPr="00C60B83" w:rsidRDefault="00E6326B" w:rsidP="00E6326B">
      <w:pPr>
        <w:spacing w:line="240" w:lineRule="auto"/>
        <w:rPr>
          <w:rFonts w:cstheme="minorHAnsi"/>
          <w:sz w:val="20"/>
          <w:szCs w:val="20"/>
        </w:rPr>
      </w:pPr>
      <w:r w:rsidRPr="00C60B83">
        <w:rPr>
          <w:rFonts w:cstheme="minorHAnsi"/>
          <w:sz w:val="20"/>
          <w:szCs w:val="20"/>
        </w:rPr>
        <w:t>Do odbioru Wykonawca przedstawi wszystkie deklaracje zgodności na materiały, wyniki pomiarów i badań z bieżącej kontroli materiałów i Robót według p. 6 n/n Specyfikacji. Odbioru robót należy dokonać zgodnie z Instrukcją DP-T14 z późniejszymi zmianami wydaną przez GDDP, Warszawa, 1989.</w:t>
      </w:r>
    </w:p>
    <w:p w14:paraId="0CA894FA"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8.2. Rodzaje odbiorów</w:t>
      </w:r>
    </w:p>
    <w:p w14:paraId="3A6800E1" w14:textId="77777777" w:rsidR="00E6326B" w:rsidRPr="00C60B83" w:rsidRDefault="00E6326B" w:rsidP="00E6326B">
      <w:pPr>
        <w:spacing w:line="240" w:lineRule="auto"/>
        <w:rPr>
          <w:rFonts w:cstheme="minorHAnsi"/>
          <w:sz w:val="20"/>
          <w:szCs w:val="20"/>
        </w:rPr>
      </w:pPr>
      <w:r w:rsidRPr="00C60B83">
        <w:rPr>
          <w:rFonts w:cstheme="minorHAnsi"/>
          <w:sz w:val="20"/>
          <w:szCs w:val="20"/>
        </w:rPr>
        <w:t>Odbiór humusowania i obsiania obejmuje:</w:t>
      </w:r>
    </w:p>
    <w:p w14:paraId="42F68B35" w14:textId="77777777" w:rsidR="00E6326B" w:rsidRPr="00C60B83" w:rsidRDefault="00E6326B" w:rsidP="00E6326B">
      <w:pPr>
        <w:spacing w:line="240" w:lineRule="auto"/>
        <w:rPr>
          <w:rFonts w:cstheme="minorHAnsi"/>
          <w:sz w:val="20"/>
          <w:szCs w:val="20"/>
        </w:rPr>
      </w:pPr>
      <w:r w:rsidRPr="00C60B83">
        <w:rPr>
          <w:rFonts w:cstheme="minorHAnsi"/>
          <w:sz w:val="20"/>
          <w:szCs w:val="20"/>
        </w:rPr>
        <w:t xml:space="preserve">a) odbiór ostateczny, </w:t>
      </w:r>
    </w:p>
    <w:p w14:paraId="0747576F" w14:textId="77777777" w:rsidR="00E6326B" w:rsidRPr="00C60B83" w:rsidRDefault="00E6326B" w:rsidP="00E6326B">
      <w:pPr>
        <w:spacing w:line="240" w:lineRule="auto"/>
        <w:rPr>
          <w:rFonts w:cstheme="minorHAnsi"/>
          <w:sz w:val="20"/>
          <w:szCs w:val="20"/>
        </w:rPr>
      </w:pPr>
      <w:r w:rsidRPr="00C60B83">
        <w:rPr>
          <w:rFonts w:cstheme="minorHAnsi"/>
          <w:sz w:val="20"/>
          <w:szCs w:val="20"/>
        </w:rPr>
        <w:t xml:space="preserve">b) odbiór pogwarancyjny, </w:t>
      </w:r>
    </w:p>
    <w:p w14:paraId="56F1F55F" w14:textId="77777777" w:rsidR="00E6326B" w:rsidRPr="00C60B83" w:rsidRDefault="00E6326B" w:rsidP="00E6326B">
      <w:pPr>
        <w:spacing w:line="240" w:lineRule="auto"/>
        <w:rPr>
          <w:rFonts w:cstheme="minorHAnsi"/>
          <w:sz w:val="20"/>
          <w:szCs w:val="20"/>
        </w:rPr>
      </w:pPr>
      <w:r w:rsidRPr="00C60B83">
        <w:rPr>
          <w:rFonts w:cstheme="minorHAnsi"/>
          <w:sz w:val="20"/>
          <w:szCs w:val="20"/>
        </w:rPr>
        <w:t>zgodnie z zasadami podanymi w SST D.M.00.00.00.</w:t>
      </w:r>
    </w:p>
    <w:p w14:paraId="1B5F1242"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9. PODSTAWA PŁATNOŚCI</w:t>
      </w:r>
    </w:p>
    <w:p w14:paraId="294C322A" w14:textId="77777777" w:rsidR="00E6326B" w:rsidRPr="00C60B83" w:rsidRDefault="00E6326B" w:rsidP="00E6326B">
      <w:pPr>
        <w:spacing w:line="240" w:lineRule="auto"/>
        <w:rPr>
          <w:rFonts w:cstheme="minorHAnsi"/>
          <w:sz w:val="20"/>
          <w:szCs w:val="20"/>
        </w:rPr>
      </w:pPr>
      <w:r w:rsidRPr="00C60B83">
        <w:rPr>
          <w:rFonts w:cstheme="minorHAnsi"/>
          <w:sz w:val="20"/>
          <w:szCs w:val="20"/>
        </w:rPr>
        <w:t>Płatność za 1 m</w:t>
      </w:r>
      <w:r w:rsidRPr="00C60B83">
        <w:rPr>
          <w:rFonts w:cstheme="minorHAnsi"/>
          <w:sz w:val="20"/>
          <w:szCs w:val="20"/>
          <w:vertAlign w:val="superscript"/>
        </w:rPr>
        <w:t>2</w:t>
      </w:r>
      <w:r w:rsidRPr="00C60B83">
        <w:rPr>
          <w:rFonts w:cstheme="minorHAnsi"/>
          <w:sz w:val="20"/>
          <w:szCs w:val="20"/>
        </w:rPr>
        <w:t xml:space="preserve"> (metr kwadratowy) humusowania  należy przyjmować zgodnie z obmiarem i oceną jakości wykonanych Robót na podstawie wyników pomiarów.</w:t>
      </w:r>
    </w:p>
    <w:p w14:paraId="6B2D33F8" w14:textId="77777777" w:rsidR="00E6326B" w:rsidRPr="00C60B83" w:rsidRDefault="00E6326B" w:rsidP="00E6326B">
      <w:pPr>
        <w:spacing w:line="240" w:lineRule="auto"/>
        <w:rPr>
          <w:rFonts w:cstheme="minorHAnsi"/>
          <w:sz w:val="20"/>
          <w:szCs w:val="20"/>
        </w:rPr>
      </w:pPr>
      <w:r w:rsidRPr="00C60B83">
        <w:rPr>
          <w:rFonts w:cstheme="minorHAnsi"/>
          <w:sz w:val="20"/>
          <w:szCs w:val="20"/>
        </w:rPr>
        <w:t>Cena wykonania Robót obejmuje:</w:t>
      </w:r>
    </w:p>
    <w:p w14:paraId="402FB292" w14:textId="77777777" w:rsidR="00E6326B" w:rsidRPr="00C60B83" w:rsidRDefault="00E6326B" w:rsidP="00DD77BD">
      <w:pPr>
        <w:numPr>
          <w:ilvl w:val="0"/>
          <w:numId w:val="136"/>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roboty przygotowawcze,</w:t>
      </w:r>
    </w:p>
    <w:p w14:paraId="00E26016" w14:textId="77777777" w:rsidR="00E6326B" w:rsidRPr="00C60B83" w:rsidRDefault="00E6326B" w:rsidP="00DD77BD">
      <w:pPr>
        <w:numPr>
          <w:ilvl w:val="0"/>
          <w:numId w:val="136"/>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wbudowanie humusu wraz z obsianiem traw</w:t>
      </w:r>
    </w:p>
    <w:p w14:paraId="078CE5B1" w14:textId="77777777" w:rsidR="00E6326B" w:rsidRPr="00C60B83" w:rsidRDefault="00E6326B" w:rsidP="00DD77BD">
      <w:pPr>
        <w:numPr>
          <w:ilvl w:val="0"/>
          <w:numId w:val="136"/>
        </w:numPr>
        <w:overflowPunct w:val="0"/>
        <w:autoSpaceDE w:val="0"/>
        <w:autoSpaceDN w:val="0"/>
        <w:adjustRightInd w:val="0"/>
        <w:spacing w:after="0" w:line="240" w:lineRule="auto"/>
        <w:jc w:val="both"/>
        <w:textAlignment w:val="baseline"/>
        <w:rPr>
          <w:rFonts w:cstheme="minorHAnsi"/>
          <w:sz w:val="20"/>
          <w:szCs w:val="20"/>
        </w:rPr>
      </w:pPr>
      <w:r w:rsidRPr="00C60B83">
        <w:rPr>
          <w:rFonts w:cstheme="minorHAnsi"/>
          <w:sz w:val="20"/>
          <w:szCs w:val="20"/>
        </w:rPr>
        <w:t>konserwację i pielęgnację umocnień, zgodnie z Dokumentacją Projektową i wymaganiami n/n SST.</w:t>
      </w:r>
    </w:p>
    <w:p w14:paraId="43546588"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10. PRZEPISY ZWIĄZANE</w:t>
      </w:r>
    </w:p>
    <w:p w14:paraId="17C7FA86" w14:textId="77777777" w:rsidR="00E6326B" w:rsidRPr="00C60B83" w:rsidRDefault="00E6326B" w:rsidP="00E6326B">
      <w:pPr>
        <w:spacing w:line="240" w:lineRule="auto"/>
        <w:rPr>
          <w:rFonts w:cstheme="minorHAnsi"/>
          <w:b/>
          <w:sz w:val="20"/>
          <w:szCs w:val="20"/>
        </w:rPr>
      </w:pPr>
      <w:r w:rsidRPr="00C60B83">
        <w:rPr>
          <w:rFonts w:cstheme="minorHAnsi"/>
          <w:b/>
          <w:sz w:val="20"/>
          <w:szCs w:val="20"/>
        </w:rPr>
        <w:t>10.1. Normy</w:t>
      </w:r>
    </w:p>
    <w:p w14:paraId="6DE295E2" w14:textId="77777777" w:rsidR="00E6326B" w:rsidRPr="00C60B83" w:rsidRDefault="00E6326B" w:rsidP="00E6326B">
      <w:pPr>
        <w:spacing w:line="240" w:lineRule="auto"/>
        <w:rPr>
          <w:rFonts w:cstheme="minorHAnsi"/>
          <w:sz w:val="20"/>
          <w:szCs w:val="20"/>
        </w:rPr>
      </w:pPr>
      <w:r w:rsidRPr="00C60B83">
        <w:rPr>
          <w:rFonts w:cstheme="minorHAnsi"/>
          <w:sz w:val="20"/>
          <w:szCs w:val="20"/>
        </w:rPr>
        <w:t>1.BN-74/9191-02</w:t>
      </w:r>
      <w:r w:rsidRPr="00C60B83">
        <w:rPr>
          <w:rFonts w:cstheme="minorHAnsi"/>
          <w:sz w:val="20"/>
          <w:szCs w:val="20"/>
        </w:rPr>
        <w:tab/>
      </w:r>
      <w:r w:rsidRPr="00C60B83">
        <w:rPr>
          <w:rFonts w:cstheme="minorHAnsi"/>
          <w:sz w:val="20"/>
          <w:szCs w:val="20"/>
        </w:rPr>
        <w:tab/>
        <w:t>Urządzenia melioracyjne. Darniowanie. Wymagania i badania przy odbiorze.</w:t>
      </w:r>
    </w:p>
    <w:p w14:paraId="289CE994" w14:textId="77777777" w:rsidR="00E6326B" w:rsidRPr="00C60B83" w:rsidRDefault="00E6326B" w:rsidP="00E6326B">
      <w:pPr>
        <w:spacing w:line="240" w:lineRule="auto"/>
        <w:rPr>
          <w:rFonts w:cstheme="minorHAnsi"/>
          <w:sz w:val="20"/>
          <w:szCs w:val="20"/>
        </w:rPr>
      </w:pPr>
      <w:r w:rsidRPr="00C60B83">
        <w:rPr>
          <w:rFonts w:cstheme="minorHAnsi"/>
          <w:sz w:val="20"/>
          <w:szCs w:val="20"/>
        </w:rPr>
        <w:t>2.PN-78/R-65023</w:t>
      </w:r>
      <w:r w:rsidRPr="00C60B83">
        <w:rPr>
          <w:rFonts w:cstheme="minorHAnsi"/>
          <w:sz w:val="20"/>
          <w:szCs w:val="20"/>
        </w:rPr>
        <w:tab/>
      </w:r>
      <w:r w:rsidRPr="00C60B83">
        <w:rPr>
          <w:rFonts w:cstheme="minorHAnsi"/>
          <w:sz w:val="20"/>
          <w:szCs w:val="20"/>
        </w:rPr>
        <w:tab/>
        <w:t>Materiał siewny. Nasiona roślin rolniczych.</w:t>
      </w:r>
    </w:p>
    <w:bookmarkEnd w:id="1016"/>
    <w:p w14:paraId="26B98A97" w14:textId="77777777" w:rsidR="00E6326B" w:rsidRDefault="00E6326B" w:rsidP="00E6326B">
      <w:pPr>
        <w:spacing w:after="0"/>
        <w:jc w:val="center"/>
        <w:rPr>
          <w:rFonts w:cstheme="minorHAnsi"/>
          <w:b/>
          <w:sz w:val="20"/>
          <w:szCs w:val="20"/>
        </w:rPr>
      </w:pPr>
    </w:p>
    <w:p w14:paraId="1F09845D" w14:textId="77777777" w:rsidR="00084720" w:rsidRDefault="00084720" w:rsidP="00814926">
      <w:pPr>
        <w:spacing w:line="240" w:lineRule="auto"/>
        <w:rPr>
          <w:rFonts w:cstheme="minorHAnsi"/>
          <w:b/>
          <w:sz w:val="20"/>
          <w:szCs w:val="20"/>
        </w:rPr>
      </w:pPr>
      <w:bookmarkStart w:id="1019" w:name="_Hlk515902507"/>
      <w:bookmarkStart w:id="1020" w:name="_Hlk519351827"/>
      <w:bookmarkEnd w:id="1017"/>
      <w:bookmarkEnd w:id="1018"/>
    </w:p>
    <w:p w14:paraId="2C050FD8" w14:textId="77777777" w:rsidR="00877159" w:rsidRPr="005956B4" w:rsidRDefault="00877159" w:rsidP="00877159">
      <w:pPr>
        <w:jc w:val="center"/>
        <w:rPr>
          <w:rFonts w:cstheme="minorHAnsi"/>
          <w:b/>
          <w:sz w:val="20"/>
          <w:szCs w:val="20"/>
        </w:rPr>
      </w:pPr>
      <w:bookmarkStart w:id="1021" w:name="_Hlk531101654"/>
      <w:r w:rsidRPr="005956B4">
        <w:rPr>
          <w:rFonts w:cstheme="minorHAnsi"/>
          <w:b/>
          <w:sz w:val="20"/>
          <w:szCs w:val="20"/>
        </w:rPr>
        <w:lastRenderedPageBreak/>
        <w:t>D - 07.02.01</w:t>
      </w:r>
    </w:p>
    <w:p w14:paraId="593D8CF6" w14:textId="77777777" w:rsidR="00877159" w:rsidRPr="005956B4" w:rsidRDefault="00877159" w:rsidP="00877159">
      <w:pPr>
        <w:jc w:val="center"/>
        <w:rPr>
          <w:rFonts w:cstheme="minorHAnsi"/>
          <w:b/>
          <w:sz w:val="20"/>
          <w:szCs w:val="20"/>
        </w:rPr>
      </w:pPr>
      <w:r w:rsidRPr="005956B4">
        <w:rPr>
          <w:rFonts w:cstheme="minorHAnsi"/>
          <w:b/>
          <w:sz w:val="20"/>
          <w:szCs w:val="20"/>
        </w:rPr>
        <w:t>OZNAKOWANIE  PIONOWE</w:t>
      </w:r>
    </w:p>
    <w:p w14:paraId="29559BC0" w14:textId="77777777" w:rsidR="00877159" w:rsidRPr="005956B4" w:rsidRDefault="00877159" w:rsidP="00877159">
      <w:pPr>
        <w:pStyle w:val="Nagwek1"/>
        <w:rPr>
          <w:rFonts w:asciiTheme="minorHAnsi" w:hAnsiTheme="minorHAnsi" w:cstheme="minorHAnsi"/>
        </w:rPr>
      </w:pPr>
    </w:p>
    <w:p w14:paraId="5444DB2F" w14:textId="77777777" w:rsidR="00877159" w:rsidRPr="005956B4" w:rsidRDefault="00877159" w:rsidP="00877159">
      <w:pPr>
        <w:pStyle w:val="Nagwek1"/>
        <w:rPr>
          <w:rFonts w:asciiTheme="minorHAnsi" w:hAnsiTheme="minorHAnsi" w:cstheme="minorHAnsi"/>
        </w:rPr>
      </w:pPr>
      <w:r w:rsidRPr="005956B4">
        <w:rPr>
          <w:rFonts w:asciiTheme="minorHAnsi" w:hAnsiTheme="minorHAnsi" w:cstheme="minorHAnsi"/>
        </w:rPr>
        <w:t>1. Wstęp</w:t>
      </w:r>
    </w:p>
    <w:p w14:paraId="70996A05"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1.1. Przedmiot SST</w:t>
      </w:r>
    </w:p>
    <w:p w14:paraId="48853AC0" w14:textId="77777777" w:rsidR="00877159" w:rsidRPr="005956B4" w:rsidRDefault="00877159" w:rsidP="00877159">
      <w:pPr>
        <w:pStyle w:val="Standardowytekst"/>
        <w:rPr>
          <w:rFonts w:asciiTheme="minorHAnsi" w:hAnsiTheme="minorHAnsi" w:cstheme="minorHAnsi"/>
        </w:rPr>
      </w:pPr>
      <w:r w:rsidRPr="005956B4">
        <w:rPr>
          <w:rFonts w:asciiTheme="minorHAnsi" w:hAnsiTheme="minorHAnsi" w:cstheme="minorHAnsi"/>
        </w:rPr>
        <w:tab/>
        <w:t>Przedmiotem niniejszej szczegółowej specyfikacji technicznej (SST) są wymagania dotyczące wykonania i odbioru oznakowania pionowego dróg. Specyfikacja nie dotyczy znaków zmiennej treści.</w:t>
      </w:r>
    </w:p>
    <w:p w14:paraId="3A2BB82F"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1.2. Zakres stosowania SST</w:t>
      </w:r>
    </w:p>
    <w:p w14:paraId="3A45B426" w14:textId="47DA1B2D" w:rsidR="00877159" w:rsidRPr="005956B4" w:rsidRDefault="00877159" w:rsidP="00877159">
      <w:pPr>
        <w:spacing w:line="240" w:lineRule="auto"/>
        <w:rPr>
          <w:rFonts w:cstheme="minorHAnsi"/>
          <w:sz w:val="20"/>
          <w:szCs w:val="20"/>
        </w:rPr>
      </w:pPr>
      <w:r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1F1CDDD0" w14:textId="77777777" w:rsidR="00877159" w:rsidRPr="005956B4" w:rsidRDefault="00877159" w:rsidP="00877159">
      <w:pPr>
        <w:spacing w:line="240" w:lineRule="auto"/>
        <w:rPr>
          <w:rFonts w:cstheme="minorHAnsi"/>
          <w:sz w:val="20"/>
          <w:szCs w:val="20"/>
        </w:rPr>
      </w:pPr>
      <w:r w:rsidRPr="005956B4">
        <w:rPr>
          <w:rFonts w:cstheme="minorHAnsi"/>
          <w:sz w:val="20"/>
          <w:szCs w:val="20"/>
        </w:rPr>
        <w:tab/>
        <w:t>Zakres i warunki stosowania pionowych stałych odblaskowych znaków drogowych są opisane w załącznikach nr 1 i 4 do rozporządzenia Ministra Infrastruktury z dnia 3 lipca 2003 w sprawie szczegółowych warunków technicznych dla znaków i sygnałów drogowych oraz urządzeń bezpieczeństwa ruchu drogowego i warunków ich umieszczania na drogach [19].</w:t>
      </w:r>
    </w:p>
    <w:p w14:paraId="31763D65"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1.3. Zakres robót objętych SST</w:t>
      </w:r>
    </w:p>
    <w:p w14:paraId="201E1473" w14:textId="77777777" w:rsidR="00877159" w:rsidRPr="005956B4" w:rsidRDefault="00877159" w:rsidP="00877159">
      <w:pPr>
        <w:spacing w:line="240" w:lineRule="auto"/>
        <w:rPr>
          <w:rFonts w:cstheme="minorHAnsi"/>
          <w:sz w:val="20"/>
          <w:szCs w:val="20"/>
        </w:rPr>
      </w:pPr>
      <w:r w:rsidRPr="005956B4">
        <w:rPr>
          <w:rFonts w:cstheme="minorHAnsi"/>
          <w:sz w:val="20"/>
          <w:szCs w:val="20"/>
        </w:rPr>
        <w:tab/>
        <w:t>Ustalenia zawarte w niniejszej specyfikacji dotyczą zasad prowadzenia robót związanych z wykonywaniem i odbiorem oznakowania pionowego stosowanego na drogach [20], w postaci:</w:t>
      </w:r>
    </w:p>
    <w:p w14:paraId="3D034191" w14:textId="77777777" w:rsidR="00877159" w:rsidRPr="005956B4" w:rsidRDefault="00877159" w:rsidP="00877159">
      <w:pPr>
        <w:numPr>
          <w:ilvl w:val="0"/>
          <w:numId w:val="11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znaków ostrzegawczych – kategoria A,</w:t>
      </w:r>
    </w:p>
    <w:p w14:paraId="40F71D96" w14:textId="77777777" w:rsidR="00877159" w:rsidRPr="005956B4" w:rsidRDefault="00877159" w:rsidP="00877159">
      <w:pPr>
        <w:numPr>
          <w:ilvl w:val="0"/>
          <w:numId w:val="11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znaków zakazu i nakazu – kategoria B i C,</w:t>
      </w:r>
    </w:p>
    <w:p w14:paraId="6336C906" w14:textId="77777777" w:rsidR="00877159" w:rsidRPr="005956B4" w:rsidRDefault="00877159" w:rsidP="00877159">
      <w:pPr>
        <w:numPr>
          <w:ilvl w:val="0"/>
          <w:numId w:val="11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znaków informacyjnych oraz kierunku i miejscowości – kategoria D i E,</w:t>
      </w:r>
    </w:p>
    <w:p w14:paraId="47CADA99" w14:textId="77777777" w:rsidR="00877159" w:rsidRPr="005956B4" w:rsidRDefault="00877159" w:rsidP="00877159">
      <w:pPr>
        <w:numPr>
          <w:ilvl w:val="0"/>
          <w:numId w:val="11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znaków uzupełniających– kategoria F,</w:t>
      </w:r>
    </w:p>
    <w:p w14:paraId="4C30FD3E" w14:textId="77777777" w:rsidR="00877159" w:rsidRPr="005956B4" w:rsidRDefault="00877159" w:rsidP="00877159">
      <w:pPr>
        <w:numPr>
          <w:ilvl w:val="0"/>
          <w:numId w:val="11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dodatkowych znaków przed przejazdami kolejowymi – kategoria G,</w:t>
      </w:r>
    </w:p>
    <w:p w14:paraId="0E700F50" w14:textId="77777777" w:rsidR="00877159" w:rsidRPr="005956B4" w:rsidRDefault="00877159" w:rsidP="00877159">
      <w:pPr>
        <w:numPr>
          <w:ilvl w:val="0"/>
          <w:numId w:val="11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dodatkowych znaków szlaków rowerowych – kategoria R,</w:t>
      </w:r>
    </w:p>
    <w:p w14:paraId="7C083717" w14:textId="77777777" w:rsidR="00877159" w:rsidRPr="005956B4" w:rsidRDefault="00877159" w:rsidP="00877159">
      <w:pPr>
        <w:numPr>
          <w:ilvl w:val="0"/>
          <w:numId w:val="11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tabliczek do znaków drogowych – kategoria T,</w:t>
      </w:r>
    </w:p>
    <w:p w14:paraId="6236750D" w14:textId="77777777" w:rsidR="00877159" w:rsidRPr="005956B4" w:rsidRDefault="00877159" w:rsidP="00877159">
      <w:pPr>
        <w:numPr>
          <w:ilvl w:val="0"/>
          <w:numId w:val="11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dodatkowych znaków dla kierujących tramwajami – kategoria AT,</w:t>
      </w:r>
    </w:p>
    <w:p w14:paraId="5E354BC3" w14:textId="77777777" w:rsidR="00877159" w:rsidRPr="005956B4" w:rsidRDefault="00877159" w:rsidP="00877159">
      <w:pPr>
        <w:numPr>
          <w:ilvl w:val="0"/>
          <w:numId w:val="11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dodatkowych znaków dla kierujących pojazdami wojskowymi – kategoria W.</w:t>
      </w:r>
    </w:p>
    <w:p w14:paraId="3DA86217"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W niniejszej specyfikacji występują grupy znaków pionowych o następującej wielkości:</w:t>
      </w:r>
    </w:p>
    <w:p w14:paraId="7FC7D58F" w14:textId="77777777" w:rsidR="00877159" w:rsidRPr="005956B4" w:rsidRDefault="00877159" w:rsidP="00877159">
      <w:pPr>
        <w:numPr>
          <w:ilvl w:val="0"/>
          <w:numId w:val="11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znaki wielkie (W),</w:t>
      </w:r>
    </w:p>
    <w:p w14:paraId="3058BA8C" w14:textId="77777777" w:rsidR="00877159" w:rsidRPr="005956B4" w:rsidRDefault="00877159" w:rsidP="00877159">
      <w:pPr>
        <w:numPr>
          <w:ilvl w:val="0"/>
          <w:numId w:val="11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znaki duże (D),</w:t>
      </w:r>
    </w:p>
    <w:p w14:paraId="56F96067" w14:textId="77777777" w:rsidR="00877159" w:rsidRPr="005956B4" w:rsidRDefault="00877159" w:rsidP="00877159">
      <w:pPr>
        <w:numPr>
          <w:ilvl w:val="0"/>
          <w:numId w:val="11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znaki średnie (Ś),</w:t>
      </w:r>
    </w:p>
    <w:p w14:paraId="37F43D90" w14:textId="77777777" w:rsidR="00877159" w:rsidRPr="005956B4" w:rsidRDefault="00877159" w:rsidP="00877159">
      <w:pPr>
        <w:numPr>
          <w:ilvl w:val="0"/>
          <w:numId w:val="11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znaki małe (M),</w:t>
      </w:r>
    </w:p>
    <w:p w14:paraId="2FEA979A" w14:textId="77777777" w:rsidR="00877159" w:rsidRPr="005956B4" w:rsidRDefault="00877159" w:rsidP="00877159">
      <w:pPr>
        <w:numPr>
          <w:ilvl w:val="0"/>
          <w:numId w:val="11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znaki mini (MI).</w:t>
      </w:r>
    </w:p>
    <w:p w14:paraId="55C6C410" w14:textId="77777777" w:rsidR="00877159" w:rsidRPr="005956B4" w:rsidRDefault="00877159" w:rsidP="00877159">
      <w:pPr>
        <w:spacing w:line="240" w:lineRule="auto"/>
        <w:rPr>
          <w:rFonts w:cstheme="minorHAnsi"/>
          <w:sz w:val="20"/>
          <w:szCs w:val="20"/>
        </w:rPr>
      </w:pPr>
      <w:r w:rsidRPr="005956B4">
        <w:rPr>
          <w:rFonts w:cstheme="minorHAnsi"/>
          <w:sz w:val="20"/>
          <w:szCs w:val="20"/>
        </w:rPr>
        <w:tab/>
        <w:t>Zaleca się zrezygnować z projektowania i ustawiania znaków wielkich.</w:t>
      </w:r>
    </w:p>
    <w:p w14:paraId="455C80D7"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1.4. Określenia podstawowe</w:t>
      </w:r>
    </w:p>
    <w:p w14:paraId="08C78895" w14:textId="77777777" w:rsidR="00877159" w:rsidRPr="005956B4" w:rsidRDefault="00877159" w:rsidP="00877159">
      <w:pPr>
        <w:spacing w:line="240" w:lineRule="auto"/>
        <w:rPr>
          <w:rFonts w:cstheme="minorHAnsi"/>
          <w:sz w:val="20"/>
          <w:szCs w:val="20"/>
        </w:rPr>
      </w:pPr>
      <w:r w:rsidRPr="005956B4">
        <w:rPr>
          <w:rFonts w:cstheme="minorHAnsi"/>
          <w:b/>
          <w:sz w:val="20"/>
          <w:szCs w:val="20"/>
        </w:rPr>
        <w:t xml:space="preserve">1.4.1. </w:t>
      </w:r>
      <w:r w:rsidRPr="005956B4">
        <w:rPr>
          <w:rFonts w:cstheme="minorHAnsi"/>
          <w:sz w:val="20"/>
          <w:szCs w:val="20"/>
        </w:rPr>
        <w:t>Znak drogowy pionowy – element wyposażenia drogi zamocowany na stałe lub przenośny, służący do ostrzegania, prowadzenia i informowania użytkowników drogi. Znak drogowy pionowy składa się z lica umieszczonego na tarczy. Zestaw znaku drogowego obejmuje znak drogowy pionowy umieszczony na konstrukcji wsporczej [1].</w:t>
      </w:r>
    </w:p>
    <w:p w14:paraId="69CF72C0"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 xml:space="preserve">1.4.2. </w:t>
      </w:r>
      <w:r w:rsidRPr="005956B4">
        <w:rPr>
          <w:rFonts w:cstheme="minorHAnsi"/>
          <w:sz w:val="20"/>
          <w:szCs w:val="20"/>
        </w:rPr>
        <w:t xml:space="preserve">Tarcza znaku – to płaskie podłoże bez lub z elementami wzmacniającymi (profil montażowy) i z krawędzią usztywnioną profilem lub podwójnie zagiętą, na którym w sposób trwały jest umieszczone lico znaku. Tarcza może być wykonana z blachy stalowej ocynkowanej ogniowo, aluminiowej zabezpieczonej przed procesami korozji powłokami </w:t>
      </w:r>
      <w:r w:rsidRPr="005956B4">
        <w:rPr>
          <w:rFonts w:cstheme="minorHAnsi"/>
          <w:sz w:val="20"/>
          <w:szCs w:val="20"/>
        </w:rPr>
        <w:lastRenderedPageBreak/>
        <w:t>ochronnymi zapewniającymi jakość i trwałość wykonanego znaku, z płyty warstwowej lub z innego materiału zapewniającego odpowiednią do przeznaczenia trwałość.</w:t>
      </w:r>
    </w:p>
    <w:p w14:paraId="5672198C" w14:textId="77777777" w:rsidR="00877159" w:rsidRPr="005956B4" w:rsidRDefault="00877159" w:rsidP="00877159">
      <w:pPr>
        <w:spacing w:line="240" w:lineRule="auto"/>
        <w:rPr>
          <w:rFonts w:cstheme="minorHAnsi"/>
          <w:sz w:val="20"/>
          <w:szCs w:val="20"/>
        </w:rPr>
      </w:pPr>
      <w:r w:rsidRPr="005956B4">
        <w:rPr>
          <w:rFonts w:cstheme="minorHAnsi"/>
          <w:b/>
          <w:sz w:val="20"/>
          <w:szCs w:val="20"/>
        </w:rPr>
        <w:t xml:space="preserve">1.4.3. </w:t>
      </w:r>
      <w:r w:rsidRPr="005956B4">
        <w:rPr>
          <w:rFonts w:cstheme="minorHAnsi"/>
          <w:sz w:val="20"/>
          <w:szCs w:val="20"/>
        </w:rPr>
        <w:t>Lico znaku - to przednia część znaku, wykonana z samoprzylepnej folii odblaskowej lub nieodblaskowej z naniesioną treścią: wykonaną techniką druku sitowego, druku cyfrowego, wyklejaną z transparentnych folii ploterowych lub z folii odblaskowych lub nieodblaskowych.</w:t>
      </w:r>
    </w:p>
    <w:p w14:paraId="724AFBFA"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 xml:space="preserve">1.4.4. </w:t>
      </w:r>
      <w:r w:rsidRPr="005956B4">
        <w:rPr>
          <w:rFonts w:cstheme="minorHAnsi"/>
          <w:sz w:val="20"/>
          <w:szCs w:val="20"/>
        </w:rPr>
        <w:t>Uchwyt mocujący - element stalowy, aluminiowy lub z tworzywa sztucznego zabezpieczony przed korozją, służący do zamocowania w sposób rozłączny tarczy znaku do konstrukcji wsporczej.</w:t>
      </w:r>
    </w:p>
    <w:p w14:paraId="41B1AA25"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 xml:space="preserve">1.4.5. </w:t>
      </w:r>
      <w:r w:rsidRPr="005956B4">
        <w:rPr>
          <w:rFonts w:cstheme="minorHAnsi"/>
          <w:sz w:val="20"/>
          <w:szCs w:val="20"/>
        </w:rPr>
        <w:t>Znak drogowy odblaskowy - znak, którego lico wykazuje właściwości odblaskowe (wykonane jest z materiału o odbiciu powrotnym - współdrożnym).</w:t>
      </w:r>
    </w:p>
    <w:p w14:paraId="57D91EE3"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 xml:space="preserve">1.4.6. </w:t>
      </w:r>
      <w:r w:rsidRPr="005956B4">
        <w:rPr>
          <w:rFonts w:cstheme="minorHAnsi"/>
          <w:sz w:val="20"/>
          <w:szCs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3F82D550"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 xml:space="preserve">1.4.7. </w:t>
      </w:r>
      <w:r w:rsidRPr="005956B4">
        <w:rPr>
          <w:rFonts w:cstheme="minorHAnsi"/>
          <w:color w:val="252525"/>
          <w:sz w:val="20"/>
          <w:szCs w:val="20"/>
          <w:shd w:val="clear" w:color="auto" w:fill="FFFFFF"/>
        </w:rPr>
        <w:t>Bezpieczna konstrukcja wsporcza</w:t>
      </w:r>
      <w:r w:rsidRPr="005956B4">
        <w:rPr>
          <w:rFonts w:cstheme="minorHAnsi"/>
          <w:i/>
          <w:color w:val="252525"/>
          <w:sz w:val="20"/>
          <w:szCs w:val="20"/>
          <w:shd w:val="clear" w:color="auto" w:fill="FFFFFF"/>
        </w:rPr>
        <w:t xml:space="preserve"> – </w:t>
      </w:r>
      <w:r w:rsidRPr="005956B4">
        <w:rPr>
          <w:rFonts w:cstheme="minorHAnsi"/>
          <w:color w:val="252525"/>
          <w:sz w:val="20"/>
          <w:szCs w:val="20"/>
          <w:shd w:val="clear" w:color="auto" w:fill="FFFFFF"/>
        </w:rPr>
        <w:t>konstrukcja wsporcza znaku, spełniająca wymagania PN-EN 12767:2008 [2] w określonych kategoriach pochłaniania energii zderzenia oraz poziomach bezpieczeństwa kierujących i pasażerów pojazdu – większych od zera.</w:t>
      </w:r>
    </w:p>
    <w:p w14:paraId="193E38A7"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 xml:space="preserve">1.4.8. </w:t>
      </w:r>
      <w:r w:rsidRPr="005956B4">
        <w:rPr>
          <w:rFonts w:cstheme="minorHAnsi"/>
          <w:sz w:val="20"/>
          <w:szCs w:val="20"/>
        </w:rPr>
        <w:t>Znak drogowy pionowy podświetlany - znak, wykonany w formie szczelnej obudowy, z umieszczonym w jej wnętrzu źródłem światła. Lico znaku stanowi transluminentna powłoka, na którą naniesiony jest symbol znaku.</w:t>
      </w:r>
    </w:p>
    <w:p w14:paraId="0310294D"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 xml:space="preserve">1.4.9. </w:t>
      </w:r>
      <w:r w:rsidRPr="005956B4">
        <w:rPr>
          <w:rFonts w:cstheme="minorHAnsi"/>
          <w:sz w:val="20"/>
          <w:szCs w:val="20"/>
        </w:rPr>
        <w:t>Znak drogowy pionowy oświetlany - znak, którego odblaskowe lico jest oświetlane źródłem światła umieszczonym na zewnątrz znaku.</w:t>
      </w:r>
    </w:p>
    <w:p w14:paraId="1E0D1F27" w14:textId="77777777" w:rsidR="00877159" w:rsidRPr="005956B4" w:rsidRDefault="00877159" w:rsidP="00877159">
      <w:pPr>
        <w:numPr>
          <w:ilvl w:val="12"/>
          <w:numId w:val="0"/>
        </w:numPr>
        <w:spacing w:line="240" w:lineRule="auto"/>
        <w:rPr>
          <w:rFonts w:cstheme="minorHAnsi"/>
          <w:strike/>
          <w:sz w:val="20"/>
          <w:szCs w:val="20"/>
        </w:rPr>
      </w:pPr>
      <w:r w:rsidRPr="005956B4">
        <w:rPr>
          <w:rFonts w:cstheme="minorHAnsi"/>
          <w:b/>
          <w:sz w:val="20"/>
          <w:szCs w:val="20"/>
        </w:rPr>
        <w:t xml:space="preserve">1.4.10. </w:t>
      </w:r>
      <w:r w:rsidRPr="005956B4">
        <w:rPr>
          <w:rFonts w:cstheme="minorHAnsi"/>
          <w:sz w:val="20"/>
          <w:szCs w:val="20"/>
        </w:rPr>
        <w:t>Znak drogowy pionowy aktywny</w:t>
      </w:r>
      <w:r w:rsidRPr="005956B4">
        <w:rPr>
          <w:rFonts w:cstheme="minorHAnsi"/>
          <w:i/>
          <w:sz w:val="20"/>
          <w:szCs w:val="20"/>
        </w:rPr>
        <w:t xml:space="preserve"> – </w:t>
      </w:r>
      <w:r w:rsidRPr="005956B4">
        <w:rPr>
          <w:rFonts w:cstheme="minorHAnsi"/>
          <w:sz w:val="20"/>
          <w:szCs w:val="20"/>
        </w:rPr>
        <w:t>odblaskowy znak drogowy o niezmiennej treści, wyposażony w pulsujące punktowe źródła światła zasilane prądem elektrycznym.</w:t>
      </w:r>
    </w:p>
    <w:p w14:paraId="7870ED24"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 xml:space="preserve">1.4.11. </w:t>
      </w:r>
      <w:r w:rsidRPr="005956B4">
        <w:rPr>
          <w:rFonts w:cstheme="minorHAnsi"/>
          <w:sz w:val="20"/>
          <w:szCs w:val="20"/>
        </w:rPr>
        <w:t>Znak nowy - znak użytkowany (ustawiony na drodze) lub magazynowany w okresie do 3 miesięcy od daty produkcji.</w:t>
      </w:r>
    </w:p>
    <w:p w14:paraId="1F4663FC"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 xml:space="preserve">1.4.12. </w:t>
      </w:r>
      <w:r w:rsidRPr="005956B4">
        <w:rPr>
          <w:rFonts w:cstheme="minorHAnsi"/>
          <w:sz w:val="20"/>
          <w:szCs w:val="20"/>
        </w:rPr>
        <w:t xml:space="preserve">Pozostałe określenia podstawowe są zgodne z odpowiednimi specyfikacjami technicznymi i z definicjami podanymi w SST D-M-00.00.00 „Wymagania ogólne” pkt 1.4. </w:t>
      </w:r>
    </w:p>
    <w:p w14:paraId="6A766F38"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1.5. Ogólne wymagania dotyczące robót</w:t>
      </w:r>
    </w:p>
    <w:p w14:paraId="5C95ABC8"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 xml:space="preserve">Ogólne wymagania dotyczące robót podano w SST D-M-00.00.00 „Wymagania ogólne” pkt 1.5. </w:t>
      </w:r>
    </w:p>
    <w:p w14:paraId="74EBFBD5" w14:textId="77777777" w:rsidR="00877159" w:rsidRPr="005956B4" w:rsidRDefault="00877159" w:rsidP="00877159">
      <w:pPr>
        <w:pStyle w:val="Nagwek1"/>
        <w:rPr>
          <w:rFonts w:asciiTheme="minorHAnsi" w:hAnsiTheme="minorHAnsi" w:cstheme="minorHAnsi"/>
        </w:rPr>
      </w:pPr>
      <w:bookmarkStart w:id="1022" w:name="_Toc505581985"/>
      <w:r w:rsidRPr="005956B4">
        <w:rPr>
          <w:rFonts w:asciiTheme="minorHAnsi" w:hAnsiTheme="minorHAnsi" w:cstheme="minorHAnsi"/>
        </w:rPr>
        <w:t>2. Materiały</w:t>
      </w:r>
      <w:bookmarkEnd w:id="1022"/>
    </w:p>
    <w:p w14:paraId="1C2914F7"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2.1. Ogólne wymagania dotyczące materiałów</w:t>
      </w:r>
    </w:p>
    <w:p w14:paraId="6F16017F" w14:textId="77777777" w:rsidR="00877159" w:rsidRPr="005956B4" w:rsidRDefault="00877159" w:rsidP="00877159">
      <w:pPr>
        <w:spacing w:line="240" w:lineRule="auto"/>
        <w:rPr>
          <w:rFonts w:cstheme="minorHAnsi"/>
          <w:sz w:val="20"/>
          <w:szCs w:val="20"/>
        </w:rPr>
      </w:pPr>
      <w:r w:rsidRPr="005956B4">
        <w:rPr>
          <w:rFonts w:cstheme="minorHAnsi"/>
          <w:sz w:val="20"/>
          <w:szCs w:val="20"/>
        </w:rPr>
        <w:tab/>
        <w:t>Ogólne wymagania dotyczące materiałów, ich pozyskiwania i składowania, podano w SST D-M-00.00.00 „Wymagania ogólne” pkt 2.</w:t>
      </w:r>
    </w:p>
    <w:p w14:paraId="3A446710"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2.2. Wprowadzenie wyrobu do obrotu</w:t>
      </w:r>
    </w:p>
    <w:p w14:paraId="6D32A973"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Jeśli wyrób budowlany, w tym materiał do pionowego oznakowania dróg, objęty jest normą zharmonizowaną lub jest zgodny z wydaną dla niego europejską oceną techniczną, producent może sporządzić deklarację właściwości użytkowych, oznakować wyrób znakiem CE i wprowadzić wyrób do obrotu [21, 24]. Norma zharmonizowana [1] dotyczy znaków drogowych, zestawów znaków drogowych, konstrukcji wsporczych, lic znaków wykonanych z folii odblaskowych kulkowych.</w:t>
      </w:r>
    </w:p>
    <w:p w14:paraId="4B9B9C69"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Wyroby, których nie obejmuje norma zharmonizowana, np. folie odblaskowe pryzmatyczne mogą uzyskać europejską ocenę techniczną np. na podstawie wytycznych dla wcześniejszej europejskiej aprobaty technicznej [23] lub krajową ocenę techniczną [31].</w:t>
      </w:r>
    </w:p>
    <w:p w14:paraId="2BCC36E5" w14:textId="77777777" w:rsidR="00877159" w:rsidRPr="005956B4" w:rsidRDefault="00877159" w:rsidP="00877159">
      <w:pPr>
        <w:numPr>
          <w:ilvl w:val="12"/>
          <w:numId w:val="0"/>
        </w:numPr>
        <w:spacing w:line="240" w:lineRule="auto"/>
        <w:ind w:firstLine="709"/>
        <w:rPr>
          <w:rFonts w:cstheme="minorHAnsi"/>
          <w:sz w:val="20"/>
          <w:szCs w:val="20"/>
        </w:rPr>
      </w:pPr>
      <w:r w:rsidRPr="005956B4">
        <w:rPr>
          <w:rFonts w:cstheme="minorHAnsi"/>
          <w:sz w:val="20"/>
          <w:szCs w:val="20"/>
        </w:rPr>
        <w:t xml:space="preserve">Jeśli wyrób budowlany jest zgodny z wydaną dla niego krajową oceną techniczną, producent może sporządzić krajową deklarację właściwości użytkowych, oznakować wyrób znakiem budowlanym i wprowadzić wyrób do obrotu </w:t>
      </w:r>
      <w:r w:rsidRPr="005956B4">
        <w:rPr>
          <w:rFonts w:cstheme="minorHAnsi"/>
          <w:sz w:val="20"/>
          <w:szCs w:val="20"/>
        </w:rPr>
        <w:lastRenderedPageBreak/>
        <w:t>[22, 24]. Krajowa deklaracja właściwości użytkowych może być wydana przez producenta, który uzyskał krajowy certyfikat stałości właściwości użytkowych [22] wydany przez jednostkę notyfikowaną [25]. Aprobaty techniczne IBDiM wydane przed 1 stycznia 2017 r. mogą być wykorzystywane jako krajowe oceny techniczne do końca okresu ważności tych aprobat [24].</w:t>
      </w:r>
    </w:p>
    <w:p w14:paraId="5462C55C" w14:textId="77777777" w:rsidR="00877159" w:rsidRPr="005956B4" w:rsidRDefault="00877159" w:rsidP="00877159">
      <w:pPr>
        <w:spacing w:before="120" w:after="120" w:line="240" w:lineRule="auto"/>
        <w:rPr>
          <w:rFonts w:cstheme="minorHAnsi"/>
          <w:b/>
          <w:sz w:val="20"/>
          <w:szCs w:val="20"/>
        </w:rPr>
      </w:pPr>
      <w:r w:rsidRPr="005956B4">
        <w:rPr>
          <w:rFonts w:cstheme="minorHAnsi"/>
          <w:b/>
          <w:sz w:val="20"/>
          <w:szCs w:val="20"/>
        </w:rPr>
        <w:t>2.3. Obowiązujący system oceny i weryfikacji stałości właściwości użytkowych</w:t>
      </w:r>
    </w:p>
    <w:p w14:paraId="6C3A2FEA"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Zgodnie z ustawą o systemach oceny zgodności i nadzoru rynku z 13 kwietnia 2016 r. (Dz. U. poz. 542 i 1228) [25] i rozporządzeniem Ministra Infrastruktury z dnia 17 listopada 2016 r. w sprawie sposobu deklarowania właściwości użytkowych wyrobów budowlanych oraz sposobu znakowania ich znakiem budowlanym [22] znaki drogowe zostały zakwalifikowane do Systemu 1 krajowego systemu oceny i weryfikacji stałości właściwości użytkowych.</w:t>
      </w:r>
    </w:p>
    <w:p w14:paraId="0F4D0784" w14:textId="77777777" w:rsidR="00877159" w:rsidRPr="005956B4" w:rsidRDefault="00877159" w:rsidP="00877159">
      <w:pPr>
        <w:numPr>
          <w:ilvl w:val="12"/>
          <w:numId w:val="0"/>
        </w:numPr>
        <w:spacing w:before="120" w:after="120" w:line="240" w:lineRule="auto"/>
        <w:rPr>
          <w:rFonts w:cstheme="minorHAnsi"/>
          <w:b/>
          <w:sz w:val="20"/>
          <w:szCs w:val="20"/>
        </w:rPr>
      </w:pPr>
      <w:r w:rsidRPr="005956B4">
        <w:rPr>
          <w:rFonts w:cstheme="minorHAnsi"/>
          <w:b/>
          <w:sz w:val="20"/>
          <w:szCs w:val="20"/>
        </w:rPr>
        <w:t>2.4. Materiały stosowane do fundamentów znaków</w:t>
      </w:r>
    </w:p>
    <w:p w14:paraId="19260ED3"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Fundamenty dla zamocowania konstrukcji wsporczych znaków mogą być wykonywane:</w:t>
      </w:r>
    </w:p>
    <w:p w14:paraId="64136D25" w14:textId="77777777" w:rsidR="00877159" w:rsidRPr="005956B4" w:rsidRDefault="00877159" w:rsidP="00877159">
      <w:pPr>
        <w:numPr>
          <w:ilvl w:val="0"/>
          <w:numId w:val="11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jako prefabrykaty betonowe,</w:t>
      </w:r>
    </w:p>
    <w:p w14:paraId="584F22FE" w14:textId="77777777" w:rsidR="00877159" w:rsidRPr="005956B4" w:rsidRDefault="00877159" w:rsidP="00877159">
      <w:pPr>
        <w:numPr>
          <w:ilvl w:val="0"/>
          <w:numId w:val="11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 przygotowanym wcześniej fundamencie (tzw. stopa fundamentowa),</w:t>
      </w:r>
    </w:p>
    <w:p w14:paraId="6EFE6275" w14:textId="77777777" w:rsidR="00877159" w:rsidRPr="005956B4" w:rsidRDefault="00877159" w:rsidP="00877159">
      <w:pPr>
        <w:numPr>
          <w:ilvl w:val="0"/>
          <w:numId w:val="11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 betonu wykonywanego „na mokro”, bezpośrednio w gruncie,</w:t>
      </w:r>
    </w:p>
    <w:p w14:paraId="301409D5" w14:textId="77777777" w:rsidR="00877159" w:rsidRPr="005956B4" w:rsidRDefault="00877159" w:rsidP="00877159">
      <w:pPr>
        <w:numPr>
          <w:ilvl w:val="0"/>
          <w:numId w:val="11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 betonu zbrojonego,</w:t>
      </w:r>
    </w:p>
    <w:p w14:paraId="0BC9F671" w14:textId="77777777" w:rsidR="00877159" w:rsidRPr="005956B4" w:rsidRDefault="00877159" w:rsidP="00877159">
      <w:pPr>
        <w:spacing w:line="240" w:lineRule="auto"/>
        <w:rPr>
          <w:rFonts w:cstheme="minorHAnsi"/>
          <w:sz w:val="20"/>
          <w:szCs w:val="20"/>
        </w:rPr>
      </w:pPr>
      <w:r w:rsidRPr="005956B4">
        <w:rPr>
          <w:rFonts w:cstheme="minorHAnsi"/>
          <w:sz w:val="20"/>
          <w:szCs w:val="20"/>
        </w:rPr>
        <w:tab/>
        <w:t>Inne rozwiązania wymagają akceptacji przez Inżyniera.</w:t>
      </w:r>
    </w:p>
    <w:p w14:paraId="5DFFFA28" w14:textId="77777777" w:rsidR="00877159" w:rsidRPr="005956B4" w:rsidRDefault="00877159" w:rsidP="00877159">
      <w:pPr>
        <w:pStyle w:val="Wypunktowanie"/>
        <w:numPr>
          <w:ilvl w:val="12"/>
          <w:numId w:val="0"/>
        </w:numPr>
        <w:tabs>
          <w:tab w:val="clear" w:pos="708"/>
        </w:tabs>
        <w:jc w:val="both"/>
        <w:rPr>
          <w:rFonts w:asciiTheme="minorHAnsi" w:hAnsiTheme="minorHAnsi" w:cstheme="minorHAnsi"/>
          <w:sz w:val="20"/>
        </w:rPr>
      </w:pPr>
      <w:r w:rsidRPr="005956B4">
        <w:rPr>
          <w:rFonts w:asciiTheme="minorHAnsi" w:hAnsiTheme="minorHAnsi" w:cstheme="minorHAnsi"/>
          <w:sz w:val="20"/>
        </w:rPr>
        <w:tab/>
        <w:t xml:space="preserve">Dla fundamentów należy opracować dokumentację techniczną zgodną z obowiązującymi przepisami. </w:t>
      </w:r>
      <w:r w:rsidRPr="005956B4">
        <w:rPr>
          <w:rFonts w:asciiTheme="minorHAnsi" w:hAnsiTheme="minorHAnsi" w:cstheme="minorHAnsi"/>
          <w:bCs/>
          <w:sz w:val="20"/>
        </w:rPr>
        <w:t>Zaprojektowane fundamenty powinny odpowiadać wymaganiom normy PN-EN-1992-1-1:2008 [3]</w:t>
      </w:r>
      <w:r w:rsidRPr="005956B4">
        <w:rPr>
          <w:rFonts w:asciiTheme="minorHAnsi" w:hAnsiTheme="minorHAnsi" w:cstheme="minorHAnsi"/>
          <w:sz w:val="20"/>
        </w:rPr>
        <w:t>. Zaleca się wykonać fundamenty pod konstrukcje wsporcze oznakowania kierunkowego z betonu lub betonu zbrojonego klasy co najmniej C16/20 wg PN-EN 206+A1:2016-12 [4]. Wykonanie i osadzenie kotew fundamentowych należy wykonać  zgodnie z PN-EN 1993-1-8:2006 [5]. Posadowienie fundamentów należy wykonać na głębokość poniżej przemarzania gruntu</w:t>
      </w:r>
      <w:r w:rsidRPr="005956B4">
        <w:rPr>
          <w:rFonts w:asciiTheme="minorHAnsi" w:hAnsiTheme="minorHAnsi" w:cstheme="minorHAnsi"/>
          <w:bCs/>
          <w:sz w:val="20"/>
        </w:rPr>
        <w:t>.</w:t>
      </w:r>
    </w:p>
    <w:p w14:paraId="402CB7B5"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2.5. Konstrukcje wsporcze</w:t>
      </w:r>
    </w:p>
    <w:p w14:paraId="0E90792B" w14:textId="77777777" w:rsidR="00877159" w:rsidRPr="005956B4" w:rsidRDefault="00877159" w:rsidP="00877159">
      <w:pPr>
        <w:keepNext/>
        <w:numPr>
          <w:ilvl w:val="12"/>
          <w:numId w:val="0"/>
        </w:numPr>
        <w:spacing w:line="240" w:lineRule="auto"/>
        <w:rPr>
          <w:rFonts w:cstheme="minorHAnsi"/>
          <w:sz w:val="20"/>
          <w:szCs w:val="20"/>
        </w:rPr>
      </w:pPr>
      <w:r w:rsidRPr="005956B4">
        <w:rPr>
          <w:rFonts w:cstheme="minorHAnsi"/>
          <w:b/>
          <w:sz w:val="20"/>
          <w:szCs w:val="20"/>
        </w:rPr>
        <w:t xml:space="preserve">2.5.1. </w:t>
      </w:r>
      <w:r w:rsidRPr="005956B4">
        <w:rPr>
          <w:rFonts w:cstheme="minorHAnsi"/>
          <w:sz w:val="20"/>
          <w:szCs w:val="20"/>
        </w:rPr>
        <w:t>Ogólna charakterystyka konstrukcji wsporczych</w:t>
      </w:r>
    </w:p>
    <w:p w14:paraId="57851500"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sz w:val="20"/>
          <w:szCs w:val="20"/>
        </w:rPr>
        <w:tab/>
        <w:t>Konstrukcje wsporcze znaków pionowych należy zaprojektować i wykonać w sposób</w:t>
      </w:r>
      <w:r w:rsidRPr="005956B4">
        <w:rPr>
          <w:rFonts w:cstheme="minorHAnsi"/>
          <w:b/>
          <w:sz w:val="20"/>
          <w:szCs w:val="20"/>
        </w:rPr>
        <w:t xml:space="preserve"> </w:t>
      </w:r>
      <w:r w:rsidRPr="005956B4">
        <w:rPr>
          <w:rFonts w:cstheme="minorHAnsi"/>
          <w:sz w:val="20"/>
          <w:szCs w:val="20"/>
        </w:rPr>
        <w:t>gwarantujący stabilne</w:t>
      </w:r>
      <w:r w:rsidRPr="005956B4">
        <w:rPr>
          <w:rFonts w:cstheme="minorHAnsi"/>
          <w:b/>
          <w:sz w:val="20"/>
          <w:szCs w:val="20"/>
        </w:rPr>
        <w:t xml:space="preserve"> </w:t>
      </w:r>
      <w:r w:rsidRPr="005956B4">
        <w:rPr>
          <w:rFonts w:cstheme="minorHAnsi"/>
          <w:sz w:val="20"/>
          <w:szCs w:val="20"/>
        </w:rPr>
        <w:t>i</w:t>
      </w:r>
      <w:r w:rsidRPr="005956B4">
        <w:rPr>
          <w:rFonts w:cstheme="minorHAnsi"/>
          <w:b/>
          <w:sz w:val="20"/>
          <w:szCs w:val="20"/>
        </w:rPr>
        <w:t xml:space="preserve"> </w:t>
      </w:r>
      <w:r w:rsidRPr="005956B4">
        <w:rPr>
          <w:rFonts w:cstheme="minorHAnsi"/>
          <w:sz w:val="20"/>
          <w:szCs w:val="20"/>
        </w:rPr>
        <w:t>prawidłowe ustawienie w pasie drogowym, zgodnie z dokumentacją projektową uwzględniającą wymagania postawione w PN-EN 12899-1:2010 [1] i ST, a w przypadku braku wystarczających ustaleń, zgodnie z propozycją Wykonawcy zaakceptowaną przez Inżyniera. Konstrukcję wsporczą stanowi każdy rodzaj konstrukcji wymieniony w pkt 1.4.6.</w:t>
      </w:r>
    </w:p>
    <w:p w14:paraId="27838B8D"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W zależności od szerokości znaku lub tablicy, konstrukcja wsporcza może posiadać jedną dwie lub trzy podpory.</w:t>
      </w:r>
    </w:p>
    <w:p w14:paraId="7C8D5EEF" w14:textId="77777777" w:rsidR="00877159" w:rsidRPr="005956B4" w:rsidRDefault="00877159" w:rsidP="00877159">
      <w:pPr>
        <w:spacing w:line="240" w:lineRule="auto"/>
        <w:rPr>
          <w:rFonts w:cstheme="minorHAnsi"/>
          <w:sz w:val="20"/>
          <w:szCs w:val="20"/>
        </w:rPr>
      </w:pPr>
      <w:r w:rsidRPr="005956B4">
        <w:rPr>
          <w:rFonts w:cstheme="minorHAnsi"/>
          <w:sz w:val="20"/>
          <w:szCs w:val="20"/>
        </w:rPr>
        <w:tab/>
        <w:t>Zaleca się następujący sposób doboru konstrukcji do powierzchni tablic:</w:t>
      </w:r>
    </w:p>
    <w:p w14:paraId="567FF84D" w14:textId="77777777" w:rsidR="00877159" w:rsidRPr="005956B4" w:rsidRDefault="00877159" w:rsidP="00877159">
      <w:pPr>
        <w:numPr>
          <w:ilvl w:val="0"/>
          <w:numId w:val="115"/>
        </w:numPr>
        <w:tabs>
          <w:tab w:val="clear" w:pos="705"/>
          <w:tab w:val="num" w:pos="426"/>
        </w:tabs>
        <w:spacing w:after="0" w:line="240" w:lineRule="auto"/>
        <w:jc w:val="both"/>
        <w:rPr>
          <w:rFonts w:cstheme="minorHAnsi"/>
          <w:sz w:val="20"/>
          <w:szCs w:val="20"/>
        </w:rPr>
      </w:pPr>
      <w:r w:rsidRPr="005956B4">
        <w:rPr>
          <w:rFonts w:cstheme="minorHAnsi"/>
          <w:sz w:val="20"/>
          <w:szCs w:val="20"/>
        </w:rPr>
        <w:t xml:space="preserve">do powierzchni A </w:t>
      </w:r>
      <w:r w:rsidRPr="005956B4">
        <w:rPr>
          <w:rFonts w:cstheme="minorHAnsi"/>
          <w:sz w:val="20"/>
          <w:szCs w:val="20"/>
        </w:rPr>
        <w:sym w:font="Symbol" w:char="F0A3"/>
      </w:r>
      <w:r w:rsidRPr="005956B4">
        <w:rPr>
          <w:rFonts w:cstheme="minorHAnsi"/>
          <w:sz w:val="20"/>
          <w:szCs w:val="20"/>
        </w:rPr>
        <w:t xml:space="preserve"> 1,5 m</w:t>
      </w:r>
      <w:r w:rsidRPr="005956B4">
        <w:rPr>
          <w:rFonts w:cstheme="minorHAnsi"/>
          <w:sz w:val="20"/>
          <w:szCs w:val="20"/>
          <w:vertAlign w:val="superscript"/>
        </w:rPr>
        <w:t>2</w:t>
      </w:r>
      <w:r w:rsidRPr="005956B4">
        <w:rPr>
          <w:rFonts w:cstheme="minorHAnsi"/>
          <w:sz w:val="20"/>
          <w:szCs w:val="20"/>
        </w:rPr>
        <w:t xml:space="preserve"> i długości l </w:t>
      </w:r>
      <w:r w:rsidRPr="005956B4">
        <w:rPr>
          <w:rFonts w:cstheme="minorHAnsi"/>
          <w:sz w:val="20"/>
          <w:szCs w:val="20"/>
        </w:rPr>
        <w:sym w:font="Symbol" w:char="F0A3"/>
      </w:r>
      <w:r w:rsidRPr="005956B4">
        <w:rPr>
          <w:rFonts w:cstheme="minorHAnsi"/>
          <w:sz w:val="20"/>
          <w:szCs w:val="20"/>
        </w:rPr>
        <w:t xml:space="preserve"> 1 m – 1 słupek,</w:t>
      </w:r>
    </w:p>
    <w:p w14:paraId="06657705" w14:textId="77777777" w:rsidR="00877159" w:rsidRPr="005956B4" w:rsidRDefault="00877159" w:rsidP="00877159">
      <w:pPr>
        <w:numPr>
          <w:ilvl w:val="0"/>
          <w:numId w:val="115"/>
        </w:numPr>
        <w:tabs>
          <w:tab w:val="clear" w:pos="705"/>
          <w:tab w:val="num" w:pos="426"/>
        </w:tabs>
        <w:spacing w:after="0" w:line="240" w:lineRule="auto"/>
        <w:jc w:val="both"/>
        <w:rPr>
          <w:rFonts w:cstheme="minorHAnsi"/>
          <w:sz w:val="20"/>
          <w:szCs w:val="20"/>
        </w:rPr>
      </w:pPr>
      <w:r w:rsidRPr="005956B4">
        <w:rPr>
          <w:rFonts w:cstheme="minorHAnsi"/>
          <w:sz w:val="20"/>
          <w:szCs w:val="20"/>
        </w:rPr>
        <w:t xml:space="preserve">do powierzchni A </w:t>
      </w:r>
      <w:r w:rsidRPr="005956B4">
        <w:rPr>
          <w:rFonts w:cstheme="minorHAnsi"/>
          <w:sz w:val="20"/>
          <w:szCs w:val="20"/>
        </w:rPr>
        <w:sym w:font="Symbol" w:char="F0A3"/>
      </w:r>
      <w:r w:rsidRPr="005956B4">
        <w:rPr>
          <w:rFonts w:cstheme="minorHAnsi"/>
          <w:sz w:val="20"/>
          <w:szCs w:val="20"/>
        </w:rPr>
        <w:t xml:space="preserve"> 1,5 m</w:t>
      </w:r>
      <w:r w:rsidRPr="005956B4">
        <w:rPr>
          <w:rFonts w:cstheme="minorHAnsi"/>
          <w:sz w:val="20"/>
          <w:szCs w:val="20"/>
          <w:vertAlign w:val="superscript"/>
        </w:rPr>
        <w:t>2</w:t>
      </w:r>
      <w:r w:rsidRPr="005956B4">
        <w:rPr>
          <w:rFonts w:cstheme="minorHAnsi"/>
          <w:sz w:val="20"/>
          <w:szCs w:val="20"/>
        </w:rPr>
        <w:t xml:space="preserve"> i długości l &gt; 1 m – 2 słupki,</w:t>
      </w:r>
    </w:p>
    <w:p w14:paraId="7D93B482" w14:textId="77777777" w:rsidR="00877159" w:rsidRPr="005956B4" w:rsidRDefault="00877159" w:rsidP="00877159">
      <w:pPr>
        <w:numPr>
          <w:ilvl w:val="0"/>
          <w:numId w:val="115"/>
        </w:numPr>
        <w:tabs>
          <w:tab w:val="clear" w:pos="705"/>
          <w:tab w:val="num" w:pos="426"/>
        </w:tabs>
        <w:spacing w:after="0" w:line="240" w:lineRule="auto"/>
        <w:jc w:val="both"/>
        <w:rPr>
          <w:rFonts w:cstheme="minorHAnsi"/>
          <w:sz w:val="20"/>
          <w:szCs w:val="20"/>
        </w:rPr>
      </w:pPr>
      <w:r w:rsidRPr="005956B4">
        <w:rPr>
          <w:rFonts w:cstheme="minorHAnsi"/>
          <w:sz w:val="20"/>
          <w:szCs w:val="20"/>
        </w:rPr>
        <w:t>do powierzchni 1,5 m</w:t>
      </w:r>
      <w:r w:rsidRPr="005956B4">
        <w:rPr>
          <w:rFonts w:cstheme="minorHAnsi"/>
          <w:sz w:val="20"/>
          <w:szCs w:val="20"/>
          <w:vertAlign w:val="superscript"/>
        </w:rPr>
        <w:t>2</w:t>
      </w:r>
      <w:r w:rsidRPr="005956B4">
        <w:rPr>
          <w:rFonts w:cstheme="minorHAnsi"/>
          <w:sz w:val="20"/>
          <w:szCs w:val="20"/>
        </w:rPr>
        <w:t xml:space="preserve"> </w:t>
      </w:r>
      <w:r w:rsidRPr="005956B4">
        <w:rPr>
          <w:rFonts w:cstheme="minorHAnsi"/>
          <w:sz w:val="20"/>
          <w:szCs w:val="20"/>
        </w:rPr>
        <w:sym w:font="Symbol" w:char="F0A3"/>
      </w:r>
      <w:r w:rsidRPr="005956B4">
        <w:rPr>
          <w:rFonts w:cstheme="minorHAnsi"/>
          <w:sz w:val="20"/>
          <w:szCs w:val="20"/>
        </w:rPr>
        <w:t xml:space="preserve"> A &lt; 2,5 m</w:t>
      </w:r>
      <w:r w:rsidRPr="005956B4">
        <w:rPr>
          <w:rFonts w:cstheme="minorHAnsi"/>
          <w:sz w:val="20"/>
          <w:szCs w:val="20"/>
          <w:vertAlign w:val="superscript"/>
        </w:rPr>
        <w:t>2</w:t>
      </w:r>
      <w:r w:rsidRPr="005956B4">
        <w:rPr>
          <w:rFonts w:cstheme="minorHAnsi"/>
          <w:sz w:val="20"/>
          <w:szCs w:val="20"/>
        </w:rPr>
        <w:t xml:space="preserve"> – 2 słupki z podporami,</w:t>
      </w:r>
    </w:p>
    <w:p w14:paraId="2680DA30" w14:textId="77777777" w:rsidR="00877159" w:rsidRPr="005956B4" w:rsidRDefault="00877159" w:rsidP="00877159">
      <w:pPr>
        <w:numPr>
          <w:ilvl w:val="0"/>
          <w:numId w:val="115"/>
        </w:numPr>
        <w:tabs>
          <w:tab w:val="clear" w:pos="705"/>
          <w:tab w:val="num" w:pos="426"/>
        </w:tabs>
        <w:spacing w:after="0" w:line="240" w:lineRule="auto"/>
        <w:jc w:val="both"/>
        <w:rPr>
          <w:rFonts w:cstheme="minorHAnsi"/>
          <w:sz w:val="20"/>
          <w:szCs w:val="20"/>
        </w:rPr>
      </w:pPr>
      <w:r w:rsidRPr="005956B4">
        <w:rPr>
          <w:rFonts w:cstheme="minorHAnsi"/>
          <w:sz w:val="20"/>
          <w:szCs w:val="20"/>
        </w:rPr>
        <w:t xml:space="preserve">do powierzchni A </w:t>
      </w:r>
      <w:r w:rsidRPr="005956B4">
        <w:rPr>
          <w:rFonts w:cstheme="minorHAnsi"/>
          <w:sz w:val="20"/>
          <w:szCs w:val="20"/>
        </w:rPr>
        <w:sym w:font="Symbol" w:char="F0A3"/>
      </w:r>
      <w:r w:rsidRPr="005956B4">
        <w:rPr>
          <w:rFonts w:cstheme="minorHAnsi"/>
          <w:sz w:val="20"/>
          <w:szCs w:val="20"/>
        </w:rPr>
        <w:t xml:space="preserve"> 1,5 m</w:t>
      </w:r>
      <w:r w:rsidRPr="005956B4">
        <w:rPr>
          <w:rFonts w:cstheme="minorHAnsi"/>
          <w:sz w:val="20"/>
          <w:szCs w:val="20"/>
          <w:vertAlign w:val="superscript"/>
        </w:rPr>
        <w:t>2</w:t>
      </w:r>
      <w:r w:rsidRPr="005956B4">
        <w:rPr>
          <w:rFonts w:cstheme="minorHAnsi"/>
          <w:sz w:val="20"/>
          <w:szCs w:val="20"/>
        </w:rPr>
        <w:t xml:space="preserve"> i długości l &gt; 2,5 m – 2 słupki  </w:t>
      </w:r>
      <w:r w:rsidRPr="005956B4">
        <w:rPr>
          <w:rFonts w:cstheme="minorHAnsi"/>
          <w:sz w:val="20"/>
          <w:szCs w:val="20"/>
        </w:rPr>
        <w:sym w:font="Symbol" w:char="F06A"/>
      </w:r>
      <w:r w:rsidRPr="005956B4">
        <w:rPr>
          <w:rFonts w:cstheme="minorHAnsi"/>
          <w:sz w:val="20"/>
          <w:szCs w:val="20"/>
        </w:rPr>
        <w:t xml:space="preserve"> 76,1 x 3,2 m,</w:t>
      </w:r>
    </w:p>
    <w:p w14:paraId="383F19C3" w14:textId="77777777" w:rsidR="00877159" w:rsidRPr="005956B4" w:rsidRDefault="00877159" w:rsidP="00877159">
      <w:pPr>
        <w:numPr>
          <w:ilvl w:val="0"/>
          <w:numId w:val="115"/>
        </w:numPr>
        <w:tabs>
          <w:tab w:val="clear" w:pos="705"/>
          <w:tab w:val="num" w:pos="426"/>
        </w:tabs>
        <w:spacing w:after="0" w:line="240" w:lineRule="auto"/>
        <w:ind w:left="426" w:hanging="426"/>
        <w:jc w:val="both"/>
        <w:rPr>
          <w:rFonts w:cstheme="minorHAnsi"/>
          <w:sz w:val="20"/>
          <w:szCs w:val="20"/>
        </w:rPr>
      </w:pPr>
      <w:r w:rsidRPr="005956B4">
        <w:rPr>
          <w:rFonts w:cstheme="minorHAnsi"/>
          <w:sz w:val="20"/>
          <w:szCs w:val="20"/>
        </w:rPr>
        <w:t>do powierzchni 2,5 m</w:t>
      </w:r>
      <w:r w:rsidRPr="005956B4">
        <w:rPr>
          <w:rFonts w:cstheme="minorHAnsi"/>
          <w:sz w:val="20"/>
          <w:szCs w:val="20"/>
          <w:vertAlign w:val="superscript"/>
        </w:rPr>
        <w:t>2</w:t>
      </w:r>
      <w:r w:rsidRPr="005956B4">
        <w:rPr>
          <w:rFonts w:cstheme="minorHAnsi"/>
          <w:sz w:val="20"/>
          <w:szCs w:val="20"/>
        </w:rPr>
        <w:t xml:space="preserve"> </w:t>
      </w:r>
      <w:r w:rsidRPr="005956B4">
        <w:rPr>
          <w:rFonts w:cstheme="minorHAnsi"/>
          <w:sz w:val="20"/>
          <w:szCs w:val="20"/>
        </w:rPr>
        <w:sym w:font="Symbol" w:char="F0A3"/>
      </w:r>
      <w:r w:rsidRPr="005956B4">
        <w:rPr>
          <w:rFonts w:cstheme="minorHAnsi"/>
          <w:sz w:val="20"/>
          <w:szCs w:val="20"/>
        </w:rPr>
        <w:t xml:space="preserve"> A &lt; 4,5 m</w:t>
      </w:r>
      <w:r w:rsidRPr="005956B4">
        <w:rPr>
          <w:rFonts w:cstheme="minorHAnsi"/>
          <w:sz w:val="20"/>
          <w:szCs w:val="20"/>
          <w:vertAlign w:val="superscript"/>
        </w:rPr>
        <w:t>2</w:t>
      </w:r>
      <w:r w:rsidRPr="005956B4">
        <w:rPr>
          <w:rFonts w:cstheme="minorHAnsi"/>
          <w:sz w:val="20"/>
          <w:szCs w:val="20"/>
        </w:rPr>
        <w:t xml:space="preserve"> i długości l </w:t>
      </w:r>
      <w:r w:rsidRPr="005956B4">
        <w:rPr>
          <w:rFonts w:cstheme="minorHAnsi"/>
          <w:sz w:val="20"/>
          <w:szCs w:val="20"/>
        </w:rPr>
        <w:sym w:font="Symbol" w:char="F0B3"/>
      </w:r>
      <w:r w:rsidRPr="005956B4">
        <w:rPr>
          <w:rFonts w:cstheme="minorHAnsi"/>
          <w:sz w:val="20"/>
          <w:szCs w:val="20"/>
        </w:rPr>
        <w:t xml:space="preserve"> 3 m – 3 konstrukcje kratowe z rur </w:t>
      </w:r>
      <w:r w:rsidRPr="005956B4">
        <w:rPr>
          <w:rFonts w:cstheme="minorHAnsi"/>
          <w:sz w:val="20"/>
          <w:szCs w:val="20"/>
        </w:rPr>
        <w:sym w:font="Symbol" w:char="F06A"/>
      </w:r>
      <w:r w:rsidRPr="005956B4">
        <w:rPr>
          <w:rFonts w:cstheme="minorHAnsi"/>
          <w:sz w:val="20"/>
          <w:szCs w:val="20"/>
        </w:rPr>
        <w:t xml:space="preserve"> 60,3 × 3,2 mm z prętem </w:t>
      </w:r>
      <w:r w:rsidRPr="005956B4">
        <w:rPr>
          <w:rFonts w:cstheme="minorHAnsi"/>
          <w:sz w:val="20"/>
          <w:szCs w:val="20"/>
        </w:rPr>
        <w:sym w:font="Symbol" w:char="F06A"/>
      </w:r>
      <w:r w:rsidRPr="005956B4">
        <w:rPr>
          <w:rFonts w:cstheme="minorHAnsi"/>
          <w:sz w:val="20"/>
          <w:szCs w:val="20"/>
        </w:rPr>
        <w:t xml:space="preserve"> 10 - 14 mm,</w:t>
      </w:r>
    </w:p>
    <w:p w14:paraId="67CC1BC3" w14:textId="77777777" w:rsidR="00877159" w:rsidRPr="005956B4" w:rsidRDefault="00877159" w:rsidP="00877159">
      <w:pPr>
        <w:numPr>
          <w:ilvl w:val="0"/>
          <w:numId w:val="115"/>
        </w:numPr>
        <w:tabs>
          <w:tab w:val="clear" w:pos="705"/>
          <w:tab w:val="num" w:pos="426"/>
        </w:tabs>
        <w:spacing w:after="0" w:line="240" w:lineRule="auto"/>
        <w:ind w:left="426"/>
        <w:jc w:val="both"/>
        <w:rPr>
          <w:rFonts w:cstheme="minorHAnsi"/>
          <w:sz w:val="20"/>
          <w:szCs w:val="20"/>
        </w:rPr>
      </w:pPr>
      <w:r w:rsidRPr="005956B4">
        <w:rPr>
          <w:rFonts w:cstheme="minorHAnsi"/>
          <w:sz w:val="20"/>
          <w:szCs w:val="20"/>
        </w:rPr>
        <w:t>do powierzchni A ≥ 4,5 m</w:t>
      </w:r>
      <w:r w:rsidRPr="005956B4">
        <w:rPr>
          <w:rFonts w:cstheme="minorHAnsi"/>
          <w:sz w:val="20"/>
          <w:szCs w:val="20"/>
          <w:vertAlign w:val="superscript"/>
        </w:rPr>
        <w:t>2</w:t>
      </w:r>
      <w:r w:rsidRPr="005956B4">
        <w:rPr>
          <w:rFonts w:cstheme="minorHAnsi"/>
          <w:sz w:val="20"/>
          <w:szCs w:val="20"/>
        </w:rPr>
        <w:t xml:space="preserve"> i długości l </w:t>
      </w:r>
      <w:r w:rsidRPr="005956B4">
        <w:rPr>
          <w:rFonts w:cstheme="minorHAnsi"/>
          <w:sz w:val="20"/>
          <w:szCs w:val="20"/>
        </w:rPr>
        <w:sym w:font="Symbol" w:char="F0B3"/>
      </w:r>
      <w:r w:rsidRPr="005956B4">
        <w:rPr>
          <w:rFonts w:cstheme="minorHAnsi"/>
          <w:sz w:val="20"/>
          <w:szCs w:val="20"/>
        </w:rPr>
        <w:t xml:space="preserve"> 4 m – 4 konstrukcje kratowe z rur </w:t>
      </w:r>
      <w:r w:rsidRPr="005956B4">
        <w:rPr>
          <w:rFonts w:cstheme="minorHAnsi"/>
          <w:sz w:val="20"/>
          <w:szCs w:val="20"/>
        </w:rPr>
        <w:sym w:font="Symbol" w:char="F06A"/>
      </w:r>
      <w:r w:rsidRPr="005956B4">
        <w:rPr>
          <w:rFonts w:cstheme="minorHAnsi"/>
          <w:sz w:val="20"/>
          <w:szCs w:val="20"/>
        </w:rPr>
        <w:t xml:space="preserve"> 60,3 × 3,2 mm z prętem </w:t>
      </w:r>
      <w:r w:rsidRPr="005956B4">
        <w:rPr>
          <w:rFonts w:cstheme="minorHAnsi"/>
          <w:sz w:val="20"/>
          <w:szCs w:val="20"/>
        </w:rPr>
        <w:sym w:font="Symbol" w:char="F06A"/>
      </w:r>
      <w:r w:rsidRPr="005956B4">
        <w:rPr>
          <w:rFonts w:cstheme="minorHAnsi"/>
          <w:sz w:val="20"/>
          <w:szCs w:val="20"/>
        </w:rPr>
        <w:t xml:space="preserve"> 14 mm,</w:t>
      </w:r>
    </w:p>
    <w:p w14:paraId="1C520473" w14:textId="77777777" w:rsidR="00877159" w:rsidRPr="005956B4" w:rsidRDefault="00877159" w:rsidP="00877159">
      <w:pPr>
        <w:numPr>
          <w:ilvl w:val="0"/>
          <w:numId w:val="115"/>
        </w:numPr>
        <w:tabs>
          <w:tab w:val="clear" w:pos="705"/>
          <w:tab w:val="num" w:pos="426"/>
        </w:tabs>
        <w:spacing w:after="0" w:line="240" w:lineRule="auto"/>
        <w:ind w:left="426" w:hanging="426"/>
        <w:jc w:val="both"/>
        <w:rPr>
          <w:rFonts w:cstheme="minorHAnsi"/>
          <w:sz w:val="20"/>
          <w:szCs w:val="20"/>
        </w:rPr>
      </w:pPr>
      <w:r w:rsidRPr="005956B4">
        <w:rPr>
          <w:rFonts w:cstheme="minorHAnsi"/>
          <w:sz w:val="20"/>
          <w:szCs w:val="20"/>
        </w:rPr>
        <w:t>dla konstrukcji bramownicowych i wysięgników należy wykonać projekt konstrukcyjny.</w:t>
      </w:r>
    </w:p>
    <w:p w14:paraId="118165E1" w14:textId="77777777" w:rsidR="00877159" w:rsidRPr="005956B4" w:rsidRDefault="00877159" w:rsidP="00877159">
      <w:pPr>
        <w:numPr>
          <w:ilvl w:val="12"/>
          <w:numId w:val="0"/>
        </w:numPr>
        <w:spacing w:line="240" w:lineRule="auto"/>
        <w:ind w:firstLine="709"/>
        <w:rPr>
          <w:rFonts w:cstheme="minorHAnsi"/>
          <w:sz w:val="20"/>
          <w:szCs w:val="20"/>
        </w:rPr>
      </w:pPr>
      <w:r w:rsidRPr="005956B4">
        <w:rPr>
          <w:rFonts w:cstheme="minorHAnsi"/>
          <w:sz w:val="20"/>
          <w:szCs w:val="20"/>
        </w:rPr>
        <w:t xml:space="preserve">W zakres dokumentacji powinien wchodzić: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2C2E21C3" w14:textId="77777777" w:rsidR="00877159" w:rsidRPr="005956B4" w:rsidRDefault="00877159" w:rsidP="00877159">
      <w:pPr>
        <w:numPr>
          <w:ilvl w:val="12"/>
          <w:numId w:val="0"/>
        </w:numPr>
        <w:spacing w:line="240" w:lineRule="auto"/>
        <w:ind w:firstLine="709"/>
        <w:rPr>
          <w:rFonts w:cstheme="minorHAnsi"/>
          <w:sz w:val="20"/>
          <w:szCs w:val="20"/>
        </w:rPr>
      </w:pPr>
      <w:r w:rsidRPr="005956B4">
        <w:rPr>
          <w:rFonts w:cstheme="minorHAnsi"/>
          <w:sz w:val="20"/>
          <w:szCs w:val="20"/>
        </w:rPr>
        <w:t xml:space="preserve">W miejscach wskazanych przez projektanta inżynierii ruchu, gdzie występuje szczególne niebezpieczeństwo bezpośredniej kolizji z konstrukcją wsporczą, np. wloty dróg, rozgałęzienia dróg łącznikowych, na zewnętrznych </w:t>
      </w:r>
      <w:r w:rsidRPr="005956B4">
        <w:rPr>
          <w:rFonts w:cstheme="minorHAnsi"/>
          <w:sz w:val="20"/>
          <w:szCs w:val="20"/>
        </w:rPr>
        <w:lastRenderedPageBreak/>
        <w:t>stronach łuków dróg itp., usytuowanie i jej dobór wymagają oddzielnych rozwiązań projektowych spełniających warunek biernego bezpieczeństwa dla użytkowników dróg. W projekcie należy określić wymaganą dla danego rozwiązania kategorię biernego bezpieczeństwa zgodnie z PN-EN 12676:2008 [2]. Przykładowo (100, NE, 3 lub 70, NE, 3).</w:t>
      </w:r>
    </w:p>
    <w:p w14:paraId="00D1F216" w14:textId="77777777" w:rsidR="00877159" w:rsidRPr="005956B4" w:rsidRDefault="00877159" w:rsidP="00877159">
      <w:pPr>
        <w:spacing w:line="240" w:lineRule="auto"/>
        <w:rPr>
          <w:rFonts w:cstheme="minorHAnsi"/>
          <w:color w:val="000000"/>
          <w:sz w:val="20"/>
          <w:szCs w:val="20"/>
        </w:rPr>
      </w:pPr>
      <w:r w:rsidRPr="005956B4">
        <w:rPr>
          <w:rFonts w:cstheme="minorHAnsi"/>
          <w:sz w:val="20"/>
          <w:szCs w:val="20"/>
        </w:rPr>
        <w:tab/>
        <w:t>Wyr</w:t>
      </w:r>
      <w:r w:rsidRPr="005956B4">
        <w:rPr>
          <w:rFonts w:cstheme="minorHAnsi"/>
          <w:color w:val="000000"/>
          <w:sz w:val="20"/>
          <w:szCs w:val="20"/>
        </w:rPr>
        <w:t>óżnia się trzy kategorie biernego bezpieczeństwa dla konstrukcji wsporczych:</w:t>
      </w:r>
    </w:p>
    <w:p w14:paraId="1140EAF8" w14:textId="77777777" w:rsidR="00877159" w:rsidRPr="005956B4" w:rsidRDefault="00877159" w:rsidP="00877159">
      <w:pPr>
        <w:numPr>
          <w:ilvl w:val="0"/>
          <w:numId w:val="116"/>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pochłaniająca energię w wysokim stopniu (HE),</w:t>
      </w:r>
    </w:p>
    <w:p w14:paraId="0282EFAF" w14:textId="77777777" w:rsidR="00877159" w:rsidRPr="005956B4" w:rsidRDefault="00877159" w:rsidP="00877159">
      <w:pPr>
        <w:numPr>
          <w:ilvl w:val="0"/>
          <w:numId w:val="116"/>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pochłaniająca energię w niskim stopniu (LE),</w:t>
      </w:r>
    </w:p>
    <w:p w14:paraId="7431C568" w14:textId="77777777" w:rsidR="00877159" w:rsidRPr="005956B4" w:rsidRDefault="00877159" w:rsidP="00877159">
      <w:pPr>
        <w:numPr>
          <w:ilvl w:val="0"/>
          <w:numId w:val="116"/>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nie pochłaniająca energii (NE).</w:t>
      </w:r>
    </w:p>
    <w:p w14:paraId="346F0B27"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b/>
          <w:sz w:val="20"/>
          <w:szCs w:val="20"/>
        </w:rPr>
        <w:t xml:space="preserve">2.5.2. </w:t>
      </w:r>
      <w:r w:rsidRPr="005956B4">
        <w:rPr>
          <w:rFonts w:cstheme="minorHAnsi"/>
          <w:sz w:val="20"/>
          <w:szCs w:val="20"/>
        </w:rPr>
        <w:t>Materiały do konstrukcji wsporczych</w:t>
      </w:r>
    </w:p>
    <w:p w14:paraId="230B9A61"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sz w:val="20"/>
          <w:szCs w:val="20"/>
        </w:rPr>
        <w:tab/>
        <w:t>Do konstrukcji wsporczych zaleca się stosować następujące materiały:</w:t>
      </w:r>
    </w:p>
    <w:p w14:paraId="0F2E5275" w14:textId="77777777" w:rsidR="00877159" w:rsidRPr="005956B4" w:rsidRDefault="00877159" w:rsidP="00877159">
      <w:pPr>
        <w:numPr>
          <w:ilvl w:val="0"/>
          <w:numId w:val="117"/>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 xml:space="preserve">rury ocynkowane ze szwem lub bez, gładkie o średnicy </w:t>
      </w:r>
      <w:r w:rsidRPr="005956B4">
        <w:rPr>
          <w:rFonts w:cstheme="minorHAnsi"/>
          <w:color w:val="000000"/>
          <w:sz w:val="20"/>
          <w:szCs w:val="20"/>
        </w:rPr>
        <w:sym w:font="Symbol" w:char="F06A"/>
      </w:r>
      <w:r w:rsidRPr="005956B4">
        <w:rPr>
          <w:rFonts w:cstheme="minorHAnsi"/>
          <w:color w:val="000000"/>
          <w:sz w:val="20"/>
          <w:szCs w:val="20"/>
        </w:rPr>
        <w:t xml:space="preserve"> 60,3 × 2,4; 2,9 i 3,2 mm i </w:t>
      </w:r>
      <w:r w:rsidRPr="005956B4">
        <w:rPr>
          <w:rFonts w:cstheme="minorHAnsi"/>
          <w:color w:val="000000"/>
          <w:sz w:val="20"/>
          <w:szCs w:val="20"/>
        </w:rPr>
        <w:sym w:font="Symbol" w:char="F06A"/>
      </w:r>
      <w:r w:rsidRPr="005956B4">
        <w:rPr>
          <w:rFonts w:cstheme="minorHAnsi"/>
          <w:color w:val="000000"/>
          <w:sz w:val="20"/>
          <w:szCs w:val="20"/>
        </w:rPr>
        <w:t> 76,1 × 2,9; 3,2 mm, 88,9 × 3,2mm,</w:t>
      </w:r>
    </w:p>
    <w:p w14:paraId="7F1E1676" w14:textId="77777777" w:rsidR="00877159" w:rsidRPr="005956B4" w:rsidRDefault="00877159" w:rsidP="00877159">
      <w:pPr>
        <w:numPr>
          <w:ilvl w:val="0"/>
          <w:numId w:val="117"/>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słupki „Prolife” , pojedyncze i wielokrotne,</w:t>
      </w:r>
    </w:p>
    <w:p w14:paraId="4050A367" w14:textId="77777777" w:rsidR="00877159" w:rsidRPr="005956B4" w:rsidRDefault="00877159" w:rsidP="00877159">
      <w:pPr>
        <w:numPr>
          <w:ilvl w:val="0"/>
          <w:numId w:val="117"/>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 xml:space="preserve">pręty stalowe o średnicy </w:t>
      </w:r>
      <w:r w:rsidRPr="005956B4">
        <w:rPr>
          <w:rFonts w:cstheme="minorHAnsi"/>
          <w:color w:val="000000"/>
          <w:sz w:val="20"/>
          <w:szCs w:val="20"/>
        </w:rPr>
        <w:sym w:font="Symbol" w:char="F06A"/>
      </w:r>
      <w:r w:rsidRPr="005956B4">
        <w:rPr>
          <w:rFonts w:cstheme="minorHAnsi"/>
          <w:color w:val="000000"/>
          <w:sz w:val="20"/>
          <w:szCs w:val="20"/>
        </w:rPr>
        <w:t xml:space="preserve"> 14 – 20 mm,</w:t>
      </w:r>
    </w:p>
    <w:p w14:paraId="70998E0B" w14:textId="77777777" w:rsidR="00877159" w:rsidRPr="005956B4" w:rsidRDefault="00877159" w:rsidP="00877159">
      <w:pPr>
        <w:numPr>
          <w:ilvl w:val="0"/>
          <w:numId w:val="117"/>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inne materiały, których zastosowanie zostało zawarte w projektach konstrukcyjnych,</w:t>
      </w:r>
    </w:p>
    <w:p w14:paraId="4DEB1DDA" w14:textId="77777777" w:rsidR="00877159" w:rsidRPr="005956B4" w:rsidRDefault="00877159" w:rsidP="00877159">
      <w:pPr>
        <w:numPr>
          <w:ilvl w:val="0"/>
          <w:numId w:val="117"/>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słupki kompozytowe do tarcz z materiałów kompozytowych.</w:t>
      </w:r>
    </w:p>
    <w:p w14:paraId="4FE516BA" w14:textId="77777777" w:rsidR="00877159" w:rsidRPr="006F6353" w:rsidRDefault="00877159" w:rsidP="00877159">
      <w:pPr>
        <w:spacing w:line="240" w:lineRule="auto"/>
        <w:rPr>
          <w:rFonts w:cstheme="minorHAnsi"/>
          <w:sz w:val="20"/>
          <w:szCs w:val="20"/>
        </w:rPr>
      </w:pPr>
      <w:r w:rsidRPr="005956B4">
        <w:rPr>
          <w:rFonts w:cstheme="minorHAnsi"/>
          <w:sz w:val="20"/>
          <w:szCs w:val="20"/>
        </w:rPr>
        <w:tab/>
        <w:t>Słupki do znaków drogowych powinny być wykonane ze stali ocynkowanej ogniowo i spełniać wymagania zawarte w PN-EN 10255+A1:2009 [6]. Grubość powłoki cynku na słupku powinna wynosić minimum 60 μm.</w:t>
      </w:r>
      <w:r w:rsidRPr="006F6353">
        <w:rPr>
          <w:rFonts w:cstheme="minorHAnsi"/>
          <w:sz w:val="20"/>
          <w:szCs w:val="20"/>
        </w:rPr>
        <w:t xml:space="preserve"> </w:t>
      </w:r>
      <w:r w:rsidRPr="005956B4">
        <w:rPr>
          <w:rFonts w:cstheme="minorHAnsi"/>
          <w:sz w:val="20"/>
          <w:szCs w:val="20"/>
        </w:rPr>
        <w:t xml:space="preserve">Tarczę znaku o powierzchni </w:t>
      </w:r>
      <w:r w:rsidRPr="005956B4">
        <w:rPr>
          <w:rFonts w:cstheme="minorHAnsi"/>
          <w:sz w:val="20"/>
          <w:szCs w:val="20"/>
        </w:rPr>
        <w:sym w:font="Symbol" w:char="F0B3"/>
      </w:r>
      <w:r w:rsidRPr="005956B4">
        <w:rPr>
          <w:rFonts w:cstheme="minorHAnsi"/>
          <w:sz w:val="20"/>
          <w:szCs w:val="20"/>
        </w:rPr>
        <w:t xml:space="preserve"> 0,8 m</w:t>
      </w:r>
      <w:r w:rsidRPr="005956B4">
        <w:rPr>
          <w:rFonts w:cstheme="minorHAnsi"/>
          <w:sz w:val="20"/>
          <w:szCs w:val="20"/>
          <w:vertAlign w:val="superscript"/>
        </w:rPr>
        <w:t>2</w:t>
      </w:r>
      <w:r w:rsidRPr="005956B4">
        <w:rPr>
          <w:rFonts w:cstheme="minorHAnsi"/>
          <w:sz w:val="20"/>
          <w:szCs w:val="20"/>
        </w:rPr>
        <w:t xml:space="preserve"> zaleca się instalować na słupkach rurowych o wymiarach co najmniej 76,1/3,2 mm.</w:t>
      </w:r>
    </w:p>
    <w:p w14:paraId="22A5B1F1"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49A83242"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Pożądane jest, aby rury były dostarczane o długościach:</w:t>
      </w:r>
    </w:p>
    <w:p w14:paraId="549CE14C" w14:textId="77777777" w:rsidR="00877159" w:rsidRPr="005956B4" w:rsidRDefault="00877159" w:rsidP="00877159">
      <w:pPr>
        <w:numPr>
          <w:ilvl w:val="0"/>
          <w:numId w:val="118"/>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 xml:space="preserve">dokładnych, zgodnych z zamówieniem; z dopuszczalną odchyłką </w:t>
      </w:r>
      <w:r w:rsidRPr="005956B4">
        <w:rPr>
          <w:rFonts w:cstheme="minorHAnsi"/>
          <w:color w:val="000000"/>
          <w:sz w:val="20"/>
          <w:szCs w:val="20"/>
        </w:rPr>
        <w:sym w:font="Symbol" w:char="F0B1"/>
      </w:r>
      <w:r w:rsidRPr="005956B4">
        <w:rPr>
          <w:rFonts w:cstheme="minorHAnsi"/>
          <w:color w:val="000000"/>
          <w:sz w:val="20"/>
          <w:szCs w:val="20"/>
        </w:rPr>
        <w:t xml:space="preserve"> </w:t>
      </w:r>
      <w:smartTag w:uri="urn:schemas-microsoft-com:office:smarttags" w:element="metricconverter">
        <w:smartTagPr>
          <w:attr w:name="ProductID" w:val="10 mm"/>
        </w:smartTagPr>
        <w:r w:rsidRPr="005956B4">
          <w:rPr>
            <w:rFonts w:cstheme="minorHAnsi"/>
            <w:color w:val="000000"/>
            <w:sz w:val="20"/>
            <w:szCs w:val="20"/>
          </w:rPr>
          <w:t>10 mm</w:t>
        </w:r>
      </w:smartTag>
      <w:r w:rsidRPr="005956B4">
        <w:rPr>
          <w:rFonts w:cstheme="minorHAnsi"/>
          <w:color w:val="000000"/>
          <w:sz w:val="20"/>
          <w:szCs w:val="20"/>
        </w:rPr>
        <w:t>,</w:t>
      </w:r>
    </w:p>
    <w:p w14:paraId="217BF9DA" w14:textId="77777777" w:rsidR="00877159" w:rsidRPr="005956B4" w:rsidRDefault="00877159" w:rsidP="00877159">
      <w:pPr>
        <w:numPr>
          <w:ilvl w:val="0"/>
          <w:numId w:val="11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color w:val="000000"/>
          <w:sz w:val="20"/>
          <w:szCs w:val="20"/>
        </w:rPr>
        <w:t xml:space="preserve">wielokrotnych w stosunku do zamówionych długości dokładnych poniżej </w:t>
      </w:r>
      <w:smartTag w:uri="urn:schemas-microsoft-com:office:smarttags" w:element="metricconverter">
        <w:smartTagPr>
          <w:attr w:name="ProductID" w:val="3 m"/>
        </w:smartTagPr>
        <w:r w:rsidRPr="005956B4">
          <w:rPr>
            <w:rFonts w:cstheme="minorHAnsi"/>
            <w:color w:val="000000"/>
            <w:sz w:val="20"/>
            <w:szCs w:val="20"/>
          </w:rPr>
          <w:t>3 m</w:t>
        </w:r>
      </w:smartTag>
      <w:r w:rsidRPr="005956B4">
        <w:rPr>
          <w:rFonts w:cstheme="minorHAnsi"/>
          <w:color w:val="000000"/>
          <w:sz w:val="20"/>
          <w:szCs w:val="20"/>
        </w:rPr>
        <w:t xml:space="preserve"> z naddatkiem </w:t>
      </w:r>
      <w:smartTag w:uri="urn:schemas-microsoft-com:office:smarttags" w:element="metricconverter">
        <w:smartTagPr>
          <w:attr w:name="ProductID" w:val="5 mm"/>
        </w:smartTagPr>
        <w:r w:rsidRPr="005956B4">
          <w:rPr>
            <w:rFonts w:cstheme="minorHAnsi"/>
            <w:color w:val="000000"/>
            <w:sz w:val="20"/>
            <w:szCs w:val="20"/>
          </w:rPr>
          <w:t>5 mm</w:t>
        </w:r>
      </w:smartTag>
      <w:r w:rsidRPr="005956B4">
        <w:rPr>
          <w:rFonts w:cstheme="minorHAnsi"/>
          <w:color w:val="000000"/>
          <w:sz w:val="20"/>
          <w:szCs w:val="20"/>
        </w:rPr>
        <w:t xml:space="preserve"> na każde cięcie i z dopuszczalną odchyłką dla całej długości wielokrotnej</w:t>
      </w:r>
      <w:r w:rsidRPr="005956B4">
        <w:rPr>
          <w:rFonts w:cstheme="minorHAnsi"/>
          <w:sz w:val="20"/>
          <w:szCs w:val="20"/>
        </w:rPr>
        <w:t>, jak dla długości dokładnych.</w:t>
      </w:r>
    </w:p>
    <w:p w14:paraId="2C2CE07C"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Rury powinny być proste. Dopuszczalna miejscowa krzywizna nie powinna przekraczać </w:t>
      </w:r>
      <w:smartTag w:uri="urn:schemas-microsoft-com:office:smarttags" w:element="metricconverter">
        <w:smartTagPr>
          <w:attr w:name="ProductID" w:val="1,5 mm"/>
        </w:smartTagPr>
        <w:r w:rsidRPr="005956B4">
          <w:rPr>
            <w:rFonts w:cstheme="minorHAnsi"/>
            <w:sz w:val="20"/>
            <w:szCs w:val="20"/>
          </w:rPr>
          <w:t>1,5 mm</w:t>
        </w:r>
      </w:smartTag>
      <w:r w:rsidRPr="005956B4">
        <w:rPr>
          <w:rFonts w:cstheme="minorHAnsi"/>
          <w:sz w:val="20"/>
          <w:szCs w:val="20"/>
        </w:rPr>
        <w:t xml:space="preserve"> na </w:t>
      </w:r>
      <w:smartTag w:uri="urn:schemas-microsoft-com:office:smarttags" w:element="metricconverter">
        <w:smartTagPr>
          <w:attr w:name="ProductID" w:val="1 m"/>
        </w:smartTagPr>
        <w:r w:rsidRPr="005956B4">
          <w:rPr>
            <w:rFonts w:cstheme="minorHAnsi"/>
            <w:sz w:val="20"/>
            <w:szCs w:val="20"/>
          </w:rPr>
          <w:t>1 m</w:t>
        </w:r>
      </w:smartTag>
      <w:r w:rsidRPr="005956B4">
        <w:rPr>
          <w:rFonts w:cstheme="minorHAnsi"/>
          <w:sz w:val="20"/>
          <w:szCs w:val="20"/>
        </w:rPr>
        <w:t xml:space="preserve"> długości rury.</w:t>
      </w:r>
    </w:p>
    <w:p w14:paraId="50ACC90A" w14:textId="77777777" w:rsidR="00877159" w:rsidRPr="005956B4" w:rsidRDefault="00877159" w:rsidP="00877159">
      <w:pPr>
        <w:spacing w:line="240" w:lineRule="auto"/>
        <w:rPr>
          <w:rFonts w:cstheme="minorHAnsi"/>
          <w:sz w:val="20"/>
          <w:szCs w:val="20"/>
        </w:rPr>
      </w:pPr>
      <w:r w:rsidRPr="005956B4">
        <w:rPr>
          <w:rFonts w:cstheme="minorHAnsi"/>
          <w:sz w:val="20"/>
          <w:szCs w:val="20"/>
        </w:rPr>
        <w:tab/>
        <w:t>Rury powinny być wykonane ze stali spełniającej wymaganie odporności na zginanie zapewniające wytrzymałość znaku na chwilowe odkształcenie zginające ≤ 25 mm/m [1].</w:t>
      </w:r>
    </w:p>
    <w:p w14:paraId="0FA9763A" w14:textId="77777777" w:rsidR="00877159" w:rsidRPr="005956B4" w:rsidRDefault="00877159" w:rsidP="00877159">
      <w:pPr>
        <w:spacing w:line="240" w:lineRule="auto"/>
        <w:rPr>
          <w:rFonts w:cstheme="minorHAnsi"/>
          <w:sz w:val="20"/>
          <w:szCs w:val="20"/>
        </w:rPr>
      </w:pPr>
      <w:r w:rsidRPr="005956B4">
        <w:rPr>
          <w:rFonts w:cstheme="minorHAnsi"/>
          <w:sz w:val="20"/>
          <w:szCs w:val="20"/>
        </w:rPr>
        <w:tab/>
        <w:t>Długości słupków, na których montowane są znaki przyjmowane są w oparciu o instrukcje o znakach drogowych przy zagłębieniu w gruncie do 80 cm. W części dolnej słupka powinna być kotwa, która po zabetonowaniu uniemożliwia obracanie lub wyciągnięcie słupka. Na każdym słupku należy zamontować zaślepkę zapobiegającą gromadzeniu się wody wewnątrz profilu.</w:t>
      </w:r>
    </w:p>
    <w:p w14:paraId="732950A1" w14:textId="77777777" w:rsidR="00877159" w:rsidRPr="005956B4" w:rsidRDefault="00877159" w:rsidP="00877159">
      <w:pPr>
        <w:spacing w:before="120" w:line="240" w:lineRule="auto"/>
        <w:rPr>
          <w:rFonts w:cstheme="minorHAnsi"/>
          <w:sz w:val="20"/>
          <w:szCs w:val="20"/>
        </w:rPr>
      </w:pPr>
      <w:r w:rsidRPr="005956B4">
        <w:rPr>
          <w:rFonts w:cstheme="minorHAnsi"/>
          <w:b/>
          <w:sz w:val="20"/>
          <w:szCs w:val="20"/>
        </w:rPr>
        <w:t xml:space="preserve">2.5.3. </w:t>
      </w:r>
      <w:r w:rsidRPr="005956B4">
        <w:rPr>
          <w:rFonts w:cstheme="minorHAnsi"/>
          <w:sz w:val="20"/>
          <w:szCs w:val="20"/>
        </w:rPr>
        <w:t>Kształtowniki</w:t>
      </w:r>
    </w:p>
    <w:p w14:paraId="13072E39"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Do zamocowania tarczy znaku do konstrukcji wsporczej stosowane są dwie metody:</w:t>
      </w:r>
    </w:p>
    <w:p w14:paraId="1584EC65" w14:textId="77777777" w:rsidR="00877159" w:rsidRPr="005956B4" w:rsidRDefault="00877159" w:rsidP="00877159">
      <w:pPr>
        <w:numPr>
          <w:ilvl w:val="0"/>
          <w:numId w:val="119"/>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bezpośrednia i</w:t>
      </w:r>
    </w:p>
    <w:p w14:paraId="276D8E33" w14:textId="77777777" w:rsidR="00877159" w:rsidRPr="005956B4" w:rsidRDefault="00877159" w:rsidP="00877159">
      <w:pPr>
        <w:numPr>
          <w:ilvl w:val="0"/>
          <w:numId w:val="119"/>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pośrednia.</w:t>
      </w:r>
    </w:p>
    <w:p w14:paraId="30F4F426"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Elementem bezpośrednio zamontowanym do słupka konstrukcji wsporczej jest uchwyt mocujący tarczę znaku drogowego. W metodzie bezpośredniej uchwyt mocujący jest zaczepiony do górnego i dolnego zagięcia obwodowego tarczy znaku. </w:t>
      </w:r>
    </w:p>
    <w:p w14:paraId="4047236E"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W metodzie pośredniej konieczne jest zamocowanie do tylnej części tarczy znaku profilu montażowego, jednego lub kilku w zależności od wielkości powierzchni tarczy. Umożliwia to zaczepienie uchwytu mocującego do profilu montażowego tarczy znaku. </w:t>
      </w:r>
      <w:r w:rsidRPr="005956B4">
        <w:rPr>
          <w:rFonts w:cstheme="minorHAnsi"/>
          <w:sz w:val="20"/>
          <w:szCs w:val="20"/>
        </w:rPr>
        <w:tab/>
        <w:t xml:space="preserve">Uchwyty mocujące tarczę znaku do konstrukcji wsporczej powinny </w:t>
      </w:r>
      <w:r w:rsidRPr="005956B4">
        <w:rPr>
          <w:rFonts w:cstheme="minorHAnsi"/>
          <w:sz w:val="20"/>
          <w:szCs w:val="20"/>
        </w:rPr>
        <w:lastRenderedPageBreak/>
        <w:t>wykazywać odporność tarczy na obrócenie co najmniej 0,29° m</w:t>
      </w:r>
      <w:r w:rsidRPr="005956B4">
        <w:rPr>
          <w:rFonts w:cstheme="minorHAnsi"/>
          <w:sz w:val="20"/>
          <w:szCs w:val="20"/>
          <w:vertAlign w:val="superscript"/>
        </w:rPr>
        <w:t>-1</w:t>
      </w:r>
      <w:r w:rsidRPr="005956B4">
        <w:rPr>
          <w:rFonts w:cstheme="minorHAnsi"/>
          <w:sz w:val="20"/>
          <w:szCs w:val="20"/>
        </w:rPr>
        <w:t xml:space="preserve"> – klasa TDT4 oraz odporność na obciążenie skupione 0,3 kN – klasa PL2 [1]. </w:t>
      </w:r>
    </w:p>
    <w:p w14:paraId="042713B3" w14:textId="77777777" w:rsidR="00877159" w:rsidRPr="005956B4" w:rsidRDefault="00877159" w:rsidP="00877159">
      <w:pPr>
        <w:spacing w:before="120" w:line="240" w:lineRule="auto"/>
        <w:rPr>
          <w:rFonts w:cstheme="minorHAnsi"/>
          <w:sz w:val="20"/>
          <w:szCs w:val="20"/>
        </w:rPr>
      </w:pPr>
      <w:r w:rsidRPr="005956B4">
        <w:rPr>
          <w:rFonts w:cstheme="minorHAnsi"/>
          <w:b/>
          <w:sz w:val="20"/>
          <w:szCs w:val="20"/>
        </w:rPr>
        <w:t xml:space="preserve">2.5.4. </w:t>
      </w:r>
      <w:r w:rsidRPr="005956B4">
        <w:rPr>
          <w:rFonts w:cstheme="minorHAnsi"/>
          <w:sz w:val="20"/>
          <w:szCs w:val="20"/>
        </w:rPr>
        <w:t>Gwarancja producenta lub dostawcy na konstrukcję wsporczą</w:t>
      </w:r>
    </w:p>
    <w:p w14:paraId="6A2B5A3F"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1C3200C6"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45547642"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2.6. Tarcza znaku</w:t>
      </w:r>
    </w:p>
    <w:p w14:paraId="5449A302" w14:textId="77777777" w:rsidR="00877159" w:rsidRPr="005956B4" w:rsidRDefault="00877159" w:rsidP="00877159">
      <w:pPr>
        <w:spacing w:line="240" w:lineRule="auto"/>
        <w:rPr>
          <w:rFonts w:cstheme="minorHAnsi"/>
          <w:sz w:val="20"/>
          <w:szCs w:val="20"/>
        </w:rPr>
      </w:pPr>
      <w:r w:rsidRPr="005956B4">
        <w:rPr>
          <w:rFonts w:cstheme="minorHAnsi"/>
          <w:b/>
          <w:sz w:val="20"/>
          <w:szCs w:val="20"/>
        </w:rPr>
        <w:t xml:space="preserve">2.6.1. </w:t>
      </w:r>
      <w:r w:rsidRPr="005956B4">
        <w:rPr>
          <w:rFonts w:cstheme="minorHAnsi"/>
          <w:sz w:val="20"/>
          <w:szCs w:val="20"/>
        </w:rPr>
        <w:t>Materiały na tarcze znaków drogowych</w:t>
      </w:r>
    </w:p>
    <w:p w14:paraId="27FF662F"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Tarcze znaków drogowych pionowych o powierzchni ≤ 1 m</w:t>
      </w:r>
      <w:r w:rsidRPr="005956B4">
        <w:rPr>
          <w:rFonts w:cstheme="minorHAnsi"/>
          <w:sz w:val="20"/>
          <w:szCs w:val="20"/>
          <w:vertAlign w:val="superscript"/>
        </w:rPr>
        <w:t>2</w:t>
      </w:r>
      <w:r w:rsidRPr="005956B4">
        <w:rPr>
          <w:rFonts w:cstheme="minorHAnsi"/>
          <w:sz w:val="20"/>
          <w:szCs w:val="20"/>
        </w:rPr>
        <w:t xml:space="preserve"> powinny być wykonane:</w:t>
      </w:r>
    </w:p>
    <w:p w14:paraId="0BFFE67B" w14:textId="77777777" w:rsidR="00877159" w:rsidRPr="005956B4" w:rsidRDefault="00877159" w:rsidP="00877159">
      <w:pPr>
        <w:numPr>
          <w:ilvl w:val="0"/>
          <w:numId w:val="120"/>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 xml:space="preserve">z blachy stalowej ocynkowanej ogniowo o grubości co najmniej 1,25 mm wg PN-EN 10346:2011 [7], gatunek stali co najmniej DX52D z powłoką cynkową co najmniej Z275, </w:t>
      </w:r>
    </w:p>
    <w:p w14:paraId="7339A225" w14:textId="77777777" w:rsidR="00877159" w:rsidRPr="005956B4" w:rsidRDefault="00877159" w:rsidP="00877159">
      <w:pPr>
        <w:numPr>
          <w:ilvl w:val="0"/>
          <w:numId w:val="120"/>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z blachy aluminiowej o grubości co najmniej 1,5 mm wg PN-EN 485-1 i PN-EN 485-4 [8],</w:t>
      </w:r>
    </w:p>
    <w:p w14:paraId="050E5EC1" w14:textId="77777777" w:rsidR="00877159" w:rsidRPr="005956B4" w:rsidRDefault="00877159" w:rsidP="00877159">
      <w:pPr>
        <w:numPr>
          <w:ilvl w:val="0"/>
          <w:numId w:val="120"/>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z materiału warstwowego blacha-polimer-blacha,</w:t>
      </w:r>
    </w:p>
    <w:p w14:paraId="1355C897" w14:textId="77777777" w:rsidR="00877159" w:rsidRPr="005956B4" w:rsidRDefault="00877159" w:rsidP="00877159">
      <w:pPr>
        <w:numPr>
          <w:ilvl w:val="0"/>
          <w:numId w:val="120"/>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z materiału kompozytowego profilowanego.</w:t>
      </w:r>
    </w:p>
    <w:p w14:paraId="5CFCFE5A" w14:textId="77777777" w:rsidR="00877159" w:rsidRPr="005956B4" w:rsidRDefault="00877159" w:rsidP="00877159">
      <w:pPr>
        <w:numPr>
          <w:ilvl w:val="0"/>
          <w:numId w:val="120"/>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tarcza znaku o powierzchni &gt; 1 m</w:t>
      </w:r>
      <w:r w:rsidRPr="005956B4">
        <w:rPr>
          <w:rFonts w:cstheme="minorHAnsi"/>
          <w:color w:val="000000"/>
          <w:sz w:val="20"/>
          <w:szCs w:val="20"/>
          <w:vertAlign w:val="superscript"/>
        </w:rPr>
        <w:t>2</w:t>
      </w:r>
      <w:r w:rsidRPr="005956B4">
        <w:rPr>
          <w:rFonts w:cstheme="minorHAnsi"/>
          <w:color w:val="000000"/>
          <w:sz w:val="20"/>
          <w:szCs w:val="20"/>
        </w:rPr>
        <w:t xml:space="preserve"> powinna być wykonana:</w:t>
      </w:r>
    </w:p>
    <w:p w14:paraId="70B6B70E" w14:textId="77777777" w:rsidR="00877159" w:rsidRPr="005956B4" w:rsidRDefault="00877159" w:rsidP="00877159">
      <w:pPr>
        <w:numPr>
          <w:ilvl w:val="0"/>
          <w:numId w:val="120"/>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z blachy stalowej ocynkowanej ogniowo o grubości co najmniej 1,5 mm wg PN-EN 10346:2011 [7], gatunek stali co najmniej DX52D z powłoką cynkową co najmniej Z275,</w:t>
      </w:r>
    </w:p>
    <w:p w14:paraId="2C9997A9" w14:textId="77777777" w:rsidR="00877159" w:rsidRPr="005956B4" w:rsidRDefault="00877159" w:rsidP="00877159">
      <w:pPr>
        <w:numPr>
          <w:ilvl w:val="0"/>
          <w:numId w:val="120"/>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z blachy aluminiowej o grubości co najmniej 2 mm wg PN-EN 485-1 i PN-EN 485-4 [8],</w:t>
      </w:r>
    </w:p>
    <w:p w14:paraId="1B5C06BD" w14:textId="77777777" w:rsidR="00877159" w:rsidRPr="005956B4" w:rsidRDefault="00877159" w:rsidP="00877159">
      <w:pPr>
        <w:numPr>
          <w:ilvl w:val="0"/>
          <w:numId w:val="120"/>
        </w:numPr>
        <w:overflowPunct w:val="0"/>
        <w:autoSpaceDE w:val="0"/>
        <w:autoSpaceDN w:val="0"/>
        <w:adjustRightInd w:val="0"/>
        <w:spacing w:after="0" w:line="240" w:lineRule="auto"/>
        <w:jc w:val="both"/>
        <w:textAlignment w:val="baseline"/>
        <w:rPr>
          <w:rFonts w:cstheme="minorHAnsi"/>
          <w:color w:val="000000"/>
          <w:sz w:val="20"/>
          <w:szCs w:val="20"/>
        </w:rPr>
      </w:pPr>
      <w:r w:rsidRPr="005956B4">
        <w:rPr>
          <w:rFonts w:cstheme="minorHAnsi"/>
          <w:color w:val="000000"/>
          <w:sz w:val="20"/>
          <w:szCs w:val="20"/>
        </w:rPr>
        <w:t>z materiału warstwowego blacha-polimer-blacha.</w:t>
      </w:r>
    </w:p>
    <w:p w14:paraId="347B3A0E" w14:textId="77777777" w:rsidR="00877159" w:rsidRPr="005956B4" w:rsidRDefault="00877159" w:rsidP="00877159">
      <w:pPr>
        <w:spacing w:line="240" w:lineRule="auto"/>
        <w:rPr>
          <w:rFonts w:cstheme="minorHAnsi"/>
          <w:sz w:val="20"/>
          <w:szCs w:val="20"/>
        </w:rPr>
      </w:pPr>
      <w:r w:rsidRPr="005956B4">
        <w:rPr>
          <w:rFonts w:cstheme="minorHAnsi"/>
          <w:color w:val="000000"/>
          <w:sz w:val="20"/>
          <w:szCs w:val="20"/>
        </w:rPr>
        <w:tab/>
        <w:t>Do oznakowania tymczasowego dopuszcza się stosowanie materiałów z tworzyw</w:t>
      </w:r>
      <w:r w:rsidRPr="005956B4">
        <w:rPr>
          <w:rFonts w:cstheme="minorHAnsi"/>
          <w:sz w:val="20"/>
          <w:szCs w:val="20"/>
        </w:rPr>
        <w:t xml:space="preserve"> sztucznych, w tym znaków miękkich zwijanych.</w:t>
      </w:r>
    </w:p>
    <w:p w14:paraId="766F0A2B" w14:textId="77777777" w:rsidR="00877159" w:rsidRPr="005956B4" w:rsidRDefault="00877159" w:rsidP="00877159">
      <w:pPr>
        <w:spacing w:line="240" w:lineRule="auto"/>
        <w:rPr>
          <w:rFonts w:cstheme="minorHAnsi"/>
          <w:sz w:val="20"/>
          <w:szCs w:val="20"/>
        </w:rPr>
      </w:pPr>
      <w:r w:rsidRPr="005956B4">
        <w:rPr>
          <w:rFonts w:cstheme="minorHAnsi"/>
          <w:sz w:val="20"/>
          <w:szCs w:val="20"/>
        </w:rPr>
        <w:tab/>
        <w:t>Tarcze znaków, niezależnie od wielkości powierzchni, mogą być wykonane z płyty o konstrukcji warstwowej zbudowanej z dwóch płaskich blach stalowych o grubości min. 0,5 mm, z powłoką cynkową, co najmniej 225 g/m</w:t>
      </w:r>
      <w:r w:rsidRPr="005956B4">
        <w:rPr>
          <w:rFonts w:cstheme="minorHAnsi"/>
          <w:sz w:val="20"/>
          <w:szCs w:val="20"/>
          <w:vertAlign w:val="superscript"/>
        </w:rPr>
        <w:t>2</w:t>
      </w:r>
      <w:r w:rsidRPr="005956B4">
        <w:rPr>
          <w:rFonts w:cstheme="minorHAnsi"/>
          <w:sz w:val="20"/>
          <w:szCs w:val="20"/>
        </w:rPr>
        <w:t>, pokrytych od strony zewnętrznej ochronną powłoka lakierniczą o grubości min. 25 µm oraz z płyty styropianowej w gatunku min. EPS 150 o grubości min. 22 mm, połączonych ze sobą trwale warstwami kleju. Krawędzie boczne tarcz warstwowych powinny być zabezpieczone profilem PCV. Na tylnej powierzchni tarcz montuje się uchwyty mocujące, tj. stalowe ocynkowane profile ceowe lub profile aluminiowe do wcześniej przypawanych (zgrzanych) do rewersu blachy metodą kondensatorową bolców gwintowanych.</w:t>
      </w:r>
    </w:p>
    <w:p w14:paraId="1CE600B8"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Inne niż wyżej wymienione materiały mogą być stosowane jeśli spełniają wymagania bezpieczeństwa, wytrzymałości i trwałości po uzyskaniu certyfikatu jednostki notyfikowanej. W przypadku zastosowania powłoki metalizacyjnej cynkowej na konstrukcjach stalowych, powinna ona spełniać wymagania PN EN ISO 1461:2011 [9] i PN-EN 10240:2001 [10]. Grubość warstwy powłoki cynkowej na blasze stalowej ocynkowanej ogniowo nie może być mniejsza niż 18 </w:t>
      </w:r>
      <w:r w:rsidRPr="005956B4">
        <w:rPr>
          <w:rFonts w:cstheme="minorHAnsi"/>
          <w:sz w:val="20"/>
          <w:szCs w:val="20"/>
        </w:rPr>
        <w:sym w:font="Symbol" w:char="F06D"/>
      </w:r>
      <w:r w:rsidRPr="005956B4">
        <w:rPr>
          <w:rFonts w:cstheme="minorHAnsi"/>
          <w:sz w:val="20"/>
          <w:szCs w:val="20"/>
        </w:rPr>
        <w:t>m (275 g Zn/m</w:t>
      </w:r>
      <w:r w:rsidRPr="005956B4">
        <w:rPr>
          <w:rFonts w:cstheme="minorHAnsi"/>
          <w:sz w:val="20"/>
          <w:szCs w:val="20"/>
          <w:vertAlign w:val="superscript"/>
        </w:rPr>
        <w:t>2</w:t>
      </w:r>
      <w:r w:rsidRPr="005956B4">
        <w:rPr>
          <w:rFonts w:cstheme="minorHAnsi"/>
          <w:sz w:val="20"/>
          <w:szCs w:val="20"/>
        </w:rPr>
        <w:t>) po jednej stronie blachy.</w:t>
      </w:r>
    </w:p>
    <w:p w14:paraId="3EB6584D"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Powierzchnia powłoki powinna być ciągła i jednorodna pod względem ziarnistości. Nie może ona wykazywać widocznych wad jak rysy, pęknięcia, pęcherze lub odstawanie powłoki od podłoża.</w:t>
      </w:r>
    </w:p>
    <w:p w14:paraId="74666A6B" w14:textId="77777777" w:rsidR="00877159" w:rsidRPr="005956B4" w:rsidRDefault="00877159" w:rsidP="00877159">
      <w:pPr>
        <w:tabs>
          <w:tab w:val="left" w:pos="0"/>
        </w:tabs>
        <w:spacing w:line="240" w:lineRule="auto"/>
        <w:ind w:firstLine="709"/>
        <w:rPr>
          <w:rFonts w:cstheme="minorHAnsi"/>
          <w:sz w:val="20"/>
          <w:szCs w:val="20"/>
        </w:rPr>
      </w:pPr>
      <w:r w:rsidRPr="005956B4">
        <w:rPr>
          <w:rFonts w:cstheme="minorHAnsi"/>
          <w:sz w:val="20"/>
          <w:szCs w:val="20"/>
        </w:rPr>
        <w:t>Znaki i tablice powinny spełniać następujące wymagania podane w tablicy 1.</w:t>
      </w:r>
    </w:p>
    <w:p w14:paraId="180D9305" w14:textId="77777777" w:rsidR="00877159" w:rsidRPr="005956B4" w:rsidRDefault="00877159" w:rsidP="00877159">
      <w:pPr>
        <w:tabs>
          <w:tab w:val="left" w:pos="0"/>
        </w:tabs>
        <w:spacing w:line="240" w:lineRule="auto"/>
        <w:ind w:firstLine="709"/>
        <w:rPr>
          <w:rFonts w:cstheme="minorHAnsi"/>
          <w:sz w:val="20"/>
          <w:szCs w:val="20"/>
        </w:rPr>
      </w:pPr>
    </w:p>
    <w:p w14:paraId="5BCDDBF0" w14:textId="77777777" w:rsidR="00877159" w:rsidRPr="005956B4" w:rsidRDefault="00877159" w:rsidP="00877159">
      <w:pPr>
        <w:spacing w:before="120" w:after="120" w:line="240" w:lineRule="auto"/>
        <w:rPr>
          <w:rFonts w:cstheme="minorHAnsi"/>
          <w:sz w:val="20"/>
          <w:szCs w:val="20"/>
        </w:rPr>
      </w:pPr>
      <w:r w:rsidRPr="005956B4">
        <w:rPr>
          <w:rFonts w:cstheme="minorHAnsi"/>
          <w:sz w:val="20"/>
          <w:szCs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877159" w:rsidRPr="005956B4" w14:paraId="2509CCF8" w14:textId="77777777" w:rsidTr="00554718">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037B7E14" w14:textId="77777777" w:rsidR="00877159" w:rsidRPr="005956B4" w:rsidRDefault="00877159" w:rsidP="00554718">
            <w:pPr>
              <w:spacing w:line="240" w:lineRule="auto"/>
              <w:jc w:val="center"/>
              <w:rPr>
                <w:rFonts w:cstheme="minorHAnsi"/>
                <w:bCs/>
                <w:sz w:val="20"/>
                <w:szCs w:val="20"/>
              </w:rPr>
            </w:pPr>
            <w:r w:rsidRPr="005956B4">
              <w:rPr>
                <w:rFonts w:cstheme="minorHAnsi"/>
                <w:bCs/>
                <w:sz w:val="20"/>
                <w:szCs w:val="20"/>
              </w:rPr>
              <w:lastRenderedPageBreak/>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33A06A5B" w14:textId="77777777" w:rsidR="00877159" w:rsidRPr="005956B4" w:rsidRDefault="00877159" w:rsidP="00554718">
            <w:pPr>
              <w:spacing w:line="240" w:lineRule="auto"/>
              <w:jc w:val="center"/>
              <w:rPr>
                <w:rFonts w:cstheme="minorHAnsi"/>
                <w:bCs/>
                <w:sz w:val="20"/>
                <w:szCs w:val="20"/>
              </w:rPr>
            </w:pPr>
            <w:r w:rsidRPr="005956B4">
              <w:rPr>
                <w:rFonts w:cstheme="minorHAnsi"/>
                <w:bCs/>
                <w:sz w:val="20"/>
                <w:szCs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2C1CFB87" w14:textId="77777777" w:rsidR="00877159" w:rsidRPr="005956B4" w:rsidRDefault="00877159" w:rsidP="00554718">
            <w:pPr>
              <w:spacing w:line="240" w:lineRule="auto"/>
              <w:jc w:val="center"/>
              <w:rPr>
                <w:rFonts w:cstheme="minorHAnsi"/>
                <w:bCs/>
                <w:sz w:val="20"/>
                <w:szCs w:val="20"/>
              </w:rPr>
            </w:pPr>
            <w:r w:rsidRPr="005956B4">
              <w:rPr>
                <w:rFonts w:cstheme="minorHAnsi"/>
                <w:bCs/>
                <w:sz w:val="20"/>
                <w:szCs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6EEA350B" w14:textId="77777777" w:rsidR="00877159" w:rsidRPr="005956B4" w:rsidRDefault="00877159" w:rsidP="00554718">
            <w:pPr>
              <w:spacing w:line="240" w:lineRule="auto"/>
              <w:ind w:left="-385" w:firstLine="385"/>
              <w:jc w:val="center"/>
              <w:rPr>
                <w:rFonts w:cstheme="minorHAnsi"/>
                <w:bCs/>
                <w:sz w:val="20"/>
                <w:szCs w:val="20"/>
              </w:rPr>
            </w:pPr>
            <w:r w:rsidRPr="005956B4">
              <w:rPr>
                <w:rFonts w:cstheme="minorHAnsi"/>
                <w:bCs/>
                <w:sz w:val="20"/>
                <w:szCs w:val="20"/>
              </w:rPr>
              <w:t>Klasa wg</w:t>
            </w:r>
          </w:p>
          <w:p w14:paraId="2A01E062" w14:textId="77777777" w:rsidR="00877159" w:rsidRPr="005956B4" w:rsidRDefault="00877159" w:rsidP="00554718">
            <w:pPr>
              <w:spacing w:line="240" w:lineRule="auto"/>
              <w:jc w:val="center"/>
              <w:rPr>
                <w:rFonts w:cstheme="minorHAnsi"/>
                <w:bCs/>
                <w:sz w:val="20"/>
                <w:szCs w:val="20"/>
              </w:rPr>
            </w:pPr>
            <w:r w:rsidRPr="005956B4">
              <w:rPr>
                <w:rFonts w:cstheme="minorHAnsi"/>
                <w:bCs/>
                <w:sz w:val="20"/>
                <w:szCs w:val="20"/>
              </w:rPr>
              <w:t>PN-EN 12899-1: 2010 [1]</w:t>
            </w:r>
          </w:p>
        </w:tc>
      </w:tr>
      <w:tr w:rsidR="00877159" w:rsidRPr="005956B4" w14:paraId="52FABE2B" w14:textId="77777777" w:rsidTr="00554718">
        <w:trPr>
          <w:jc w:val="center"/>
        </w:trPr>
        <w:tc>
          <w:tcPr>
            <w:tcW w:w="2843" w:type="dxa"/>
            <w:tcBorders>
              <w:top w:val="double" w:sz="4" w:space="0" w:color="auto"/>
              <w:left w:val="single" w:sz="6" w:space="0" w:color="auto"/>
              <w:bottom w:val="single" w:sz="6" w:space="0" w:color="auto"/>
              <w:right w:val="single" w:sz="6" w:space="0" w:color="auto"/>
            </w:tcBorders>
          </w:tcPr>
          <w:p w14:paraId="040916DF" w14:textId="77777777" w:rsidR="00877159" w:rsidRPr="005956B4" w:rsidRDefault="00877159" w:rsidP="00554718">
            <w:pPr>
              <w:spacing w:line="240" w:lineRule="auto"/>
              <w:rPr>
                <w:rFonts w:cstheme="minorHAnsi"/>
                <w:sz w:val="20"/>
                <w:szCs w:val="20"/>
              </w:rPr>
            </w:pPr>
            <w:r w:rsidRPr="005956B4">
              <w:rPr>
                <w:rFonts w:cstheme="minorHAnsi"/>
                <w:sz w:val="20"/>
                <w:szCs w:val="20"/>
              </w:rPr>
              <w:t>Wytrzymałość na obciąże-nie siłą naporu wiatru</w:t>
            </w:r>
          </w:p>
        </w:tc>
        <w:tc>
          <w:tcPr>
            <w:tcW w:w="1275" w:type="dxa"/>
            <w:tcBorders>
              <w:top w:val="double" w:sz="4" w:space="0" w:color="auto"/>
              <w:left w:val="single" w:sz="6" w:space="0" w:color="auto"/>
              <w:bottom w:val="single" w:sz="6" w:space="0" w:color="auto"/>
              <w:right w:val="single" w:sz="6" w:space="0" w:color="auto"/>
            </w:tcBorders>
          </w:tcPr>
          <w:p w14:paraId="6BBF1524" w14:textId="77777777" w:rsidR="00877159" w:rsidRPr="005956B4" w:rsidRDefault="00877159" w:rsidP="00554718">
            <w:pPr>
              <w:spacing w:line="240" w:lineRule="auto"/>
              <w:jc w:val="center"/>
              <w:rPr>
                <w:rFonts w:cstheme="minorHAnsi"/>
                <w:sz w:val="20"/>
                <w:szCs w:val="20"/>
                <w:lang w:val="en-US"/>
              </w:rPr>
            </w:pPr>
            <w:r w:rsidRPr="005956B4">
              <w:rPr>
                <w:rFonts w:cstheme="minorHAnsi"/>
                <w:sz w:val="20"/>
                <w:szCs w:val="20"/>
                <w:lang w:val="en-US"/>
              </w:rPr>
              <w:t>kN m</w:t>
            </w:r>
            <w:r w:rsidRPr="005956B4">
              <w:rPr>
                <w:rFonts w:cstheme="minorHAnsi"/>
                <w:sz w:val="20"/>
                <w:szCs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1C9B05C2" w14:textId="77777777" w:rsidR="00877159" w:rsidRPr="005956B4" w:rsidRDefault="00877159" w:rsidP="00554718">
            <w:pPr>
              <w:spacing w:line="240" w:lineRule="auto"/>
              <w:jc w:val="center"/>
              <w:rPr>
                <w:rFonts w:cstheme="minorHAnsi"/>
                <w:sz w:val="20"/>
                <w:szCs w:val="20"/>
                <w:lang w:val="en-US"/>
              </w:rPr>
            </w:pPr>
            <w:r w:rsidRPr="005956B4">
              <w:rPr>
                <w:rFonts w:cstheme="minorHAnsi"/>
                <w:sz w:val="20"/>
                <w:szCs w:val="20"/>
                <w:lang w:val="en-US"/>
              </w:rPr>
              <w:sym w:font="Symbol" w:char="F0B3"/>
            </w:r>
            <w:r w:rsidRPr="005956B4">
              <w:rPr>
                <w:rFonts w:cstheme="minorHAnsi"/>
                <w:sz w:val="20"/>
                <w:szCs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0238AABD" w14:textId="77777777" w:rsidR="00877159" w:rsidRPr="005956B4" w:rsidRDefault="00877159" w:rsidP="00554718">
            <w:pPr>
              <w:spacing w:line="240" w:lineRule="auto"/>
              <w:jc w:val="center"/>
              <w:rPr>
                <w:rFonts w:cstheme="minorHAnsi"/>
                <w:sz w:val="20"/>
                <w:szCs w:val="20"/>
                <w:lang w:val="en-US"/>
              </w:rPr>
            </w:pPr>
            <w:r w:rsidRPr="005956B4">
              <w:rPr>
                <w:rFonts w:cstheme="minorHAnsi"/>
                <w:sz w:val="20"/>
                <w:szCs w:val="20"/>
                <w:lang w:val="en-US"/>
              </w:rPr>
              <w:t>WL2</w:t>
            </w:r>
          </w:p>
        </w:tc>
      </w:tr>
      <w:tr w:rsidR="00877159" w:rsidRPr="005956B4" w14:paraId="0AF4C6FE" w14:textId="77777777" w:rsidTr="00554718">
        <w:trPr>
          <w:jc w:val="center"/>
        </w:trPr>
        <w:tc>
          <w:tcPr>
            <w:tcW w:w="2843" w:type="dxa"/>
            <w:tcBorders>
              <w:top w:val="single" w:sz="6" w:space="0" w:color="auto"/>
              <w:left w:val="single" w:sz="6" w:space="0" w:color="auto"/>
              <w:bottom w:val="single" w:sz="6" w:space="0" w:color="auto"/>
              <w:right w:val="single" w:sz="6" w:space="0" w:color="auto"/>
            </w:tcBorders>
          </w:tcPr>
          <w:p w14:paraId="785E6996" w14:textId="77777777" w:rsidR="00877159" w:rsidRPr="005956B4" w:rsidRDefault="00877159" w:rsidP="00554718">
            <w:pPr>
              <w:spacing w:line="240" w:lineRule="auto"/>
              <w:rPr>
                <w:rFonts w:cstheme="minorHAnsi"/>
                <w:sz w:val="20"/>
                <w:szCs w:val="20"/>
              </w:rPr>
            </w:pPr>
            <w:r w:rsidRPr="005956B4">
              <w:rPr>
                <w:rFonts w:cstheme="minorHAnsi"/>
                <w:sz w:val="20"/>
                <w:szCs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59059AE6"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kN</w:t>
            </w:r>
          </w:p>
        </w:tc>
        <w:tc>
          <w:tcPr>
            <w:tcW w:w="2694" w:type="dxa"/>
            <w:tcBorders>
              <w:top w:val="single" w:sz="6" w:space="0" w:color="auto"/>
              <w:left w:val="single" w:sz="6" w:space="0" w:color="auto"/>
              <w:bottom w:val="single" w:sz="6" w:space="0" w:color="auto"/>
              <w:right w:val="single" w:sz="6" w:space="0" w:color="auto"/>
            </w:tcBorders>
          </w:tcPr>
          <w:p w14:paraId="471449B0"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lang w:val="en-US"/>
              </w:rPr>
              <w:sym w:font="Symbol" w:char="F0B3"/>
            </w:r>
            <w:r w:rsidRPr="005956B4">
              <w:rPr>
                <w:rFonts w:cstheme="minorHAnsi"/>
                <w:sz w:val="20"/>
                <w:szCs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705BC07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PL2</w:t>
            </w:r>
          </w:p>
        </w:tc>
      </w:tr>
      <w:tr w:rsidR="00877159" w:rsidRPr="005956B4" w14:paraId="76AB7499" w14:textId="77777777" w:rsidTr="00554718">
        <w:trPr>
          <w:jc w:val="center"/>
        </w:trPr>
        <w:tc>
          <w:tcPr>
            <w:tcW w:w="2843" w:type="dxa"/>
            <w:tcBorders>
              <w:top w:val="single" w:sz="6" w:space="0" w:color="auto"/>
              <w:left w:val="single" w:sz="6" w:space="0" w:color="auto"/>
              <w:bottom w:val="single" w:sz="6" w:space="0" w:color="auto"/>
              <w:right w:val="single" w:sz="6" w:space="0" w:color="auto"/>
            </w:tcBorders>
          </w:tcPr>
          <w:p w14:paraId="6B82C5AE" w14:textId="77777777" w:rsidR="00877159" w:rsidRPr="005956B4" w:rsidRDefault="00877159" w:rsidP="00554718">
            <w:pPr>
              <w:spacing w:line="240" w:lineRule="auto"/>
              <w:rPr>
                <w:rFonts w:cstheme="minorHAnsi"/>
                <w:sz w:val="20"/>
                <w:szCs w:val="20"/>
              </w:rPr>
            </w:pPr>
            <w:r w:rsidRPr="005956B4">
              <w:rPr>
                <w:rFonts w:cstheme="minorHAnsi"/>
                <w:sz w:val="20"/>
                <w:szCs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12E68206" w14:textId="77777777" w:rsidR="00877159" w:rsidRPr="005956B4" w:rsidRDefault="00877159" w:rsidP="00554718">
            <w:pPr>
              <w:spacing w:line="240" w:lineRule="auto"/>
              <w:jc w:val="center"/>
              <w:rPr>
                <w:rFonts w:cstheme="minorHAnsi"/>
                <w:sz w:val="20"/>
                <w:szCs w:val="20"/>
                <w:lang w:val="en-US"/>
              </w:rPr>
            </w:pPr>
            <w:r w:rsidRPr="005956B4">
              <w:rPr>
                <w:rFonts w:cstheme="minorHAnsi"/>
                <w:sz w:val="20"/>
                <w:szCs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3016E38B" w14:textId="77777777" w:rsidR="00877159" w:rsidRPr="005956B4" w:rsidRDefault="00877159" w:rsidP="00554718">
            <w:pPr>
              <w:spacing w:line="240" w:lineRule="auto"/>
              <w:jc w:val="center"/>
              <w:rPr>
                <w:rFonts w:cstheme="minorHAnsi"/>
                <w:sz w:val="20"/>
                <w:szCs w:val="20"/>
                <w:lang w:val="en-US"/>
              </w:rPr>
            </w:pPr>
            <w:r w:rsidRPr="005956B4">
              <w:rPr>
                <w:rFonts w:cstheme="minorHAnsi"/>
                <w:sz w:val="20"/>
                <w:szCs w:val="20"/>
                <w:lang w:val="en-US"/>
              </w:rPr>
              <w:sym w:font="Symbol" w:char="F0A3"/>
            </w:r>
            <w:r w:rsidRPr="005956B4">
              <w:rPr>
                <w:rFonts w:cstheme="minorHAnsi"/>
                <w:sz w:val="20"/>
                <w:szCs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79240A48" w14:textId="77777777" w:rsidR="00877159" w:rsidRPr="005956B4" w:rsidRDefault="00877159" w:rsidP="00554718">
            <w:pPr>
              <w:spacing w:line="240" w:lineRule="auto"/>
              <w:jc w:val="center"/>
              <w:rPr>
                <w:rFonts w:cstheme="minorHAnsi"/>
                <w:sz w:val="20"/>
                <w:szCs w:val="20"/>
                <w:lang w:val="en-US"/>
              </w:rPr>
            </w:pPr>
            <w:r w:rsidRPr="005956B4">
              <w:rPr>
                <w:rFonts w:cstheme="minorHAnsi"/>
                <w:sz w:val="20"/>
                <w:szCs w:val="20"/>
                <w:lang w:val="en-US"/>
              </w:rPr>
              <w:t>TDB4</w:t>
            </w:r>
          </w:p>
        </w:tc>
      </w:tr>
      <w:tr w:rsidR="00877159" w:rsidRPr="005956B4" w14:paraId="5AC22707" w14:textId="77777777" w:rsidTr="00554718">
        <w:trPr>
          <w:jc w:val="center"/>
        </w:trPr>
        <w:tc>
          <w:tcPr>
            <w:tcW w:w="2843" w:type="dxa"/>
            <w:tcBorders>
              <w:top w:val="single" w:sz="6" w:space="0" w:color="auto"/>
              <w:left w:val="single" w:sz="6" w:space="0" w:color="auto"/>
              <w:bottom w:val="single" w:sz="6" w:space="0" w:color="auto"/>
              <w:right w:val="single" w:sz="6" w:space="0" w:color="auto"/>
            </w:tcBorders>
          </w:tcPr>
          <w:p w14:paraId="2AA508F2" w14:textId="77777777" w:rsidR="00877159" w:rsidRPr="005956B4" w:rsidRDefault="00877159" w:rsidP="00554718">
            <w:pPr>
              <w:spacing w:line="240" w:lineRule="auto"/>
              <w:rPr>
                <w:rFonts w:cstheme="minorHAnsi"/>
                <w:sz w:val="20"/>
                <w:szCs w:val="20"/>
              </w:rPr>
            </w:pPr>
            <w:r w:rsidRPr="005956B4">
              <w:rPr>
                <w:rFonts w:cstheme="minorHAnsi"/>
                <w:sz w:val="20"/>
                <w:szCs w:val="20"/>
              </w:rPr>
              <w:t>Chwilowe odkształcenie skrętne*</w:t>
            </w:r>
          </w:p>
        </w:tc>
        <w:tc>
          <w:tcPr>
            <w:tcW w:w="1275" w:type="dxa"/>
            <w:tcBorders>
              <w:top w:val="single" w:sz="6" w:space="0" w:color="auto"/>
              <w:left w:val="single" w:sz="6" w:space="0" w:color="auto"/>
              <w:bottom w:val="single" w:sz="6" w:space="0" w:color="auto"/>
              <w:right w:val="single" w:sz="6" w:space="0" w:color="auto"/>
            </w:tcBorders>
          </w:tcPr>
          <w:p w14:paraId="1854ED08" w14:textId="77777777" w:rsidR="00877159" w:rsidRPr="005956B4" w:rsidRDefault="00877159" w:rsidP="00554718">
            <w:pPr>
              <w:pStyle w:val="Numerowanie"/>
              <w:rPr>
                <w:rFonts w:asciiTheme="minorHAnsi" w:hAnsiTheme="minorHAnsi" w:cstheme="minorHAnsi"/>
                <w:sz w:val="20"/>
                <w:vertAlign w:val="superscript"/>
                <w:lang w:val="pl-PL"/>
              </w:rPr>
            </w:pPr>
            <w:r w:rsidRPr="005956B4">
              <w:rPr>
                <w:rFonts w:asciiTheme="minorHAnsi" w:hAnsiTheme="minorHAnsi" w:cstheme="minorHAnsi"/>
                <w:sz w:val="20"/>
                <w:lang w:val="pl-PL"/>
              </w:rPr>
              <w:t xml:space="preserve">stopień </w:t>
            </w:r>
            <w:r w:rsidRPr="005956B4">
              <w:rPr>
                <w:rFonts w:asciiTheme="minorHAnsi" w:hAnsiTheme="minorHAnsi" w:cstheme="minorHAnsi"/>
                <w:sz w:val="20"/>
                <w:lang w:val="pl-PL"/>
              </w:rPr>
              <w:sym w:font="Symbol" w:char="F0D7"/>
            </w:r>
            <w:r w:rsidRPr="005956B4">
              <w:rPr>
                <w:rFonts w:asciiTheme="minorHAnsi" w:hAnsiTheme="minorHAnsi" w:cstheme="minorHAnsi"/>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0D15F977"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lang w:val="en-US"/>
              </w:rPr>
              <w:sym w:font="Symbol" w:char="F0A3"/>
            </w:r>
            <w:r w:rsidRPr="005956B4">
              <w:rPr>
                <w:rFonts w:cstheme="minorHAnsi"/>
                <w:sz w:val="20"/>
                <w:szCs w:val="20"/>
              </w:rPr>
              <w:t xml:space="preserve"> 0,02</w:t>
            </w:r>
          </w:p>
          <w:p w14:paraId="1F100E7E"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lang w:val="en-US"/>
              </w:rPr>
              <w:sym w:font="Symbol" w:char="F0A3"/>
            </w:r>
            <w:r w:rsidRPr="005956B4">
              <w:rPr>
                <w:rFonts w:cstheme="minorHAnsi"/>
                <w:sz w:val="20"/>
                <w:szCs w:val="20"/>
              </w:rPr>
              <w:t xml:space="preserve"> 0,11</w:t>
            </w:r>
          </w:p>
          <w:p w14:paraId="4608BD75"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lang w:val="en-US"/>
              </w:rPr>
              <w:sym w:font="Symbol" w:char="F0A3"/>
            </w:r>
            <w:r w:rsidRPr="005956B4">
              <w:rPr>
                <w:rFonts w:cstheme="minorHAnsi"/>
                <w:sz w:val="20"/>
                <w:szCs w:val="20"/>
              </w:rPr>
              <w:t xml:space="preserve"> 0,57</w:t>
            </w:r>
          </w:p>
          <w:p w14:paraId="5859087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lang w:val="en-US"/>
              </w:rPr>
              <w:sym w:font="Symbol" w:char="F0A3"/>
            </w:r>
            <w:r w:rsidRPr="005956B4">
              <w:rPr>
                <w:rFonts w:cstheme="minorHAnsi"/>
                <w:sz w:val="20"/>
                <w:szCs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6AA7C58D"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TDT1</w:t>
            </w:r>
          </w:p>
          <w:p w14:paraId="4152B51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TDT3</w:t>
            </w:r>
          </w:p>
          <w:p w14:paraId="1CFB4C9E"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TDT5</w:t>
            </w:r>
          </w:p>
          <w:p w14:paraId="6FB70184"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TDT6</w:t>
            </w:r>
          </w:p>
        </w:tc>
      </w:tr>
      <w:tr w:rsidR="00877159" w:rsidRPr="005956B4" w14:paraId="718E43B2" w14:textId="77777777" w:rsidTr="00554718">
        <w:trPr>
          <w:jc w:val="center"/>
        </w:trPr>
        <w:tc>
          <w:tcPr>
            <w:tcW w:w="2843" w:type="dxa"/>
            <w:tcBorders>
              <w:top w:val="single" w:sz="6" w:space="0" w:color="auto"/>
              <w:left w:val="single" w:sz="6" w:space="0" w:color="auto"/>
              <w:bottom w:val="single" w:sz="6" w:space="0" w:color="auto"/>
              <w:right w:val="single" w:sz="6" w:space="0" w:color="auto"/>
            </w:tcBorders>
          </w:tcPr>
          <w:p w14:paraId="65601DF8" w14:textId="77777777" w:rsidR="00877159" w:rsidRPr="005956B4" w:rsidRDefault="00877159" w:rsidP="00554718">
            <w:pPr>
              <w:spacing w:line="240" w:lineRule="auto"/>
              <w:rPr>
                <w:rFonts w:cstheme="minorHAnsi"/>
                <w:sz w:val="20"/>
                <w:szCs w:val="20"/>
              </w:rPr>
            </w:pPr>
            <w:r w:rsidRPr="005956B4">
              <w:rPr>
                <w:rFonts w:cstheme="minorHAnsi"/>
                <w:sz w:val="20"/>
                <w:szCs w:val="20"/>
              </w:rPr>
              <w:t>Odkształcenie trwałe</w:t>
            </w:r>
          </w:p>
        </w:tc>
        <w:tc>
          <w:tcPr>
            <w:tcW w:w="1275" w:type="dxa"/>
            <w:tcBorders>
              <w:top w:val="single" w:sz="6" w:space="0" w:color="auto"/>
              <w:left w:val="single" w:sz="6" w:space="0" w:color="auto"/>
              <w:bottom w:val="single" w:sz="6" w:space="0" w:color="auto"/>
              <w:right w:val="single" w:sz="6" w:space="0" w:color="auto"/>
            </w:tcBorders>
          </w:tcPr>
          <w:p w14:paraId="336A988C"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 xml:space="preserve">mm/m  lub stopień </w:t>
            </w:r>
            <w:r w:rsidRPr="005956B4">
              <w:rPr>
                <w:rFonts w:cstheme="minorHAnsi"/>
                <w:sz w:val="20"/>
                <w:szCs w:val="20"/>
              </w:rPr>
              <w:sym w:font="Symbol" w:char="F0D7"/>
            </w:r>
            <w:r w:rsidRPr="005956B4">
              <w:rPr>
                <w:rFonts w:cstheme="minorHAnsi"/>
                <w:sz w:val="20"/>
                <w:szCs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1B6B0A74" w14:textId="77777777" w:rsidR="00877159" w:rsidRPr="005956B4" w:rsidRDefault="00877159" w:rsidP="00554718">
            <w:pPr>
              <w:spacing w:line="240" w:lineRule="auto"/>
              <w:rPr>
                <w:rFonts w:cstheme="minorHAnsi"/>
                <w:sz w:val="20"/>
                <w:szCs w:val="20"/>
              </w:rPr>
            </w:pPr>
            <w:r w:rsidRPr="005956B4">
              <w:rPr>
                <w:rFonts w:cstheme="minorHAnsi"/>
                <w:sz w:val="20"/>
                <w:szCs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747CC493"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tc>
      </w:tr>
      <w:tr w:rsidR="00877159" w:rsidRPr="005956B4" w14:paraId="5380C2DC" w14:textId="77777777" w:rsidTr="00554718">
        <w:trPr>
          <w:jc w:val="center"/>
        </w:trPr>
        <w:tc>
          <w:tcPr>
            <w:tcW w:w="2843" w:type="dxa"/>
            <w:tcBorders>
              <w:top w:val="single" w:sz="6" w:space="0" w:color="auto"/>
              <w:left w:val="single" w:sz="6" w:space="0" w:color="auto"/>
              <w:bottom w:val="single" w:sz="6" w:space="0" w:color="auto"/>
              <w:right w:val="single" w:sz="6" w:space="0" w:color="auto"/>
            </w:tcBorders>
          </w:tcPr>
          <w:p w14:paraId="79C7ED16" w14:textId="77777777" w:rsidR="00877159" w:rsidRPr="005956B4" w:rsidRDefault="00877159" w:rsidP="00554718">
            <w:pPr>
              <w:spacing w:line="240" w:lineRule="auto"/>
              <w:rPr>
                <w:rFonts w:cstheme="minorHAnsi"/>
                <w:sz w:val="20"/>
                <w:szCs w:val="20"/>
              </w:rPr>
            </w:pPr>
            <w:r w:rsidRPr="005956B4">
              <w:rPr>
                <w:rFonts w:cstheme="minorHAnsi"/>
                <w:sz w:val="20"/>
                <w:szCs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05DF54B7"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tc>
        <w:tc>
          <w:tcPr>
            <w:tcW w:w="2694" w:type="dxa"/>
            <w:tcBorders>
              <w:top w:val="single" w:sz="6" w:space="0" w:color="auto"/>
              <w:left w:val="single" w:sz="6" w:space="0" w:color="auto"/>
              <w:bottom w:val="single" w:sz="6" w:space="0" w:color="auto"/>
              <w:right w:val="single" w:sz="6" w:space="0" w:color="auto"/>
            </w:tcBorders>
          </w:tcPr>
          <w:p w14:paraId="63C19D5C" w14:textId="77777777" w:rsidR="00877159" w:rsidRPr="005956B4" w:rsidRDefault="00877159" w:rsidP="00554718">
            <w:pPr>
              <w:spacing w:line="240" w:lineRule="auto"/>
              <w:rPr>
                <w:rFonts w:cstheme="minorHAnsi"/>
                <w:sz w:val="20"/>
                <w:szCs w:val="20"/>
              </w:rPr>
            </w:pPr>
            <w:r w:rsidRPr="005956B4">
              <w:rPr>
                <w:rFonts w:cstheme="minorHAnsi"/>
                <w:sz w:val="20"/>
                <w:szCs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15BECB0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E2</w:t>
            </w:r>
          </w:p>
        </w:tc>
      </w:tr>
      <w:tr w:rsidR="00877159" w:rsidRPr="005956B4" w14:paraId="3487CA45" w14:textId="77777777" w:rsidTr="00554718">
        <w:trPr>
          <w:jc w:val="center"/>
        </w:trPr>
        <w:tc>
          <w:tcPr>
            <w:tcW w:w="2843" w:type="dxa"/>
            <w:tcBorders>
              <w:top w:val="single" w:sz="6" w:space="0" w:color="auto"/>
              <w:left w:val="single" w:sz="6" w:space="0" w:color="auto"/>
              <w:bottom w:val="single" w:sz="6" w:space="0" w:color="auto"/>
              <w:right w:val="single" w:sz="6" w:space="0" w:color="auto"/>
            </w:tcBorders>
          </w:tcPr>
          <w:p w14:paraId="0DC0458C" w14:textId="77777777" w:rsidR="00877159" w:rsidRPr="005956B4" w:rsidRDefault="00877159" w:rsidP="00554718">
            <w:pPr>
              <w:spacing w:line="240" w:lineRule="auto"/>
              <w:rPr>
                <w:rFonts w:cstheme="minorHAnsi"/>
                <w:sz w:val="20"/>
                <w:szCs w:val="20"/>
              </w:rPr>
            </w:pPr>
            <w:r w:rsidRPr="005956B4">
              <w:rPr>
                <w:rFonts w:cstheme="minorHAnsi"/>
                <w:sz w:val="20"/>
                <w:szCs w:val="20"/>
              </w:rPr>
              <w:t>Przewiercanie tarczy i lica znaku</w:t>
            </w:r>
          </w:p>
        </w:tc>
        <w:tc>
          <w:tcPr>
            <w:tcW w:w="1275" w:type="dxa"/>
            <w:tcBorders>
              <w:top w:val="single" w:sz="6" w:space="0" w:color="auto"/>
              <w:left w:val="single" w:sz="6" w:space="0" w:color="auto"/>
              <w:bottom w:val="single" w:sz="6" w:space="0" w:color="auto"/>
              <w:right w:val="single" w:sz="6" w:space="0" w:color="auto"/>
            </w:tcBorders>
          </w:tcPr>
          <w:p w14:paraId="2438B43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tc>
        <w:tc>
          <w:tcPr>
            <w:tcW w:w="2694" w:type="dxa"/>
            <w:tcBorders>
              <w:top w:val="single" w:sz="6" w:space="0" w:color="auto"/>
              <w:left w:val="single" w:sz="6" w:space="0" w:color="auto"/>
              <w:bottom w:val="single" w:sz="6" w:space="0" w:color="auto"/>
              <w:right w:val="single" w:sz="6" w:space="0" w:color="auto"/>
            </w:tcBorders>
          </w:tcPr>
          <w:p w14:paraId="2E67AB0E" w14:textId="77777777" w:rsidR="00877159" w:rsidRPr="005956B4" w:rsidRDefault="00877159" w:rsidP="00554718">
            <w:pPr>
              <w:spacing w:line="240" w:lineRule="auto"/>
              <w:rPr>
                <w:rFonts w:cstheme="minorHAnsi"/>
                <w:sz w:val="20"/>
                <w:szCs w:val="20"/>
              </w:rPr>
            </w:pPr>
            <w:r w:rsidRPr="005956B4">
              <w:rPr>
                <w:rFonts w:cstheme="minorHAnsi"/>
                <w:sz w:val="20"/>
                <w:szCs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5A1A0D94"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P3</w:t>
            </w:r>
          </w:p>
        </w:tc>
      </w:tr>
      <w:tr w:rsidR="00877159" w:rsidRPr="005956B4" w14:paraId="03A63992" w14:textId="77777777" w:rsidTr="00554718">
        <w:trPr>
          <w:jc w:val="center"/>
        </w:trPr>
        <w:tc>
          <w:tcPr>
            <w:tcW w:w="2843" w:type="dxa"/>
            <w:tcBorders>
              <w:top w:val="single" w:sz="6" w:space="0" w:color="auto"/>
              <w:left w:val="single" w:sz="6" w:space="0" w:color="auto"/>
              <w:bottom w:val="single" w:sz="6" w:space="0" w:color="auto"/>
              <w:right w:val="single" w:sz="6" w:space="0" w:color="auto"/>
            </w:tcBorders>
          </w:tcPr>
          <w:p w14:paraId="58679B4C" w14:textId="77777777" w:rsidR="00877159" w:rsidRPr="005956B4" w:rsidRDefault="00877159" w:rsidP="00554718">
            <w:pPr>
              <w:spacing w:before="40" w:after="40" w:line="240" w:lineRule="auto"/>
              <w:rPr>
                <w:rFonts w:cstheme="minorHAnsi"/>
                <w:sz w:val="20"/>
                <w:szCs w:val="20"/>
              </w:rPr>
            </w:pPr>
            <w:r w:rsidRPr="005956B4">
              <w:rPr>
                <w:rFonts w:cstheme="minorHAnsi"/>
                <w:sz w:val="20"/>
                <w:szCs w:val="20"/>
              </w:rPr>
              <w:t xml:space="preserve">Odporność na uderzenie kuli o masie 450 g i promieniu kontaktu 50 mm, upuszczonej </w:t>
            </w:r>
          </w:p>
          <w:p w14:paraId="19BD9179" w14:textId="77777777" w:rsidR="00877159" w:rsidRPr="005956B4" w:rsidRDefault="00877159" w:rsidP="00554718">
            <w:pPr>
              <w:spacing w:line="240" w:lineRule="auto"/>
              <w:rPr>
                <w:rFonts w:cstheme="minorHAnsi"/>
                <w:sz w:val="20"/>
                <w:szCs w:val="20"/>
              </w:rPr>
            </w:pPr>
            <w:r w:rsidRPr="005956B4">
              <w:rPr>
                <w:rFonts w:cstheme="minorHAnsi"/>
                <w:sz w:val="20"/>
                <w:szCs w:val="20"/>
              </w:rPr>
              <w:t>z wysokości 220 mm</w:t>
            </w:r>
          </w:p>
        </w:tc>
        <w:tc>
          <w:tcPr>
            <w:tcW w:w="1275" w:type="dxa"/>
            <w:tcBorders>
              <w:top w:val="single" w:sz="6" w:space="0" w:color="auto"/>
              <w:left w:val="single" w:sz="6" w:space="0" w:color="auto"/>
              <w:bottom w:val="single" w:sz="6" w:space="0" w:color="auto"/>
              <w:right w:val="single" w:sz="6" w:space="0" w:color="auto"/>
            </w:tcBorders>
          </w:tcPr>
          <w:p w14:paraId="188280C9"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w:t>
            </w:r>
          </w:p>
        </w:tc>
        <w:tc>
          <w:tcPr>
            <w:tcW w:w="2694" w:type="dxa"/>
            <w:tcBorders>
              <w:top w:val="single" w:sz="6" w:space="0" w:color="auto"/>
              <w:left w:val="single" w:sz="6" w:space="0" w:color="auto"/>
              <w:bottom w:val="single" w:sz="6" w:space="0" w:color="auto"/>
              <w:right w:val="single" w:sz="6" w:space="0" w:color="auto"/>
            </w:tcBorders>
          </w:tcPr>
          <w:p w14:paraId="619370D7" w14:textId="77777777" w:rsidR="00877159" w:rsidRPr="005956B4" w:rsidRDefault="00877159" w:rsidP="00554718">
            <w:pPr>
              <w:spacing w:before="40" w:line="240" w:lineRule="auto"/>
              <w:rPr>
                <w:rFonts w:cstheme="minorHAnsi"/>
                <w:sz w:val="20"/>
                <w:szCs w:val="20"/>
              </w:rPr>
            </w:pPr>
            <w:r w:rsidRPr="005956B4">
              <w:rPr>
                <w:rFonts w:cstheme="minorHAnsi"/>
                <w:sz w:val="20"/>
                <w:szCs w:val="20"/>
              </w:rPr>
              <w:t>Uderzenie nie powinno spowodować pęknięć lub delaminacji folii od pod-łoża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05CCF6E" w14:textId="77777777" w:rsidR="00877159" w:rsidRPr="005956B4" w:rsidRDefault="00877159" w:rsidP="00554718">
            <w:pPr>
              <w:spacing w:line="240" w:lineRule="auto"/>
              <w:jc w:val="center"/>
              <w:rPr>
                <w:rFonts w:cstheme="minorHAnsi"/>
                <w:sz w:val="20"/>
                <w:szCs w:val="20"/>
              </w:rPr>
            </w:pPr>
          </w:p>
          <w:p w14:paraId="338E9B4F" w14:textId="77777777" w:rsidR="00877159" w:rsidRPr="005956B4" w:rsidRDefault="00877159" w:rsidP="00554718">
            <w:pPr>
              <w:spacing w:line="240" w:lineRule="auto"/>
              <w:jc w:val="center"/>
              <w:rPr>
                <w:rFonts w:cstheme="minorHAnsi"/>
                <w:sz w:val="20"/>
                <w:szCs w:val="20"/>
              </w:rPr>
            </w:pPr>
          </w:p>
          <w:p w14:paraId="00E8F25B"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spełnia</w:t>
            </w:r>
          </w:p>
        </w:tc>
      </w:tr>
      <w:tr w:rsidR="00877159" w:rsidRPr="005956B4" w14:paraId="12F7EE50" w14:textId="77777777" w:rsidTr="00554718">
        <w:trPr>
          <w:jc w:val="center"/>
        </w:trPr>
        <w:tc>
          <w:tcPr>
            <w:tcW w:w="2843" w:type="dxa"/>
            <w:tcBorders>
              <w:top w:val="single" w:sz="6" w:space="0" w:color="auto"/>
              <w:left w:val="single" w:sz="6" w:space="0" w:color="auto"/>
              <w:bottom w:val="single" w:sz="6" w:space="0" w:color="auto"/>
              <w:right w:val="single" w:sz="6" w:space="0" w:color="auto"/>
            </w:tcBorders>
          </w:tcPr>
          <w:p w14:paraId="1AFB4579" w14:textId="77777777" w:rsidR="00877159" w:rsidRPr="005956B4" w:rsidRDefault="00877159" w:rsidP="00554718">
            <w:pPr>
              <w:spacing w:line="240" w:lineRule="auto"/>
              <w:rPr>
                <w:rFonts w:cstheme="minorHAnsi"/>
                <w:sz w:val="20"/>
                <w:szCs w:val="20"/>
              </w:rPr>
            </w:pPr>
            <w:r w:rsidRPr="005956B4">
              <w:rPr>
                <w:rFonts w:cstheme="minorHAnsi"/>
                <w:sz w:val="20"/>
                <w:szCs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34A4F11B"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tc>
        <w:tc>
          <w:tcPr>
            <w:tcW w:w="2694" w:type="dxa"/>
            <w:tcBorders>
              <w:top w:val="single" w:sz="6" w:space="0" w:color="auto"/>
              <w:left w:val="single" w:sz="6" w:space="0" w:color="auto"/>
              <w:bottom w:val="single" w:sz="6" w:space="0" w:color="auto"/>
              <w:right w:val="single" w:sz="6" w:space="0" w:color="auto"/>
            </w:tcBorders>
          </w:tcPr>
          <w:p w14:paraId="36C27190" w14:textId="77777777" w:rsidR="00877159" w:rsidRPr="005956B4" w:rsidRDefault="00877159" w:rsidP="00554718">
            <w:pPr>
              <w:spacing w:before="40" w:after="40" w:line="240" w:lineRule="auto"/>
              <w:rPr>
                <w:rFonts w:cstheme="minorHAnsi"/>
                <w:sz w:val="20"/>
                <w:szCs w:val="20"/>
              </w:rPr>
            </w:pPr>
            <w:r w:rsidRPr="005956B4">
              <w:rPr>
                <w:rFonts w:cstheme="minorHAnsi"/>
                <w:sz w:val="20"/>
                <w:szCs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5956B4">
              <w:rPr>
                <w:rFonts w:cstheme="minorHAnsi"/>
                <w:sz w:val="20"/>
                <w:szCs w:val="20"/>
              </w:rPr>
              <w:sym w:font="Symbol" w:char="0061"/>
            </w:r>
            <w:r w:rsidRPr="005956B4">
              <w:rPr>
                <w:rFonts w:cstheme="minorHAnsi"/>
                <w:sz w:val="20"/>
                <w:szCs w:val="20"/>
              </w:rPr>
              <w:t xml:space="preserve"> = 20’ dla kątów oświetlenia </w:t>
            </w:r>
            <w:r w:rsidRPr="005956B4">
              <w:rPr>
                <w:rFonts w:cstheme="minorHAnsi"/>
                <w:sz w:val="20"/>
                <w:szCs w:val="20"/>
              </w:rPr>
              <w:sym w:font="Symbol" w:char="0062"/>
            </w:r>
            <w:r w:rsidRPr="005956B4">
              <w:rPr>
                <w:rFonts w:cstheme="minorHAnsi"/>
                <w:sz w:val="20"/>
                <w:szCs w:val="20"/>
                <w:vertAlign w:val="subscript"/>
              </w:rPr>
              <w:t>1</w:t>
            </w:r>
            <w:r w:rsidRPr="005956B4">
              <w:rPr>
                <w:rFonts w:cstheme="minorHAnsi"/>
                <w:sz w:val="20"/>
                <w:szCs w:val="20"/>
              </w:rPr>
              <w:t xml:space="preserve"> = 5</w:t>
            </w:r>
            <w:r w:rsidRPr="005956B4">
              <w:rPr>
                <w:rFonts w:cstheme="minorHAnsi"/>
                <w:sz w:val="20"/>
                <w:szCs w:val="20"/>
                <w:vertAlign w:val="superscript"/>
              </w:rPr>
              <w:t>o</w:t>
            </w:r>
            <w:r w:rsidRPr="005956B4">
              <w:rPr>
                <w:rFonts w:cstheme="minorHAnsi"/>
                <w:sz w:val="20"/>
                <w:szCs w:val="20"/>
              </w:rPr>
              <w:t xml:space="preserve"> i 30</w:t>
            </w:r>
            <w:r w:rsidRPr="005956B4">
              <w:rPr>
                <w:rFonts w:cstheme="minorHAnsi"/>
                <w:sz w:val="20"/>
                <w:szCs w:val="20"/>
                <w:vertAlign w:val="superscript"/>
              </w:rPr>
              <w:t>o</w:t>
            </w:r>
            <w:r w:rsidRPr="005956B4">
              <w:rPr>
                <w:rFonts w:cstheme="minorHAnsi"/>
                <w:sz w:val="20"/>
                <w:szCs w:val="20"/>
              </w:rPr>
              <w:t xml:space="preserve"> oraz </w:t>
            </w:r>
            <w:r w:rsidRPr="005956B4">
              <w:rPr>
                <w:rFonts w:cstheme="minorHAnsi"/>
                <w:sz w:val="20"/>
                <w:szCs w:val="20"/>
              </w:rPr>
              <w:sym w:font="Symbol" w:char="0062"/>
            </w:r>
            <w:r w:rsidRPr="005956B4">
              <w:rPr>
                <w:rFonts w:cstheme="minorHAnsi"/>
                <w:sz w:val="20"/>
                <w:szCs w:val="20"/>
                <w:vertAlign w:val="subscript"/>
              </w:rPr>
              <w:t>2</w:t>
            </w:r>
            <w:r w:rsidRPr="005956B4">
              <w:rPr>
                <w:rFonts w:cstheme="minorHAnsi"/>
                <w:sz w:val="20"/>
                <w:szCs w:val="20"/>
              </w:rPr>
              <w:t xml:space="preserve"> = 0</w:t>
            </w:r>
            <w:r w:rsidRPr="005956B4">
              <w:rPr>
                <w:rFonts w:cstheme="minorHAnsi"/>
                <w:sz w:val="20"/>
                <w:szCs w:val="20"/>
                <w:vertAlign w:val="superscript"/>
              </w:rPr>
              <w:t xml:space="preserve">o </w:t>
            </w:r>
            <w:r w:rsidRPr="005956B4">
              <w:rPr>
                <w:rFonts w:cstheme="minorHAnsi"/>
                <w:sz w:val="20"/>
                <w:szCs w:val="20"/>
              </w:rPr>
              <w:t>, powinien być nie mniej-szy niż 80 % wartości podanych odpowiednio w [16] i w tab.2, 3, 4 i 5.</w:t>
            </w:r>
          </w:p>
        </w:tc>
        <w:tc>
          <w:tcPr>
            <w:tcW w:w="1811" w:type="dxa"/>
            <w:tcBorders>
              <w:top w:val="single" w:sz="6" w:space="0" w:color="auto"/>
              <w:left w:val="single" w:sz="6" w:space="0" w:color="auto"/>
              <w:bottom w:val="single" w:sz="6" w:space="0" w:color="auto"/>
              <w:right w:val="single" w:sz="6" w:space="0" w:color="auto"/>
            </w:tcBorders>
          </w:tcPr>
          <w:p w14:paraId="5C8B6DDA" w14:textId="77777777" w:rsidR="00877159" w:rsidRPr="005956B4" w:rsidRDefault="00877159" w:rsidP="00554718">
            <w:pPr>
              <w:spacing w:line="240" w:lineRule="auto"/>
              <w:jc w:val="center"/>
              <w:rPr>
                <w:rFonts w:cstheme="minorHAnsi"/>
                <w:sz w:val="20"/>
                <w:szCs w:val="20"/>
              </w:rPr>
            </w:pPr>
          </w:p>
          <w:p w14:paraId="6C021FC1" w14:textId="77777777" w:rsidR="00877159" w:rsidRPr="005956B4" w:rsidRDefault="00877159" w:rsidP="00554718">
            <w:pPr>
              <w:spacing w:line="240" w:lineRule="auto"/>
              <w:jc w:val="center"/>
              <w:rPr>
                <w:rFonts w:cstheme="minorHAnsi"/>
                <w:sz w:val="20"/>
                <w:szCs w:val="20"/>
              </w:rPr>
            </w:pPr>
          </w:p>
          <w:p w14:paraId="28892DF8" w14:textId="77777777" w:rsidR="00877159" w:rsidRPr="005956B4" w:rsidRDefault="00877159" w:rsidP="00554718">
            <w:pPr>
              <w:spacing w:line="240" w:lineRule="auto"/>
              <w:jc w:val="center"/>
              <w:rPr>
                <w:rFonts w:cstheme="minorHAnsi"/>
                <w:sz w:val="20"/>
                <w:szCs w:val="20"/>
              </w:rPr>
            </w:pPr>
          </w:p>
          <w:p w14:paraId="31B54A80"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spełnia</w:t>
            </w:r>
          </w:p>
        </w:tc>
      </w:tr>
      <w:tr w:rsidR="00877159" w:rsidRPr="005956B4" w14:paraId="20FAB264" w14:textId="77777777" w:rsidTr="00554718">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4C7E366C" w14:textId="77777777" w:rsidR="00877159" w:rsidRPr="005956B4" w:rsidRDefault="00877159" w:rsidP="00554718">
            <w:pPr>
              <w:spacing w:line="240" w:lineRule="auto"/>
              <w:ind w:left="132" w:hanging="132"/>
              <w:rPr>
                <w:rFonts w:cstheme="minorHAnsi"/>
                <w:sz w:val="20"/>
                <w:szCs w:val="20"/>
              </w:rPr>
            </w:pPr>
            <w:r w:rsidRPr="005956B4">
              <w:rPr>
                <w:rFonts w:cstheme="minorHAnsi"/>
                <w:sz w:val="20"/>
                <w:szCs w:val="20"/>
              </w:rPr>
              <w:lastRenderedPageBreak/>
              <w:t>*</w:t>
            </w:r>
            <w:r w:rsidRPr="005956B4">
              <w:rPr>
                <w:rFonts w:cstheme="minorHAnsi"/>
                <w:sz w:val="20"/>
                <w:szCs w:val="20"/>
              </w:rPr>
              <w:tab/>
              <w:t>klasę TDT1 stosuje się dla tablic na konstrukcjach bramowych, klasę TDT3 dla tablic na 2 lub więcej podporach, klasę TDT 5 dla tablic na jednej podporze, , klasę TDT6 dla tablic na konstrukcjach wysięgnikowych</w:t>
            </w:r>
          </w:p>
        </w:tc>
      </w:tr>
    </w:tbl>
    <w:p w14:paraId="4C9A620C" w14:textId="77777777" w:rsidR="00877159" w:rsidRPr="005956B4" w:rsidRDefault="00877159" w:rsidP="00877159">
      <w:pPr>
        <w:spacing w:before="120" w:line="240" w:lineRule="auto"/>
        <w:ind w:firstLine="709"/>
        <w:rPr>
          <w:rFonts w:cstheme="minorHAnsi"/>
          <w:sz w:val="20"/>
          <w:szCs w:val="20"/>
        </w:rPr>
      </w:pPr>
      <w:r w:rsidRPr="005956B4">
        <w:rPr>
          <w:rFonts w:cstheme="minorHAnsi"/>
          <w:sz w:val="20"/>
          <w:szCs w:val="20"/>
        </w:rPr>
        <w:t xml:space="preserve">W przypadku strefy wiatrowej I przeważającej na obszarze kraju do obliczeń konstrukcyjnych należy przyjmować klasę wytrzymałości na obciążenie siłą naporu wiatru WL2 wg [1], co odpowiada obciążeniu siłą naporu wiatru </w:t>
      </w:r>
      <w:r w:rsidRPr="005956B4">
        <w:rPr>
          <w:rFonts w:cstheme="minorHAnsi"/>
          <w:sz w:val="20"/>
          <w:szCs w:val="20"/>
          <w:lang w:val="en-US"/>
        </w:rPr>
        <w:sym w:font="Symbol" w:char="00B3"/>
      </w:r>
      <w:r w:rsidRPr="005956B4">
        <w:rPr>
          <w:rFonts w:cstheme="minorHAnsi"/>
          <w:sz w:val="20"/>
          <w:szCs w:val="20"/>
        </w:rPr>
        <w:t xml:space="preserve"> 0,60 kN m</w:t>
      </w:r>
      <w:r w:rsidRPr="005956B4">
        <w:rPr>
          <w:rFonts w:cstheme="minorHAnsi"/>
          <w:sz w:val="20"/>
          <w:szCs w:val="20"/>
          <w:vertAlign w:val="superscript"/>
        </w:rPr>
        <w:t xml:space="preserve">-2 </w:t>
      </w:r>
      <w:r w:rsidRPr="005956B4">
        <w:rPr>
          <w:rFonts w:cstheme="minorHAnsi"/>
          <w:sz w:val="20"/>
          <w:szCs w:val="20"/>
        </w:rPr>
        <w:t>. Do badań laboratoryjnych ugięcia znaku zaleca się przyjmować odpowiadające tej klasie po uwzględnieniu współczynników korygujących, obciążenie 68 kg/m</w:t>
      </w:r>
      <w:r w:rsidRPr="005956B4">
        <w:rPr>
          <w:rFonts w:cstheme="minorHAnsi"/>
          <w:sz w:val="20"/>
          <w:szCs w:val="20"/>
          <w:vertAlign w:val="superscript"/>
        </w:rPr>
        <w:t>2</w:t>
      </w:r>
      <w:r w:rsidRPr="005956B4">
        <w:rPr>
          <w:rFonts w:cstheme="minorHAnsi"/>
          <w:sz w:val="20"/>
          <w:szCs w:val="20"/>
        </w:rPr>
        <w:t>. Jako wymaganie przyjęto, że chwilowe odkształcenie zginające, zarówno znak, jak i samą tarczę znaku nie może być większe niż 25 mm/m (klasa TDB4).</w:t>
      </w:r>
    </w:p>
    <w:p w14:paraId="59B03748" w14:textId="77777777" w:rsidR="00877159" w:rsidRPr="005956B4" w:rsidRDefault="00877159" w:rsidP="00877159">
      <w:pPr>
        <w:spacing w:before="120" w:after="120" w:line="240" w:lineRule="auto"/>
        <w:rPr>
          <w:rFonts w:cstheme="minorHAnsi"/>
          <w:sz w:val="20"/>
          <w:szCs w:val="20"/>
        </w:rPr>
      </w:pPr>
      <w:r w:rsidRPr="005956B4">
        <w:rPr>
          <w:rFonts w:cstheme="minorHAnsi"/>
          <w:b/>
          <w:sz w:val="20"/>
          <w:szCs w:val="20"/>
        </w:rPr>
        <w:t xml:space="preserve">2.6.2. </w:t>
      </w:r>
      <w:r w:rsidRPr="005956B4">
        <w:rPr>
          <w:rFonts w:cstheme="minorHAnsi"/>
          <w:sz w:val="20"/>
          <w:szCs w:val="20"/>
        </w:rPr>
        <w:t>Warunki wykonania tarczy znaku</w:t>
      </w:r>
    </w:p>
    <w:p w14:paraId="5845A596"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Tarcze znaków powinny spełniać także następujące wymagania:</w:t>
      </w:r>
    </w:p>
    <w:p w14:paraId="02EE62EF" w14:textId="77777777" w:rsidR="00877159" w:rsidRPr="005956B4" w:rsidRDefault="00877159" w:rsidP="00877159">
      <w:pPr>
        <w:numPr>
          <w:ilvl w:val="0"/>
          <w:numId w:val="90"/>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5956B4">
          <w:rPr>
            <w:rFonts w:cstheme="minorHAnsi"/>
            <w:sz w:val="20"/>
            <w:szCs w:val="20"/>
          </w:rPr>
          <w:t>10 mm</w:t>
        </w:r>
      </w:smartTag>
      <w:r w:rsidRPr="005956B4">
        <w:rPr>
          <w:rFonts w:cstheme="minorHAnsi"/>
          <w:sz w:val="20"/>
          <w:szCs w:val="20"/>
        </w:rPr>
        <w:t xml:space="preserve"> włącznie z narożnikami lub przez zamocowanie odpowiedniego profilu na całym obwodzie znaku, </w:t>
      </w:r>
    </w:p>
    <w:p w14:paraId="0E560C78" w14:textId="77777777" w:rsidR="00877159" w:rsidRPr="005956B4" w:rsidRDefault="00877159" w:rsidP="00877159">
      <w:pPr>
        <w:numPr>
          <w:ilvl w:val="0"/>
          <w:numId w:val="90"/>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powierzchnia czołowa tarczy znaku powinna być równa – bez wgięć, pofałdowań i otworów montażowych. Dopuszczalna nierówność wynosi 1 mm/m,</w:t>
      </w:r>
    </w:p>
    <w:p w14:paraId="1629206E" w14:textId="77777777" w:rsidR="00877159" w:rsidRPr="005956B4" w:rsidRDefault="00877159" w:rsidP="00877159">
      <w:pPr>
        <w:numPr>
          <w:ilvl w:val="0"/>
          <w:numId w:val="90"/>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podwójna gięta krawędź i/lub przymocowane do tylnej powierzchni profile montażowe powinny usztywnić tarczę znaku w taki sposób, aby wymagania podane w tablicy 1 były spełnione a zarazem stanowiły element konstrukcyjny do montażu do konstrukcji wsporczej,</w:t>
      </w:r>
    </w:p>
    <w:p w14:paraId="42CDD55B" w14:textId="77777777" w:rsidR="00877159" w:rsidRPr="005956B4" w:rsidRDefault="00877159" w:rsidP="00877159">
      <w:pPr>
        <w:numPr>
          <w:ilvl w:val="0"/>
          <w:numId w:val="90"/>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tylna powierzchnia tarczy powinna być zabezpieczona przed procesami korozji ochronnymi powłokami chemicznymi oraz powłoką lakierniczą o grubości min. 60 µm z proszkowych farb poliestrowych ciemnoszarych matowych lub półmatowych w kolorze zbliżonym do RAL 7037 [26]; badania w zakresie odporności na działanie mgły solnej oraz wody należy wykonywać zgodnie z PN-ISO 7253:2000 [11],</w:t>
      </w:r>
    </w:p>
    <w:p w14:paraId="6D7EE324" w14:textId="77777777" w:rsidR="00877159" w:rsidRPr="005956B4" w:rsidRDefault="00877159" w:rsidP="00877159">
      <w:pPr>
        <w:numPr>
          <w:ilvl w:val="0"/>
          <w:numId w:val="90"/>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odwrotną stronę tarczy, jeżeli jest wykorzystywana do umieszczenia znaku dla jadących z przeciwnego kierunku, także należy zabezpieczyć powłoką lakierniczą w kolorze szarym zbliżonym do RAL 7037.</w:t>
      </w:r>
    </w:p>
    <w:p w14:paraId="37DCC92D"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 xml:space="preserve">Tarcze znaków i tablic o powierzchni &gt; </w:t>
      </w:r>
      <w:smartTag w:uri="urn:schemas-microsoft-com:office:smarttags" w:element="metricconverter">
        <w:smartTagPr>
          <w:attr w:name="ProductID" w:val="1 m2"/>
        </w:smartTagPr>
        <w:r w:rsidRPr="005956B4">
          <w:rPr>
            <w:rFonts w:cstheme="minorHAnsi"/>
            <w:sz w:val="20"/>
            <w:szCs w:val="20"/>
          </w:rPr>
          <w:t>1 m</w:t>
        </w:r>
        <w:r w:rsidRPr="005956B4">
          <w:rPr>
            <w:rFonts w:cstheme="minorHAnsi"/>
            <w:sz w:val="20"/>
            <w:szCs w:val="20"/>
            <w:vertAlign w:val="superscript"/>
          </w:rPr>
          <w:t>2</w:t>
        </w:r>
      </w:smartTag>
      <w:r w:rsidRPr="005956B4">
        <w:rPr>
          <w:rFonts w:cstheme="minorHAnsi"/>
          <w:sz w:val="20"/>
          <w:szCs w:val="20"/>
          <w:vertAlign w:val="superscript"/>
        </w:rPr>
        <w:t xml:space="preserve"> </w:t>
      </w:r>
      <w:r w:rsidRPr="005956B4">
        <w:rPr>
          <w:rFonts w:cstheme="minorHAnsi"/>
          <w:sz w:val="20"/>
          <w:szCs w:val="20"/>
        </w:rPr>
        <w:t>powinny spełniać dodatkowo następujące wymagania:</w:t>
      </w:r>
    </w:p>
    <w:p w14:paraId="2C1E88CF" w14:textId="77777777" w:rsidR="00877159" w:rsidRPr="005956B4" w:rsidRDefault="00877159" w:rsidP="00877159">
      <w:pPr>
        <w:numPr>
          <w:ilvl w:val="0"/>
          <w:numId w:val="91"/>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narożniki znaku i tablicy powinny być zaokrąglone, o promieniu zgodnym z wymaganiami określonymi w załączniku nr 1 do rozporządzenia Ministra Infrastruktury z dnia 3 lipca 2003 r. [19] nie mniejszym jednak niż </w:t>
      </w:r>
      <w:smartTag w:uri="urn:schemas-microsoft-com:office:smarttags" w:element="metricconverter">
        <w:smartTagPr>
          <w:attr w:name="ProductID" w:val="30 mm"/>
        </w:smartTagPr>
        <w:r w:rsidRPr="005956B4">
          <w:rPr>
            <w:rFonts w:cstheme="minorHAnsi"/>
            <w:sz w:val="20"/>
            <w:szCs w:val="20"/>
          </w:rPr>
          <w:t>30 mm</w:t>
        </w:r>
      </w:smartTag>
      <w:r w:rsidRPr="005956B4">
        <w:rPr>
          <w:rFonts w:cstheme="minorHAnsi"/>
          <w:sz w:val="20"/>
          <w:szCs w:val="20"/>
        </w:rPr>
        <w:t>, gdy wielkości tego promienia nie wskazano,</w:t>
      </w:r>
    </w:p>
    <w:p w14:paraId="2A732F4A" w14:textId="77777777" w:rsidR="00877159" w:rsidRPr="005956B4" w:rsidRDefault="00877159" w:rsidP="00877159">
      <w:pPr>
        <w:numPr>
          <w:ilvl w:val="0"/>
          <w:numId w:val="91"/>
        </w:numPr>
        <w:tabs>
          <w:tab w:val="left" w:pos="0"/>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łączenie poszczególnych segmentów tarczy (dla znaków wielkopowierzchniowych) wzdłuż poziomej lub pionowej krawędzi  powinno być wykonane w taki sposób, aby nie występowały przesunięcia i prześwity w miejscach ich łączenia.</w:t>
      </w:r>
    </w:p>
    <w:p w14:paraId="1FE9E54E" w14:textId="77777777" w:rsidR="00877159" w:rsidRPr="005956B4" w:rsidRDefault="00877159" w:rsidP="00877159">
      <w:pPr>
        <w:spacing w:before="120" w:line="240" w:lineRule="auto"/>
        <w:rPr>
          <w:rFonts w:cstheme="minorHAnsi"/>
          <w:bCs/>
          <w:sz w:val="20"/>
          <w:szCs w:val="20"/>
        </w:rPr>
      </w:pPr>
      <w:r w:rsidRPr="005956B4">
        <w:rPr>
          <w:rFonts w:cstheme="minorHAnsi"/>
          <w:b/>
          <w:bCs/>
          <w:sz w:val="20"/>
          <w:szCs w:val="20"/>
        </w:rPr>
        <w:t xml:space="preserve">2.6.3  </w:t>
      </w:r>
      <w:r w:rsidRPr="005956B4">
        <w:rPr>
          <w:rFonts w:cstheme="minorHAnsi"/>
          <w:bCs/>
          <w:sz w:val="20"/>
          <w:szCs w:val="20"/>
        </w:rPr>
        <w:t>Tolerancje wymiarowe znaków drogowych</w:t>
      </w:r>
    </w:p>
    <w:p w14:paraId="6B0E9662" w14:textId="77777777" w:rsidR="00877159" w:rsidRPr="005956B4" w:rsidRDefault="00877159" w:rsidP="00877159">
      <w:pPr>
        <w:spacing w:before="120" w:after="120" w:line="240" w:lineRule="auto"/>
        <w:rPr>
          <w:rFonts w:cstheme="minorHAnsi"/>
          <w:b/>
          <w:bCs/>
          <w:sz w:val="20"/>
          <w:szCs w:val="20"/>
        </w:rPr>
      </w:pPr>
      <w:r w:rsidRPr="005956B4">
        <w:rPr>
          <w:rFonts w:cstheme="minorHAnsi"/>
          <w:bCs/>
          <w:sz w:val="20"/>
          <w:szCs w:val="20"/>
        </w:rPr>
        <w:t>2.6.3.1.</w:t>
      </w:r>
      <w:r w:rsidRPr="005956B4">
        <w:rPr>
          <w:rFonts w:cstheme="minorHAnsi"/>
          <w:b/>
          <w:bCs/>
          <w:sz w:val="20"/>
          <w:szCs w:val="20"/>
        </w:rPr>
        <w:t xml:space="preserve">  </w:t>
      </w:r>
      <w:r w:rsidRPr="005956B4">
        <w:rPr>
          <w:rFonts w:cstheme="minorHAnsi"/>
          <w:bCs/>
          <w:sz w:val="20"/>
          <w:szCs w:val="20"/>
        </w:rPr>
        <w:t>Tolerancje wymiarowe dla grubości blach</w:t>
      </w:r>
    </w:p>
    <w:p w14:paraId="29AC1E85" w14:textId="77777777" w:rsidR="00877159" w:rsidRPr="005956B4" w:rsidRDefault="00877159" w:rsidP="00877159">
      <w:pPr>
        <w:spacing w:line="240" w:lineRule="auto"/>
        <w:ind w:firstLine="709"/>
        <w:rPr>
          <w:rFonts w:cstheme="minorHAnsi"/>
          <w:bCs/>
          <w:sz w:val="20"/>
          <w:szCs w:val="20"/>
        </w:rPr>
      </w:pPr>
      <w:r w:rsidRPr="005956B4">
        <w:rPr>
          <w:rFonts w:cstheme="minorHAnsi"/>
          <w:bCs/>
          <w:sz w:val="20"/>
          <w:szCs w:val="20"/>
        </w:rPr>
        <w:t>Sprawdzenie śrubą mikrometryczną:</w:t>
      </w:r>
    </w:p>
    <w:p w14:paraId="4B1BA3F7" w14:textId="77777777" w:rsidR="00877159" w:rsidRPr="005956B4" w:rsidRDefault="00877159" w:rsidP="00877159">
      <w:pPr>
        <w:numPr>
          <w:ilvl w:val="0"/>
          <w:numId w:val="9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dla blachy stalowej ocynkowanej ogniowo o gr. 1,25 - </w:t>
      </w:r>
      <w:smartTag w:uri="urn:schemas-microsoft-com:office:smarttags" w:element="metricconverter">
        <w:smartTagPr>
          <w:attr w:name="ProductID" w:val="1,5 mm"/>
        </w:smartTagPr>
        <w:r w:rsidRPr="005956B4">
          <w:rPr>
            <w:rFonts w:cstheme="minorHAnsi"/>
            <w:sz w:val="20"/>
            <w:szCs w:val="20"/>
          </w:rPr>
          <w:t>1,5 mm</w:t>
        </w:r>
      </w:smartTag>
      <w:r w:rsidRPr="005956B4">
        <w:rPr>
          <w:rFonts w:cstheme="minorHAnsi"/>
          <w:sz w:val="20"/>
          <w:szCs w:val="20"/>
        </w:rPr>
        <w:t xml:space="preserve"> tolerancja ± </w:t>
      </w:r>
      <w:smartTag w:uri="urn:schemas-microsoft-com:office:smarttags" w:element="metricconverter">
        <w:smartTagPr>
          <w:attr w:name="ProductID" w:val="0,14 mm"/>
        </w:smartTagPr>
        <w:r w:rsidRPr="005956B4">
          <w:rPr>
            <w:rFonts w:cstheme="minorHAnsi"/>
            <w:sz w:val="20"/>
            <w:szCs w:val="20"/>
          </w:rPr>
          <w:t>0,14 mm</w:t>
        </w:r>
      </w:smartTag>
      <w:r w:rsidRPr="005956B4">
        <w:rPr>
          <w:rFonts w:cstheme="minorHAnsi"/>
          <w:sz w:val="20"/>
          <w:szCs w:val="20"/>
        </w:rPr>
        <w:t>,</w:t>
      </w:r>
    </w:p>
    <w:p w14:paraId="7E6E17CA" w14:textId="77777777" w:rsidR="00877159" w:rsidRPr="005956B4" w:rsidRDefault="00877159" w:rsidP="00877159">
      <w:pPr>
        <w:numPr>
          <w:ilvl w:val="0"/>
          <w:numId w:val="9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dla blach aluminiowych o gr. 1,5 - </w:t>
      </w:r>
      <w:smartTag w:uri="urn:schemas-microsoft-com:office:smarttags" w:element="metricconverter">
        <w:smartTagPr>
          <w:attr w:name="ProductID" w:val="2,0 mm"/>
        </w:smartTagPr>
        <w:r w:rsidRPr="005956B4">
          <w:rPr>
            <w:rFonts w:cstheme="minorHAnsi"/>
            <w:sz w:val="20"/>
            <w:szCs w:val="20"/>
          </w:rPr>
          <w:t>2,0 mm</w:t>
        </w:r>
      </w:smartTag>
      <w:r w:rsidRPr="005956B4">
        <w:rPr>
          <w:rFonts w:cstheme="minorHAnsi"/>
          <w:sz w:val="20"/>
          <w:szCs w:val="20"/>
        </w:rPr>
        <w:t xml:space="preserve"> tolerancja ±</w:t>
      </w:r>
      <w:smartTag w:uri="urn:schemas-microsoft-com:office:smarttags" w:element="metricconverter">
        <w:smartTagPr>
          <w:attr w:name="ProductID" w:val="0,10 mm"/>
        </w:smartTagPr>
        <w:r w:rsidRPr="005956B4">
          <w:rPr>
            <w:rFonts w:cstheme="minorHAnsi"/>
            <w:sz w:val="20"/>
            <w:szCs w:val="20"/>
          </w:rPr>
          <w:t>0,10 mm</w:t>
        </w:r>
      </w:smartTag>
      <w:r w:rsidRPr="005956B4">
        <w:rPr>
          <w:rFonts w:cstheme="minorHAnsi"/>
          <w:sz w:val="20"/>
          <w:szCs w:val="20"/>
        </w:rPr>
        <w:t>.</w:t>
      </w:r>
    </w:p>
    <w:p w14:paraId="60939126" w14:textId="77777777" w:rsidR="00877159" w:rsidRPr="005956B4" w:rsidRDefault="00877159" w:rsidP="00877159">
      <w:pPr>
        <w:spacing w:before="120" w:after="120" w:line="240" w:lineRule="auto"/>
        <w:rPr>
          <w:rFonts w:cstheme="minorHAnsi"/>
          <w:b/>
          <w:bCs/>
          <w:sz w:val="20"/>
          <w:szCs w:val="20"/>
        </w:rPr>
      </w:pPr>
      <w:r w:rsidRPr="005956B4">
        <w:rPr>
          <w:rFonts w:cstheme="minorHAnsi"/>
          <w:bCs/>
          <w:sz w:val="20"/>
          <w:szCs w:val="20"/>
        </w:rPr>
        <w:t>2.6.3.2.</w:t>
      </w:r>
      <w:r w:rsidRPr="005956B4">
        <w:rPr>
          <w:rFonts w:cstheme="minorHAnsi"/>
          <w:b/>
          <w:bCs/>
          <w:sz w:val="20"/>
          <w:szCs w:val="20"/>
        </w:rPr>
        <w:t xml:space="preserve"> </w:t>
      </w:r>
      <w:r w:rsidRPr="005956B4">
        <w:rPr>
          <w:rFonts w:cstheme="minorHAnsi"/>
          <w:bCs/>
          <w:sz w:val="20"/>
          <w:szCs w:val="20"/>
        </w:rPr>
        <w:t>Tolerancje wymiarowe dla grubości powłok malarskich</w:t>
      </w:r>
      <w:r w:rsidRPr="005956B4">
        <w:rPr>
          <w:rFonts w:cstheme="minorHAnsi"/>
          <w:b/>
          <w:bCs/>
          <w:sz w:val="20"/>
          <w:szCs w:val="20"/>
        </w:rPr>
        <w:t xml:space="preserve"> </w:t>
      </w:r>
    </w:p>
    <w:p w14:paraId="183446E2" w14:textId="77777777" w:rsidR="00877159" w:rsidRPr="005956B4" w:rsidRDefault="00877159" w:rsidP="00877159">
      <w:pPr>
        <w:spacing w:line="240" w:lineRule="auto"/>
        <w:ind w:firstLine="709"/>
        <w:rPr>
          <w:rFonts w:cstheme="minorHAnsi"/>
          <w:bCs/>
          <w:sz w:val="20"/>
          <w:szCs w:val="20"/>
        </w:rPr>
      </w:pPr>
      <w:r w:rsidRPr="005956B4">
        <w:rPr>
          <w:rFonts w:cstheme="minorHAnsi"/>
          <w:sz w:val="20"/>
          <w:szCs w:val="20"/>
        </w:rPr>
        <w:t xml:space="preserve">Dla powłoki lakierniczej na tylnej powierzchni tarczy znaku o dopuszczalna tolerancja powinna wynosić od 40 µm do 80 µm. </w:t>
      </w:r>
      <w:r w:rsidRPr="005956B4">
        <w:rPr>
          <w:rFonts w:cstheme="minorHAnsi"/>
          <w:bCs/>
          <w:sz w:val="20"/>
          <w:szCs w:val="20"/>
        </w:rPr>
        <w:t>Sprawdzenie wg PN-EN ISO 2808 [12].</w:t>
      </w:r>
    </w:p>
    <w:p w14:paraId="28900B0B" w14:textId="77777777" w:rsidR="00877159" w:rsidRPr="005956B4" w:rsidRDefault="00877159" w:rsidP="00877159">
      <w:pPr>
        <w:spacing w:line="240" w:lineRule="auto"/>
        <w:ind w:firstLine="709"/>
        <w:rPr>
          <w:rFonts w:cstheme="minorHAnsi"/>
          <w:bCs/>
          <w:sz w:val="20"/>
          <w:szCs w:val="20"/>
        </w:rPr>
      </w:pPr>
    </w:p>
    <w:p w14:paraId="39046EA7" w14:textId="77777777" w:rsidR="00877159" w:rsidRPr="005956B4" w:rsidRDefault="00877159" w:rsidP="00877159">
      <w:pPr>
        <w:spacing w:before="120" w:after="120" w:line="240" w:lineRule="auto"/>
        <w:rPr>
          <w:rFonts w:cstheme="minorHAnsi"/>
          <w:b/>
          <w:bCs/>
          <w:sz w:val="20"/>
          <w:szCs w:val="20"/>
        </w:rPr>
      </w:pPr>
      <w:r w:rsidRPr="005956B4">
        <w:rPr>
          <w:rFonts w:cstheme="minorHAnsi"/>
          <w:bCs/>
          <w:sz w:val="20"/>
          <w:szCs w:val="20"/>
        </w:rPr>
        <w:t>2.6.3.3.</w:t>
      </w:r>
      <w:r w:rsidRPr="005956B4">
        <w:rPr>
          <w:rFonts w:cstheme="minorHAnsi"/>
          <w:b/>
          <w:bCs/>
          <w:sz w:val="20"/>
          <w:szCs w:val="20"/>
        </w:rPr>
        <w:t xml:space="preserve"> </w:t>
      </w:r>
      <w:r w:rsidRPr="005956B4">
        <w:rPr>
          <w:rFonts w:cstheme="minorHAnsi"/>
          <w:bCs/>
          <w:sz w:val="20"/>
          <w:szCs w:val="20"/>
        </w:rPr>
        <w:t>Tolerancje wymiarowe dla płaskości powierzchni</w:t>
      </w:r>
    </w:p>
    <w:p w14:paraId="7A15C558"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lastRenderedPageBreak/>
        <w:t xml:space="preserve">Odchylenia od </w:t>
      </w:r>
      <w:r w:rsidRPr="005956B4">
        <w:rPr>
          <w:rFonts w:cstheme="minorHAnsi"/>
          <w:bCs/>
          <w:sz w:val="20"/>
          <w:szCs w:val="20"/>
        </w:rPr>
        <w:t xml:space="preserve">płaskości </w:t>
      </w:r>
      <w:r w:rsidRPr="005956B4">
        <w:rPr>
          <w:rFonts w:cstheme="minorHAnsi"/>
          <w:sz w:val="20"/>
          <w:szCs w:val="20"/>
        </w:rPr>
        <w:t>nie mogą wynieść więcej niż 0,5%. Sprawdzenie można wykonać z użyciem poziomnicy i szczelinomierza.</w:t>
      </w:r>
    </w:p>
    <w:p w14:paraId="3040C884" w14:textId="77777777" w:rsidR="00877159" w:rsidRPr="005956B4" w:rsidRDefault="00877159" w:rsidP="00877159">
      <w:pPr>
        <w:spacing w:before="120" w:after="120" w:line="240" w:lineRule="auto"/>
        <w:rPr>
          <w:rFonts w:cstheme="minorHAnsi"/>
          <w:b/>
          <w:bCs/>
          <w:sz w:val="20"/>
          <w:szCs w:val="20"/>
        </w:rPr>
      </w:pPr>
      <w:r w:rsidRPr="005956B4">
        <w:rPr>
          <w:rFonts w:cstheme="minorHAnsi"/>
          <w:bCs/>
          <w:sz w:val="20"/>
          <w:szCs w:val="20"/>
        </w:rPr>
        <w:t>2.6.3.4.</w:t>
      </w:r>
      <w:r w:rsidRPr="005956B4">
        <w:rPr>
          <w:rFonts w:cstheme="minorHAnsi"/>
          <w:b/>
          <w:bCs/>
          <w:sz w:val="20"/>
          <w:szCs w:val="20"/>
        </w:rPr>
        <w:t xml:space="preserve"> </w:t>
      </w:r>
      <w:r w:rsidRPr="005956B4">
        <w:rPr>
          <w:rFonts w:cstheme="minorHAnsi"/>
          <w:bCs/>
          <w:sz w:val="20"/>
          <w:szCs w:val="20"/>
        </w:rPr>
        <w:t>Tolerancje wymiarowe dla tarcz znaków</w:t>
      </w:r>
    </w:p>
    <w:p w14:paraId="40593A0F" w14:textId="77777777" w:rsidR="00877159" w:rsidRPr="005956B4" w:rsidRDefault="00877159" w:rsidP="00877159">
      <w:pPr>
        <w:spacing w:line="240" w:lineRule="auto"/>
        <w:ind w:firstLine="709"/>
        <w:rPr>
          <w:rFonts w:cstheme="minorHAnsi"/>
          <w:bCs/>
          <w:sz w:val="20"/>
          <w:szCs w:val="20"/>
        </w:rPr>
      </w:pPr>
      <w:r w:rsidRPr="005956B4">
        <w:rPr>
          <w:rFonts w:cstheme="minorHAnsi"/>
          <w:bCs/>
          <w:sz w:val="20"/>
          <w:szCs w:val="20"/>
        </w:rPr>
        <w:t>Sprawdzenie przymiarem liniowym:</w:t>
      </w:r>
    </w:p>
    <w:p w14:paraId="3A151D94" w14:textId="77777777" w:rsidR="00877159" w:rsidRPr="005956B4" w:rsidRDefault="00877159" w:rsidP="00877159">
      <w:pPr>
        <w:numPr>
          <w:ilvl w:val="0"/>
          <w:numId w:val="9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wymiary dla tarcz znaków o powierzchni &lt; 1m</w:t>
      </w:r>
      <w:r w:rsidRPr="005956B4">
        <w:rPr>
          <w:rFonts w:cstheme="minorHAnsi"/>
          <w:sz w:val="20"/>
          <w:szCs w:val="20"/>
          <w:vertAlign w:val="superscript"/>
        </w:rPr>
        <w:t>2</w:t>
      </w:r>
      <w:r w:rsidRPr="005956B4">
        <w:rPr>
          <w:rFonts w:cstheme="minorHAnsi"/>
          <w:sz w:val="20"/>
          <w:szCs w:val="20"/>
        </w:rPr>
        <w:t xml:space="preserve"> podane w opisach szczegółowych załącznika nr 1 [19] należy powiększyć o </w:t>
      </w:r>
      <w:smartTag w:uri="urn:schemas-microsoft-com:office:smarttags" w:element="metricconverter">
        <w:smartTagPr>
          <w:attr w:name="ProductID" w:val="10 mm"/>
        </w:smartTagPr>
        <w:r w:rsidRPr="005956B4">
          <w:rPr>
            <w:rFonts w:cstheme="minorHAnsi"/>
            <w:sz w:val="20"/>
            <w:szCs w:val="20"/>
          </w:rPr>
          <w:t>10 mm</w:t>
        </w:r>
      </w:smartTag>
      <w:r w:rsidRPr="005956B4">
        <w:rPr>
          <w:rFonts w:cstheme="minorHAnsi"/>
          <w:sz w:val="20"/>
          <w:szCs w:val="20"/>
        </w:rPr>
        <w:t xml:space="preserve"> i wykonać w tolerancji wymiarowej </w:t>
      </w:r>
      <w:r w:rsidRPr="005956B4">
        <w:rPr>
          <w:rFonts w:cstheme="minorHAnsi"/>
          <w:sz w:val="20"/>
          <w:szCs w:val="20"/>
        </w:rPr>
        <w:sym w:font="Symbol" w:char="F0B1"/>
      </w:r>
      <w:r w:rsidRPr="005956B4">
        <w:rPr>
          <w:rFonts w:cstheme="minorHAnsi"/>
          <w:sz w:val="20"/>
          <w:szCs w:val="20"/>
        </w:rPr>
        <w:t> </w:t>
      </w:r>
      <w:smartTag w:uri="urn:schemas-microsoft-com:office:smarttags" w:element="metricconverter">
        <w:smartTagPr>
          <w:attr w:name="ProductID" w:val="5 mm"/>
        </w:smartTagPr>
        <w:r w:rsidRPr="005956B4">
          <w:rPr>
            <w:rFonts w:cstheme="minorHAnsi"/>
            <w:sz w:val="20"/>
            <w:szCs w:val="20"/>
          </w:rPr>
          <w:t>5 mm</w:t>
        </w:r>
      </w:smartTag>
      <w:r w:rsidRPr="005956B4">
        <w:rPr>
          <w:rFonts w:cstheme="minorHAnsi"/>
          <w:sz w:val="20"/>
          <w:szCs w:val="20"/>
        </w:rPr>
        <w:t>,</w:t>
      </w:r>
    </w:p>
    <w:p w14:paraId="571C7F38" w14:textId="77777777" w:rsidR="00877159" w:rsidRPr="005956B4" w:rsidRDefault="00877159" w:rsidP="00877159">
      <w:pPr>
        <w:numPr>
          <w:ilvl w:val="0"/>
          <w:numId w:val="93"/>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wymiary dla tarcz znaków i tablic o powierzchni &gt; 1m</w:t>
      </w:r>
      <w:r w:rsidRPr="005956B4">
        <w:rPr>
          <w:rFonts w:cstheme="minorHAnsi"/>
          <w:sz w:val="20"/>
          <w:szCs w:val="20"/>
          <w:vertAlign w:val="superscript"/>
        </w:rPr>
        <w:t>2</w:t>
      </w:r>
      <w:r w:rsidRPr="005956B4">
        <w:rPr>
          <w:rFonts w:cstheme="minorHAnsi"/>
          <w:sz w:val="20"/>
          <w:szCs w:val="20"/>
        </w:rPr>
        <w:t xml:space="preserve"> podane w opisach szczegółowych załącznika nr 1 [19] oraz  wymiary wynikowe dla tablic grupy E należy powiększyć o </w:t>
      </w:r>
      <w:smartTag w:uri="urn:schemas-microsoft-com:office:smarttags" w:element="metricconverter">
        <w:smartTagPr>
          <w:attr w:name="ProductID" w:val="15 mm"/>
        </w:smartTagPr>
        <w:r w:rsidRPr="005956B4">
          <w:rPr>
            <w:rFonts w:cstheme="minorHAnsi"/>
            <w:sz w:val="20"/>
            <w:szCs w:val="20"/>
          </w:rPr>
          <w:t>15 mm</w:t>
        </w:r>
      </w:smartTag>
      <w:r w:rsidRPr="005956B4">
        <w:rPr>
          <w:rFonts w:cstheme="minorHAnsi"/>
          <w:sz w:val="20"/>
          <w:szCs w:val="20"/>
        </w:rPr>
        <w:t xml:space="preserve"> i wykonać w tolerancji wymiarowej  </w:t>
      </w:r>
      <w:r w:rsidRPr="005956B4">
        <w:rPr>
          <w:rFonts w:cstheme="minorHAnsi"/>
          <w:sz w:val="20"/>
          <w:szCs w:val="20"/>
        </w:rPr>
        <w:sym w:font="Symbol" w:char="F0B1"/>
      </w:r>
      <w:r w:rsidRPr="005956B4">
        <w:rPr>
          <w:rFonts w:cstheme="minorHAnsi"/>
          <w:sz w:val="20"/>
          <w:szCs w:val="20"/>
        </w:rPr>
        <w:t xml:space="preserve"> </w:t>
      </w:r>
      <w:smartTag w:uri="urn:schemas-microsoft-com:office:smarttags" w:element="metricconverter">
        <w:smartTagPr>
          <w:attr w:name="ProductID" w:val="10 mm"/>
        </w:smartTagPr>
        <w:r w:rsidRPr="005956B4">
          <w:rPr>
            <w:rFonts w:cstheme="minorHAnsi"/>
            <w:sz w:val="20"/>
            <w:szCs w:val="20"/>
          </w:rPr>
          <w:t>10 mm</w:t>
        </w:r>
      </w:smartTag>
      <w:r w:rsidRPr="005956B4">
        <w:rPr>
          <w:rFonts w:cstheme="minorHAnsi"/>
          <w:sz w:val="20"/>
          <w:szCs w:val="20"/>
        </w:rPr>
        <w:t>.</w:t>
      </w:r>
    </w:p>
    <w:p w14:paraId="7B4979FB"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2.7. Znaki odblaskowe</w:t>
      </w:r>
    </w:p>
    <w:p w14:paraId="4CD98EF0" w14:textId="77777777" w:rsidR="00877159" w:rsidRPr="005956B4" w:rsidRDefault="00877159" w:rsidP="00877159">
      <w:pPr>
        <w:spacing w:line="240" w:lineRule="auto"/>
        <w:rPr>
          <w:rFonts w:cstheme="minorHAnsi"/>
          <w:sz w:val="20"/>
          <w:szCs w:val="20"/>
        </w:rPr>
      </w:pPr>
      <w:r w:rsidRPr="005956B4">
        <w:rPr>
          <w:rFonts w:cstheme="minorHAnsi"/>
          <w:b/>
          <w:sz w:val="20"/>
          <w:szCs w:val="20"/>
        </w:rPr>
        <w:t xml:space="preserve">2.7.1. </w:t>
      </w:r>
      <w:r w:rsidRPr="005956B4">
        <w:rPr>
          <w:rFonts w:cstheme="minorHAnsi"/>
          <w:sz w:val="20"/>
          <w:szCs w:val="20"/>
        </w:rPr>
        <w:t>Wymagania dotyczące powierzchni odblaskowej</w:t>
      </w:r>
    </w:p>
    <w:p w14:paraId="514D77A9"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23F46C82" w14:textId="77777777" w:rsidR="00877159" w:rsidRPr="005956B4" w:rsidRDefault="00877159" w:rsidP="00877159">
      <w:pPr>
        <w:spacing w:line="240" w:lineRule="auto"/>
        <w:rPr>
          <w:rFonts w:cstheme="minorHAnsi"/>
          <w:sz w:val="20"/>
          <w:szCs w:val="20"/>
        </w:rPr>
      </w:pPr>
      <w:r w:rsidRPr="005956B4">
        <w:rPr>
          <w:rFonts w:cstheme="minorHAnsi"/>
          <w:sz w:val="20"/>
          <w:szCs w:val="20"/>
        </w:rPr>
        <w:tab/>
        <w:t>Folia odblaskowa (odbijająca powrotnie) powinna spełniać wymagania określone w niniejszej SST .</w:t>
      </w:r>
    </w:p>
    <w:p w14:paraId="72F37018" w14:textId="77777777" w:rsidR="00877159" w:rsidRPr="005956B4" w:rsidRDefault="00877159" w:rsidP="00877159">
      <w:pPr>
        <w:spacing w:line="240" w:lineRule="auto"/>
        <w:rPr>
          <w:rFonts w:cstheme="minorHAnsi"/>
          <w:sz w:val="20"/>
          <w:szCs w:val="20"/>
        </w:rPr>
      </w:pPr>
      <w:r w:rsidRPr="005956B4">
        <w:rPr>
          <w:rFonts w:cstheme="minorHAnsi"/>
          <w:sz w:val="20"/>
          <w:szCs w:val="20"/>
        </w:rPr>
        <w:tab/>
        <w:t>Lico znaku należy wykonać z samoprzylepnej folii odblaskowej (kulkowej) typu 1, typu 2 lub z folii mikropryzmatycznej typu 1P, 2P i 3P, o jakości potwierdzonej uzyskanymi certyfikatami dla każdego typu i koloru folii. Do wykonywania piktogramów i znaków alfanumerycznych na licach znaków wszystkich kategorii dopuszcza się stosowanie folii nieodblaskowej czarnej.</w:t>
      </w:r>
    </w:p>
    <w:p w14:paraId="002043C1" w14:textId="77777777" w:rsidR="00877159" w:rsidRPr="005956B4" w:rsidRDefault="00877159" w:rsidP="00877159">
      <w:pPr>
        <w:spacing w:line="240" w:lineRule="auto"/>
        <w:rPr>
          <w:rFonts w:cstheme="minorHAnsi"/>
          <w:sz w:val="20"/>
          <w:szCs w:val="20"/>
        </w:rPr>
      </w:pPr>
      <w:r w:rsidRPr="005956B4">
        <w:rPr>
          <w:rFonts w:cstheme="minorHAnsi"/>
          <w:sz w:val="20"/>
          <w:szCs w:val="20"/>
        </w:rPr>
        <w:t xml:space="preserve">Do nanoszenia na lico znaku barw innych niż biała, mogą być stosowane: </w:t>
      </w:r>
    </w:p>
    <w:p w14:paraId="70D4007A" w14:textId="77777777" w:rsidR="00877159" w:rsidRPr="005956B4" w:rsidRDefault="00877159" w:rsidP="00877159">
      <w:pPr>
        <w:numPr>
          <w:ilvl w:val="0"/>
          <w:numId w:val="9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odblaskowa folia kulkowa,</w:t>
      </w:r>
    </w:p>
    <w:p w14:paraId="10233F76" w14:textId="77777777" w:rsidR="00877159" w:rsidRPr="005956B4" w:rsidRDefault="00877159" w:rsidP="00877159">
      <w:pPr>
        <w:numPr>
          <w:ilvl w:val="0"/>
          <w:numId w:val="9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transparentna folia ploterowa ECF,</w:t>
      </w:r>
    </w:p>
    <w:p w14:paraId="33464C63" w14:textId="77777777" w:rsidR="00877159" w:rsidRPr="005956B4" w:rsidRDefault="00877159" w:rsidP="00877159">
      <w:pPr>
        <w:numPr>
          <w:ilvl w:val="0"/>
          <w:numId w:val="9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nieodblaskowa folia barwy czarnej, </w:t>
      </w:r>
    </w:p>
    <w:p w14:paraId="2AED467C" w14:textId="77777777" w:rsidR="00877159" w:rsidRPr="005956B4" w:rsidRDefault="00877159" w:rsidP="00877159">
      <w:pPr>
        <w:numPr>
          <w:ilvl w:val="0"/>
          <w:numId w:val="9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transparentny druk sitowy, </w:t>
      </w:r>
    </w:p>
    <w:p w14:paraId="6BB5D8B0" w14:textId="77777777" w:rsidR="00877159" w:rsidRPr="005956B4" w:rsidRDefault="00877159" w:rsidP="00877159">
      <w:pPr>
        <w:numPr>
          <w:ilvl w:val="0"/>
          <w:numId w:val="9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transparentny druk cyfrowy.</w:t>
      </w:r>
    </w:p>
    <w:p w14:paraId="3A46C961"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Widoczność w dzień i w nocy znaków drogowych zależy od właściwości kolorymetrycznych i fotometrycznych folii zastosowanej na lico znaku. Stosowane są w tym celu folie odblaskowe wykonane w technologii kulkowej i pryzmatycznej oraz nieodblaskowa folia barwy czarnej.</w:t>
      </w:r>
    </w:p>
    <w:p w14:paraId="48A86860" w14:textId="77777777" w:rsidR="00877159" w:rsidRPr="005956B4" w:rsidRDefault="00877159" w:rsidP="00877159">
      <w:pPr>
        <w:spacing w:line="240" w:lineRule="auto"/>
        <w:rPr>
          <w:rFonts w:cstheme="minorHAnsi"/>
          <w:sz w:val="20"/>
          <w:szCs w:val="20"/>
        </w:rPr>
      </w:pPr>
      <w:r w:rsidRPr="005956B4">
        <w:rPr>
          <w:rFonts w:cstheme="minorHAnsi"/>
          <w:sz w:val="20"/>
          <w:szCs w:val="20"/>
        </w:rPr>
        <w:tab/>
        <w:t>Folia typu 1 oznacza folię kulkową spełniającą współczynnik luminancji β i współrzędne chromatyczności określone w klasie CR1 lub CR2 oraz współczynnik odblaskowości w klasie RA1 wg [1].</w:t>
      </w:r>
    </w:p>
    <w:p w14:paraId="7FB9186B" w14:textId="77777777" w:rsidR="00877159" w:rsidRPr="005956B4" w:rsidRDefault="00877159" w:rsidP="00877159">
      <w:pPr>
        <w:spacing w:line="240" w:lineRule="auto"/>
        <w:rPr>
          <w:rFonts w:cstheme="minorHAnsi"/>
          <w:sz w:val="20"/>
          <w:szCs w:val="20"/>
        </w:rPr>
      </w:pPr>
      <w:r w:rsidRPr="005956B4">
        <w:rPr>
          <w:rFonts w:cstheme="minorHAnsi"/>
          <w:sz w:val="20"/>
          <w:szCs w:val="20"/>
        </w:rPr>
        <w:tab/>
        <w:t>Folia typu 2 oznacza folię kulkową spełniającą współczynnik luminancji β i współrzędne chromatyczności określone w klasie CR1 lub CR2 oraz współczynnik odblaskowości w klasie RA2[1].</w:t>
      </w:r>
    </w:p>
    <w:p w14:paraId="7AEAB023" w14:textId="77777777" w:rsidR="00877159" w:rsidRPr="005956B4" w:rsidRDefault="00877159" w:rsidP="00877159">
      <w:pPr>
        <w:spacing w:line="240" w:lineRule="auto"/>
        <w:rPr>
          <w:rFonts w:cstheme="minorHAnsi"/>
          <w:sz w:val="20"/>
          <w:szCs w:val="20"/>
        </w:rPr>
      </w:pPr>
      <w:r w:rsidRPr="005956B4">
        <w:rPr>
          <w:rFonts w:cstheme="minorHAnsi"/>
          <w:sz w:val="20"/>
          <w:szCs w:val="20"/>
        </w:rPr>
        <w:tab/>
        <w:t>Folia typu 1P oznacza folię pryzmatyczną spełniającą współczynnik luminancji β i współrzędne chromatyczności określone w klasie CR1 lub CR2 oraz współczynnik odblaskowości wg tablicy 5.</w:t>
      </w:r>
    </w:p>
    <w:p w14:paraId="187424E1" w14:textId="77777777" w:rsidR="00877159" w:rsidRPr="005956B4" w:rsidRDefault="00877159" w:rsidP="00877159">
      <w:pPr>
        <w:spacing w:line="240" w:lineRule="auto"/>
        <w:rPr>
          <w:rFonts w:cstheme="minorHAnsi"/>
          <w:sz w:val="20"/>
          <w:szCs w:val="20"/>
        </w:rPr>
      </w:pPr>
      <w:r w:rsidRPr="005956B4">
        <w:rPr>
          <w:rFonts w:cstheme="minorHAnsi"/>
          <w:sz w:val="20"/>
          <w:szCs w:val="20"/>
        </w:rPr>
        <w:tab/>
        <w:t>Folia typu 2P oznacza folię pryzmatyczną spełniającą współczynnik luminancji β i współrzędne chromatyczności określone w klasie CR1 lub CR2 oraz współczynnik odblaskowości wg tablicy 2.</w:t>
      </w:r>
    </w:p>
    <w:p w14:paraId="3AB79073" w14:textId="77777777" w:rsidR="00877159" w:rsidRPr="005956B4" w:rsidRDefault="00877159" w:rsidP="00877159">
      <w:pPr>
        <w:spacing w:line="240" w:lineRule="auto"/>
        <w:rPr>
          <w:rFonts w:cstheme="minorHAnsi"/>
          <w:sz w:val="20"/>
          <w:szCs w:val="20"/>
        </w:rPr>
      </w:pPr>
      <w:r w:rsidRPr="005956B4">
        <w:rPr>
          <w:rFonts w:cstheme="minorHAnsi"/>
          <w:sz w:val="20"/>
          <w:szCs w:val="20"/>
        </w:rPr>
        <w:tab/>
        <w:t>Folia typu 3P oznacza folię pryzmatyczną spełniającą współczynnik luminancji β i współrzędne chromatyczności określone w klasie CR1 lub CR2 oraz współczynnik odblaskowości wg tablicy 3.</w:t>
      </w:r>
    </w:p>
    <w:p w14:paraId="2F2D54E9" w14:textId="77777777" w:rsidR="00877159" w:rsidRPr="005956B4" w:rsidRDefault="00877159" w:rsidP="00877159">
      <w:pPr>
        <w:spacing w:line="240" w:lineRule="auto"/>
        <w:rPr>
          <w:rFonts w:cstheme="minorHAnsi"/>
          <w:sz w:val="20"/>
          <w:szCs w:val="20"/>
        </w:rPr>
      </w:pPr>
      <w:r w:rsidRPr="005956B4">
        <w:rPr>
          <w:rFonts w:cstheme="minorHAnsi"/>
          <w:sz w:val="20"/>
          <w:szCs w:val="20"/>
        </w:rPr>
        <w:tab/>
        <w:t>Folia typu 3FP oznacza folię pryzmatyczną fluorescencyjną spełniającą współczynnik luminancji β i współrzędne chromatyczności określone w klasie CR1 lub CR2 oraz współczynnik odblaskowości wg tablicy 4.</w:t>
      </w:r>
    </w:p>
    <w:p w14:paraId="791F2CE8"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 tablicach 2, 3 i 4 zawarto minimalne wartości współczynnika odblasku R</w:t>
      </w:r>
      <w:r w:rsidRPr="005956B4">
        <w:rPr>
          <w:rFonts w:cstheme="minorHAnsi"/>
          <w:sz w:val="20"/>
          <w:szCs w:val="20"/>
          <w:vertAlign w:val="subscript"/>
        </w:rPr>
        <w:t>A</w:t>
      </w:r>
      <w:r w:rsidRPr="005956B4">
        <w:rPr>
          <w:rFonts w:cstheme="minorHAnsi"/>
          <w:sz w:val="20"/>
          <w:szCs w:val="20"/>
        </w:rPr>
        <w:t xml:space="preserve"> , które powinny spełniać folie pryzmatyczne typu 2P, 3P i 3PF.</w:t>
      </w:r>
    </w:p>
    <w:p w14:paraId="3C0ABE50" w14:textId="77777777" w:rsidR="00877159" w:rsidRPr="005956B4" w:rsidRDefault="00877159" w:rsidP="00877159">
      <w:pPr>
        <w:spacing w:before="120" w:after="120" w:line="240" w:lineRule="auto"/>
        <w:rPr>
          <w:rFonts w:cstheme="minorHAnsi"/>
          <w:sz w:val="20"/>
          <w:szCs w:val="20"/>
        </w:rPr>
      </w:pPr>
      <w:r w:rsidRPr="005956B4">
        <w:rPr>
          <w:rFonts w:cstheme="minorHAnsi"/>
          <w:sz w:val="20"/>
          <w:szCs w:val="20"/>
        </w:rPr>
        <w:t>Tablica 2. Minimalne wartości współczynnika odblasku R</w:t>
      </w:r>
      <w:r w:rsidRPr="005956B4">
        <w:rPr>
          <w:rFonts w:cstheme="minorHAnsi"/>
          <w:sz w:val="20"/>
          <w:szCs w:val="20"/>
          <w:vertAlign w:val="subscript"/>
        </w:rPr>
        <w:t>A</w:t>
      </w:r>
      <w:r w:rsidRPr="005956B4">
        <w:rPr>
          <w:rFonts w:cstheme="minorHAnsi"/>
          <w:sz w:val="20"/>
          <w:szCs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877159" w:rsidRPr="005956B4" w14:paraId="5BDF9BED" w14:textId="77777777" w:rsidTr="00554718">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0333CAA0" w14:textId="77777777" w:rsidR="00877159" w:rsidRPr="005956B4" w:rsidRDefault="00877159" w:rsidP="00554718">
            <w:pPr>
              <w:spacing w:line="240" w:lineRule="auto"/>
              <w:rPr>
                <w:rFonts w:cstheme="minorHAnsi"/>
                <w:sz w:val="20"/>
                <w:szCs w:val="20"/>
              </w:rPr>
            </w:pPr>
            <w:r w:rsidRPr="005956B4">
              <w:rPr>
                <w:rFonts w:cstheme="minorHAnsi"/>
                <w:sz w:val="20"/>
                <w:szCs w:val="20"/>
              </w:rPr>
              <w:lastRenderedPageBreak/>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74F0FB24"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Współczynnik odblasku R</w:t>
            </w:r>
            <w:r w:rsidRPr="005956B4">
              <w:rPr>
                <w:rFonts w:cstheme="minorHAnsi"/>
                <w:sz w:val="20"/>
                <w:szCs w:val="20"/>
                <w:vertAlign w:val="subscript"/>
              </w:rPr>
              <w:t>A</w:t>
            </w:r>
            <w:r w:rsidRPr="005956B4">
              <w:rPr>
                <w:rFonts w:cstheme="minorHAnsi"/>
                <w:sz w:val="20"/>
                <w:szCs w:val="20"/>
              </w:rPr>
              <w:t xml:space="preserve"> [cd lx</w:t>
            </w:r>
            <w:r w:rsidRPr="005956B4">
              <w:rPr>
                <w:rFonts w:cstheme="minorHAnsi"/>
                <w:sz w:val="20"/>
                <w:szCs w:val="20"/>
                <w:vertAlign w:val="superscript"/>
              </w:rPr>
              <w:t>-1</w:t>
            </w:r>
            <w:r w:rsidRPr="005956B4">
              <w:rPr>
                <w:rFonts w:cstheme="minorHAnsi"/>
                <w:sz w:val="20"/>
                <w:szCs w:val="20"/>
              </w:rPr>
              <w:t xml:space="preserve"> m</w:t>
            </w:r>
            <w:r w:rsidRPr="005956B4">
              <w:rPr>
                <w:rFonts w:cstheme="minorHAnsi"/>
                <w:sz w:val="20"/>
                <w:szCs w:val="20"/>
                <w:vertAlign w:val="superscript"/>
              </w:rPr>
              <w:t>-2</w:t>
            </w:r>
            <w:r w:rsidRPr="005956B4">
              <w:rPr>
                <w:rFonts w:cstheme="minorHAnsi"/>
                <w:sz w:val="20"/>
                <w:szCs w:val="20"/>
              </w:rPr>
              <w:t>]</w:t>
            </w:r>
          </w:p>
        </w:tc>
      </w:tr>
      <w:tr w:rsidR="00877159" w:rsidRPr="005956B4" w14:paraId="6D7BC159" w14:textId="77777777" w:rsidTr="00554718">
        <w:tc>
          <w:tcPr>
            <w:tcW w:w="644" w:type="dxa"/>
            <w:tcBorders>
              <w:top w:val="double" w:sz="4" w:space="0" w:color="auto"/>
              <w:left w:val="single" w:sz="8" w:space="0" w:color="auto"/>
              <w:bottom w:val="single" w:sz="4" w:space="0" w:color="auto"/>
              <w:right w:val="nil"/>
            </w:tcBorders>
            <w:vAlign w:val="center"/>
            <w:hideMark/>
          </w:tcPr>
          <w:p w14:paraId="2C6DA9A4" w14:textId="77777777" w:rsidR="00877159" w:rsidRPr="005956B4" w:rsidRDefault="00877159" w:rsidP="00554718">
            <w:pPr>
              <w:spacing w:line="240" w:lineRule="auto"/>
              <w:rPr>
                <w:rFonts w:cstheme="minorHAnsi"/>
                <w:sz w:val="20"/>
                <w:szCs w:val="20"/>
              </w:rPr>
            </w:pPr>
            <w:r w:rsidRPr="005956B4">
              <w:rPr>
                <w:rFonts w:cstheme="minorHAnsi"/>
                <w:sz w:val="20"/>
                <w:szCs w:val="20"/>
              </w:rPr>
              <w:t>α</w:t>
            </w:r>
            <w:r w:rsidRPr="005956B4">
              <w:rPr>
                <w:rFonts w:cstheme="minorHAnsi"/>
                <w:sz w:val="20"/>
                <w:szCs w:val="20"/>
                <w:lang w:val="en-US"/>
              </w:rPr>
              <w:t>[</w:t>
            </w:r>
            <w:r w:rsidRPr="005956B4">
              <w:rPr>
                <w:rFonts w:cstheme="minorHAnsi"/>
                <w:sz w:val="20"/>
                <w:szCs w:val="20"/>
                <w:vertAlign w:val="superscript"/>
                <w:lang w:val="en-US"/>
              </w:rPr>
              <w:t>o</w:t>
            </w:r>
            <w:r w:rsidRPr="005956B4">
              <w:rPr>
                <w:rFonts w:cstheme="minorHAnsi"/>
                <w:sz w:val="20"/>
                <w:szCs w:val="20"/>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0611CA8E" w14:textId="77777777" w:rsidR="00877159" w:rsidRPr="005956B4" w:rsidRDefault="00877159" w:rsidP="00554718">
            <w:pPr>
              <w:spacing w:line="240" w:lineRule="auto"/>
              <w:rPr>
                <w:rFonts w:cstheme="minorHAnsi"/>
                <w:sz w:val="20"/>
                <w:szCs w:val="20"/>
              </w:rPr>
            </w:pPr>
            <w:r w:rsidRPr="005956B4">
              <w:rPr>
                <w:rFonts w:cstheme="minorHAnsi"/>
                <w:sz w:val="20"/>
                <w:szCs w:val="20"/>
              </w:rPr>
              <w:t>β1</w:t>
            </w:r>
            <w:r w:rsidRPr="005956B4">
              <w:rPr>
                <w:rFonts w:cstheme="minorHAnsi"/>
                <w:sz w:val="20"/>
                <w:szCs w:val="20"/>
                <w:lang w:val="en-US"/>
              </w:rPr>
              <w:t>[</w:t>
            </w:r>
            <w:r w:rsidRPr="005956B4">
              <w:rPr>
                <w:rFonts w:cstheme="minorHAnsi"/>
                <w:sz w:val="20"/>
                <w:szCs w:val="20"/>
                <w:vertAlign w:val="superscript"/>
                <w:lang w:val="en-US"/>
              </w:rPr>
              <w:t>o</w:t>
            </w:r>
            <w:r w:rsidRPr="005956B4">
              <w:rPr>
                <w:rFonts w:cstheme="minorHAnsi"/>
                <w:sz w:val="20"/>
                <w:szCs w:val="20"/>
                <w:lang w:val="en-US"/>
              </w:rPr>
              <w:t>]</w:t>
            </w:r>
          </w:p>
          <w:p w14:paraId="7394521F" w14:textId="77777777" w:rsidR="00877159" w:rsidRPr="005956B4" w:rsidRDefault="00877159" w:rsidP="00554718">
            <w:pPr>
              <w:spacing w:line="240" w:lineRule="auto"/>
              <w:rPr>
                <w:rFonts w:cstheme="minorHAnsi"/>
                <w:sz w:val="20"/>
                <w:szCs w:val="20"/>
              </w:rPr>
            </w:pPr>
            <w:r w:rsidRPr="005956B4">
              <w:rPr>
                <w:rFonts w:cstheme="minorHAnsi"/>
                <w:sz w:val="20"/>
                <w:szCs w:val="20"/>
              </w:rPr>
              <w:t>(β2=0</w:t>
            </w:r>
            <w:r w:rsidRPr="005956B4">
              <w:rPr>
                <w:rFonts w:cstheme="minorHAnsi"/>
                <w:sz w:val="20"/>
                <w:szCs w:val="20"/>
                <w:vertAlign w:val="superscript"/>
              </w:rPr>
              <w:t>°</w:t>
            </w:r>
            <w:r w:rsidRPr="005956B4">
              <w:rPr>
                <w:rFonts w:cstheme="minorHAnsi"/>
                <w:sz w:val="20"/>
                <w:szCs w:val="20"/>
              </w:rPr>
              <w:t>)</w:t>
            </w:r>
          </w:p>
        </w:tc>
        <w:tc>
          <w:tcPr>
            <w:tcW w:w="1134" w:type="dxa"/>
            <w:tcBorders>
              <w:top w:val="double" w:sz="4" w:space="0" w:color="auto"/>
              <w:left w:val="single" w:sz="4" w:space="0" w:color="auto"/>
              <w:bottom w:val="single" w:sz="4" w:space="0" w:color="auto"/>
              <w:right w:val="nil"/>
            </w:tcBorders>
            <w:vAlign w:val="center"/>
            <w:hideMark/>
          </w:tcPr>
          <w:p w14:paraId="1C1F535E"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Folia biała</w:t>
            </w:r>
          </w:p>
        </w:tc>
        <w:tc>
          <w:tcPr>
            <w:tcW w:w="1275" w:type="dxa"/>
            <w:tcBorders>
              <w:top w:val="double" w:sz="4" w:space="0" w:color="auto"/>
              <w:left w:val="single" w:sz="4" w:space="0" w:color="000000"/>
              <w:bottom w:val="single" w:sz="4" w:space="0" w:color="auto"/>
              <w:right w:val="nil"/>
            </w:tcBorders>
            <w:vAlign w:val="center"/>
            <w:hideMark/>
          </w:tcPr>
          <w:p w14:paraId="78CE0A65"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Folia żółta</w:t>
            </w:r>
          </w:p>
        </w:tc>
        <w:tc>
          <w:tcPr>
            <w:tcW w:w="1134" w:type="dxa"/>
            <w:tcBorders>
              <w:top w:val="double" w:sz="4" w:space="0" w:color="auto"/>
              <w:left w:val="single" w:sz="4" w:space="0" w:color="000000"/>
              <w:bottom w:val="single" w:sz="4" w:space="0" w:color="auto"/>
              <w:right w:val="nil"/>
            </w:tcBorders>
            <w:vAlign w:val="center"/>
            <w:hideMark/>
          </w:tcPr>
          <w:p w14:paraId="1371CF50"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Folia czerwona</w:t>
            </w:r>
          </w:p>
        </w:tc>
        <w:tc>
          <w:tcPr>
            <w:tcW w:w="1238" w:type="dxa"/>
            <w:tcBorders>
              <w:top w:val="double" w:sz="4" w:space="0" w:color="auto"/>
              <w:left w:val="single" w:sz="4" w:space="0" w:color="000000"/>
              <w:bottom w:val="single" w:sz="4" w:space="0" w:color="auto"/>
              <w:right w:val="nil"/>
            </w:tcBorders>
            <w:vAlign w:val="center"/>
            <w:hideMark/>
          </w:tcPr>
          <w:p w14:paraId="102AE50A"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Folia pomarań-czowa</w:t>
            </w:r>
          </w:p>
        </w:tc>
        <w:tc>
          <w:tcPr>
            <w:tcW w:w="1134" w:type="dxa"/>
            <w:tcBorders>
              <w:top w:val="double" w:sz="4" w:space="0" w:color="auto"/>
              <w:left w:val="single" w:sz="4" w:space="0" w:color="000000"/>
              <w:bottom w:val="single" w:sz="4" w:space="0" w:color="auto"/>
              <w:right w:val="nil"/>
            </w:tcBorders>
            <w:vAlign w:val="center"/>
            <w:hideMark/>
          </w:tcPr>
          <w:p w14:paraId="58A17438"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44F45C0A"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Folia zielona</w:t>
            </w:r>
          </w:p>
        </w:tc>
      </w:tr>
      <w:tr w:rsidR="00877159" w:rsidRPr="005956B4" w14:paraId="6B73CB66" w14:textId="77777777" w:rsidTr="00554718">
        <w:tc>
          <w:tcPr>
            <w:tcW w:w="644" w:type="dxa"/>
            <w:tcBorders>
              <w:top w:val="single" w:sz="4" w:space="0" w:color="auto"/>
              <w:left w:val="single" w:sz="8" w:space="0" w:color="auto"/>
              <w:bottom w:val="single" w:sz="4" w:space="0" w:color="000000"/>
              <w:right w:val="nil"/>
            </w:tcBorders>
            <w:vAlign w:val="center"/>
            <w:hideMark/>
          </w:tcPr>
          <w:p w14:paraId="3FB56BBE" w14:textId="77777777" w:rsidR="00877159" w:rsidRPr="005956B4" w:rsidRDefault="00877159" w:rsidP="00554718">
            <w:pPr>
              <w:spacing w:line="240" w:lineRule="auto"/>
              <w:rPr>
                <w:rFonts w:cstheme="minorHAnsi"/>
                <w:sz w:val="20"/>
                <w:szCs w:val="20"/>
              </w:rPr>
            </w:pPr>
            <w:r w:rsidRPr="005956B4">
              <w:rPr>
                <w:rFonts w:cstheme="minorHAnsi"/>
                <w:sz w:val="20"/>
                <w:szCs w:val="20"/>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2DF32DF8" w14:textId="77777777" w:rsidR="00877159" w:rsidRPr="005956B4" w:rsidRDefault="00877159" w:rsidP="00554718">
            <w:pPr>
              <w:spacing w:line="240" w:lineRule="auto"/>
              <w:rPr>
                <w:rFonts w:cstheme="minorHAnsi"/>
                <w:sz w:val="20"/>
                <w:szCs w:val="20"/>
              </w:rPr>
            </w:pPr>
            <w:r w:rsidRPr="005956B4">
              <w:rPr>
                <w:rFonts w:cstheme="minorHAnsi"/>
                <w:sz w:val="20"/>
                <w:szCs w:val="20"/>
              </w:rPr>
              <w:t>+5°</w:t>
            </w:r>
          </w:p>
          <w:p w14:paraId="653743AE" w14:textId="77777777" w:rsidR="00877159" w:rsidRPr="005956B4" w:rsidRDefault="00877159" w:rsidP="00554718">
            <w:pPr>
              <w:spacing w:line="240" w:lineRule="auto"/>
              <w:rPr>
                <w:rFonts w:cstheme="minorHAnsi"/>
                <w:sz w:val="20"/>
                <w:szCs w:val="20"/>
              </w:rPr>
            </w:pPr>
            <w:r w:rsidRPr="005956B4">
              <w:rPr>
                <w:rFonts w:cstheme="minorHAnsi"/>
                <w:sz w:val="20"/>
                <w:szCs w:val="20"/>
              </w:rPr>
              <w:t>+20</w:t>
            </w:r>
            <w:r w:rsidRPr="005956B4">
              <w:rPr>
                <w:rFonts w:cstheme="minorHAnsi"/>
                <w:sz w:val="20"/>
                <w:szCs w:val="20"/>
                <w:vertAlign w:val="superscript"/>
              </w:rPr>
              <w:t>o</w:t>
            </w:r>
          </w:p>
          <w:p w14:paraId="142C5A15" w14:textId="77777777" w:rsidR="00877159" w:rsidRPr="005956B4" w:rsidRDefault="00877159" w:rsidP="00554718">
            <w:pPr>
              <w:spacing w:line="240" w:lineRule="auto"/>
              <w:rPr>
                <w:rFonts w:cstheme="minorHAnsi"/>
                <w:sz w:val="20"/>
                <w:szCs w:val="20"/>
              </w:rPr>
            </w:pPr>
            <w:r w:rsidRPr="005956B4">
              <w:rPr>
                <w:rFonts w:cstheme="minorHAnsi"/>
                <w:sz w:val="20"/>
                <w:szCs w:val="20"/>
              </w:rPr>
              <w:t>+30°</w:t>
            </w:r>
          </w:p>
          <w:p w14:paraId="04889260" w14:textId="77777777" w:rsidR="00877159" w:rsidRPr="005956B4" w:rsidRDefault="00877159" w:rsidP="00554718">
            <w:pPr>
              <w:spacing w:line="240" w:lineRule="auto"/>
              <w:rPr>
                <w:rFonts w:cstheme="minorHAnsi"/>
                <w:sz w:val="20"/>
                <w:szCs w:val="20"/>
              </w:rPr>
            </w:pPr>
            <w:r w:rsidRPr="005956B4">
              <w:rPr>
                <w:rFonts w:cstheme="minorHAnsi"/>
                <w:sz w:val="20"/>
                <w:szCs w:val="20"/>
              </w:rPr>
              <w:t>+40°</w:t>
            </w:r>
          </w:p>
        </w:tc>
        <w:tc>
          <w:tcPr>
            <w:tcW w:w="1134" w:type="dxa"/>
            <w:tcBorders>
              <w:top w:val="single" w:sz="4" w:space="0" w:color="auto"/>
              <w:left w:val="single" w:sz="4" w:space="0" w:color="auto"/>
              <w:bottom w:val="single" w:sz="4" w:space="0" w:color="000000"/>
              <w:right w:val="nil"/>
            </w:tcBorders>
            <w:vAlign w:val="center"/>
            <w:hideMark/>
          </w:tcPr>
          <w:p w14:paraId="06642FF1"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300</w:t>
            </w:r>
          </w:p>
          <w:p w14:paraId="4C8FD378"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240</w:t>
            </w:r>
          </w:p>
          <w:p w14:paraId="44B06ECC"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165</w:t>
            </w:r>
          </w:p>
          <w:p w14:paraId="3F975789"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30</w:t>
            </w:r>
          </w:p>
        </w:tc>
        <w:tc>
          <w:tcPr>
            <w:tcW w:w="1275" w:type="dxa"/>
            <w:tcBorders>
              <w:top w:val="single" w:sz="4" w:space="0" w:color="auto"/>
              <w:left w:val="single" w:sz="4" w:space="0" w:color="000000"/>
              <w:bottom w:val="single" w:sz="4" w:space="0" w:color="000000"/>
              <w:right w:val="nil"/>
            </w:tcBorders>
            <w:vAlign w:val="center"/>
            <w:hideMark/>
          </w:tcPr>
          <w:p w14:paraId="2C05EAED"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195</w:t>
            </w:r>
          </w:p>
          <w:p w14:paraId="7A125CDD"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155</w:t>
            </w:r>
          </w:p>
          <w:p w14:paraId="2D81712A"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110</w:t>
            </w:r>
          </w:p>
          <w:p w14:paraId="59DF1ADE"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20</w:t>
            </w:r>
          </w:p>
        </w:tc>
        <w:tc>
          <w:tcPr>
            <w:tcW w:w="1134" w:type="dxa"/>
            <w:tcBorders>
              <w:top w:val="single" w:sz="4" w:space="0" w:color="auto"/>
              <w:left w:val="single" w:sz="4" w:space="0" w:color="000000"/>
              <w:bottom w:val="single" w:sz="4" w:space="0" w:color="000000"/>
              <w:right w:val="nil"/>
            </w:tcBorders>
            <w:vAlign w:val="center"/>
            <w:hideMark/>
          </w:tcPr>
          <w:p w14:paraId="5F16A2D8"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60</w:t>
            </w:r>
          </w:p>
          <w:p w14:paraId="02721D67"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48</w:t>
            </w:r>
          </w:p>
          <w:p w14:paraId="6EDE9F3A"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33</w:t>
            </w:r>
          </w:p>
          <w:p w14:paraId="6D8F77B8"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6</w:t>
            </w:r>
          </w:p>
        </w:tc>
        <w:tc>
          <w:tcPr>
            <w:tcW w:w="1238" w:type="dxa"/>
            <w:tcBorders>
              <w:top w:val="single" w:sz="4" w:space="0" w:color="auto"/>
              <w:left w:val="single" w:sz="4" w:space="0" w:color="000000"/>
              <w:bottom w:val="single" w:sz="4" w:space="0" w:color="000000"/>
              <w:right w:val="nil"/>
            </w:tcBorders>
            <w:vAlign w:val="center"/>
            <w:hideMark/>
          </w:tcPr>
          <w:p w14:paraId="33F0C428"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150</w:t>
            </w:r>
          </w:p>
          <w:p w14:paraId="36A2052E"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120</w:t>
            </w:r>
          </w:p>
          <w:p w14:paraId="00AD769A"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83</w:t>
            </w:r>
          </w:p>
          <w:p w14:paraId="19ABB0F6"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15</w:t>
            </w:r>
          </w:p>
        </w:tc>
        <w:tc>
          <w:tcPr>
            <w:tcW w:w="1134" w:type="dxa"/>
            <w:tcBorders>
              <w:top w:val="single" w:sz="4" w:space="0" w:color="auto"/>
              <w:left w:val="single" w:sz="4" w:space="0" w:color="000000"/>
              <w:bottom w:val="single" w:sz="4" w:space="0" w:color="000000"/>
              <w:right w:val="nil"/>
            </w:tcBorders>
            <w:vAlign w:val="center"/>
            <w:hideMark/>
          </w:tcPr>
          <w:p w14:paraId="6AB09DFD"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19</w:t>
            </w:r>
          </w:p>
          <w:p w14:paraId="14A9E956"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16</w:t>
            </w:r>
          </w:p>
          <w:p w14:paraId="5569521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11</w:t>
            </w:r>
          </w:p>
          <w:p w14:paraId="44804CD9"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0910F5A8"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30</w:t>
            </w:r>
          </w:p>
          <w:p w14:paraId="6AACD2D2"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24</w:t>
            </w:r>
          </w:p>
          <w:p w14:paraId="0320A340"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17</w:t>
            </w:r>
          </w:p>
          <w:p w14:paraId="16238361"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w:t>
            </w:r>
          </w:p>
        </w:tc>
      </w:tr>
      <w:tr w:rsidR="00877159" w:rsidRPr="005956B4" w14:paraId="1FFD0E16" w14:textId="77777777" w:rsidTr="00554718">
        <w:tc>
          <w:tcPr>
            <w:tcW w:w="644" w:type="dxa"/>
            <w:tcBorders>
              <w:top w:val="single" w:sz="4" w:space="0" w:color="000000"/>
              <w:left w:val="single" w:sz="8" w:space="0" w:color="auto"/>
              <w:bottom w:val="single" w:sz="4" w:space="0" w:color="000000"/>
              <w:right w:val="nil"/>
            </w:tcBorders>
            <w:vAlign w:val="center"/>
            <w:hideMark/>
          </w:tcPr>
          <w:p w14:paraId="544EEA82" w14:textId="77777777" w:rsidR="00877159" w:rsidRPr="005956B4" w:rsidRDefault="00877159" w:rsidP="00554718">
            <w:pPr>
              <w:spacing w:line="240" w:lineRule="auto"/>
              <w:rPr>
                <w:rFonts w:cstheme="minorHAnsi"/>
                <w:sz w:val="20"/>
                <w:szCs w:val="20"/>
              </w:rPr>
            </w:pPr>
            <w:r w:rsidRPr="005956B4">
              <w:rPr>
                <w:rFonts w:cstheme="minorHAnsi"/>
                <w:sz w:val="20"/>
                <w:szCs w:val="20"/>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72877123" w14:textId="77777777" w:rsidR="00877159" w:rsidRPr="005956B4" w:rsidRDefault="00877159" w:rsidP="00554718">
            <w:pPr>
              <w:spacing w:line="240" w:lineRule="auto"/>
              <w:rPr>
                <w:rFonts w:cstheme="minorHAnsi"/>
                <w:sz w:val="20"/>
                <w:szCs w:val="20"/>
              </w:rPr>
            </w:pPr>
            <w:r w:rsidRPr="005956B4">
              <w:rPr>
                <w:rFonts w:cstheme="minorHAnsi"/>
                <w:sz w:val="20"/>
                <w:szCs w:val="20"/>
              </w:rPr>
              <w:t>+5°</w:t>
            </w:r>
          </w:p>
          <w:p w14:paraId="510C4BD7" w14:textId="77777777" w:rsidR="00877159" w:rsidRPr="005956B4" w:rsidRDefault="00877159" w:rsidP="00554718">
            <w:pPr>
              <w:spacing w:line="240" w:lineRule="auto"/>
              <w:rPr>
                <w:rFonts w:cstheme="minorHAnsi"/>
                <w:sz w:val="20"/>
                <w:szCs w:val="20"/>
              </w:rPr>
            </w:pPr>
            <w:r w:rsidRPr="005956B4">
              <w:rPr>
                <w:rFonts w:cstheme="minorHAnsi"/>
                <w:sz w:val="20"/>
                <w:szCs w:val="20"/>
              </w:rPr>
              <w:t>+20°+30</w:t>
            </w:r>
            <w:r w:rsidRPr="005956B4">
              <w:rPr>
                <w:rFonts w:cstheme="minorHAnsi"/>
                <w:sz w:val="20"/>
                <w:szCs w:val="20"/>
                <w:vertAlign w:val="superscript"/>
              </w:rPr>
              <w:t>o</w:t>
            </w:r>
          </w:p>
          <w:p w14:paraId="5FC66852" w14:textId="77777777" w:rsidR="00877159" w:rsidRPr="005956B4" w:rsidRDefault="00877159" w:rsidP="00554718">
            <w:pPr>
              <w:spacing w:line="240" w:lineRule="auto"/>
              <w:rPr>
                <w:rFonts w:cstheme="minorHAnsi"/>
                <w:sz w:val="20"/>
                <w:szCs w:val="20"/>
              </w:rPr>
            </w:pPr>
            <w:r w:rsidRPr="005956B4">
              <w:rPr>
                <w:rFonts w:cstheme="minorHAnsi"/>
                <w:sz w:val="20"/>
                <w:szCs w:val="20"/>
              </w:rPr>
              <w:t>+40°</w:t>
            </w:r>
          </w:p>
        </w:tc>
        <w:tc>
          <w:tcPr>
            <w:tcW w:w="1134" w:type="dxa"/>
            <w:tcBorders>
              <w:top w:val="single" w:sz="4" w:space="0" w:color="000000"/>
              <w:left w:val="single" w:sz="4" w:space="0" w:color="auto"/>
              <w:bottom w:val="single" w:sz="4" w:space="0" w:color="000000"/>
              <w:right w:val="nil"/>
            </w:tcBorders>
            <w:vAlign w:val="center"/>
            <w:hideMark/>
          </w:tcPr>
          <w:p w14:paraId="599CFD3C"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35</w:t>
            </w:r>
          </w:p>
          <w:p w14:paraId="76ABD2C4"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30</w:t>
            </w:r>
          </w:p>
          <w:p w14:paraId="38C19F97"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20</w:t>
            </w:r>
          </w:p>
          <w:p w14:paraId="77143D64"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3,5</w:t>
            </w:r>
          </w:p>
        </w:tc>
        <w:tc>
          <w:tcPr>
            <w:tcW w:w="1275" w:type="dxa"/>
            <w:tcBorders>
              <w:top w:val="single" w:sz="4" w:space="0" w:color="000000"/>
              <w:left w:val="single" w:sz="4" w:space="0" w:color="000000"/>
              <w:bottom w:val="single" w:sz="4" w:space="0" w:color="000000"/>
              <w:right w:val="nil"/>
            </w:tcBorders>
            <w:vAlign w:val="center"/>
            <w:hideMark/>
          </w:tcPr>
          <w:p w14:paraId="5E8427DA"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23</w:t>
            </w:r>
          </w:p>
          <w:p w14:paraId="0EF9C039"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20</w:t>
            </w:r>
          </w:p>
          <w:p w14:paraId="1E4FFF02"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13</w:t>
            </w:r>
          </w:p>
          <w:p w14:paraId="7DF6C152"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w:t>
            </w:r>
          </w:p>
        </w:tc>
        <w:tc>
          <w:tcPr>
            <w:tcW w:w="1134" w:type="dxa"/>
            <w:tcBorders>
              <w:top w:val="single" w:sz="4" w:space="0" w:color="000000"/>
              <w:left w:val="single" w:sz="4" w:space="0" w:color="000000"/>
              <w:bottom w:val="single" w:sz="4" w:space="0" w:color="000000"/>
              <w:right w:val="nil"/>
            </w:tcBorders>
            <w:vAlign w:val="center"/>
            <w:hideMark/>
          </w:tcPr>
          <w:p w14:paraId="7E635F92"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7</w:t>
            </w:r>
          </w:p>
          <w:p w14:paraId="45565CC0"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6</w:t>
            </w:r>
          </w:p>
          <w:p w14:paraId="1D30FD35"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4</w:t>
            </w:r>
          </w:p>
          <w:p w14:paraId="7B6E8A5B"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w:t>
            </w:r>
          </w:p>
        </w:tc>
        <w:tc>
          <w:tcPr>
            <w:tcW w:w="1238" w:type="dxa"/>
            <w:tcBorders>
              <w:top w:val="single" w:sz="4" w:space="0" w:color="000000"/>
              <w:left w:val="single" w:sz="4" w:space="0" w:color="000000"/>
              <w:bottom w:val="single" w:sz="4" w:space="0" w:color="000000"/>
              <w:right w:val="nil"/>
            </w:tcBorders>
            <w:vAlign w:val="center"/>
            <w:hideMark/>
          </w:tcPr>
          <w:p w14:paraId="5ABEB66C"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18</w:t>
            </w:r>
          </w:p>
          <w:p w14:paraId="616946B1"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15</w:t>
            </w:r>
          </w:p>
          <w:p w14:paraId="1EC9DF00"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10</w:t>
            </w:r>
          </w:p>
          <w:p w14:paraId="417CCFA7"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w:t>
            </w:r>
          </w:p>
        </w:tc>
        <w:tc>
          <w:tcPr>
            <w:tcW w:w="1134" w:type="dxa"/>
            <w:tcBorders>
              <w:top w:val="single" w:sz="4" w:space="0" w:color="000000"/>
              <w:left w:val="single" w:sz="4" w:space="0" w:color="000000"/>
              <w:bottom w:val="single" w:sz="4" w:space="0" w:color="000000"/>
              <w:right w:val="nil"/>
            </w:tcBorders>
            <w:vAlign w:val="center"/>
            <w:hideMark/>
          </w:tcPr>
          <w:p w14:paraId="6C370C89"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2,5</w:t>
            </w:r>
          </w:p>
          <w:p w14:paraId="16E8DFEE"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w:t>
            </w:r>
          </w:p>
          <w:p w14:paraId="7EE3602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1,5</w:t>
            </w:r>
          </w:p>
          <w:p w14:paraId="73EDEA26"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093CB669"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3,5</w:t>
            </w:r>
          </w:p>
          <w:p w14:paraId="792E7E55"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w:t>
            </w:r>
          </w:p>
          <w:p w14:paraId="07B178D2"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w:t>
            </w:r>
          </w:p>
          <w:p w14:paraId="3E74C02B"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tc>
      </w:tr>
      <w:tr w:rsidR="00877159" w:rsidRPr="005956B4" w14:paraId="4E91C8B2" w14:textId="77777777" w:rsidTr="00554718">
        <w:tc>
          <w:tcPr>
            <w:tcW w:w="644" w:type="dxa"/>
            <w:tcBorders>
              <w:top w:val="single" w:sz="4" w:space="0" w:color="000000"/>
              <w:left w:val="single" w:sz="8" w:space="0" w:color="auto"/>
              <w:bottom w:val="single" w:sz="4" w:space="0" w:color="auto"/>
              <w:right w:val="nil"/>
            </w:tcBorders>
            <w:vAlign w:val="center"/>
            <w:hideMark/>
          </w:tcPr>
          <w:p w14:paraId="4A121B03" w14:textId="77777777" w:rsidR="00877159" w:rsidRPr="005956B4" w:rsidRDefault="00877159" w:rsidP="00554718">
            <w:pPr>
              <w:spacing w:line="240" w:lineRule="auto"/>
              <w:rPr>
                <w:rFonts w:cstheme="minorHAnsi"/>
                <w:sz w:val="20"/>
                <w:szCs w:val="20"/>
              </w:rPr>
            </w:pPr>
            <w:r w:rsidRPr="005956B4">
              <w:rPr>
                <w:rFonts w:cstheme="minorHAnsi"/>
                <w:sz w:val="20"/>
                <w:szCs w:val="20"/>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33A324B2" w14:textId="77777777" w:rsidR="00877159" w:rsidRPr="005956B4" w:rsidRDefault="00877159" w:rsidP="00554718">
            <w:pPr>
              <w:spacing w:line="240" w:lineRule="auto"/>
              <w:rPr>
                <w:rFonts w:cstheme="minorHAnsi"/>
                <w:sz w:val="20"/>
                <w:szCs w:val="20"/>
              </w:rPr>
            </w:pPr>
            <w:r w:rsidRPr="005956B4">
              <w:rPr>
                <w:rFonts w:cstheme="minorHAnsi"/>
                <w:sz w:val="20"/>
                <w:szCs w:val="20"/>
              </w:rPr>
              <w:t>+5°</w:t>
            </w:r>
          </w:p>
          <w:p w14:paraId="14C39C01" w14:textId="77777777" w:rsidR="00877159" w:rsidRPr="005956B4" w:rsidRDefault="00877159" w:rsidP="00554718">
            <w:pPr>
              <w:spacing w:line="240" w:lineRule="auto"/>
              <w:rPr>
                <w:rFonts w:cstheme="minorHAnsi"/>
                <w:sz w:val="20"/>
                <w:szCs w:val="20"/>
              </w:rPr>
            </w:pPr>
            <w:r w:rsidRPr="005956B4">
              <w:rPr>
                <w:rFonts w:cstheme="minorHAnsi"/>
                <w:sz w:val="20"/>
                <w:szCs w:val="20"/>
              </w:rPr>
              <w:t>+20</w:t>
            </w:r>
            <w:r w:rsidRPr="005956B4">
              <w:rPr>
                <w:rFonts w:cstheme="minorHAnsi"/>
                <w:sz w:val="20"/>
                <w:szCs w:val="20"/>
                <w:vertAlign w:val="superscript"/>
              </w:rPr>
              <w:t>o</w:t>
            </w:r>
          </w:p>
          <w:p w14:paraId="2F4495F3" w14:textId="77777777" w:rsidR="00877159" w:rsidRPr="005956B4" w:rsidRDefault="00877159" w:rsidP="00554718">
            <w:pPr>
              <w:spacing w:line="240" w:lineRule="auto"/>
              <w:rPr>
                <w:rFonts w:cstheme="minorHAnsi"/>
                <w:sz w:val="20"/>
                <w:szCs w:val="20"/>
              </w:rPr>
            </w:pPr>
            <w:r w:rsidRPr="005956B4">
              <w:rPr>
                <w:rFonts w:cstheme="minorHAnsi"/>
                <w:sz w:val="20"/>
                <w:szCs w:val="20"/>
              </w:rPr>
              <w:t>+30°</w:t>
            </w:r>
          </w:p>
          <w:p w14:paraId="75395EF8" w14:textId="77777777" w:rsidR="00877159" w:rsidRPr="005956B4" w:rsidRDefault="00877159" w:rsidP="00554718">
            <w:pPr>
              <w:spacing w:line="240" w:lineRule="auto"/>
              <w:rPr>
                <w:rFonts w:cstheme="minorHAnsi"/>
                <w:sz w:val="20"/>
                <w:szCs w:val="20"/>
              </w:rPr>
            </w:pPr>
            <w:r w:rsidRPr="005956B4">
              <w:rPr>
                <w:rFonts w:cstheme="minorHAnsi"/>
                <w:sz w:val="20"/>
                <w:szCs w:val="20"/>
              </w:rPr>
              <w:t>+40°</w:t>
            </w:r>
          </w:p>
        </w:tc>
        <w:tc>
          <w:tcPr>
            <w:tcW w:w="1134" w:type="dxa"/>
            <w:tcBorders>
              <w:top w:val="single" w:sz="4" w:space="0" w:color="000000"/>
              <w:left w:val="single" w:sz="4" w:space="0" w:color="auto"/>
              <w:bottom w:val="single" w:sz="4" w:space="0" w:color="auto"/>
              <w:right w:val="nil"/>
            </w:tcBorders>
            <w:vAlign w:val="center"/>
            <w:hideMark/>
          </w:tcPr>
          <w:p w14:paraId="34FD4C2D"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15</w:t>
            </w:r>
          </w:p>
          <w:p w14:paraId="74602C64"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13</w:t>
            </w:r>
          </w:p>
          <w:p w14:paraId="2893F490"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9</w:t>
            </w:r>
          </w:p>
          <w:p w14:paraId="4F19F215"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1,5</w:t>
            </w:r>
          </w:p>
        </w:tc>
        <w:tc>
          <w:tcPr>
            <w:tcW w:w="1275" w:type="dxa"/>
            <w:tcBorders>
              <w:top w:val="single" w:sz="4" w:space="0" w:color="000000"/>
              <w:left w:val="single" w:sz="4" w:space="0" w:color="000000"/>
              <w:bottom w:val="single" w:sz="4" w:space="0" w:color="auto"/>
              <w:right w:val="nil"/>
            </w:tcBorders>
            <w:vAlign w:val="center"/>
            <w:hideMark/>
          </w:tcPr>
          <w:p w14:paraId="3168EB31"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10</w:t>
            </w:r>
          </w:p>
          <w:p w14:paraId="21138F4B"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8</w:t>
            </w:r>
          </w:p>
          <w:p w14:paraId="066CF795"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6</w:t>
            </w:r>
          </w:p>
          <w:p w14:paraId="1D62BF9C"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w:t>
            </w:r>
          </w:p>
        </w:tc>
        <w:tc>
          <w:tcPr>
            <w:tcW w:w="1134" w:type="dxa"/>
            <w:tcBorders>
              <w:top w:val="single" w:sz="4" w:space="0" w:color="000000"/>
              <w:left w:val="single" w:sz="4" w:space="0" w:color="000000"/>
              <w:bottom w:val="single" w:sz="4" w:space="0" w:color="auto"/>
              <w:right w:val="nil"/>
            </w:tcBorders>
            <w:vAlign w:val="center"/>
            <w:hideMark/>
          </w:tcPr>
          <w:p w14:paraId="705D8B27"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3</w:t>
            </w:r>
          </w:p>
          <w:p w14:paraId="4FB03BF2"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2,5</w:t>
            </w:r>
          </w:p>
          <w:p w14:paraId="36F89898"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2</w:t>
            </w:r>
          </w:p>
          <w:p w14:paraId="7A02C559"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tc>
        <w:tc>
          <w:tcPr>
            <w:tcW w:w="1238" w:type="dxa"/>
            <w:tcBorders>
              <w:top w:val="single" w:sz="4" w:space="0" w:color="000000"/>
              <w:left w:val="single" w:sz="4" w:space="0" w:color="000000"/>
              <w:bottom w:val="single" w:sz="4" w:space="0" w:color="auto"/>
              <w:right w:val="nil"/>
            </w:tcBorders>
            <w:vAlign w:val="center"/>
            <w:hideMark/>
          </w:tcPr>
          <w:p w14:paraId="5759E822"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7,5</w:t>
            </w:r>
          </w:p>
          <w:p w14:paraId="2F2B437C"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6,5</w:t>
            </w:r>
          </w:p>
          <w:p w14:paraId="29C8AB70"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4,5</w:t>
            </w:r>
          </w:p>
          <w:p w14:paraId="1265B4CB"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w:t>
            </w:r>
          </w:p>
        </w:tc>
        <w:tc>
          <w:tcPr>
            <w:tcW w:w="1134" w:type="dxa"/>
            <w:tcBorders>
              <w:top w:val="single" w:sz="4" w:space="0" w:color="000000"/>
              <w:left w:val="single" w:sz="4" w:space="0" w:color="000000"/>
              <w:bottom w:val="single" w:sz="4" w:space="0" w:color="auto"/>
              <w:right w:val="nil"/>
            </w:tcBorders>
            <w:vAlign w:val="center"/>
            <w:hideMark/>
          </w:tcPr>
          <w:p w14:paraId="62D57FB3"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w:t>
            </w:r>
          </w:p>
          <w:p w14:paraId="3390D975"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p w14:paraId="56F338C4"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p w14:paraId="4BD59A2F"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5C88D4E4"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1,5</w:t>
            </w:r>
          </w:p>
          <w:p w14:paraId="085C042D"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p w14:paraId="4D18E18D"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w:t>
            </w:r>
          </w:p>
        </w:tc>
      </w:tr>
      <w:tr w:rsidR="00877159" w:rsidRPr="005956B4" w14:paraId="6021B529" w14:textId="77777777" w:rsidTr="00554718">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49CD32C6" w14:textId="77777777" w:rsidR="00877159" w:rsidRPr="005956B4" w:rsidRDefault="00877159" w:rsidP="00554718">
            <w:pPr>
              <w:spacing w:line="240" w:lineRule="auto"/>
              <w:rPr>
                <w:rFonts w:cstheme="minorHAnsi"/>
                <w:sz w:val="20"/>
                <w:szCs w:val="20"/>
              </w:rPr>
            </w:pPr>
            <w:r w:rsidRPr="005956B4">
              <w:rPr>
                <w:rFonts w:cstheme="minorHAnsi"/>
                <w:sz w:val="20"/>
                <w:szCs w:val="20"/>
              </w:rPr>
              <w:t># oznacza wartość większą niż zero, ale nieistotną lub nie mającą zastosowania.</w:t>
            </w:r>
          </w:p>
        </w:tc>
      </w:tr>
    </w:tbl>
    <w:p w14:paraId="082FE0EE" w14:textId="77777777" w:rsidR="00877159" w:rsidRPr="005956B4" w:rsidRDefault="00877159" w:rsidP="00877159">
      <w:pPr>
        <w:spacing w:before="120" w:after="120" w:line="240" w:lineRule="auto"/>
        <w:rPr>
          <w:rFonts w:cstheme="minorHAnsi"/>
          <w:sz w:val="20"/>
          <w:szCs w:val="20"/>
        </w:rPr>
      </w:pPr>
      <w:r w:rsidRPr="005956B4">
        <w:rPr>
          <w:rFonts w:cstheme="minorHAnsi"/>
          <w:sz w:val="20"/>
          <w:szCs w:val="20"/>
        </w:rPr>
        <w:t>Tablica 3. Minimalne wartości współczynnika odblasku R</w:t>
      </w:r>
      <w:r w:rsidRPr="005956B4">
        <w:rPr>
          <w:rFonts w:cstheme="minorHAnsi"/>
          <w:sz w:val="20"/>
          <w:szCs w:val="20"/>
          <w:vertAlign w:val="subscript"/>
        </w:rPr>
        <w:t>A</w:t>
      </w:r>
      <w:r w:rsidRPr="005956B4">
        <w:rPr>
          <w:rFonts w:cstheme="minorHAnsi"/>
          <w:sz w:val="20"/>
          <w:szCs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877159" w:rsidRPr="005956B4" w14:paraId="59E9A419" w14:textId="77777777" w:rsidTr="00554718">
        <w:trPr>
          <w:tblHeader/>
        </w:trPr>
        <w:tc>
          <w:tcPr>
            <w:tcW w:w="2835" w:type="dxa"/>
            <w:gridSpan w:val="2"/>
            <w:tcBorders>
              <w:top w:val="single" w:sz="8" w:space="0" w:color="auto"/>
              <w:left w:val="single" w:sz="8" w:space="0" w:color="auto"/>
              <w:right w:val="single" w:sz="4" w:space="0" w:color="auto"/>
            </w:tcBorders>
            <w:vAlign w:val="center"/>
          </w:tcPr>
          <w:p w14:paraId="2FD4C7AE"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Geometria pomiarów</w:t>
            </w:r>
          </w:p>
        </w:tc>
        <w:tc>
          <w:tcPr>
            <w:tcW w:w="5949" w:type="dxa"/>
            <w:gridSpan w:val="6"/>
            <w:tcBorders>
              <w:top w:val="single" w:sz="8" w:space="0" w:color="auto"/>
              <w:left w:val="single" w:sz="4" w:space="0" w:color="auto"/>
              <w:right w:val="single" w:sz="8" w:space="0" w:color="auto"/>
            </w:tcBorders>
            <w:vAlign w:val="center"/>
          </w:tcPr>
          <w:p w14:paraId="10FD210D"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Współczynnik odblasku R</w:t>
            </w:r>
            <w:r w:rsidRPr="005956B4">
              <w:rPr>
                <w:rFonts w:cstheme="minorHAnsi"/>
                <w:sz w:val="20"/>
                <w:szCs w:val="20"/>
                <w:vertAlign w:val="subscript"/>
              </w:rPr>
              <w:t>A</w:t>
            </w:r>
            <w:r w:rsidRPr="005956B4">
              <w:rPr>
                <w:rFonts w:cstheme="minorHAnsi"/>
                <w:sz w:val="20"/>
                <w:szCs w:val="20"/>
              </w:rPr>
              <w:t xml:space="preserve"> [cd lx</w:t>
            </w:r>
            <w:r w:rsidRPr="005956B4">
              <w:rPr>
                <w:rFonts w:cstheme="minorHAnsi"/>
                <w:sz w:val="20"/>
                <w:szCs w:val="20"/>
                <w:vertAlign w:val="superscript"/>
              </w:rPr>
              <w:t>-1</w:t>
            </w:r>
            <w:r w:rsidRPr="005956B4">
              <w:rPr>
                <w:rFonts w:cstheme="minorHAnsi"/>
                <w:sz w:val="20"/>
                <w:szCs w:val="20"/>
              </w:rPr>
              <w:t xml:space="preserve"> m</w:t>
            </w:r>
            <w:r w:rsidRPr="005956B4">
              <w:rPr>
                <w:rFonts w:cstheme="minorHAnsi"/>
                <w:sz w:val="20"/>
                <w:szCs w:val="20"/>
                <w:vertAlign w:val="superscript"/>
              </w:rPr>
              <w:t>-2</w:t>
            </w:r>
            <w:r w:rsidRPr="005956B4">
              <w:rPr>
                <w:rFonts w:cstheme="minorHAnsi"/>
                <w:sz w:val="20"/>
                <w:szCs w:val="20"/>
              </w:rPr>
              <w:t>]</w:t>
            </w:r>
          </w:p>
        </w:tc>
      </w:tr>
      <w:tr w:rsidR="00877159" w:rsidRPr="005956B4" w14:paraId="5AC5E1ED" w14:textId="77777777" w:rsidTr="00554718">
        <w:tc>
          <w:tcPr>
            <w:tcW w:w="1418" w:type="dxa"/>
            <w:tcBorders>
              <w:left w:val="single" w:sz="8" w:space="0" w:color="auto"/>
              <w:bottom w:val="double" w:sz="4" w:space="0" w:color="auto"/>
            </w:tcBorders>
            <w:vAlign w:val="center"/>
          </w:tcPr>
          <w:p w14:paraId="73492BA5"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Kąt obserwacji</w:t>
            </w:r>
          </w:p>
          <w:p w14:paraId="591C4D9B"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lang w:val="en-US"/>
              </w:rPr>
              <w:sym w:font="Symbol" w:char="F061"/>
            </w:r>
            <w:r w:rsidRPr="005956B4">
              <w:rPr>
                <w:rFonts w:cstheme="minorHAnsi"/>
                <w:sz w:val="20"/>
                <w:szCs w:val="20"/>
                <w:lang w:val="en-US"/>
              </w:rPr>
              <w:t>[</w:t>
            </w:r>
            <w:r w:rsidRPr="005956B4">
              <w:rPr>
                <w:rFonts w:cstheme="minorHAnsi"/>
                <w:sz w:val="20"/>
                <w:szCs w:val="20"/>
                <w:vertAlign w:val="superscript"/>
                <w:lang w:val="en-US"/>
              </w:rPr>
              <w:t>o</w:t>
            </w:r>
            <w:r w:rsidRPr="005956B4">
              <w:rPr>
                <w:rFonts w:cstheme="minorHAnsi"/>
                <w:sz w:val="20"/>
                <w:szCs w:val="20"/>
                <w:lang w:val="en-US"/>
              </w:rPr>
              <w:t>]</w:t>
            </w:r>
          </w:p>
        </w:tc>
        <w:tc>
          <w:tcPr>
            <w:tcW w:w="1417" w:type="dxa"/>
            <w:tcBorders>
              <w:bottom w:val="double" w:sz="4" w:space="0" w:color="auto"/>
              <w:right w:val="single" w:sz="4" w:space="0" w:color="auto"/>
            </w:tcBorders>
            <w:vAlign w:val="center"/>
          </w:tcPr>
          <w:p w14:paraId="2DDA061B"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Kąt oświetlenia</w:t>
            </w:r>
          </w:p>
          <w:p w14:paraId="202908A3"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lang w:val="en-US"/>
              </w:rPr>
              <w:t>β</w:t>
            </w:r>
            <w:r w:rsidRPr="005956B4">
              <w:rPr>
                <w:rFonts w:cstheme="minorHAnsi"/>
                <w:sz w:val="20"/>
                <w:szCs w:val="20"/>
              </w:rPr>
              <w:t xml:space="preserve"> [°]</w:t>
            </w:r>
          </w:p>
        </w:tc>
        <w:tc>
          <w:tcPr>
            <w:tcW w:w="992" w:type="dxa"/>
            <w:tcBorders>
              <w:left w:val="single" w:sz="4" w:space="0" w:color="auto"/>
              <w:bottom w:val="double" w:sz="4" w:space="0" w:color="auto"/>
            </w:tcBorders>
            <w:vAlign w:val="center"/>
          </w:tcPr>
          <w:p w14:paraId="613D0BFC"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Folia</w:t>
            </w:r>
          </w:p>
          <w:p w14:paraId="7E01BA47"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biała</w:t>
            </w:r>
          </w:p>
        </w:tc>
        <w:tc>
          <w:tcPr>
            <w:tcW w:w="851" w:type="dxa"/>
            <w:tcBorders>
              <w:bottom w:val="double" w:sz="4" w:space="0" w:color="auto"/>
            </w:tcBorders>
            <w:vAlign w:val="center"/>
          </w:tcPr>
          <w:p w14:paraId="2354400A"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Folia</w:t>
            </w:r>
          </w:p>
          <w:p w14:paraId="7229780D"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żółta</w:t>
            </w:r>
          </w:p>
        </w:tc>
        <w:tc>
          <w:tcPr>
            <w:tcW w:w="992" w:type="dxa"/>
            <w:tcBorders>
              <w:bottom w:val="double" w:sz="4" w:space="0" w:color="auto"/>
            </w:tcBorders>
            <w:vAlign w:val="center"/>
          </w:tcPr>
          <w:p w14:paraId="3BEF824F"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Folia czerwo-na</w:t>
            </w:r>
          </w:p>
        </w:tc>
        <w:tc>
          <w:tcPr>
            <w:tcW w:w="1134" w:type="dxa"/>
            <w:tcBorders>
              <w:bottom w:val="double" w:sz="4" w:space="0" w:color="auto"/>
            </w:tcBorders>
            <w:vAlign w:val="center"/>
          </w:tcPr>
          <w:p w14:paraId="6E66E6A4"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Folia pomarańczowa</w:t>
            </w:r>
          </w:p>
        </w:tc>
        <w:tc>
          <w:tcPr>
            <w:tcW w:w="992" w:type="dxa"/>
            <w:tcBorders>
              <w:bottom w:val="double" w:sz="4" w:space="0" w:color="auto"/>
            </w:tcBorders>
            <w:vAlign w:val="center"/>
          </w:tcPr>
          <w:p w14:paraId="7CAB0887"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Folia</w:t>
            </w:r>
          </w:p>
          <w:p w14:paraId="48731310"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niebies-ka</w:t>
            </w:r>
          </w:p>
        </w:tc>
        <w:tc>
          <w:tcPr>
            <w:tcW w:w="988" w:type="dxa"/>
            <w:tcBorders>
              <w:bottom w:val="double" w:sz="4" w:space="0" w:color="auto"/>
              <w:right w:val="single" w:sz="8" w:space="0" w:color="auto"/>
            </w:tcBorders>
            <w:vAlign w:val="center"/>
          </w:tcPr>
          <w:p w14:paraId="01AF1592"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Folia</w:t>
            </w:r>
          </w:p>
          <w:p w14:paraId="34DB43D4"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zielo-na</w:t>
            </w:r>
          </w:p>
        </w:tc>
      </w:tr>
      <w:tr w:rsidR="00877159" w:rsidRPr="005956B4" w14:paraId="3ADAB522" w14:textId="77777777" w:rsidTr="00554718">
        <w:tc>
          <w:tcPr>
            <w:tcW w:w="1418" w:type="dxa"/>
            <w:tcBorders>
              <w:top w:val="double" w:sz="4" w:space="0" w:color="auto"/>
              <w:left w:val="single" w:sz="8" w:space="0" w:color="auto"/>
              <w:bottom w:val="single" w:sz="6" w:space="0" w:color="auto"/>
            </w:tcBorders>
            <w:vAlign w:val="center"/>
          </w:tcPr>
          <w:p w14:paraId="74791DA2"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0,1</w:t>
            </w:r>
          </w:p>
        </w:tc>
        <w:tc>
          <w:tcPr>
            <w:tcW w:w="1417" w:type="dxa"/>
            <w:tcBorders>
              <w:top w:val="double" w:sz="4" w:space="0" w:color="auto"/>
              <w:bottom w:val="single" w:sz="6" w:space="0" w:color="auto"/>
              <w:right w:val="single" w:sz="4" w:space="0" w:color="auto"/>
            </w:tcBorders>
            <w:vAlign w:val="center"/>
          </w:tcPr>
          <w:p w14:paraId="6572B634"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5</w:t>
            </w:r>
          </w:p>
        </w:tc>
        <w:tc>
          <w:tcPr>
            <w:tcW w:w="992" w:type="dxa"/>
            <w:tcBorders>
              <w:top w:val="double" w:sz="4" w:space="0" w:color="auto"/>
              <w:left w:val="single" w:sz="4" w:space="0" w:color="auto"/>
              <w:bottom w:val="single" w:sz="6" w:space="0" w:color="auto"/>
            </w:tcBorders>
            <w:vAlign w:val="center"/>
          </w:tcPr>
          <w:p w14:paraId="7CC4C786"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850</w:t>
            </w:r>
          </w:p>
        </w:tc>
        <w:tc>
          <w:tcPr>
            <w:tcW w:w="851" w:type="dxa"/>
            <w:tcBorders>
              <w:top w:val="double" w:sz="4" w:space="0" w:color="auto"/>
              <w:bottom w:val="single" w:sz="6" w:space="0" w:color="auto"/>
            </w:tcBorders>
            <w:vAlign w:val="center"/>
          </w:tcPr>
          <w:p w14:paraId="24274955"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550</w:t>
            </w:r>
          </w:p>
        </w:tc>
        <w:tc>
          <w:tcPr>
            <w:tcW w:w="992" w:type="dxa"/>
            <w:tcBorders>
              <w:top w:val="double" w:sz="4" w:space="0" w:color="auto"/>
              <w:bottom w:val="single" w:sz="6" w:space="0" w:color="auto"/>
            </w:tcBorders>
            <w:vAlign w:val="center"/>
          </w:tcPr>
          <w:p w14:paraId="1234F9D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170</w:t>
            </w:r>
          </w:p>
        </w:tc>
        <w:tc>
          <w:tcPr>
            <w:tcW w:w="1134" w:type="dxa"/>
            <w:tcBorders>
              <w:top w:val="double" w:sz="4" w:space="0" w:color="auto"/>
              <w:bottom w:val="single" w:sz="6" w:space="0" w:color="auto"/>
            </w:tcBorders>
            <w:vAlign w:val="center"/>
          </w:tcPr>
          <w:p w14:paraId="1561EDF9"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425</w:t>
            </w:r>
          </w:p>
        </w:tc>
        <w:tc>
          <w:tcPr>
            <w:tcW w:w="992" w:type="dxa"/>
            <w:tcBorders>
              <w:top w:val="double" w:sz="4" w:space="0" w:color="auto"/>
              <w:bottom w:val="single" w:sz="6" w:space="0" w:color="auto"/>
            </w:tcBorders>
            <w:vAlign w:val="center"/>
          </w:tcPr>
          <w:p w14:paraId="68F331C3"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55</w:t>
            </w:r>
          </w:p>
        </w:tc>
        <w:tc>
          <w:tcPr>
            <w:tcW w:w="988" w:type="dxa"/>
            <w:tcBorders>
              <w:top w:val="double" w:sz="4" w:space="0" w:color="auto"/>
              <w:bottom w:val="single" w:sz="6" w:space="0" w:color="auto"/>
              <w:right w:val="single" w:sz="8" w:space="0" w:color="auto"/>
            </w:tcBorders>
            <w:vAlign w:val="center"/>
          </w:tcPr>
          <w:p w14:paraId="54C8EA8B"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85</w:t>
            </w:r>
          </w:p>
        </w:tc>
      </w:tr>
      <w:tr w:rsidR="00877159" w:rsidRPr="005956B4" w14:paraId="2FD35D40" w14:textId="77777777" w:rsidTr="00554718">
        <w:tc>
          <w:tcPr>
            <w:tcW w:w="1418" w:type="dxa"/>
            <w:tcBorders>
              <w:top w:val="single" w:sz="6" w:space="0" w:color="auto"/>
              <w:left w:val="single" w:sz="8" w:space="0" w:color="auto"/>
            </w:tcBorders>
            <w:vAlign w:val="center"/>
          </w:tcPr>
          <w:p w14:paraId="73639CA2"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0,2</w:t>
            </w:r>
          </w:p>
        </w:tc>
        <w:tc>
          <w:tcPr>
            <w:tcW w:w="1417" w:type="dxa"/>
            <w:tcBorders>
              <w:top w:val="single" w:sz="6" w:space="0" w:color="auto"/>
              <w:right w:val="single" w:sz="4" w:space="0" w:color="auto"/>
            </w:tcBorders>
            <w:vAlign w:val="center"/>
          </w:tcPr>
          <w:p w14:paraId="4F7CF766"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5</w:t>
            </w:r>
          </w:p>
        </w:tc>
        <w:tc>
          <w:tcPr>
            <w:tcW w:w="992" w:type="dxa"/>
            <w:tcBorders>
              <w:top w:val="single" w:sz="6" w:space="0" w:color="auto"/>
              <w:left w:val="single" w:sz="4" w:space="0" w:color="auto"/>
            </w:tcBorders>
            <w:vAlign w:val="center"/>
          </w:tcPr>
          <w:p w14:paraId="082BEA56"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625</w:t>
            </w:r>
          </w:p>
        </w:tc>
        <w:tc>
          <w:tcPr>
            <w:tcW w:w="851" w:type="dxa"/>
            <w:tcBorders>
              <w:top w:val="single" w:sz="6" w:space="0" w:color="auto"/>
            </w:tcBorders>
            <w:vAlign w:val="center"/>
          </w:tcPr>
          <w:p w14:paraId="17C99666"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400</w:t>
            </w:r>
          </w:p>
        </w:tc>
        <w:tc>
          <w:tcPr>
            <w:tcW w:w="992" w:type="dxa"/>
            <w:tcBorders>
              <w:top w:val="single" w:sz="6" w:space="0" w:color="auto"/>
            </w:tcBorders>
            <w:vAlign w:val="center"/>
          </w:tcPr>
          <w:p w14:paraId="2B9B8087"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125</w:t>
            </w:r>
          </w:p>
        </w:tc>
        <w:tc>
          <w:tcPr>
            <w:tcW w:w="1134" w:type="dxa"/>
            <w:tcBorders>
              <w:top w:val="single" w:sz="6" w:space="0" w:color="auto"/>
            </w:tcBorders>
            <w:vAlign w:val="center"/>
          </w:tcPr>
          <w:p w14:paraId="079E7ABC"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310</w:t>
            </w:r>
          </w:p>
        </w:tc>
        <w:tc>
          <w:tcPr>
            <w:tcW w:w="992" w:type="dxa"/>
            <w:tcBorders>
              <w:top w:val="single" w:sz="6" w:space="0" w:color="auto"/>
            </w:tcBorders>
            <w:vAlign w:val="center"/>
          </w:tcPr>
          <w:p w14:paraId="65D740E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40</w:t>
            </w:r>
          </w:p>
        </w:tc>
        <w:tc>
          <w:tcPr>
            <w:tcW w:w="988" w:type="dxa"/>
            <w:tcBorders>
              <w:top w:val="single" w:sz="6" w:space="0" w:color="auto"/>
              <w:right w:val="single" w:sz="8" w:space="0" w:color="auto"/>
            </w:tcBorders>
            <w:vAlign w:val="center"/>
          </w:tcPr>
          <w:p w14:paraId="0DE1F07B"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60</w:t>
            </w:r>
          </w:p>
        </w:tc>
      </w:tr>
      <w:tr w:rsidR="00877159" w:rsidRPr="005956B4" w14:paraId="71F16AF2" w14:textId="77777777" w:rsidTr="00554718">
        <w:tc>
          <w:tcPr>
            <w:tcW w:w="1418" w:type="dxa"/>
            <w:tcBorders>
              <w:left w:val="single" w:sz="8" w:space="0" w:color="auto"/>
            </w:tcBorders>
            <w:vAlign w:val="center"/>
          </w:tcPr>
          <w:p w14:paraId="5AAD2D6D"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0,33</w:t>
            </w:r>
          </w:p>
        </w:tc>
        <w:tc>
          <w:tcPr>
            <w:tcW w:w="1417" w:type="dxa"/>
            <w:tcBorders>
              <w:right w:val="single" w:sz="4" w:space="0" w:color="auto"/>
            </w:tcBorders>
            <w:vAlign w:val="center"/>
          </w:tcPr>
          <w:p w14:paraId="40B48BE2"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5</w:t>
            </w:r>
          </w:p>
        </w:tc>
        <w:tc>
          <w:tcPr>
            <w:tcW w:w="992" w:type="dxa"/>
            <w:tcBorders>
              <w:left w:val="single" w:sz="4" w:space="0" w:color="auto"/>
            </w:tcBorders>
            <w:vAlign w:val="center"/>
          </w:tcPr>
          <w:p w14:paraId="69673C6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425</w:t>
            </w:r>
          </w:p>
        </w:tc>
        <w:tc>
          <w:tcPr>
            <w:tcW w:w="851" w:type="dxa"/>
            <w:vAlign w:val="center"/>
          </w:tcPr>
          <w:p w14:paraId="388563C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275</w:t>
            </w:r>
          </w:p>
        </w:tc>
        <w:tc>
          <w:tcPr>
            <w:tcW w:w="992" w:type="dxa"/>
            <w:vAlign w:val="center"/>
          </w:tcPr>
          <w:p w14:paraId="7051CF1D"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85</w:t>
            </w:r>
          </w:p>
        </w:tc>
        <w:tc>
          <w:tcPr>
            <w:tcW w:w="1134" w:type="dxa"/>
            <w:vAlign w:val="center"/>
          </w:tcPr>
          <w:p w14:paraId="0D83751D"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210</w:t>
            </w:r>
          </w:p>
        </w:tc>
        <w:tc>
          <w:tcPr>
            <w:tcW w:w="992" w:type="dxa"/>
            <w:vAlign w:val="center"/>
          </w:tcPr>
          <w:p w14:paraId="07308A7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28</w:t>
            </w:r>
          </w:p>
        </w:tc>
        <w:tc>
          <w:tcPr>
            <w:tcW w:w="988" w:type="dxa"/>
            <w:tcBorders>
              <w:right w:val="single" w:sz="8" w:space="0" w:color="auto"/>
            </w:tcBorders>
            <w:vAlign w:val="center"/>
          </w:tcPr>
          <w:p w14:paraId="6C3CC22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40</w:t>
            </w:r>
          </w:p>
        </w:tc>
      </w:tr>
      <w:tr w:rsidR="00877159" w:rsidRPr="005956B4" w14:paraId="5581ED9C" w14:textId="77777777" w:rsidTr="00554718">
        <w:tc>
          <w:tcPr>
            <w:tcW w:w="1418" w:type="dxa"/>
            <w:tcBorders>
              <w:left w:val="single" w:sz="8" w:space="0" w:color="auto"/>
            </w:tcBorders>
            <w:vAlign w:val="center"/>
          </w:tcPr>
          <w:p w14:paraId="55A0ADD7"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0,1</w:t>
            </w:r>
          </w:p>
        </w:tc>
        <w:tc>
          <w:tcPr>
            <w:tcW w:w="1417" w:type="dxa"/>
            <w:tcBorders>
              <w:right w:val="single" w:sz="4" w:space="0" w:color="auto"/>
            </w:tcBorders>
            <w:vAlign w:val="center"/>
          </w:tcPr>
          <w:p w14:paraId="1039E88D"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15</w:t>
            </w:r>
          </w:p>
        </w:tc>
        <w:tc>
          <w:tcPr>
            <w:tcW w:w="992" w:type="dxa"/>
            <w:tcBorders>
              <w:left w:val="single" w:sz="4" w:space="0" w:color="auto"/>
            </w:tcBorders>
            <w:vAlign w:val="center"/>
          </w:tcPr>
          <w:p w14:paraId="189B1BB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600</w:t>
            </w:r>
          </w:p>
        </w:tc>
        <w:tc>
          <w:tcPr>
            <w:tcW w:w="851" w:type="dxa"/>
            <w:vAlign w:val="center"/>
          </w:tcPr>
          <w:p w14:paraId="11837262"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390</w:t>
            </w:r>
          </w:p>
        </w:tc>
        <w:tc>
          <w:tcPr>
            <w:tcW w:w="992" w:type="dxa"/>
            <w:vAlign w:val="center"/>
          </w:tcPr>
          <w:p w14:paraId="7AC7DBD6"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120</w:t>
            </w:r>
          </w:p>
        </w:tc>
        <w:tc>
          <w:tcPr>
            <w:tcW w:w="1134" w:type="dxa"/>
            <w:vAlign w:val="center"/>
          </w:tcPr>
          <w:p w14:paraId="60499075"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300</w:t>
            </w:r>
          </w:p>
        </w:tc>
        <w:tc>
          <w:tcPr>
            <w:tcW w:w="992" w:type="dxa"/>
            <w:vAlign w:val="center"/>
          </w:tcPr>
          <w:p w14:paraId="0137D21E"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40</w:t>
            </w:r>
          </w:p>
        </w:tc>
        <w:tc>
          <w:tcPr>
            <w:tcW w:w="988" w:type="dxa"/>
            <w:tcBorders>
              <w:right w:val="single" w:sz="8" w:space="0" w:color="auto"/>
            </w:tcBorders>
            <w:vAlign w:val="center"/>
          </w:tcPr>
          <w:p w14:paraId="558474CE"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60</w:t>
            </w:r>
          </w:p>
        </w:tc>
      </w:tr>
      <w:tr w:rsidR="00877159" w:rsidRPr="005956B4" w14:paraId="434F8788" w14:textId="77777777" w:rsidTr="00554718">
        <w:tc>
          <w:tcPr>
            <w:tcW w:w="1418" w:type="dxa"/>
            <w:tcBorders>
              <w:left w:val="single" w:sz="8" w:space="0" w:color="auto"/>
              <w:bottom w:val="single" w:sz="6" w:space="0" w:color="auto"/>
            </w:tcBorders>
            <w:vAlign w:val="center"/>
          </w:tcPr>
          <w:p w14:paraId="748558C1"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0,2</w:t>
            </w:r>
          </w:p>
        </w:tc>
        <w:tc>
          <w:tcPr>
            <w:tcW w:w="1417" w:type="dxa"/>
            <w:tcBorders>
              <w:bottom w:val="single" w:sz="6" w:space="0" w:color="auto"/>
              <w:right w:val="single" w:sz="4" w:space="0" w:color="auto"/>
            </w:tcBorders>
            <w:vAlign w:val="center"/>
          </w:tcPr>
          <w:p w14:paraId="3AAAD136"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15</w:t>
            </w:r>
          </w:p>
        </w:tc>
        <w:tc>
          <w:tcPr>
            <w:tcW w:w="992" w:type="dxa"/>
            <w:tcBorders>
              <w:left w:val="single" w:sz="4" w:space="0" w:color="auto"/>
              <w:bottom w:val="single" w:sz="6" w:space="0" w:color="auto"/>
            </w:tcBorders>
            <w:vAlign w:val="center"/>
          </w:tcPr>
          <w:p w14:paraId="4628CA13"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450</w:t>
            </w:r>
          </w:p>
        </w:tc>
        <w:tc>
          <w:tcPr>
            <w:tcW w:w="851" w:type="dxa"/>
            <w:tcBorders>
              <w:bottom w:val="single" w:sz="6" w:space="0" w:color="auto"/>
            </w:tcBorders>
            <w:vAlign w:val="center"/>
          </w:tcPr>
          <w:p w14:paraId="25DD235B"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290</w:t>
            </w:r>
          </w:p>
        </w:tc>
        <w:tc>
          <w:tcPr>
            <w:tcW w:w="992" w:type="dxa"/>
            <w:tcBorders>
              <w:bottom w:val="single" w:sz="6" w:space="0" w:color="auto"/>
            </w:tcBorders>
            <w:vAlign w:val="center"/>
          </w:tcPr>
          <w:p w14:paraId="2FA2157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90</w:t>
            </w:r>
          </w:p>
        </w:tc>
        <w:tc>
          <w:tcPr>
            <w:tcW w:w="1134" w:type="dxa"/>
            <w:tcBorders>
              <w:bottom w:val="single" w:sz="6" w:space="0" w:color="auto"/>
            </w:tcBorders>
            <w:vAlign w:val="center"/>
          </w:tcPr>
          <w:p w14:paraId="781EC4BB"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225</w:t>
            </w:r>
          </w:p>
        </w:tc>
        <w:tc>
          <w:tcPr>
            <w:tcW w:w="992" w:type="dxa"/>
            <w:tcBorders>
              <w:bottom w:val="single" w:sz="6" w:space="0" w:color="auto"/>
            </w:tcBorders>
            <w:vAlign w:val="center"/>
          </w:tcPr>
          <w:p w14:paraId="4F6E2AD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30</w:t>
            </w:r>
          </w:p>
        </w:tc>
        <w:tc>
          <w:tcPr>
            <w:tcW w:w="988" w:type="dxa"/>
            <w:tcBorders>
              <w:bottom w:val="single" w:sz="6" w:space="0" w:color="auto"/>
              <w:right w:val="single" w:sz="8" w:space="0" w:color="auto"/>
            </w:tcBorders>
            <w:vAlign w:val="center"/>
          </w:tcPr>
          <w:p w14:paraId="506EBCD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45</w:t>
            </w:r>
          </w:p>
        </w:tc>
      </w:tr>
      <w:tr w:rsidR="00877159" w:rsidRPr="005956B4" w14:paraId="4A112FB1" w14:textId="77777777" w:rsidTr="00554718">
        <w:tc>
          <w:tcPr>
            <w:tcW w:w="1418" w:type="dxa"/>
            <w:tcBorders>
              <w:top w:val="single" w:sz="6" w:space="0" w:color="auto"/>
              <w:left w:val="single" w:sz="8" w:space="0" w:color="auto"/>
              <w:bottom w:val="single" w:sz="4" w:space="0" w:color="auto"/>
            </w:tcBorders>
            <w:vAlign w:val="center"/>
          </w:tcPr>
          <w:p w14:paraId="5D0F36CF"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0,33</w:t>
            </w:r>
          </w:p>
        </w:tc>
        <w:tc>
          <w:tcPr>
            <w:tcW w:w="1417" w:type="dxa"/>
            <w:tcBorders>
              <w:top w:val="single" w:sz="6" w:space="0" w:color="auto"/>
              <w:bottom w:val="single" w:sz="4" w:space="0" w:color="auto"/>
              <w:right w:val="single" w:sz="4" w:space="0" w:color="auto"/>
            </w:tcBorders>
            <w:vAlign w:val="center"/>
          </w:tcPr>
          <w:p w14:paraId="2BB68B34"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15</w:t>
            </w:r>
          </w:p>
        </w:tc>
        <w:tc>
          <w:tcPr>
            <w:tcW w:w="992" w:type="dxa"/>
            <w:tcBorders>
              <w:top w:val="single" w:sz="6" w:space="0" w:color="auto"/>
              <w:left w:val="single" w:sz="4" w:space="0" w:color="auto"/>
              <w:bottom w:val="single" w:sz="4" w:space="0" w:color="auto"/>
            </w:tcBorders>
            <w:vAlign w:val="center"/>
          </w:tcPr>
          <w:p w14:paraId="150701DD"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300</w:t>
            </w:r>
          </w:p>
        </w:tc>
        <w:tc>
          <w:tcPr>
            <w:tcW w:w="851" w:type="dxa"/>
            <w:tcBorders>
              <w:top w:val="single" w:sz="6" w:space="0" w:color="auto"/>
              <w:bottom w:val="single" w:sz="4" w:space="0" w:color="auto"/>
            </w:tcBorders>
            <w:vAlign w:val="center"/>
          </w:tcPr>
          <w:p w14:paraId="48DF490F"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195</w:t>
            </w:r>
          </w:p>
        </w:tc>
        <w:tc>
          <w:tcPr>
            <w:tcW w:w="992" w:type="dxa"/>
            <w:tcBorders>
              <w:top w:val="single" w:sz="6" w:space="0" w:color="auto"/>
              <w:bottom w:val="single" w:sz="4" w:space="0" w:color="auto"/>
            </w:tcBorders>
            <w:vAlign w:val="center"/>
          </w:tcPr>
          <w:p w14:paraId="3902B31E"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60</w:t>
            </w:r>
          </w:p>
        </w:tc>
        <w:tc>
          <w:tcPr>
            <w:tcW w:w="1134" w:type="dxa"/>
            <w:tcBorders>
              <w:top w:val="single" w:sz="6" w:space="0" w:color="auto"/>
              <w:bottom w:val="single" w:sz="4" w:space="0" w:color="auto"/>
            </w:tcBorders>
            <w:vAlign w:val="center"/>
          </w:tcPr>
          <w:p w14:paraId="379E6A9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150</w:t>
            </w:r>
          </w:p>
        </w:tc>
        <w:tc>
          <w:tcPr>
            <w:tcW w:w="992" w:type="dxa"/>
            <w:tcBorders>
              <w:top w:val="single" w:sz="6" w:space="0" w:color="auto"/>
              <w:bottom w:val="single" w:sz="4" w:space="0" w:color="auto"/>
            </w:tcBorders>
            <w:vAlign w:val="center"/>
          </w:tcPr>
          <w:p w14:paraId="536C7494"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20</w:t>
            </w:r>
          </w:p>
        </w:tc>
        <w:tc>
          <w:tcPr>
            <w:tcW w:w="988" w:type="dxa"/>
            <w:tcBorders>
              <w:top w:val="single" w:sz="6" w:space="0" w:color="auto"/>
              <w:bottom w:val="single" w:sz="4" w:space="0" w:color="auto"/>
              <w:right w:val="single" w:sz="8" w:space="0" w:color="auto"/>
            </w:tcBorders>
            <w:vAlign w:val="center"/>
          </w:tcPr>
          <w:p w14:paraId="02C13B6B"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30</w:t>
            </w:r>
          </w:p>
        </w:tc>
      </w:tr>
      <w:tr w:rsidR="00877159" w:rsidRPr="005956B4" w14:paraId="3AF5DE08" w14:textId="77777777" w:rsidTr="00554718">
        <w:tc>
          <w:tcPr>
            <w:tcW w:w="1418" w:type="dxa"/>
            <w:tcBorders>
              <w:top w:val="single" w:sz="4" w:space="0" w:color="auto"/>
              <w:left w:val="single" w:sz="8" w:space="0" w:color="auto"/>
            </w:tcBorders>
            <w:vAlign w:val="center"/>
          </w:tcPr>
          <w:p w14:paraId="105F7F82"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0,1</w:t>
            </w:r>
          </w:p>
        </w:tc>
        <w:tc>
          <w:tcPr>
            <w:tcW w:w="1417" w:type="dxa"/>
            <w:tcBorders>
              <w:top w:val="single" w:sz="4" w:space="0" w:color="auto"/>
              <w:bottom w:val="single" w:sz="6" w:space="0" w:color="auto"/>
              <w:right w:val="single" w:sz="4" w:space="0" w:color="auto"/>
            </w:tcBorders>
            <w:vAlign w:val="center"/>
          </w:tcPr>
          <w:p w14:paraId="3AAB5F6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30</w:t>
            </w:r>
          </w:p>
        </w:tc>
        <w:tc>
          <w:tcPr>
            <w:tcW w:w="992" w:type="dxa"/>
            <w:tcBorders>
              <w:top w:val="single" w:sz="4" w:space="0" w:color="auto"/>
              <w:left w:val="single" w:sz="4" w:space="0" w:color="auto"/>
            </w:tcBorders>
            <w:vAlign w:val="center"/>
          </w:tcPr>
          <w:p w14:paraId="5B784065"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425</w:t>
            </w:r>
          </w:p>
        </w:tc>
        <w:tc>
          <w:tcPr>
            <w:tcW w:w="851" w:type="dxa"/>
            <w:tcBorders>
              <w:top w:val="single" w:sz="4" w:space="0" w:color="auto"/>
            </w:tcBorders>
            <w:vAlign w:val="center"/>
          </w:tcPr>
          <w:p w14:paraId="2F4B4932"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275</w:t>
            </w:r>
          </w:p>
        </w:tc>
        <w:tc>
          <w:tcPr>
            <w:tcW w:w="992" w:type="dxa"/>
            <w:tcBorders>
              <w:top w:val="single" w:sz="4" w:space="0" w:color="auto"/>
            </w:tcBorders>
            <w:vAlign w:val="center"/>
          </w:tcPr>
          <w:p w14:paraId="7643C93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85</w:t>
            </w:r>
          </w:p>
        </w:tc>
        <w:tc>
          <w:tcPr>
            <w:tcW w:w="1134" w:type="dxa"/>
            <w:tcBorders>
              <w:top w:val="single" w:sz="4" w:space="0" w:color="auto"/>
            </w:tcBorders>
            <w:vAlign w:val="center"/>
          </w:tcPr>
          <w:p w14:paraId="218B632E"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210</w:t>
            </w:r>
          </w:p>
        </w:tc>
        <w:tc>
          <w:tcPr>
            <w:tcW w:w="992" w:type="dxa"/>
            <w:tcBorders>
              <w:top w:val="single" w:sz="4" w:space="0" w:color="auto"/>
            </w:tcBorders>
            <w:vAlign w:val="center"/>
          </w:tcPr>
          <w:p w14:paraId="7B689CAC"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28</w:t>
            </w:r>
          </w:p>
        </w:tc>
        <w:tc>
          <w:tcPr>
            <w:tcW w:w="988" w:type="dxa"/>
            <w:tcBorders>
              <w:top w:val="single" w:sz="4" w:space="0" w:color="auto"/>
              <w:right w:val="single" w:sz="8" w:space="0" w:color="auto"/>
            </w:tcBorders>
            <w:vAlign w:val="center"/>
          </w:tcPr>
          <w:p w14:paraId="774F5ED4"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40</w:t>
            </w:r>
          </w:p>
        </w:tc>
      </w:tr>
      <w:tr w:rsidR="00877159" w:rsidRPr="005956B4" w14:paraId="32EA040D" w14:textId="77777777" w:rsidTr="00554718">
        <w:tc>
          <w:tcPr>
            <w:tcW w:w="1418" w:type="dxa"/>
            <w:tcBorders>
              <w:left w:val="single" w:sz="8" w:space="0" w:color="auto"/>
            </w:tcBorders>
            <w:vAlign w:val="center"/>
          </w:tcPr>
          <w:p w14:paraId="0553ABDB"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0,2</w:t>
            </w:r>
          </w:p>
        </w:tc>
        <w:tc>
          <w:tcPr>
            <w:tcW w:w="1417" w:type="dxa"/>
            <w:tcBorders>
              <w:top w:val="single" w:sz="6" w:space="0" w:color="auto"/>
              <w:bottom w:val="single" w:sz="6" w:space="0" w:color="auto"/>
              <w:right w:val="single" w:sz="4" w:space="0" w:color="auto"/>
            </w:tcBorders>
            <w:vAlign w:val="center"/>
          </w:tcPr>
          <w:p w14:paraId="75F4A6F4"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30</w:t>
            </w:r>
          </w:p>
        </w:tc>
        <w:tc>
          <w:tcPr>
            <w:tcW w:w="992" w:type="dxa"/>
            <w:tcBorders>
              <w:left w:val="single" w:sz="4" w:space="0" w:color="auto"/>
            </w:tcBorders>
            <w:vAlign w:val="center"/>
          </w:tcPr>
          <w:p w14:paraId="45B5D9E6"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325</w:t>
            </w:r>
          </w:p>
        </w:tc>
        <w:tc>
          <w:tcPr>
            <w:tcW w:w="851" w:type="dxa"/>
            <w:vAlign w:val="center"/>
          </w:tcPr>
          <w:p w14:paraId="6C751EC0"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210</w:t>
            </w:r>
          </w:p>
        </w:tc>
        <w:tc>
          <w:tcPr>
            <w:tcW w:w="992" w:type="dxa"/>
            <w:vAlign w:val="center"/>
          </w:tcPr>
          <w:p w14:paraId="64298F8D"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65</w:t>
            </w:r>
          </w:p>
        </w:tc>
        <w:tc>
          <w:tcPr>
            <w:tcW w:w="1134" w:type="dxa"/>
            <w:vAlign w:val="center"/>
          </w:tcPr>
          <w:p w14:paraId="29751254"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160</w:t>
            </w:r>
          </w:p>
        </w:tc>
        <w:tc>
          <w:tcPr>
            <w:tcW w:w="992" w:type="dxa"/>
            <w:vAlign w:val="center"/>
          </w:tcPr>
          <w:p w14:paraId="0B4CEEE5"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20</w:t>
            </w:r>
          </w:p>
        </w:tc>
        <w:tc>
          <w:tcPr>
            <w:tcW w:w="988" w:type="dxa"/>
            <w:tcBorders>
              <w:right w:val="single" w:sz="8" w:space="0" w:color="auto"/>
            </w:tcBorders>
            <w:vAlign w:val="center"/>
          </w:tcPr>
          <w:p w14:paraId="21757A85"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30</w:t>
            </w:r>
          </w:p>
        </w:tc>
      </w:tr>
      <w:tr w:rsidR="00877159" w:rsidRPr="005956B4" w14:paraId="39F3ED9D" w14:textId="77777777" w:rsidTr="00554718">
        <w:tc>
          <w:tcPr>
            <w:tcW w:w="1418" w:type="dxa"/>
            <w:tcBorders>
              <w:left w:val="single" w:sz="8" w:space="0" w:color="auto"/>
            </w:tcBorders>
            <w:vAlign w:val="center"/>
          </w:tcPr>
          <w:p w14:paraId="56AA485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0,33</w:t>
            </w:r>
          </w:p>
        </w:tc>
        <w:tc>
          <w:tcPr>
            <w:tcW w:w="1417" w:type="dxa"/>
            <w:tcBorders>
              <w:top w:val="single" w:sz="6" w:space="0" w:color="auto"/>
              <w:bottom w:val="single" w:sz="6" w:space="0" w:color="auto"/>
              <w:right w:val="single" w:sz="4" w:space="0" w:color="auto"/>
            </w:tcBorders>
            <w:vAlign w:val="center"/>
          </w:tcPr>
          <w:p w14:paraId="5DA6988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30</w:t>
            </w:r>
          </w:p>
        </w:tc>
        <w:tc>
          <w:tcPr>
            <w:tcW w:w="992" w:type="dxa"/>
            <w:tcBorders>
              <w:left w:val="single" w:sz="4" w:space="0" w:color="auto"/>
            </w:tcBorders>
            <w:vAlign w:val="center"/>
          </w:tcPr>
          <w:p w14:paraId="5B369290"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225</w:t>
            </w:r>
          </w:p>
        </w:tc>
        <w:tc>
          <w:tcPr>
            <w:tcW w:w="851" w:type="dxa"/>
            <w:vAlign w:val="center"/>
          </w:tcPr>
          <w:p w14:paraId="57A19380"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145</w:t>
            </w:r>
          </w:p>
        </w:tc>
        <w:tc>
          <w:tcPr>
            <w:tcW w:w="992" w:type="dxa"/>
            <w:vAlign w:val="center"/>
          </w:tcPr>
          <w:p w14:paraId="6CA472A2"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45</w:t>
            </w:r>
          </w:p>
        </w:tc>
        <w:tc>
          <w:tcPr>
            <w:tcW w:w="1134" w:type="dxa"/>
            <w:vAlign w:val="center"/>
          </w:tcPr>
          <w:p w14:paraId="7BCEA895"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110</w:t>
            </w:r>
          </w:p>
        </w:tc>
        <w:tc>
          <w:tcPr>
            <w:tcW w:w="992" w:type="dxa"/>
            <w:vAlign w:val="center"/>
          </w:tcPr>
          <w:p w14:paraId="42266686"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15</w:t>
            </w:r>
          </w:p>
        </w:tc>
        <w:tc>
          <w:tcPr>
            <w:tcW w:w="988" w:type="dxa"/>
            <w:tcBorders>
              <w:right w:val="single" w:sz="8" w:space="0" w:color="auto"/>
            </w:tcBorders>
            <w:vAlign w:val="center"/>
          </w:tcPr>
          <w:p w14:paraId="5637E909"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20</w:t>
            </w:r>
          </w:p>
        </w:tc>
      </w:tr>
      <w:tr w:rsidR="00877159" w:rsidRPr="005956B4" w14:paraId="101DB6CB" w14:textId="77777777" w:rsidTr="00554718">
        <w:tc>
          <w:tcPr>
            <w:tcW w:w="1418" w:type="dxa"/>
            <w:tcBorders>
              <w:left w:val="single" w:sz="8" w:space="0" w:color="auto"/>
            </w:tcBorders>
            <w:vAlign w:val="center"/>
          </w:tcPr>
          <w:p w14:paraId="5DEF76B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0,1</w:t>
            </w:r>
          </w:p>
        </w:tc>
        <w:tc>
          <w:tcPr>
            <w:tcW w:w="1417" w:type="dxa"/>
            <w:tcBorders>
              <w:top w:val="single" w:sz="6" w:space="0" w:color="auto"/>
              <w:bottom w:val="single" w:sz="6" w:space="0" w:color="auto"/>
              <w:right w:val="single" w:sz="4" w:space="0" w:color="auto"/>
            </w:tcBorders>
            <w:vAlign w:val="center"/>
          </w:tcPr>
          <w:p w14:paraId="46AA9D7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40</w:t>
            </w:r>
          </w:p>
        </w:tc>
        <w:tc>
          <w:tcPr>
            <w:tcW w:w="992" w:type="dxa"/>
            <w:tcBorders>
              <w:left w:val="single" w:sz="4" w:space="0" w:color="auto"/>
            </w:tcBorders>
            <w:vAlign w:val="center"/>
          </w:tcPr>
          <w:p w14:paraId="1A683E5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275</w:t>
            </w:r>
          </w:p>
        </w:tc>
        <w:tc>
          <w:tcPr>
            <w:tcW w:w="851" w:type="dxa"/>
            <w:vAlign w:val="center"/>
          </w:tcPr>
          <w:p w14:paraId="2C2C7476"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175</w:t>
            </w:r>
          </w:p>
        </w:tc>
        <w:tc>
          <w:tcPr>
            <w:tcW w:w="992" w:type="dxa"/>
            <w:vAlign w:val="center"/>
          </w:tcPr>
          <w:p w14:paraId="407C9913"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55</w:t>
            </w:r>
          </w:p>
        </w:tc>
        <w:tc>
          <w:tcPr>
            <w:tcW w:w="1134" w:type="dxa"/>
            <w:vAlign w:val="center"/>
          </w:tcPr>
          <w:p w14:paraId="07094F50"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135</w:t>
            </w:r>
          </w:p>
        </w:tc>
        <w:tc>
          <w:tcPr>
            <w:tcW w:w="992" w:type="dxa"/>
            <w:vAlign w:val="center"/>
          </w:tcPr>
          <w:p w14:paraId="0B3468A3"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18</w:t>
            </w:r>
          </w:p>
        </w:tc>
        <w:tc>
          <w:tcPr>
            <w:tcW w:w="988" w:type="dxa"/>
            <w:tcBorders>
              <w:right w:val="single" w:sz="8" w:space="0" w:color="auto"/>
            </w:tcBorders>
            <w:vAlign w:val="center"/>
          </w:tcPr>
          <w:p w14:paraId="749EEE02"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25</w:t>
            </w:r>
          </w:p>
        </w:tc>
      </w:tr>
      <w:tr w:rsidR="00877159" w:rsidRPr="005956B4" w14:paraId="306353D2" w14:textId="77777777" w:rsidTr="00554718">
        <w:tc>
          <w:tcPr>
            <w:tcW w:w="1418" w:type="dxa"/>
            <w:tcBorders>
              <w:left w:val="single" w:sz="8" w:space="0" w:color="auto"/>
            </w:tcBorders>
            <w:vAlign w:val="center"/>
          </w:tcPr>
          <w:p w14:paraId="5EFA4B2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0,2</w:t>
            </w:r>
          </w:p>
        </w:tc>
        <w:tc>
          <w:tcPr>
            <w:tcW w:w="1417" w:type="dxa"/>
            <w:tcBorders>
              <w:top w:val="single" w:sz="6" w:space="0" w:color="auto"/>
              <w:bottom w:val="single" w:sz="6" w:space="0" w:color="auto"/>
              <w:right w:val="single" w:sz="4" w:space="0" w:color="auto"/>
            </w:tcBorders>
            <w:vAlign w:val="center"/>
          </w:tcPr>
          <w:p w14:paraId="43222D53"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40</w:t>
            </w:r>
          </w:p>
        </w:tc>
        <w:tc>
          <w:tcPr>
            <w:tcW w:w="992" w:type="dxa"/>
            <w:tcBorders>
              <w:left w:val="single" w:sz="4" w:space="0" w:color="auto"/>
            </w:tcBorders>
            <w:vAlign w:val="center"/>
          </w:tcPr>
          <w:p w14:paraId="1131A34B"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200</w:t>
            </w:r>
          </w:p>
        </w:tc>
        <w:tc>
          <w:tcPr>
            <w:tcW w:w="851" w:type="dxa"/>
            <w:vAlign w:val="center"/>
          </w:tcPr>
          <w:p w14:paraId="38523B6E"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130</w:t>
            </w:r>
          </w:p>
        </w:tc>
        <w:tc>
          <w:tcPr>
            <w:tcW w:w="992" w:type="dxa"/>
            <w:vAlign w:val="center"/>
          </w:tcPr>
          <w:p w14:paraId="45BEB3DE"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40</w:t>
            </w:r>
          </w:p>
        </w:tc>
        <w:tc>
          <w:tcPr>
            <w:tcW w:w="1134" w:type="dxa"/>
            <w:vAlign w:val="center"/>
          </w:tcPr>
          <w:p w14:paraId="40071B5F"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100</w:t>
            </w:r>
          </w:p>
        </w:tc>
        <w:tc>
          <w:tcPr>
            <w:tcW w:w="992" w:type="dxa"/>
            <w:vAlign w:val="center"/>
          </w:tcPr>
          <w:p w14:paraId="6BB1EF8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13</w:t>
            </w:r>
          </w:p>
        </w:tc>
        <w:tc>
          <w:tcPr>
            <w:tcW w:w="988" w:type="dxa"/>
            <w:tcBorders>
              <w:right w:val="single" w:sz="8" w:space="0" w:color="auto"/>
            </w:tcBorders>
            <w:vAlign w:val="center"/>
          </w:tcPr>
          <w:p w14:paraId="243F6DC8"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20</w:t>
            </w:r>
          </w:p>
        </w:tc>
      </w:tr>
      <w:tr w:rsidR="00877159" w:rsidRPr="005956B4" w14:paraId="12F6939E" w14:textId="77777777" w:rsidTr="00554718">
        <w:tc>
          <w:tcPr>
            <w:tcW w:w="1418" w:type="dxa"/>
            <w:tcBorders>
              <w:left w:val="single" w:sz="8" w:space="0" w:color="auto"/>
              <w:bottom w:val="single" w:sz="8" w:space="0" w:color="auto"/>
            </w:tcBorders>
            <w:vAlign w:val="center"/>
          </w:tcPr>
          <w:p w14:paraId="6D9361AC"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lastRenderedPageBreak/>
              <w:t>0,33</w:t>
            </w:r>
          </w:p>
        </w:tc>
        <w:tc>
          <w:tcPr>
            <w:tcW w:w="1417" w:type="dxa"/>
            <w:tcBorders>
              <w:top w:val="single" w:sz="6" w:space="0" w:color="auto"/>
              <w:bottom w:val="single" w:sz="8" w:space="0" w:color="auto"/>
              <w:right w:val="single" w:sz="4" w:space="0" w:color="auto"/>
            </w:tcBorders>
            <w:vAlign w:val="center"/>
          </w:tcPr>
          <w:p w14:paraId="4A170124"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40</w:t>
            </w:r>
          </w:p>
        </w:tc>
        <w:tc>
          <w:tcPr>
            <w:tcW w:w="992" w:type="dxa"/>
            <w:tcBorders>
              <w:left w:val="single" w:sz="4" w:space="0" w:color="auto"/>
              <w:bottom w:val="single" w:sz="8" w:space="0" w:color="auto"/>
            </w:tcBorders>
            <w:vAlign w:val="center"/>
          </w:tcPr>
          <w:p w14:paraId="6F938D14"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150</w:t>
            </w:r>
          </w:p>
        </w:tc>
        <w:tc>
          <w:tcPr>
            <w:tcW w:w="851" w:type="dxa"/>
            <w:tcBorders>
              <w:bottom w:val="single" w:sz="8" w:space="0" w:color="auto"/>
            </w:tcBorders>
            <w:vAlign w:val="center"/>
          </w:tcPr>
          <w:p w14:paraId="0A9831A7"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95</w:t>
            </w:r>
          </w:p>
        </w:tc>
        <w:tc>
          <w:tcPr>
            <w:tcW w:w="992" w:type="dxa"/>
            <w:tcBorders>
              <w:bottom w:val="single" w:sz="8" w:space="0" w:color="auto"/>
            </w:tcBorders>
            <w:vAlign w:val="center"/>
          </w:tcPr>
          <w:p w14:paraId="0BB5910A"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30</w:t>
            </w:r>
          </w:p>
        </w:tc>
        <w:tc>
          <w:tcPr>
            <w:tcW w:w="1134" w:type="dxa"/>
            <w:tcBorders>
              <w:bottom w:val="single" w:sz="8" w:space="0" w:color="auto"/>
            </w:tcBorders>
            <w:vAlign w:val="center"/>
          </w:tcPr>
          <w:p w14:paraId="4F89D70B"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75</w:t>
            </w:r>
          </w:p>
        </w:tc>
        <w:tc>
          <w:tcPr>
            <w:tcW w:w="992" w:type="dxa"/>
            <w:tcBorders>
              <w:bottom w:val="single" w:sz="8" w:space="0" w:color="auto"/>
            </w:tcBorders>
            <w:vAlign w:val="center"/>
          </w:tcPr>
          <w:p w14:paraId="760B937D"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10</w:t>
            </w:r>
          </w:p>
        </w:tc>
        <w:tc>
          <w:tcPr>
            <w:tcW w:w="988" w:type="dxa"/>
            <w:tcBorders>
              <w:bottom w:val="single" w:sz="8" w:space="0" w:color="auto"/>
              <w:right w:val="single" w:sz="8" w:space="0" w:color="auto"/>
            </w:tcBorders>
            <w:vAlign w:val="center"/>
          </w:tcPr>
          <w:p w14:paraId="35262217" w14:textId="77777777" w:rsidR="00877159" w:rsidRPr="005956B4" w:rsidRDefault="00877159" w:rsidP="00554718">
            <w:pPr>
              <w:spacing w:before="40" w:after="40" w:line="240" w:lineRule="auto"/>
              <w:jc w:val="center"/>
              <w:rPr>
                <w:rFonts w:cstheme="minorHAnsi"/>
                <w:sz w:val="20"/>
                <w:szCs w:val="20"/>
                <w:lang w:val="en-US"/>
              </w:rPr>
            </w:pPr>
            <w:r w:rsidRPr="005956B4">
              <w:rPr>
                <w:rFonts w:cstheme="minorHAnsi"/>
                <w:sz w:val="20"/>
                <w:szCs w:val="20"/>
                <w:lang w:val="en-US"/>
              </w:rPr>
              <w:t>15</w:t>
            </w:r>
          </w:p>
        </w:tc>
      </w:tr>
    </w:tbl>
    <w:p w14:paraId="1889BDE9" w14:textId="77777777" w:rsidR="00877159" w:rsidRPr="005956B4" w:rsidRDefault="00877159" w:rsidP="00877159">
      <w:pPr>
        <w:tabs>
          <w:tab w:val="left" w:pos="1134"/>
        </w:tabs>
        <w:spacing w:before="240" w:after="120" w:line="240" w:lineRule="auto"/>
        <w:ind w:left="1134" w:hanging="1134"/>
        <w:rPr>
          <w:rFonts w:cstheme="minorHAnsi"/>
          <w:sz w:val="20"/>
          <w:szCs w:val="20"/>
        </w:rPr>
      </w:pPr>
      <w:r w:rsidRPr="005956B4">
        <w:rPr>
          <w:rFonts w:cstheme="minorHAnsi"/>
          <w:sz w:val="20"/>
          <w:szCs w:val="20"/>
        </w:rPr>
        <w:t>Tablica 4.</w:t>
      </w:r>
      <w:r w:rsidRPr="005956B4">
        <w:rPr>
          <w:rFonts w:cstheme="minorHAnsi"/>
          <w:sz w:val="20"/>
          <w:szCs w:val="20"/>
        </w:rPr>
        <w:tab/>
        <w:t>Minimalne wartości współczynnika odblasku R</w:t>
      </w:r>
      <w:r w:rsidRPr="005956B4">
        <w:rPr>
          <w:rFonts w:cstheme="minorHAnsi"/>
          <w:sz w:val="20"/>
          <w:szCs w:val="20"/>
          <w:vertAlign w:val="subscript"/>
        </w:rPr>
        <w:t>A</w:t>
      </w:r>
      <w:r w:rsidRPr="005956B4">
        <w:rPr>
          <w:rFonts w:cstheme="minorHAnsi"/>
          <w:sz w:val="20"/>
          <w:szCs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877159" w:rsidRPr="005956B4" w14:paraId="0F53AFCB" w14:textId="77777777" w:rsidTr="00554718">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77475F3E"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Kąt obserwacji</w:t>
            </w:r>
          </w:p>
          <w:p w14:paraId="081DD84B"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7BFF7801"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Kąt oświetlenia</w:t>
            </w:r>
          </w:p>
          <w:p w14:paraId="12ABB880"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β</w:t>
            </w:r>
            <w:r w:rsidRPr="005956B4">
              <w:rPr>
                <w:rFonts w:cstheme="minorHAnsi"/>
                <w:sz w:val="20"/>
                <w:szCs w:val="20"/>
                <w:vertAlign w:val="subscript"/>
              </w:rPr>
              <w:t>1</w:t>
            </w:r>
            <w:r w:rsidRPr="005956B4">
              <w:rPr>
                <w:rFonts w:cstheme="minorHAnsi"/>
                <w:sz w:val="20"/>
                <w:szCs w:val="20"/>
              </w:rPr>
              <w:t>[°]</w:t>
            </w:r>
          </w:p>
          <w:p w14:paraId="60D1BCF9"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(β</w:t>
            </w:r>
            <w:r w:rsidRPr="005956B4">
              <w:rPr>
                <w:rFonts w:cstheme="minorHAnsi"/>
                <w:sz w:val="20"/>
                <w:szCs w:val="20"/>
                <w:vertAlign w:val="subscript"/>
              </w:rPr>
              <w:t>2</w:t>
            </w:r>
            <w:r w:rsidRPr="005956B4">
              <w:rPr>
                <w:rFonts w:cstheme="minorHAnsi"/>
                <w:sz w:val="20"/>
                <w:szCs w:val="20"/>
              </w:rPr>
              <w:t>=0</w:t>
            </w:r>
            <w:r w:rsidRPr="005956B4">
              <w:rPr>
                <w:rFonts w:cstheme="minorHAnsi"/>
                <w:sz w:val="20"/>
                <w:szCs w:val="20"/>
                <w:vertAlign w:val="superscript"/>
              </w:rPr>
              <w:t>°</w:t>
            </w:r>
            <w:r w:rsidRPr="005956B4">
              <w:rPr>
                <w:rFonts w:cstheme="minorHAnsi"/>
                <w:sz w:val="20"/>
                <w:szCs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694B7851"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Barwa lica znaku</w:t>
            </w:r>
          </w:p>
        </w:tc>
      </w:tr>
      <w:tr w:rsidR="00877159" w:rsidRPr="005956B4" w14:paraId="44FB99D6" w14:textId="77777777" w:rsidTr="00554718">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188BB599" w14:textId="77777777" w:rsidR="00877159" w:rsidRPr="005956B4" w:rsidRDefault="00877159" w:rsidP="00554718">
            <w:pPr>
              <w:spacing w:before="40" w:after="40" w:line="240" w:lineRule="auto"/>
              <w:jc w:val="center"/>
              <w:rPr>
                <w:rFonts w:cstheme="minorHAnsi"/>
                <w:sz w:val="20"/>
                <w:szCs w:val="20"/>
              </w:rPr>
            </w:pPr>
          </w:p>
        </w:tc>
        <w:tc>
          <w:tcPr>
            <w:tcW w:w="0" w:type="auto"/>
            <w:vMerge/>
            <w:tcBorders>
              <w:top w:val="double" w:sz="4" w:space="0" w:color="auto"/>
              <w:left w:val="nil"/>
              <w:bottom w:val="double" w:sz="4" w:space="0" w:color="auto"/>
              <w:right w:val="single" w:sz="8" w:space="0" w:color="auto"/>
            </w:tcBorders>
            <w:vAlign w:val="center"/>
            <w:hideMark/>
          </w:tcPr>
          <w:p w14:paraId="42C2608F" w14:textId="77777777" w:rsidR="00877159" w:rsidRPr="005956B4" w:rsidRDefault="00877159" w:rsidP="00554718">
            <w:pPr>
              <w:spacing w:before="40" w:after="40" w:line="240" w:lineRule="auto"/>
              <w:jc w:val="center"/>
              <w:rPr>
                <w:rFonts w:cstheme="minorHAnsi"/>
                <w:sz w:val="20"/>
                <w:szCs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35FF2DB5" w14:textId="77777777" w:rsidR="00877159" w:rsidRPr="005956B4" w:rsidRDefault="00877159" w:rsidP="00554718">
            <w:pPr>
              <w:spacing w:before="40" w:after="40" w:line="240" w:lineRule="auto"/>
              <w:jc w:val="center"/>
              <w:rPr>
                <w:rFonts w:cstheme="minorHAnsi"/>
                <w:sz w:val="20"/>
                <w:szCs w:val="20"/>
              </w:rPr>
            </w:pPr>
          </w:p>
          <w:p w14:paraId="198957D7"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fluorescencyjna żółto-zielona</w:t>
            </w:r>
          </w:p>
        </w:tc>
      </w:tr>
      <w:tr w:rsidR="00877159" w:rsidRPr="005956B4" w14:paraId="616B6E2D" w14:textId="77777777" w:rsidTr="00554718">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03499291"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388886C3"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68A6C89F"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375</w:t>
            </w:r>
          </w:p>
        </w:tc>
      </w:tr>
      <w:tr w:rsidR="00877159" w:rsidRPr="005956B4" w14:paraId="46BCF853" w14:textId="77777777" w:rsidTr="00554718">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6E9C32"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3B6B20ED"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17DAFA31"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270</w:t>
            </w:r>
          </w:p>
        </w:tc>
      </w:tr>
      <w:tr w:rsidR="00877159" w:rsidRPr="005956B4" w14:paraId="2ABC3ADF" w14:textId="77777777" w:rsidTr="00554718">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5A8F6FC7"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4BC00726"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20DF1F30"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70</w:t>
            </w:r>
          </w:p>
        </w:tc>
      </w:tr>
      <w:tr w:rsidR="00877159" w:rsidRPr="005956B4" w14:paraId="2734E318" w14:textId="77777777" w:rsidTr="00554718">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122B4CF7"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22344BF1"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4B521678"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200</w:t>
            </w:r>
          </w:p>
        </w:tc>
      </w:tr>
      <w:tr w:rsidR="00877159" w:rsidRPr="005956B4" w14:paraId="5A366970" w14:textId="77777777" w:rsidTr="00554718">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32F8DFF8"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10B4F52E"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092E8F26"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140</w:t>
            </w:r>
          </w:p>
        </w:tc>
      </w:tr>
      <w:tr w:rsidR="00877159" w:rsidRPr="005956B4" w14:paraId="7F1DC0B8" w14:textId="77777777" w:rsidTr="00554718">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477D636"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3461BE5E"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24D0F397"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43</w:t>
            </w:r>
          </w:p>
        </w:tc>
      </w:tr>
      <w:tr w:rsidR="00877159" w:rsidRPr="005956B4" w14:paraId="37E9891D" w14:textId="77777777" w:rsidTr="00554718">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33773D05"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006CAB22"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63EDE14F"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36</w:t>
            </w:r>
          </w:p>
        </w:tc>
      </w:tr>
      <w:tr w:rsidR="00877159" w:rsidRPr="005956B4" w14:paraId="170AC92E" w14:textId="77777777" w:rsidTr="00554718">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153DF4AE"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04E07435"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1D6C330"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24</w:t>
            </w:r>
          </w:p>
        </w:tc>
      </w:tr>
      <w:tr w:rsidR="00877159" w:rsidRPr="005956B4" w14:paraId="3927C70D" w14:textId="77777777" w:rsidTr="00554718">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13D49ACB"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5E43103F"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DD32B0F" w14:textId="77777777" w:rsidR="00877159" w:rsidRPr="005956B4" w:rsidRDefault="00877159" w:rsidP="00554718">
            <w:pPr>
              <w:spacing w:before="40" w:after="40" w:line="240" w:lineRule="auto"/>
              <w:jc w:val="center"/>
              <w:rPr>
                <w:rFonts w:cstheme="minorHAnsi"/>
                <w:sz w:val="20"/>
                <w:szCs w:val="20"/>
              </w:rPr>
            </w:pPr>
            <w:r w:rsidRPr="005956B4">
              <w:rPr>
                <w:rFonts w:cstheme="minorHAnsi"/>
                <w:sz w:val="20"/>
                <w:szCs w:val="20"/>
              </w:rPr>
              <w:t>9</w:t>
            </w:r>
          </w:p>
        </w:tc>
      </w:tr>
    </w:tbl>
    <w:p w14:paraId="460C0714" w14:textId="77777777" w:rsidR="00877159" w:rsidRPr="005956B4" w:rsidRDefault="00877159" w:rsidP="00877159">
      <w:pPr>
        <w:widowControl w:val="0"/>
        <w:spacing w:before="120" w:line="240" w:lineRule="auto"/>
        <w:rPr>
          <w:rFonts w:cstheme="minorHAnsi"/>
          <w:sz w:val="20"/>
          <w:szCs w:val="20"/>
        </w:rPr>
      </w:pPr>
      <w:r w:rsidRPr="005956B4">
        <w:rPr>
          <w:rFonts w:cstheme="minorHAnsi"/>
          <w:sz w:val="20"/>
          <w:szCs w:val="20"/>
        </w:rPr>
        <w:tab/>
        <w:t>Biorąc pod uwagę dane zawarte w tablicach 2, 3 i.4 klasyfikacja folii odblaskowych przybierze postać podaną w tablicy 5.</w:t>
      </w:r>
    </w:p>
    <w:p w14:paraId="56785D6F" w14:textId="77777777" w:rsidR="00877159" w:rsidRPr="005956B4" w:rsidRDefault="00877159" w:rsidP="00877159">
      <w:pPr>
        <w:widowControl w:val="0"/>
        <w:spacing w:before="120" w:after="120" w:line="240" w:lineRule="auto"/>
        <w:rPr>
          <w:rFonts w:cstheme="minorHAnsi"/>
          <w:sz w:val="20"/>
          <w:szCs w:val="20"/>
        </w:rPr>
      </w:pPr>
      <w:bookmarkStart w:id="1023" w:name="_Toc421265225"/>
      <w:bookmarkStart w:id="1024" w:name="_Toc421265488"/>
      <w:r w:rsidRPr="005956B4">
        <w:rPr>
          <w:rFonts w:cstheme="minorHAnsi"/>
          <w:sz w:val="20"/>
          <w:szCs w:val="20"/>
        </w:rPr>
        <w:t>Tablica 5. Klasyfikacja folii odblaskowych</w:t>
      </w:r>
      <w:bookmarkEnd w:id="1023"/>
      <w:bookmarkEnd w:id="1024"/>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877159" w:rsidRPr="005956B4" w14:paraId="1E550ADD" w14:textId="77777777" w:rsidTr="00554718">
        <w:trPr>
          <w:tblHeader/>
        </w:trPr>
        <w:tc>
          <w:tcPr>
            <w:tcW w:w="709" w:type="dxa"/>
            <w:tcBorders>
              <w:top w:val="single" w:sz="4" w:space="0" w:color="auto"/>
              <w:left w:val="single" w:sz="4" w:space="0" w:color="auto"/>
              <w:bottom w:val="double" w:sz="4" w:space="0" w:color="auto"/>
            </w:tcBorders>
            <w:vAlign w:val="center"/>
          </w:tcPr>
          <w:p w14:paraId="62A55CFD" w14:textId="77777777" w:rsidR="00877159" w:rsidRPr="005956B4" w:rsidRDefault="00877159" w:rsidP="00554718">
            <w:pPr>
              <w:widowControl w:val="0"/>
              <w:spacing w:line="240" w:lineRule="auto"/>
              <w:rPr>
                <w:rFonts w:cstheme="minorHAnsi"/>
                <w:sz w:val="20"/>
                <w:szCs w:val="20"/>
              </w:rPr>
            </w:pPr>
            <w:r w:rsidRPr="005956B4">
              <w:rPr>
                <w:rFonts w:cstheme="minorHAnsi"/>
                <w:sz w:val="20"/>
                <w:szCs w:val="20"/>
              </w:rPr>
              <w:t>Typ folii</w:t>
            </w:r>
          </w:p>
        </w:tc>
        <w:tc>
          <w:tcPr>
            <w:tcW w:w="2212" w:type="dxa"/>
            <w:tcBorders>
              <w:top w:val="single" w:sz="4" w:space="0" w:color="auto"/>
              <w:bottom w:val="double" w:sz="4" w:space="0" w:color="auto"/>
              <w:right w:val="single" w:sz="4" w:space="0" w:color="auto"/>
            </w:tcBorders>
            <w:vAlign w:val="center"/>
          </w:tcPr>
          <w:p w14:paraId="7CED44CD"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Rodzaj folii</w:t>
            </w:r>
          </w:p>
        </w:tc>
        <w:tc>
          <w:tcPr>
            <w:tcW w:w="3004" w:type="dxa"/>
            <w:tcBorders>
              <w:top w:val="single" w:sz="4" w:space="0" w:color="auto"/>
              <w:left w:val="single" w:sz="4" w:space="0" w:color="auto"/>
              <w:bottom w:val="double" w:sz="4" w:space="0" w:color="auto"/>
            </w:tcBorders>
          </w:tcPr>
          <w:p w14:paraId="35756615"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Współczynnik odblasku, gdy α=20’; β</w:t>
            </w:r>
            <w:r w:rsidRPr="005956B4">
              <w:rPr>
                <w:rFonts w:cstheme="minorHAnsi"/>
                <w:sz w:val="20"/>
                <w:szCs w:val="20"/>
                <w:vertAlign w:val="subscript"/>
              </w:rPr>
              <w:t>1</w:t>
            </w:r>
            <w:r w:rsidRPr="005956B4">
              <w:rPr>
                <w:rFonts w:cstheme="minorHAnsi"/>
                <w:sz w:val="20"/>
                <w:szCs w:val="20"/>
              </w:rPr>
              <w:t>=+5</w:t>
            </w:r>
            <w:r w:rsidRPr="005956B4">
              <w:rPr>
                <w:rFonts w:cstheme="minorHAnsi"/>
                <w:sz w:val="20"/>
                <w:szCs w:val="20"/>
                <w:vertAlign w:val="superscript"/>
              </w:rPr>
              <w:t>o</w:t>
            </w:r>
            <w:r w:rsidRPr="005956B4">
              <w:rPr>
                <w:rFonts w:cstheme="minorHAnsi"/>
                <w:sz w:val="20"/>
                <w:szCs w:val="20"/>
              </w:rPr>
              <w:t xml:space="preserve"> β</w:t>
            </w:r>
            <w:r w:rsidRPr="005956B4">
              <w:rPr>
                <w:rFonts w:cstheme="minorHAnsi"/>
                <w:sz w:val="20"/>
                <w:szCs w:val="20"/>
                <w:vertAlign w:val="subscript"/>
              </w:rPr>
              <w:t>2</w:t>
            </w:r>
            <w:r w:rsidRPr="005956B4">
              <w:rPr>
                <w:rFonts w:cstheme="minorHAnsi"/>
                <w:sz w:val="20"/>
                <w:szCs w:val="20"/>
              </w:rPr>
              <w:t>=0</w:t>
            </w:r>
            <w:r w:rsidRPr="005956B4">
              <w:rPr>
                <w:rFonts w:cstheme="minorHAnsi"/>
                <w:sz w:val="20"/>
                <w:szCs w:val="20"/>
                <w:vertAlign w:val="superscript"/>
              </w:rPr>
              <w:t>o</w:t>
            </w:r>
          </w:p>
          <w:p w14:paraId="73DA05F9"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folii białej</w:t>
            </w:r>
          </w:p>
          <w:p w14:paraId="0E241334"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[cd lx</w:t>
            </w:r>
            <w:r w:rsidRPr="005956B4">
              <w:rPr>
                <w:rFonts w:cstheme="minorHAnsi"/>
                <w:sz w:val="20"/>
                <w:szCs w:val="20"/>
                <w:vertAlign w:val="superscript"/>
              </w:rPr>
              <w:t>-1</w:t>
            </w:r>
            <w:r w:rsidRPr="005956B4">
              <w:rPr>
                <w:rFonts w:cstheme="minorHAnsi"/>
                <w:sz w:val="20"/>
                <w:szCs w:val="20"/>
              </w:rPr>
              <w:t xml:space="preserve"> m</w:t>
            </w:r>
            <w:r w:rsidRPr="005956B4">
              <w:rPr>
                <w:rFonts w:cstheme="minorHAnsi"/>
                <w:sz w:val="20"/>
                <w:szCs w:val="20"/>
                <w:vertAlign w:val="superscript"/>
              </w:rPr>
              <w:t>-2</w:t>
            </w:r>
            <w:r w:rsidRPr="005956B4">
              <w:rPr>
                <w:rFonts w:cstheme="minorHAnsi"/>
                <w:sz w:val="20"/>
                <w:szCs w:val="20"/>
              </w:rPr>
              <w:t>]</w:t>
            </w:r>
          </w:p>
        </w:tc>
        <w:tc>
          <w:tcPr>
            <w:tcW w:w="2864" w:type="dxa"/>
            <w:tcBorders>
              <w:top w:val="single" w:sz="4" w:space="0" w:color="auto"/>
              <w:bottom w:val="double" w:sz="4" w:space="0" w:color="auto"/>
              <w:right w:val="single" w:sz="4" w:space="0" w:color="auto"/>
            </w:tcBorders>
          </w:tcPr>
          <w:p w14:paraId="19015B2E"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Współczynnik odblasku, gdy α=20’; β</w:t>
            </w:r>
            <w:r w:rsidRPr="005956B4">
              <w:rPr>
                <w:rFonts w:cstheme="minorHAnsi"/>
                <w:sz w:val="20"/>
                <w:szCs w:val="20"/>
                <w:vertAlign w:val="subscript"/>
              </w:rPr>
              <w:t>1</w:t>
            </w:r>
            <w:r w:rsidRPr="005956B4">
              <w:rPr>
                <w:rFonts w:cstheme="minorHAnsi"/>
                <w:sz w:val="20"/>
                <w:szCs w:val="20"/>
              </w:rPr>
              <w:t>=+30</w:t>
            </w:r>
            <w:r w:rsidRPr="005956B4">
              <w:rPr>
                <w:rFonts w:cstheme="minorHAnsi"/>
                <w:sz w:val="20"/>
                <w:szCs w:val="20"/>
                <w:vertAlign w:val="superscript"/>
              </w:rPr>
              <w:t>o</w:t>
            </w:r>
            <w:r w:rsidRPr="005956B4">
              <w:rPr>
                <w:rFonts w:cstheme="minorHAnsi"/>
                <w:sz w:val="20"/>
                <w:szCs w:val="20"/>
              </w:rPr>
              <w:t xml:space="preserve"> β</w:t>
            </w:r>
            <w:r w:rsidRPr="005956B4">
              <w:rPr>
                <w:rFonts w:cstheme="minorHAnsi"/>
                <w:sz w:val="20"/>
                <w:szCs w:val="20"/>
                <w:vertAlign w:val="subscript"/>
              </w:rPr>
              <w:t>2</w:t>
            </w:r>
            <w:r w:rsidRPr="005956B4">
              <w:rPr>
                <w:rFonts w:cstheme="minorHAnsi"/>
                <w:sz w:val="20"/>
                <w:szCs w:val="20"/>
              </w:rPr>
              <w:t>=0</w:t>
            </w:r>
            <w:r w:rsidRPr="005956B4">
              <w:rPr>
                <w:rFonts w:cstheme="minorHAnsi"/>
                <w:sz w:val="20"/>
                <w:szCs w:val="20"/>
                <w:vertAlign w:val="superscript"/>
              </w:rPr>
              <w:t>o</w:t>
            </w:r>
          </w:p>
          <w:p w14:paraId="6413AA68"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folii białej</w:t>
            </w:r>
          </w:p>
          <w:p w14:paraId="617D488C"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[cd lx</w:t>
            </w:r>
            <w:r w:rsidRPr="005956B4">
              <w:rPr>
                <w:rFonts w:cstheme="minorHAnsi"/>
                <w:sz w:val="20"/>
                <w:szCs w:val="20"/>
                <w:vertAlign w:val="superscript"/>
              </w:rPr>
              <w:t>-1</w:t>
            </w:r>
            <w:r w:rsidRPr="005956B4">
              <w:rPr>
                <w:rFonts w:cstheme="minorHAnsi"/>
                <w:sz w:val="20"/>
                <w:szCs w:val="20"/>
              </w:rPr>
              <w:t xml:space="preserve"> m</w:t>
            </w:r>
            <w:r w:rsidRPr="005956B4">
              <w:rPr>
                <w:rFonts w:cstheme="minorHAnsi"/>
                <w:sz w:val="20"/>
                <w:szCs w:val="20"/>
                <w:vertAlign w:val="superscript"/>
              </w:rPr>
              <w:t>-2</w:t>
            </w:r>
            <w:r w:rsidRPr="005956B4">
              <w:rPr>
                <w:rFonts w:cstheme="minorHAnsi"/>
                <w:sz w:val="20"/>
                <w:szCs w:val="20"/>
              </w:rPr>
              <w:t>]</w:t>
            </w:r>
          </w:p>
        </w:tc>
      </w:tr>
      <w:tr w:rsidR="00877159" w:rsidRPr="005956B4" w14:paraId="03C6C00A" w14:textId="77777777" w:rsidTr="00554718">
        <w:tc>
          <w:tcPr>
            <w:tcW w:w="709" w:type="dxa"/>
            <w:tcBorders>
              <w:top w:val="double" w:sz="4" w:space="0" w:color="auto"/>
              <w:left w:val="single" w:sz="4" w:space="0" w:color="auto"/>
              <w:bottom w:val="single" w:sz="6" w:space="0" w:color="auto"/>
            </w:tcBorders>
            <w:vAlign w:val="center"/>
          </w:tcPr>
          <w:p w14:paraId="3F8E7842"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1</w:t>
            </w:r>
          </w:p>
        </w:tc>
        <w:tc>
          <w:tcPr>
            <w:tcW w:w="2212" w:type="dxa"/>
            <w:tcBorders>
              <w:top w:val="double" w:sz="4" w:space="0" w:color="auto"/>
              <w:bottom w:val="single" w:sz="6" w:space="0" w:color="auto"/>
              <w:right w:val="single" w:sz="4" w:space="0" w:color="auto"/>
            </w:tcBorders>
            <w:vAlign w:val="center"/>
          </w:tcPr>
          <w:p w14:paraId="57A849C0" w14:textId="77777777" w:rsidR="00877159" w:rsidRPr="005956B4" w:rsidRDefault="00877159" w:rsidP="00554718">
            <w:pPr>
              <w:widowControl w:val="0"/>
              <w:spacing w:line="240" w:lineRule="auto"/>
              <w:rPr>
                <w:rFonts w:cstheme="minorHAnsi"/>
                <w:sz w:val="20"/>
                <w:szCs w:val="20"/>
              </w:rPr>
            </w:pPr>
            <w:r w:rsidRPr="005956B4">
              <w:rPr>
                <w:rFonts w:cstheme="minorHAnsi"/>
                <w:sz w:val="20"/>
                <w:szCs w:val="20"/>
              </w:rPr>
              <w:t>kulkowa</w:t>
            </w:r>
          </w:p>
        </w:tc>
        <w:tc>
          <w:tcPr>
            <w:tcW w:w="3004" w:type="dxa"/>
            <w:tcBorders>
              <w:top w:val="double" w:sz="4" w:space="0" w:color="auto"/>
              <w:left w:val="single" w:sz="4" w:space="0" w:color="auto"/>
              <w:bottom w:val="single" w:sz="6" w:space="0" w:color="auto"/>
            </w:tcBorders>
            <w:vAlign w:val="center"/>
          </w:tcPr>
          <w:p w14:paraId="6E22396B"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50</w:t>
            </w:r>
          </w:p>
        </w:tc>
        <w:tc>
          <w:tcPr>
            <w:tcW w:w="2864" w:type="dxa"/>
            <w:tcBorders>
              <w:top w:val="double" w:sz="4" w:space="0" w:color="auto"/>
              <w:bottom w:val="single" w:sz="6" w:space="0" w:color="auto"/>
              <w:right w:val="single" w:sz="4" w:space="0" w:color="auto"/>
            </w:tcBorders>
            <w:vAlign w:val="center"/>
          </w:tcPr>
          <w:p w14:paraId="3201A293"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24</w:t>
            </w:r>
          </w:p>
        </w:tc>
      </w:tr>
      <w:tr w:rsidR="00877159" w:rsidRPr="005956B4" w14:paraId="57D6D92D" w14:textId="77777777" w:rsidTr="00554718">
        <w:tc>
          <w:tcPr>
            <w:tcW w:w="709" w:type="dxa"/>
            <w:tcBorders>
              <w:top w:val="single" w:sz="6" w:space="0" w:color="auto"/>
              <w:left w:val="single" w:sz="4" w:space="0" w:color="auto"/>
            </w:tcBorders>
            <w:vAlign w:val="center"/>
          </w:tcPr>
          <w:p w14:paraId="7AC202EA"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1P</w:t>
            </w:r>
          </w:p>
        </w:tc>
        <w:tc>
          <w:tcPr>
            <w:tcW w:w="2212" w:type="dxa"/>
            <w:tcBorders>
              <w:top w:val="single" w:sz="6" w:space="0" w:color="auto"/>
              <w:right w:val="single" w:sz="4" w:space="0" w:color="auto"/>
            </w:tcBorders>
            <w:vAlign w:val="center"/>
          </w:tcPr>
          <w:p w14:paraId="7FF6CF8D" w14:textId="77777777" w:rsidR="00877159" w:rsidRPr="005956B4" w:rsidRDefault="00877159" w:rsidP="00554718">
            <w:pPr>
              <w:widowControl w:val="0"/>
              <w:spacing w:line="240" w:lineRule="auto"/>
              <w:rPr>
                <w:rFonts w:cstheme="minorHAnsi"/>
                <w:sz w:val="20"/>
                <w:szCs w:val="20"/>
              </w:rPr>
            </w:pPr>
            <w:r w:rsidRPr="005956B4">
              <w:rPr>
                <w:rFonts w:cstheme="minorHAnsi"/>
                <w:sz w:val="20"/>
                <w:szCs w:val="20"/>
              </w:rPr>
              <w:t>pryzmatyczna</w:t>
            </w:r>
          </w:p>
        </w:tc>
        <w:tc>
          <w:tcPr>
            <w:tcW w:w="3004" w:type="dxa"/>
            <w:tcBorders>
              <w:top w:val="single" w:sz="6" w:space="0" w:color="auto"/>
              <w:left w:val="single" w:sz="4" w:space="0" w:color="auto"/>
            </w:tcBorders>
            <w:vAlign w:val="center"/>
          </w:tcPr>
          <w:p w14:paraId="3A8560DD"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100</w:t>
            </w:r>
          </w:p>
        </w:tc>
        <w:tc>
          <w:tcPr>
            <w:tcW w:w="2864" w:type="dxa"/>
            <w:tcBorders>
              <w:top w:val="single" w:sz="6" w:space="0" w:color="auto"/>
              <w:right w:val="single" w:sz="4" w:space="0" w:color="auto"/>
            </w:tcBorders>
            <w:vAlign w:val="center"/>
          </w:tcPr>
          <w:p w14:paraId="29E1D5E1"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48</w:t>
            </w:r>
          </w:p>
        </w:tc>
      </w:tr>
      <w:tr w:rsidR="00877159" w:rsidRPr="005956B4" w14:paraId="1EAC9EBD" w14:textId="77777777" w:rsidTr="00554718">
        <w:tc>
          <w:tcPr>
            <w:tcW w:w="709" w:type="dxa"/>
            <w:tcBorders>
              <w:left w:val="single" w:sz="4" w:space="0" w:color="auto"/>
            </w:tcBorders>
            <w:vAlign w:val="center"/>
          </w:tcPr>
          <w:p w14:paraId="68567547"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2</w:t>
            </w:r>
          </w:p>
        </w:tc>
        <w:tc>
          <w:tcPr>
            <w:tcW w:w="2212" w:type="dxa"/>
            <w:tcBorders>
              <w:right w:val="single" w:sz="4" w:space="0" w:color="auto"/>
            </w:tcBorders>
            <w:vAlign w:val="center"/>
          </w:tcPr>
          <w:p w14:paraId="57DE0E24" w14:textId="77777777" w:rsidR="00877159" w:rsidRPr="005956B4" w:rsidRDefault="00877159" w:rsidP="00554718">
            <w:pPr>
              <w:widowControl w:val="0"/>
              <w:spacing w:line="240" w:lineRule="auto"/>
              <w:rPr>
                <w:rFonts w:cstheme="minorHAnsi"/>
                <w:sz w:val="20"/>
                <w:szCs w:val="20"/>
              </w:rPr>
            </w:pPr>
            <w:r w:rsidRPr="005956B4">
              <w:rPr>
                <w:rFonts w:cstheme="minorHAnsi"/>
                <w:sz w:val="20"/>
                <w:szCs w:val="20"/>
              </w:rPr>
              <w:t>kulkowa</w:t>
            </w:r>
          </w:p>
        </w:tc>
        <w:tc>
          <w:tcPr>
            <w:tcW w:w="3004" w:type="dxa"/>
            <w:tcBorders>
              <w:left w:val="single" w:sz="4" w:space="0" w:color="auto"/>
            </w:tcBorders>
            <w:vAlign w:val="center"/>
          </w:tcPr>
          <w:p w14:paraId="7CD163C0"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180</w:t>
            </w:r>
          </w:p>
        </w:tc>
        <w:tc>
          <w:tcPr>
            <w:tcW w:w="2864" w:type="dxa"/>
            <w:tcBorders>
              <w:right w:val="single" w:sz="4" w:space="0" w:color="auto"/>
            </w:tcBorders>
            <w:vAlign w:val="center"/>
          </w:tcPr>
          <w:p w14:paraId="07ECB371"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100</w:t>
            </w:r>
          </w:p>
        </w:tc>
      </w:tr>
      <w:tr w:rsidR="00877159" w:rsidRPr="005956B4" w14:paraId="56F06875" w14:textId="77777777" w:rsidTr="00554718">
        <w:tc>
          <w:tcPr>
            <w:tcW w:w="709" w:type="dxa"/>
            <w:tcBorders>
              <w:left w:val="single" w:sz="4" w:space="0" w:color="auto"/>
            </w:tcBorders>
            <w:vAlign w:val="center"/>
          </w:tcPr>
          <w:p w14:paraId="5F528456"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2P</w:t>
            </w:r>
          </w:p>
        </w:tc>
        <w:tc>
          <w:tcPr>
            <w:tcW w:w="2212" w:type="dxa"/>
            <w:tcBorders>
              <w:right w:val="single" w:sz="4" w:space="0" w:color="auto"/>
            </w:tcBorders>
            <w:vAlign w:val="center"/>
          </w:tcPr>
          <w:p w14:paraId="7BABC29C" w14:textId="77777777" w:rsidR="00877159" w:rsidRPr="005956B4" w:rsidRDefault="00877159" w:rsidP="00554718">
            <w:pPr>
              <w:widowControl w:val="0"/>
              <w:spacing w:line="240" w:lineRule="auto"/>
              <w:rPr>
                <w:rFonts w:cstheme="minorHAnsi"/>
                <w:sz w:val="20"/>
                <w:szCs w:val="20"/>
              </w:rPr>
            </w:pPr>
            <w:r w:rsidRPr="005956B4">
              <w:rPr>
                <w:rFonts w:cstheme="minorHAnsi"/>
                <w:sz w:val="20"/>
                <w:szCs w:val="20"/>
              </w:rPr>
              <w:t>pryzmatyczna</w:t>
            </w:r>
          </w:p>
        </w:tc>
        <w:tc>
          <w:tcPr>
            <w:tcW w:w="3004" w:type="dxa"/>
            <w:tcBorders>
              <w:left w:val="single" w:sz="4" w:space="0" w:color="auto"/>
            </w:tcBorders>
            <w:vAlign w:val="center"/>
          </w:tcPr>
          <w:p w14:paraId="0755E60B"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300</w:t>
            </w:r>
          </w:p>
        </w:tc>
        <w:tc>
          <w:tcPr>
            <w:tcW w:w="2864" w:type="dxa"/>
            <w:tcBorders>
              <w:right w:val="single" w:sz="4" w:space="0" w:color="auto"/>
            </w:tcBorders>
            <w:vAlign w:val="center"/>
          </w:tcPr>
          <w:p w14:paraId="0566E1C8"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165</w:t>
            </w:r>
          </w:p>
        </w:tc>
      </w:tr>
      <w:tr w:rsidR="00877159" w:rsidRPr="005956B4" w14:paraId="72A5E778" w14:textId="77777777" w:rsidTr="00554718">
        <w:tc>
          <w:tcPr>
            <w:tcW w:w="709" w:type="dxa"/>
            <w:tcBorders>
              <w:left w:val="single" w:sz="4" w:space="0" w:color="auto"/>
            </w:tcBorders>
            <w:vAlign w:val="center"/>
          </w:tcPr>
          <w:p w14:paraId="5FE43030"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3P</w:t>
            </w:r>
          </w:p>
        </w:tc>
        <w:tc>
          <w:tcPr>
            <w:tcW w:w="2212" w:type="dxa"/>
            <w:tcBorders>
              <w:right w:val="single" w:sz="4" w:space="0" w:color="auto"/>
            </w:tcBorders>
            <w:vAlign w:val="center"/>
          </w:tcPr>
          <w:p w14:paraId="5019798D" w14:textId="77777777" w:rsidR="00877159" w:rsidRPr="005956B4" w:rsidRDefault="00877159" w:rsidP="00554718">
            <w:pPr>
              <w:widowControl w:val="0"/>
              <w:spacing w:line="240" w:lineRule="auto"/>
              <w:rPr>
                <w:rFonts w:cstheme="minorHAnsi"/>
                <w:sz w:val="20"/>
                <w:szCs w:val="20"/>
              </w:rPr>
            </w:pPr>
            <w:r w:rsidRPr="005956B4">
              <w:rPr>
                <w:rFonts w:cstheme="minorHAnsi"/>
                <w:sz w:val="20"/>
                <w:szCs w:val="20"/>
              </w:rPr>
              <w:t>pryzmatyczna</w:t>
            </w:r>
          </w:p>
        </w:tc>
        <w:tc>
          <w:tcPr>
            <w:tcW w:w="3004" w:type="dxa"/>
            <w:tcBorders>
              <w:left w:val="single" w:sz="4" w:space="0" w:color="auto"/>
            </w:tcBorders>
            <w:vAlign w:val="center"/>
          </w:tcPr>
          <w:p w14:paraId="7C590770"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425</w:t>
            </w:r>
          </w:p>
        </w:tc>
        <w:tc>
          <w:tcPr>
            <w:tcW w:w="2864" w:type="dxa"/>
            <w:tcBorders>
              <w:right w:val="single" w:sz="4" w:space="0" w:color="auto"/>
            </w:tcBorders>
            <w:vAlign w:val="center"/>
          </w:tcPr>
          <w:p w14:paraId="7E7F3F22"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225</w:t>
            </w:r>
          </w:p>
        </w:tc>
      </w:tr>
      <w:tr w:rsidR="00877159" w:rsidRPr="005956B4" w14:paraId="2D253C1D" w14:textId="77777777" w:rsidTr="00554718">
        <w:tc>
          <w:tcPr>
            <w:tcW w:w="709" w:type="dxa"/>
            <w:tcBorders>
              <w:left w:val="single" w:sz="4" w:space="0" w:color="auto"/>
            </w:tcBorders>
            <w:vAlign w:val="center"/>
          </w:tcPr>
          <w:p w14:paraId="61ADEAFE" w14:textId="77777777" w:rsidR="00877159" w:rsidRPr="005956B4" w:rsidRDefault="00877159" w:rsidP="00554718">
            <w:pPr>
              <w:widowControl w:val="0"/>
              <w:spacing w:line="240" w:lineRule="auto"/>
              <w:jc w:val="center"/>
              <w:rPr>
                <w:rFonts w:cstheme="minorHAnsi"/>
                <w:sz w:val="20"/>
                <w:szCs w:val="20"/>
              </w:rPr>
            </w:pPr>
          </w:p>
        </w:tc>
        <w:tc>
          <w:tcPr>
            <w:tcW w:w="2212" w:type="dxa"/>
            <w:tcBorders>
              <w:right w:val="single" w:sz="4" w:space="0" w:color="auto"/>
            </w:tcBorders>
            <w:vAlign w:val="center"/>
          </w:tcPr>
          <w:p w14:paraId="681CEA9D" w14:textId="77777777" w:rsidR="00877159" w:rsidRPr="005956B4" w:rsidRDefault="00877159" w:rsidP="00554718">
            <w:pPr>
              <w:widowControl w:val="0"/>
              <w:spacing w:line="240" w:lineRule="auto"/>
              <w:rPr>
                <w:rFonts w:cstheme="minorHAnsi"/>
                <w:sz w:val="20"/>
                <w:szCs w:val="20"/>
              </w:rPr>
            </w:pPr>
          </w:p>
        </w:tc>
        <w:tc>
          <w:tcPr>
            <w:tcW w:w="3004" w:type="dxa"/>
            <w:tcBorders>
              <w:left w:val="single" w:sz="4" w:space="0" w:color="auto"/>
            </w:tcBorders>
            <w:vAlign w:val="center"/>
          </w:tcPr>
          <w:p w14:paraId="386168CB"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Współczynnik odblasku folii żółtozielonej [cd lx</w:t>
            </w:r>
            <w:r w:rsidRPr="005956B4">
              <w:rPr>
                <w:rFonts w:cstheme="minorHAnsi"/>
                <w:sz w:val="20"/>
                <w:szCs w:val="20"/>
                <w:vertAlign w:val="superscript"/>
              </w:rPr>
              <w:t>-1</w:t>
            </w:r>
            <w:r w:rsidRPr="005956B4">
              <w:rPr>
                <w:rFonts w:cstheme="minorHAnsi"/>
                <w:sz w:val="20"/>
                <w:szCs w:val="20"/>
              </w:rPr>
              <w:t xml:space="preserve"> m</w:t>
            </w:r>
            <w:r w:rsidRPr="005956B4">
              <w:rPr>
                <w:rFonts w:cstheme="minorHAnsi"/>
                <w:sz w:val="20"/>
                <w:szCs w:val="20"/>
                <w:vertAlign w:val="superscript"/>
              </w:rPr>
              <w:t>-2</w:t>
            </w:r>
            <w:r w:rsidRPr="005956B4">
              <w:rPr>
                <w:rFonts w:cstheme="minorHAnsi"/>
                <w:sz w:val="20"/>
                <w:szCs w:val="20"/>
              </w:rPr>
              <w:t>]</w:t>
            </w:r>
          </w:p>
        </w:tc>
        <w:tc>
          <w:tcPr>
            <w:tcW w:w="2864" w:type="dxa"/>
            <w:tcBorders>
              <w:right w:val="single" w:sz="4" w:space="0" w:color="auto"/>
            </w:tcBorders>
            <w:vAlign w:val="center"/>
          </w:tcPr>
          <w:p w14:paraId="0BFE12D5"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Współczynnik odblasku folii żółtozielonej [cd lx</w:t>
            </w:r>
            <w:r w:rsidRPr="005956B4">
              <w:rPr>
                <w:rFonts w:cstheme="minorHAnsi"/>
                <w:sz w:val="20"/>
                <w:szCs w:val="20"/>
                <w:vertAlign w:val="superscript"/>
              </w:rPr>
              <w:t>-1</w:t>
            </w:r>
            <w:r w:rsidRPr="005956B4">
              <w:rPr>
                <w:rFonts w:cstheme="minorHAnsi"/>
                <w:sz w:val="20"/>
                <w:szCs w:val="20"/>
              </w:rPr>
              <w:t xml:space="preserve"> m</w:t>
            </w:r>
            <w:r w:rsidRPr="005956B4">
              <w:rPr>
                <w:rFonts w:cstheme="minorHAnsi"/>
                <w:sz w:val="20"/>
                <w:szCs w:val="20"/>
                <w:vertAlign w:val="superscript"/>
              </w:rPr>
              <w:t>-2</w:t>
            </w:r>
            <w:r w:rsidRPr="005956B4">
              <w:rPr>
                <w:rFonts w:cstheme="minorHAnsi"/>
                <w:sz w:val="20"/>
                <w:szCs w:val="20"/>
              </w:rPr>
              <w:t>]</w:t>
            </w:r>
          </w:p>
        </w:tc>
      </w:tr>
      <w:tr w:rsidR="00877159" w:rsidRPr="005956B4" w14:paraId="0146C6B6" w14:textId="77777777" w:rsidTr="00554718">
        <w:tc>
          <w:tcPr>
            <w:tcW w:w="709" w:type="dxa"/>
            <w:tcBorders>
              <w:left w:val="single" w:sz="4" w:space="0" w:color="auto"/>
              <w:bottom w:val="single" w:sz="4" w:space="0" w:color="auto"/>
            </w:tcBorders>
            <w:vAlign w:val="center"/>
          </w:tcPr>
          <w:p w14:paraId="087FE9FF"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3PF</w:t>
            </w:r>
          </w:p>
        </w:tc>
        <w:tc>
          <w:tcPr>
            <w:tcW w:w="2212" w:type="dxa"/>
            <w:tcBorders>
              <w:bottom w:val="single" w:sz="4" w:space="0" w:color="auto"/>
              <w:right w:val="single" w:sz="4" w:space="0" w:color="auto"/>
            </w:tcBorders>
            <w:vAlign w:val="center"/>
          </w:tcPr>
          <w:p w14:paraId="2E409DBA" w14:textId="77777777" w:rsidR="00877159" w:rsidRPr="005956B4" w:rsidRDefault="00877159" w:rsidP="00554718">
            <w:pPr>
              <w:widowControl w:val="0"/>
              <w:spacing w:line="240" w:lineRule="auto"/>
              <w:rPr>
                <w:rFonts w:cstheme="minorHAnsi"/>
                <w:sz w:val="20"/>
                <w:szCs w:val="20"/>
              </w:rPr>
            </w:pPr>
            <w:r w:rsidRPr="005956B4">
              <w:rPr>
                <w:rFonts w:cstheme="minorHAnsi"/>
                <w:sz w:val="20"/>
                <w:szCs w:val="20"/>
              </w:rPr>
              <w:t>pryzmatyczna fluorescencyjna</w:t>
            </w:r>
          </w:p>
        </w:tc>
        <w:tc>
          <w:tcPr>
            <w:tcW w:w="3004" w:type="dxa"/>
            <w:tcBorders>
              <w:left w:val="single" w:sz="4" w:space="0" w:color="auto"/>
              <w:bottom w:val="single" w:sz="4" w:space="0" w:color="auto"/>
            </w:tcBorders>
            <w:vAlign w:val="center"/>
          </w:tcPr>
          <w:p w14:paraId="7FEFA3FC"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270</w:t>
            </w:r>
          </w:p>
        </w:tc>
        <w:tc>
          <w:tcPr>
            <w:tcW w:w="2864" w:type="dxa"/>
            <w:tcBorders>
              <w:bottom w:val="single" w:sz="4" w:space="0" w:color="auto"/>
              <w:right w:val="single" w:sz="4" w:space="0" w:color="auto"/>
            </w:tcBorders>
            <w:vAlign w:val="center"/>
          </w:tcPr>
          <w:p w14:paraId="2772FC53" w14:textId="77777777" w:rsidR="00877159" w:rsidRPr="005956B4" w:rsidRDefault="00877159" w:rsidP="00554718">
            <w:pPr>
              <w:widowControl w:val="0"/>
              <w:spacing w:line="240" w:lineRule="auto"/>
              <w:jc w:val="center"/>
              <w:rPr>
                <w:rFonts w:cstheme="minorHAnsi"/>
                <w:sz w:val="20"/>
                <w:szCs w:val="20"/>
              </w:rPr>
            </w:pPr>
            <w:r w:rsidRPr="005956B4">
              <w:rPr>
                <w:rFonts w:cstheme="minorHAnsi"/>
                <w:sz w:val="20"/>
                <w:szCs w:val="20"/>
              </w:rPr>
              <w:t>≥ 140</w:t>
            </w:r>
          </w:p>
        </w:tc>
      </w:tr>
    </w:tbl>
    <w:p w14:paraId="1341DD55" w14:textId="77777777" w:rsidR="00877159" w:rsidRPr="005956B4" w:rsidRDefault="00877159" w:rsidP="00877159">
      <w:pPr>
        <w:widowControl w:val="0"/>
        <w:spacing w:before="120" w:line="240" w:lineRule="auto"/>
        <w:rPr>
          <w:rFonts w:cstheme="minorHAnsi"/>
          <w:sz w:val="20"/>
          <w:szCs w:val="20"/>
        </w:rPr>
      </w:pPr>
      <w:r w:rsidRPr="005956B4">
        <w:rPr>
          <w:rFonts w:cstheme="minorHAnsi"/>
          <w:sz w:val="20"/>
          <w:szCs w:val="20"/>
        </w:rPr>
        <w:t>Ponadto należy wziąć pod uwagę następujące zalecenia:</w:t>
      </w:r>
    </w:p>
    <w:p w14:paraId="60D4B59C" w14:textId="77777777" w:rsidR="00877159" w:rsidRPr="005956B4" w:rsidRDefault="00877159" w:rsidP="00877159">
      <w:pPr>
        <w:pStyle w:val="Tekstpodstawowywcity31"/>
        <w:numPr>
          <w:ilvl w:val="0"/>
          <w:numId w:val="95"/>
        </w:numPr>
        <w:rPr>
          <w:rFonts w:asciiTheme="minorHAnsi" w:hAnsiTheme="minorHAnsi" w:cstheme="minorHAnsi"/>
          <w:sz w:val="20"/>
        </w:rPr>
      </w:pPr>
      <w:r w:rsidRPr="005956B4">
        <w:rPr>
          <w:rFonts w:asciiTheme="minorHAnsi" w:hAnsiTheme="minorHAnsi" w:cstheme="minorHAnsi"/>
          <w:sz w:val="20"/>
        </w:rPr>
        <w:t>dopuszcza się wycinanie kształtów z folii typu 2 i pryzmatycznej pod warunkiem zabezpieczenia ich krawędzi lakierem zalecanym przez producenta folii,</w:t>
      </w:r>
    </w:p>
    <w:p w14:paraId="5B47FBB2" w14:textId="77777777" w:rsidR="00877159" w:rsidRPr="005956B4" w:rsidRDefault="00877159" w:rsidP="00877159">
      <w:pPr>
        <w:pStyle w:val="Nagwek"/>
        <w:numPr>
          <w:ilvl w:val="0"/>
          <w:numId w:val="95"/>
        </w:numPr>
        <w:tabs>
          <w:tab w:val="clear" w:pos="4536"/>
          <w:tab w:val="clear" w:pos="9072"/>
        </w:tabs>
        <w:rPr>
          <w:rFonts w:asciiTheme="minorHAnsi" w:hAnsiTheme="minorHAnsi" w:cstheme="minorHAnsi"/>
          <w:sz w:val="20"/>
        </w:rPr>
      </w:pPr>
      <w:r w:rsidRPr="005956B4">
        <w:rPr>
          <w:rFonts w:asciiTheme="minorHAnsi" w:hAnsiTheme="minorHAnsi" w:cstheme="minorHAnsi"/>
          <w:sz w:val="20"/>
        </w:rPr>
        <w:t>nie dopuszcza się stosowania folii o okresie trwałości poniżej 7 lat do znaków stałych,</w:t>
      </w:r>
    </w:p>
    <w:p w14:paraId="738FD1E6" w14:textId="77777777" w:rsidR="00877159" w:rsidRPr="005956B4" w:rsidRDefault="00877159" w:rsidP="00877159">
      <w:pPr>
        <w:numPr>
          <w:ilvl w:val="0"/>
          <w:numId w:val="9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lastRenderedPageBreak/>
        <w:t>folie o 2-letnim i 3-letnim okresie trwałości mogą być wykorzystywane do znaków tymczasowych stosowanych do oznakowania robót drogowych, pod warunkiem posiadania aprobaty technicznej lub krajowej oceny technicznej i zachowania zgodności z załącznikiem nr 1 do rozporządzenia [19].</w:t>
      </w:r>
    </w:p>
    <w:p w14:paraId="6F745685"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Minimalna początkowa wartość współczynnika odblasku R</w:t>
      </w:r>
      <w:r w:rsidRPr="005956B4">
        <w:rPr>
          <w:rFonts w:cstheme="minorHAnsi"/>
          <w:sz w:val="20"/>
          <w:szCs w:val="20"/>
          <w:vertAlign w:val="subscript"/>
        </w:rPr>
        <w:t>A</w:t>
      </w:r>
      <w:r w:rsidRPr="005956B4">
        <w:rPr>
          <w:rFonts w:cstheme="minorHAnsi"/>
          <w:sz w:val="20"/>
          <w:szCs w:val="20"/>
        </w:rPr>
        <w:t xml:space="preserve"> (cd·lx</w:t>
      </w:r>
      <w:r w:rsidRPr="005956B4">
        <w:rPr>
          <w:rFonts w:cstheme="minorHAnsi"/>
          <w:sz w:val="20"/>
          <w:szCs w:val="20"/>
          <w:vertAlign w:val="superscript"/>
        </w:rPr>
        <w:t>-1</w:t>
      </w:r>
      <w:r w:rsidRPr="005956B4">
        <w:rPr>
          <w:rFonts w:cstheme="minorHAnsi"/>
          <w:sz w:val="20"/>
          <w:szCs w:val="20"/>
        </w:rPr>
        <w:t>m</w:t>
      </w:r>
      <w:r w:rsidRPr="005956B4">
        <w:rPr>
          <w:rFonts w:cstheme="minorHAnsi"/>
          <w:sz w:val="20"/>
          <w:szCs w:val="20"/>
          <w:vertAlign w:val="superscript"/>
        </w:rPr>
        <w:t xml:space="preserve">-2 </w:t>
      </w:r>
      <w:r w:rsidRPr="005956B4">
        <w:rPr>
          <w:rFonts w:cstheme="minorHAnsi"/>
          <w:sz w:val="20"/>
          <w:szCs w:val="20"/>
        </w:rPr>
        <w:t>) znaków odblaskowych, zmierzona zgodnie z procedurą zawartą w CIE No.54.2 [27], używając standardowego iluminanta A, powinna spełniać odpowiednio wymagania podane w tablicy 5.</w:t>
      </w:r>
    </w:p>
    <w:p w14:paraId="5D2810CB"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Współczynnik odblasku R</w:t>
      </w:r>
      <w:r w:rsidRPr="005956B4">
        <w:rPr>
          <w:rFonts w:cstheme="minorHAnsi"/>
          <w:sz w:val="20"/>
          <w:szCs w:val="20"/>
          <w:vertAlign w:val="subscript"/>
        </w:rPr>
        <w:t>A</w:t>
      </w:r>
      <w:r w:rsidRPr="005956B4">
        <w:rPr>
          <w:rFonts w:cstheme="minorHAnsi"/>
          <w:sz w:val="20"/>
          <w:szCs w:val="20"/>
        </w:rPr>
        <w:t xml:space="preserve"> dla wszystkich kolorów drukowanych, z wyjątkiem białego, nie powinien być mniejszy niż 70% wartości podanych w tablicy 5 dla znaków z folią typu 1 lub typu 2.</w:t>
      </w:r>
    </w:p>
    <w:p w14:paraId="65192BE9" w14:textId="77777777" w:rsidR="00877159" w:rsidRPr="005956B4" w:rsidRDefault="00877159" w:rsidP="00877159">
      <w:pPr>
        <w:spacing w:before="120" w:after="120" w:line="240" w:lineRule="auto"/>
        <w:rPr>
          <w:rFonts w:cstheme="minorHAnsi"/>
          <w:sz w:val="20"/>
          <w:szCs w:val="20"/>
        </w:rPr>
      </w:pPr>
      <w:r w:rsidRPr="005956B4">
        <w:rPr>
          <w:rFonts w:cstheme="minorHAnsi"/>
          <w:b/>
          <w:sz w:val="20"/>
          <w:szCs w:val="20"/>
        </w:rPr>
        <w:t xml:space="preserve">2.7.2. </w:t>
      </w:r>
      <w:r w:rsidRPr="005956B4">
        <w:rPr>
          <w:rFonts w:cstheme="minorHAnsi"/>
          <w:sz w:val="20"/>
          <w:szCs w:val="20"/>
        </w:rPr>
        <w:t xml:space="preserve">Wymagania jakościowe </w:t>
      </w:r>
    </w:p>
    <w:p w14:paraId="11B686A1" w14:textId="77777777" w:rsidR="00877159" w:rsidRPr="005956B4" w:rsidRDefault="00877159" w:rsidP="00877159">
      <w:pPr>
        <w:widowControl w:val="0"/>
        <w:spacing w:line="240" w:lineRule="auto"/>
        <w:rPr>
          <w:rFonts w:cstheme="minorHAnsi"/>
          <w:sz w:val="20"/>
          <w:szCs w:val="20"/>
        </w:rPr>
      </w:pPr>
      <w:r w:rsidRPr="005956B4">
        <w:rPr>
          <w:rFonts w:cstheme="minorHAnsi"/>
          <w:sz w:val="20"/>
          <w:szCs w:val="20"/>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5956B4">
          <w:rPr>
            <w:rFonts w:cstheme="minorHAnsi"/>
            <w:sz w:val="20"/>
            <w:szCs w:val="20"/>
          </w:rPr>
          <w:t>1 mm</w:t>
        </w:r>
      </w:smartTag>
      <w:r w:rsidRPr="005956B4">
        <w:rPr>
          <w:rFonts w:cstheme="minorHAnsi"/>
          <w:sz w:val="20"/>
          <w:szCs w:val="20"/>
        </w:rPr>
        <w:t>. Dopuszcza się występowanie płytkich rys i wżerów do głębokości maksymalnie 0,1 mm.</w:t>
      </w:r>
    </w:p>
    <w:p w14:paraId="22578111" w14:textId="77777777" w:rsidR="00877159" w:rsidRPr="005956B4" w:rsidRDefault="00877159" w:rsidP="00877159">
      <w:pPr>
        <w:spacing w:line="240" w:lineRule="auto"/>
        <w:rPr>
          <w:rFonts w:cstheme="minorHAnsi"/>
          <w:sz w:val="20"/>
          <w:szCs w:val="20"/>
        </w:rPr>
      </w:pPr>
      <w:r w:rsidRPr="005956B4">
        <w:rPr>
          <w:rFonts w:cstheme="minorHAnsi"/>
          <w:sz w:val="20"/>
          <w:szCs w:val="20"/>
        </w:rPr>
        <w:tab/>
        <w:t>Sposób połączenia folii z powierzchnią tarczy znaku powinien uniemożliwiać jej odłączenie od tarczy bez jej zniszczenia.</w:t>
      </w:r>
    </w:p>
    <w:p w14:paraId="11FF33F5" w14:textId="77777777" w:rsidR="00877159" w:rsidRPr="005956B4" w:rsidRDefault="00877159" w:rsidP="00877159">
      <w:pPr>
        <w:spacing w:line="240" w:lineRule="auto"/>
        <w:rPr>
          <w:rFonts w:cstheme="minorHAnsi"/>
          <w:sz w:val="20"/>
          <w:szCs w:val="20"/>
        </w:rPr>
      </w:pPr>
      <w:r w:rsidRPr="005956B4">
        <w:rPr>
          <w:rFonts w:cstheme="minorHAnsi"/>
          <w:sz w:val="20"/>
          <w:szCs w:val="20"/>
        </w:rPr>
        <w:tab/>
        <w:t>Dokładność rysunku znaku powinna być taka, aby wady konturów znaku, które mogą powstać przy nanoszeniu farby na odblaskową powierzchnię znaku, nie były większe niż podane w p. 2.7.3.</w:t>
      </w:r>
    </w:p>
    <w:p w14:paraId="0678FC20" w14:textId="77777777" w:rsidR="00877159" w:rsidRPr="005956B4" w:rsidRDefault="00877159" w:rsidP="00877159">
      <w:pPr>
        <w:widowControl w:val="0"/>
        <w:spacing w:line="240" w:lineRule="auto"/>
        <w:ind w:firstLine="709"/>
        <w:rPr>
          <w:rFonts w:cstheme="minorHAnsi"/>
          <w:sz w:val="20"/>
          <w:szCs w:val="20"/>
        </w:rPr>
      </w:pPr>
      <w:r w:rsidRPr="005956B4">
        <w:rPr>
          <w:rFonts w:cstheme="minorHAnsi"/>
          <w:sz w:val="20"/>
          <w:szCs w:val="20"/>
        </w:rPr>
        <w:t>Lica znaków wykonane drukiem sitowym powinny być wolne od smug i cieni.</w:t>
      </w:r>
    </w:p>
    <w:p w14:paraId="6A6CFAFD" w14:textId="77777777" w:rsidR="00877159" w:rsidRPr="005956B4" w:rsidRDefault="00877159" w:rsidP="00877159">
      <w:pPr>
        <w:pStyle w:val="Nagwek"/>
        <w:tabs>
          <w:tab w:val="left" w:pos="708"/>
        </w:tabs>
        <w:jc w:val="both"/>
        <w:rPr>
          <w:rFonts w:asciiTheme="minorHAnsi" w:hAnsiTheme="minorHAnsi" w:cstheme="minorHAnsi"/>
          <w:sz w:val="20"/>
        </w:rPr>
      </w:pPr>
      <w:r w:rsidRPr="005956B4">
        <w:rPr>
          <w:rFonts w:asciiTheme="minorHAnsi" w:hAnsiTheme="minorHAnsi" w:cstheme="minorHAnsi"/>
          <w:sz w:val="20"/>
        </w:rPr>
        <w:tab/>
        <w:t>Krawędzie lica znaku z folii typu 2 i folii pryzmatycznej powinny być odpowiednio zabezpieczone np. przez lakierowanie lub ramą z profilu ceowego.</w:t>
      </w:r>
    </w:p>
    <w:p w14:paraId="71E5B1EB" w14:textId="77777777" w:rsidR="00877159" w:rsidRPr="005956B4" w:rsidRDefault="00877159" w:rsidP="00877159">
      <w:pPr>
        <w:widowControl w:val="0"/>
        <w:spacing w:line="240" w:lineRule="auto"/>
        <w:ind w:firstLine="709"/>
        <w:rPr>
          <w:rFonts w:cstheme="minorHAnsi"/>
          <w:sz w:val="20"/>
          <w:szCs w:val="20"/>
        </w:rPr>
      </w:pPr>
      <w:r w:rsidRPr="005956B4">
        <w:rPr>
          <w:rFonts w:cstheme="minorHAnsi"/>
          <w:sz w:val="20"/>
          <w:szCs w:val="20"/>
        </w:rPr>
        <w:t>Powłoka lakiernicza w kolorze RAL 7037 na tylnej stronie znaku powinna być równa, gładka bez smug i zacieków. Sprawdzenie barwy polega na ocenie wizualnej przez porównanie ze wzorcem [26].</w:t>
      </w:r>
    </w:p>
    <w:p w14:paraId="13E787CC" w14:textId="77777777" w:rsidR="00877159" w:rsidRPr="005956B4" w:rsidRDefault="00877159" w:rsidP="00877159">
      <w:pPr>
        <w:spacing w:before="120" w:after="120" w:line="240" w:lineRule="auto"/>
        <w:rPr>
          <w:rFonts w:cstheme="minorHAnsi"/>
          <w:b/>
          <w:bCs/>
          <w:sz w:val="20"/>
          <w:szCs w:val="20"/>
        </w:rPr>
      </w:pPr>
      <w:r w:rsidRPr="005956B4">
        <w:rPr>
          <w:rFonts w:cstheme="minorHAnsi"/>
          <w:b/>
          <w:bCs/>
          <w:sz w:val="20"/>
          <w:szCs w:val="20"/>
        </w:rPr>
        <w:t xml:space="preserve">2.7.3. </w:t>
      </w:r>
      <w:r w:rsidRPr="005956B4">
        <w:rPr>
          <w:rFonts w:cstheme="minorHAnsi"/>
          <w:bCs/>
          <w:sz w:val="20"/>
          <w:szCs w:val="20"/>
        </w:rPr>
        <w:t>Tolerancje wymiarowe dla lica znaku</w:t>
      </w:r>
      <w:r w:rsidRPr="005956B4">
        <w:rPr>
          <w:rFonts w:cstheme="minorHAnsi"/>
          <w:b/>
          <w:bCs/>
          <w:sz w:val="20"/>
          <w:szCs w:val="20"/>
        </w:rPr>
        <w:t xml:space="preserve"> </w:t>
      </w:r>
    </w:p>
    <w:p w14:paraId="345167AA" w14:textId="77777777" w:rsidR="00877159" w:rsidRPr="005956B4" w:rsidRDefault="00877159" w:rsidP="00877159">
      <w:pPr>
        <w:spacing w:line="240" w:lineRule="auto"/>
        <w:ind w:firstLine="709"/>
        <w:rPr>
          <w:rFonts w:cstheme="minorHAnsi"/>
          <w:bCs/>
          <w:sz w:val="20"/>
          <w:szCs w:val="20"/>
        </w:rPr>
      </w:pPr>
      <w:r w:rsidRPr="005956B4">
        <w:rPr>
          <w:rFonts w:cstheme="minorHAnsi"/>
          <w:bCs/>
          <w:sz w:val="20"/>
          <w:szCs w:val="20"/>
        </w:rPr>
        <w:t>Sprawdzone przymiarem liniowym:</w:t>
      </w:r>
    </w:p>
    <w:p w14:paraId="3202B455" w14:textId="77777777" w:rsidR="00877159" w:rsidRPr="005956B4" w:rsidRDefault="00877159" w:rsidP="00877159">
      <w:pPr>
        <w:numPr>
          <w:ilvl w:val="0"/>
          <w:numId w:val="9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tolerancje wymiarowe rysunku lica  wykonanego drukiem sitowym wynoszą  </w:t>
      </w:r>
      <w:r w:rsidRPr="005956B4">
        <w:rPr>
          <w:rFonts w:cstheme="minorHAnsi"/>
          <w:sz w:val="20"/>
          <w:szCs w:val="20"/>
        </w:rPr>
        <w:sym w:font="Symbol" w:char="F0B1"/>
      </w:r>
      <w:r w:rsidRPr="005956B4">
        <w:rPr>
          <w:rFonts w:cstheme="minorHAnsi"/>
          <w:sz w:val="20"/>
          <w:szCs w:val="20"/>
        </w:rPr>
        <w:t xml:space="preserve"> </w:t>
      </w:r>
      <w:smartTag w:uri="urn:schemas-microsoft-com:office:smarttags" w:element="metricconverter">
        <w:smartTagPr>
          <w:attr w:name="ProductID" w:val="1,5 mm"/>
        </w:smartTagPr>
        <w:r w:rsidRPr="005956B4">
          <w:rPr>
            <w:rFonts w:cstheme="minorHAnsi"/>
            <w:sz w:val="20"/>
            <w:szCs w:val="20"/>
          </w:rPr>
          <w:t>1,5 mm</w:t>
        </w:r>
      </w:smartTag>
      <w:r w:rsidRPr="005956B4">
        <w:rPr>
          <w:rFonts w:cstheme="minorHAnsi"/>
          <w:sz w:val="20"/>
          <w:szCs w:val="20"/>
        </w:rPr>
        <w:t>,</w:t>
      </w:r>
    </w:p>
    <w:p w14:paraId="2CCCF6F9" w14:textId="77777777" w:rsidR="00877159" w:rsidRPr="005956B4" w:rsidRDefault="00877159" w:rsidP="00877159">
      <w:pPr>
        <w:numPr>
          <w:ilvl w:val="0"/>
          <w:numId w:val="9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tolerancje wymiarowe rysunku lica wykonanego metodą wyklejania wynoszą  </w:t>
      </w:r>
      <w:r w:rsidRPr="005956B4">
        <w:rPr>
          <w:rFonts w:cstheme="minorHAnsi"/>
          <w:sz w:val="20"/>
          <w:szCs w:val="20"/>
        </w:rPr>
        <w:sym w:font="Symbol" w:char="F0B1"/>
      </w:r>
      <w:r w:rsidRPr="005956B4">
        <w:rPr>
          <w:rFonts w:cstheme="minorHAnsi"/>
          <w:sz w:val="20"/>
          <w:szCs w:val="20"/>
        </w:rPr>
        <w:t xml:space="preserve"> </w:t>
      </w:r>
      <w:smartTag w:uri="urn:schemas-microsoft-com:office:smarttags" w:element="metricconverter">
        <w:smartTagPr>
          <w:attr w:name="ProductID" w:val="2 mm"/>
        </w:smartTagPr>
        <w:r w:rsidRPr="005956B4">
          <w:rPr>
            <w:rFonts w:cstheme="minorHAnsi"/>
            <w:sz w:val="20"/>
            <w:szCs w:val="20"/>
          </w:rPr>
          <w:t>2 mm</w:t>
        </w:r>
      </w:smartTag>
      <w:r w:rsidRPr="005956B4">
        <w:rPr>
          <w:rFonts w:cstheme="minorHAnsi"/>
          <w:sz w:val="20"/>
          <w:szCs w:val="20"/>
        </w:rPr>
        <w:t>,</w:t>
      </w:r>
    </w:p>
    <w:p w14:paraId="4E2B7CFB" w14:textId="77777777" w:rsidR="00877159" w:rsidRPr="005956B4" w:rsidRDefault="00877159" w:rsidP="00877159">
      <w:pPr>
        <w:numPr>
          <w:ilvl w:val="0"/>
          <w:numId w:val="9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5956B4">
          <w:rPr>
            <w:rFonts w:cstheme="minorHAnsi"/>
            <w:sz w:val="20"/>
            <w:szCs w:val="20"/>
          </w:rPr>
          <w:t>1,0 mm</w:t>
        </w:r>
      </w:smartTag>
      <w:r w:rsidRPr="005956B4">
        <w:rPr>
          <w:rFonts w:cstheme="minorHAnsi"/>
          <w:sz w:val="20"/>
          <w:szCs w:val="20"/>
        </w:rPr>
        <w:t>.</w:t>
      </w:r>
    </w:p>
    <w:p w14:paraId="756690CE"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 znakach nowych na każdym z fragmentów powierzchni znaku o wymiarach 4 </w:t>
      </w:r>
      <w:r w:rsidRPr="005956B4">
        <w:rPr>
          <w:rFonts w:cstheme="minorHAnsi"/>
          <w:color w:val="000000"/>
          <w:sz w:val="20"/>
          <w:szCs w:val="20"/>
        </w:rPr>
        <w:t>×</w:t>
      </w:r>
      <w:r w:rsidRPr="005956B4">
        <w:rPr>
          <w:rFonts w:cstheme="minorHAnsi"/>
          <w:sz w:val="20"/>
          <w:szCs w:val="20"/>
        </w:rPr>
        <w:t> </w:t>
      </w:r>
      <w:smartTag w:uri="urn:schemas-microsoft-com:office:smarttags" w:element="metricconverter">
        <w:smartTagPr>
          <w:attr w:name="ProductID" w:val="4 cm"/>
        </w:smartTagPr>
        <w:r w:rsidRPr="005956B4">
          <w:rPr>
            <w:rFonts w:cstheme="minorHAnsi"/>
            <w:sz w:val="20"/>
            <w:szCs w:val="20"/>
          </w:rPr>
          <w:t>4 cm</w:t>
        </w:r>
      </w:smartTag>
      <w:r w:rsidRPr="005956B4">
        <w:rPr>
          <w:rFonts w:cstheme="minorHAnsi"/>
          <w:sz w:val="20"/>
          <w:szCs w:val="20"/>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5956B4">
          <w:rPr>
            <w:rFonts w:cstheme="minorHAnsi"/>
            <w:sz w:val="20"/>
            <w:szCs w:val="20"/>
          </w:rPr>
          <w:t>1 mm</w:t>
        </w:r>
      </w:smartTag>
      <w:r w:rsidRPr="005956B4">
        <w:rPr>
          <w:rFonts w:cstheme="minorHAnsi"/>
          <w:sz w:val="20"/>
          <w:szCs w:val="20"/>
        </w:rPr>
        <w:t xml:space="preserve"> w każdym kierunku. Niedopuszczalne jest występowanie jakichkolwiek zarysowań powierzchni znaku.</w:t>
      </w:r>
    </w:p>
    <w:p w14:paraId="7ACE370D"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Na znakach w okresie gwarancji, na każdym z fragmentów powierzchni znaku o wymiarach 4 </w:t>
      </w:r>
      <w:r w:rsidRPr="005956B4">
        <w:rPr>
          <w:rFonts w:cstheme="minorHAnsi"/>
          <w:color w:val="000000"/>
          <w:sz w:val="20"/>
          <w:szCs w:val="20"/>
        </w:rPr>
        <w:t>×</w:t>
      </w:r>
      <w:r w:rsidRPr="005956B4">
        <w:rPr>
          <w:rFonts w:cstheme="minorHAnsi"/>
          <w:sz w:val="20"/>
          <w:szCs w:val="20"/>
        </w:rPr>
        <w:t xml:space="preserve"> </w:t>
      </w:r>
      <w:smartTag w:uri="urn:schemas-microsoft-com:office:smarttags" w:element="metricconverter">
        <w:smartTagPr>
          <w:attr w:name="ProductID" w:val="4 cm"/>
        </w:smartTagPr>
        <w:r w:rsidRPr="005956B4">
          <w:rPr>
            <w:rFonts w:cstheme="minorHAnsi"/>
            <w:sz w:val="20"/>
            <w:szCs w:val="20"/>
          </w:rPr>
          <w:t>4 cm</w:t>
        </w:r>
      </w:smartTag>
      <w:r w:rsidRPr="005956B4">
        <w:rPr>
          <w:rFonts w:cstheme="minorHAnsi"/>
          <w:sz w:val="20"/>
          <w:szCs w:val="20"/>
        </w:rPr>
        <w:t xml:space="preserve"> dopuszcza się do 2 usterek jak wyżej, o wymiarach nie większych niż </w:t>
      </w:r>
      <w:smartTag w:uri="urn:schemas-microsoft-com:office:smarttags" w:element="metricconverter">
        <w:smartTagPr>
          <w:attr w:name="ProductID" w:val="1 mm"/>
        </w:smartTagPr>
        <w:r w:rsidRPr="005956B4">
          <w:rPr>
            <w:rFonts w:cstheme="minorHAnsi"/>
            <w:sz w:val="20"/>
            <w:szCs w:val="20"/>
          </w:rPr>
          <w:t>1 mm</w:t>
        </w:r>
      </w:smartTag>
      <w:r w:rsidRPr="005956B4">
        <w:rPr>
          <w:rFonts w:cstheme="minorHAnsi"/>
          <w:sz w:val="20"/>
          <w:szCs w:val="20"/>
        </w:rPr>
        <w:t xml:space="preserve"> w każdym kierunku. Na powierzchni tej dopuszcza się do 3 zarysowań o szerokości nie większej niż </w:t>
      </w:r>
      <w:smartTag w:uri="urn:schemas-microsoft-com:office:smarttags" w:element="metricconverter">
        <w:smartTagPr>
          <w:attr w:name="ProductID" w:val="0,8 mm"/>
        </w:smartTagPr>
        <w:r w:rsidRPr="005956B4">
          <w:rPr>
            <w:rFonts w:cstheme="minorHAnsi"/>
            <w:sz w:val="20"/>
            <w:szCs w:val="20"/>
          </w:rPr>
          <w:t>0,8 mm</w:t>
        </w:r>
      </w:smartTag>
      <w:r w:rsidRPr="005956B4">
        <w:rPr>
          <w:rFonts w:cstheme="minorHAnsi"/>
          <w:sz w:val="20"/>
          <w:szCs w:val="20"/>
        </w:rPr>
        <w:t xml:space="preserve"> i całkowitej długości nie większej niż </w:t>
      </w:r>
      <w:smartTag w:uri="urn:schemas-microsoft-com:office:smarttags" w:element="metricconverter">
        <w:smartTagPr>
          <w:attr w:name="ProductID" w:val="10 cm"/>
        </w:smartTagPr>
        <w:r w:rsidRPr="005956B4">
          <w:rPr>
            <w:rFonts w:cstheme="minorHAnsi"/>
            <w:sz w:val="20"/>
            <w:szCs w:val="20"/>
          </w:rPr>
          <w:t>10 cm</w:t>
        </w:r>
      </w:smartTag>
      <w:r w:rsidRPr="005956B4">
        <w:rPr>
          <w:rFonts w:cstheme="minorHAnsi"/>
          <w:sz w:val="20"/>
          <w:szCs w:val="20"/>
        </w:rPr>
        <w:t xml:space="preserve">. Na całkowitej długości znaku dopuszcza się nie więcej niż 5 rys szerokości nie większej niż </w:t>
      </w:r>
      <w:smartTag w:uri="urn:schemas-microsoft-com:office:smarttags" w:element="metricconverter">
        <w:smartTagPr>
          <w:attr w:name="ProductID" w:val="0,8 mm"/>
        </w:smartTagPr>
        <w:r w:rsidRPr="005956B4">
          <w:rPr>
            <w:rFonts w:cstheme="minorHAnsi"/>
            <w:sz w:val="20"/>
            <w:szCs w:val="20"/>
          </w:rPr>
          <w:t>0,8 mm</w:t>
        </w:r>
      </w:smartTag>
      <w:r w:rsidRPr="005956B4">
        <w:rPr>
          <w:rFonts w:cstheme="minorHAnsi"/>
          <w:sz w:val="20"/>
          <w:szCs w:val="20"/>
        </w:rPr>
        <w:t xml:space="preserve"> i długości przekraczającej </w:t>
      </w:r>
      <w:smartTag w:uri="urn:schemas-microsoft-com:office:smarttags" w:element="metricconverter">
        <w:smartTagPr>
          <w:attr w:name="ProductID" w:val="10 cm"/>
        </w:smartTagPr>
        <w:r w:rsidRPr="005956B4">
          <w:rPr>
            <w:rFonts w:cstheme="minorHAnsi"/>
            <w:sz w:val="20"/>
            <w:szCs w:val="20"/>
          </w:rPr>
          <w:t>10 cm</w:t>
        </w:r>
      </w:smartTag>
      <w:r w:rsidRPr="005956B4">
        <w:rPr>
          <w:rFonts w:cstheme="minorHAnsi"/>
          <w:sz w:val="20"/>
          <w:szCs w:val="20"/>
        </w:rPr>
        <w:t xml:space="preserve"> - pod warunkiem, że zarysowania te nie zniekształcają treści znaku.</w:t>
      </w:r>
    </w:p>
    <w:p w14:paraId="5422F69E" w14:textId="77777777" w:rsidR="00877159" w:rsidRPr="005956B4" w:rsidRDefault="00877159" w:rsidP="00877159">
      <w:pPr>
        <w:spacing w:line="240" w:lineRule="auto"/>
        <w:rPr>
          <w:rFonts w:cstheme="minorHAnsi"/>
          <w:sz w:val="20"/>
          <w:szCs w:val="20"/>
        </w:rPr>
      </w:pPr>
      <w:r w:rsidRPr="005956B4">
        <w:rPr>
          <w:rFonts w:cstheme="minorHAnsi"/>
          <w:sz w:val="20"/>
          <w:szCs w:val="20"/>
        </w:rPr>
        <w:tab/>
        <w:t>Na znakach w okresie gwarancji dopuszcza się również lokalne uszkodzenie folii o powierzchni nie przekraczającej 6 mm</w:t>
      </w:r>
      <w:r w:rsidRPr="005956B4">
        <w:rPr>
          <w:rFonts w:cstheme="minorHAnsi"/>
          <w:sz w:val="20"/>
          <w:szCs w:val="20"/>
          <w:vertAlign w:val="superscript"/>
        </w:rPr>
        <w:t>2</w:t>
      </w:r>
      <w:r w:rsidRPr="005956B4">
        <w:rPr>
          <w:rFonts w:cstheme="minorHAnsi"/>
          <w:sz w:val="20"/>
          <w:szCs w:val="20"/>
        </w:rPr>
        <w:t xml:space="preserve"> każde - w liczbie nie większej niż pięć na powierzchni znaku małego lub średniego, oraz o powierzchni nie przekraczającej 8 mm</w:t>
      </w:r>
      <w:r w:rsidRPr="005956B4">
        <w:rPr>
          <w:rFonts w:cstheme="minorHAnsi"/>
          <w:sz w:val="20"/>
          <w:szCs w:val="20"/>
          <w:vertAlign w:val="superscript"/>
        </w:rPr>
        <w:t>2</w:t>
      </w:r>
      <w:r w:rsidRPr="005956B4">
        <w:rPr>
          <w:rFonts w:cstheme="minorHAnsi"/>
          <w:sz w:val="20"/>
          <w:szCs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5956B4">
          <w:rPr>
            <w:rFonts w:cstheme="minorHAnsi"/>
            <w:sz w:val="20"/>
            <w:szCs w:val="20"/>
          </w:rPr>
          <w:t>1200 mm</w:t>
        </w:r>
      </w:smartTag>
      <w:r w:rsidRPr="005956B4">
        <w:rPr>
          <w:rFonts w:cstheme="minorHAnsi"/>
          <w:sz w:val="20"/>
          <w:szCs w:val="20"/>
        </w:rPr>
        <w:t>.</w:t>
      </w:r>
    </w:p>
    <w:p w14:paraId="5C5BDFD7" w14:textId="77777777" w:rsidR="00877159" w:rsidRPr="005956B4" w:rsidRDefault="00877159" w:rsidP="00877159">
      <w:pPr>
        <w:spacing w:line="240" w:lineRule="auto"/>
        <w:rPr>
          <w:rFonts w:cstheme="minorHAnsi"/>
          <w:sz w:val="20"/>
          <w:szCs w:val="20"/>
        </w:rPr>
      </w:pPr>
      <w:r w:rsidRPr="005956B4">
        <w:rPr>
          <w:rFonts w:cstheme="minorHAnsi"/>
          <w:sz w:val="20"/>
          <w:szCs w:val="20"/>
        </w:rPr>
        <w:tab/>
        <w:t>Uszkodzenia folii nie mogą zniekształcać treści znaku - w przypadku występowania takiego zniekształcenia znak musi być bezzwłocznie wymieniony.</w:t>
      </w:r>
    </w:p>
    <w:p w14:paraId="4BA73025"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67EECAA3" w14:textId="77777777" w:rsidR="00877159" w:rsidRPr="005956B4" w:rsidRDefault="00877159" w:rsidP="00877159">
      <w:pPr>
        <w:spacing w:line="240" w:lineRule="auto"/>
        <w:rPr>
          <w:rFonts w:cstheme="minorHAnsi"/>
          <w:sz w:val="20"/>
          <w:szCs w:val="20"/>
        </w:rPr>
      </w:pPr>
      <w:r w:rsidRPr="005956B4">
        <w:rPr>
          <w:rFonts w:cstheme="minorHAnsi"/>
          <w:sz w:val="20"/>
          <w:szCs w:val="20"/>
        </w:rPr>
        <w:lastRenderedPageBreak/>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5956B4">
          <w:rPr>
            <w:rFonts w:cstheme="minorHAnsi"/>
            <w:sz w:val="20"/>
            <w:szCs w:val="20"/>
          </w:rPr>
          <w:t>2,0 mm</w:t>
        </w:r>
      </w:smartTag>
      <w:r w:rsidRPr="005956B4">
        <w:rPr>
          <w:rFonts w:cstheme="minorHAnsi"/>
          <w:sz w:val="20"/>
          <w:szCs w:val="20"/>
        </w:rPr>
        <w:t xml:space="preserve"> w każdym kierunku na powierzchni każdego z fragmentów znaku o wymiarach 4 × </w:t>
      </w:r>
      <w:smartTag w:uri="urn:schemas-microsoft-com:office:smarttags" w:element="metricconverter">
        <w:smartTagPr>
          <w:attr w:name="ProductID" w:val="4 cm"/>
        </w:smartTagPr>
        <w:r w:rsidRPr="005956B4">
          <w:rPr>
            <w:rFonts w:cstheme="minorHAnsi"/>
            <w:sz w:val="20"/>
            <w:szCs w:val="20"/>
          </w:rPr>
          <w:t>4 cm</w:t>
        </w:r>
      </w:smartTag>
      <w:r w:rsidRPr="005956B4">
        <w:rPr>
          <w:rFonts w:cstheme="minorHAnsi"/>
          <w:sz w:val="20"/>
          <w:szCs w:val="20"/>
        </w:rPr>
        <w:t>. W znakach nowych oraz w znakach znajdujących się w okresie wymaganej gwarancji żadna korozja tarczy znaku nie może występować.</w:t>
      </w:r>
    </w:p>
    <w:p w14:paraId="4EE0CF31"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Wymagana jest taka wytrzymałość połączenia folii odblaskowej z tarczą znaku, by po zgięciu tarczy o 90° przy promieniu łuku zgięcia do </w:t>
      </w:r>
      <w:smartTag w:uri="urn:schemas-microsoft-com:office:smarttags" w:element="metricconverter">
        <w:smartTagPr>
          <w:attr w:name="ProductID" w:val="10 mm"/>
        </w:smartTagPr>
        <w:r w:rsidRPr="005956B4">
          <w:rPr>
            <w:rFonts w:cstheme="minorHAnsi"/>
            <w:sz w:val="20"/>
            <w:szCs w:val="20"/>
          </w:rPr>
          <w:t>10 mm</w:t>
        </w:r>
      </w:smartTag>
      <w:r w:rsidRPr="005956B4">
        <w:rPr>
          <w:rFonts w:cstheme="minorHAnsi"/>
          <w:sz w:val="20"/>
          <w:szCs w:val="20"/>
        </w:rPr>
        <w:t xml:space="preserve"> w żadnym miejscu nie uległo ono zniszczeniu.</w:t>
      </w:r>
    </w:p>
    <w:p w14:paraId="21796DEF" w14:textId="77777777" w:rsidR="00877159" w:rsidRPr="005956B4" w:rsidRDefault="00877159" w:rsidP="00877159">
      <w:pPr>
        <w:spacing w:before="60" w:after="60" w:line="240" w:lineRule="auto"/>
        <w:rPr>
          <w:rFonts w:cstheme="minorHAnsi"/>
          <w:sz w:val="20"/>
          <w:szCs w:val="20"/>
        </w:rPr>
      </w:pPr>
      <w:r w:rsidRPr="005956B4">
        <w:rPr>
          <w:rFonts w:cstheme="minorHAnsi"/>
          <w:b/>
          <w:sz w:val="20"/>
          <w:szCs w:val="20"/>
        </w:rPr>
        <w:t>2.7.4.</w:t>
      </w:r>
      <w:r w:rsidRPr="005956B4">
        <w:rPr>
          <w:rFonts w:cstheme="minorHAnsi"/>
          <w:sz w:val="20"/>
          <w:szCs w:val="20"/>
        </w:rPr>
        <w:t xml:space="preserve"> Zasady doboru typu folii na lica znaków </w:t>
      </w:r>
    </w:p>
    <w:p w14:paraId="4A7B2937"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W zależności od usytuowania znaku drogowego i rodzaju drogi zaleca się stosowanie odpowiedniego rodzaju folii odblaskowej zapewniającej dobrą widoczność znaku w nocy zgodnie z tablicą 6.</w:t>
      </w:r>
    </w:p>
    <w:p w14:paraId="71E8F014" w14:textId="77777777" w:rsidR="00877159" w:rsidRPr="005956B4" w:rsidRDefault="00877159" w:rsidP="00877159">
      <w:pPr>
        <w:tabs>
          <w:tab w:val="left" w:pos="993"/>
        </w:tabs>
        <w:spacing w:before="120" w:after="120" w:line="240" w:lineRule="auto"/>
        <w:ind w:left="992" w:hanging="992"/>
        <w:rPr>
          <w:rFonts w:cstheme="minorHAnsi"/>
          <w:sz w:val="20"/>
          <w:szCs w:val="20"/>
        </w:rPr>
      </w:pPr>
      <w:r w:rsidRPr="005956B4">
        <w:rPr>
          <w:rFonts w:cstheme="minorHAnsi"/>
          <w:sz w:val="20"/>
          <w:szCs w:val="20"/>
        </w:rPr>
        <w:t>Tablica 6.</w:t>
      </w:r>
      <w:r w:rsidRPr="005956B4">
        <w:rPr>
          <w:rFonts w:cstheme="minorHAnsi"/>
          <w:sz w:val="20"/>
          <w:szCs w:val="20"/>
        </w:rPr>
        <w:tab/>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877159" w:rsidRPr="005956B4" w14:paraId="29B42F6A" w14:textId="77777777" w:rsidTr="00554718">
        <w:trPr>
          <w:trHeight w:val="361"/>
          <w:jc w:val="center"/>
        </w:trPr>
        <w:tc>
          <w:tcPr>
            <w:tcW w:w="1340" w:type="dxa"/>
            <w:vMerge w:val="restart"/>
            <w:vAlign w:val="center"/>
          </w:tcPr>
          <w:p w14:paraId="104F2BF3" w14:textId="77777777" w:rsidR="00877159" w:rsidRPr="005956B4" w:rsidRDefault="00877159" w:rsidP="00554718">
            <w:pPr>
              <w:spacing w:before="120" w:after="120" w:line="240" w:lineRule="auto"/>
              <w:jc w:val="center"/>
              <w:rPr>
                <w:rFonts w:cstheme="minorHAnsi"/>
                <w:bCs/>
                <w:sz w:val="20"/>
                <w:szCs w:val="20"/>
              </w:rPr>
            </w:pPr>
            <w:r w:rsidRPr="005956B4">
              <w:rPr>
                <w:rFonts w:cstheme="minorHAnsi"/>
                <w:bCs/>
                <w:sz w:val="20"/>
                <w:szCs w:val="20"/>
              </w:rPr>
              <w:t>Rodzaj znaku*</w:t>
            </w:r>
          </w:p>
        </w:tc>
        <w:tc>
          <w:tcPr>
            <w:tcW w:w="1372" w:type="dxa"/>
            <w:vMerge w:val="restart"/>
            <w:vAlign w:val="center"/>
          </w:tcPr>
          <w:p w14:paraId="4855C658" w14:textId="77777777" w:rsidR="00877159" w:rsidRPr="005956B4" w:rsidRDefault="00877159" w:rsidP="00554718">
            <w:pPr>
              <w:spacing w:before="120" w:after="120" w:line="240" w:lineRule="auto"/>
              <w:jc w:val="center"/>
              <w:rPr>
                <w:rFonts w:cstheme="minorHAnsi"/>
                <w:bCs/>
                <w:sz w:val="20"/>
                <w:szCs w:val="20"/>
              </w:rPr>
            </w:pPr>
            <w:r w:rsidRPr="005956B4">
              <w:rPr>
                <w:rFonts w:cstheme="minorHAnsi"/>
                <w:bCs/>
                <w:sz w:val="20"/>
                <w:szCs w:val="20"/>
              </w:rPr>
              <w:t>Usytuowanie znaku</w:t>
            </w:r>
          </w:p>
        </w:tc>
        <w:tc>
          <w:tcPr>
            <w:tcW w:w="6110" w:type="dxa"/>
            <w:gridSpan w:val="6"/>
            <w:vAlign w:val="center"/>
          </w:tcPr>
          <w:p w14:paraId="1DA6F93C" w14:textId="77777777" w:rsidR="00877159" w:rsidRPr="005956B4" w:rsidRDefault="00877159" w:rsidP="00554718">
            <w:pPr>
              <w:spacing w:line="240" w:lineRule="auto"/>
              <w:jc w:val="center"/>
              <w:rPr>
                <w:rFonts w:cstheme="minorHAnsi"/>
                <w:bCs/>
                <w:sz w:val="20"/>
                <w:szCs w:val="20"/>
              </w:rPr>
            </w:pPr>
            <w:r w:rsidRPr="005956B4">
              <w:rPr>
                <w:rFonts w:cstheme="minorHAnsi"/>
                <w:bCs/>
                <w:sz w:val="20"/>
                <w:szCs w:val="20"/>
              </w:rPr>
              <w:t>Warunki otoczenia znaku</w:t>
            </w:r>
          </w:p>
        </w:tc>
      </w:tr>
      <w:tr w:rsidR="00877159" w:rsidRPr="005956B4" w14:paraId="1147EA96" w14:textId="77777777" w:rsidTr="00554718">
        <w:trPr>
          <w:jc w:val="center"/>
        </w:trPr>
        <w:tc>
          <w:tcPr>
            <w:tcW w:w="1340" w:type="dxa"/>
            <w:vMerge/>
            <w:vAlign w:val="center"/>
          </w:tcPr>
          <w:p w14:paraId="008BCD54" w14:textId="77777777" w:rsidR="00877159" w:rsidRPr="005956B4" w:rsidRDefault="00877159" w:rsidP="00554718">
            <w:pPr>
              <w:spacing w:before="120" w:after="120" w:line="240" w:lineRule="auto"/>
              <w:jc w:val="center"/>
              <w:rPr>
                <w:rFonts w:cstheme="minorHAnsi"/>
                <w:bCs/>
                <w:sz w:val="20"/>
                <w:szCs w:val="20"/>
              </w:rPr>
            </w:pPr>
          </w:p>
        </w:tc>
        <w:tc>
          <w:tcPr>
            <w:tcW w:w="1372" w:type="dxa"/>
            <w:vMerge/>
            <w:vAlign w:val="center"/>
          </w:tcPr>
          <w:p w14:paraId="0E50BE80" w14:textId="77777777" w:rsidR="00877159" w:rsidRPr="005956B4" w:rsidRDefault="00877159" w:rsidP="00554718">
            <w:pPr>
              <w:spacing w:before="120" w:after="120" w:line="240" w:lineRule="auto"/>
              <w:jc w:val="center"/>
              <w:rPr>
                <w:rFonts w:cstheme="minorHAnsi"/>
                <w:bCs/>
                <w:sz w:val="20"/>
                <w:szCs w:val="20"/>
              </w:rPr>
            </w:pPr>
          </w:p>
        </w:tc>
        <w:tc>
          <w:tcPr>
            <w:tcW w:w="3543" w:type="dxa"/>
            <w:gridSpan w:val="3"/>
            <w:vAlign w:val="center"/>
          </w:tcPr>
          <w:p w14:paraId="4AA8E3B5" w14:textId="77777777" w:rsidR="00877159" w:rsidRPr="005956B4" w:rsidRDefault="00877159" w:rsidP="00554718">
            <w:pPr>
              <w:spacing w:line="240" w:lineRule="auto"/>
              <w:jc w:val="center"/>
              <w:rPr>
                <w:rFonts w:cstheme="minorHAnsi"/>
                <w:bCs/>
                <w:sz w:val="20"/>
                <w:szCs w:val="20"/>
              </w:rPr>
            </w:pPr>
            <w:r w:rsidRPr="005956B4">
              <w:rPr>
                <w:rFonts w:cstheme="minorHAnsi"/>
                <w:bCs/>
                <w:sz w:val="20"/>
                <w:szCs w:val="20"/>
              </w:rPr>
              <w:t>Otoczenie oświetlone typowo</w:t>
            </w:r>
          </w:p>
        </w:tc>
        <w:tc>
          <w:tcPr>
            <w:tcW w:w="2567" w:type="dxa"/>
            <w:gridSpan w:val="3"/>
            <w:vAlign w:val="center"/>
          </w:tcPr>
          <w:p w14:paraId="4C34665D" w14:textId="77777777" w:rsidR="00877159" w:rsidRPr="005956B4" w:rsidRDefault="00877159" w:rsidP="00554718">
            <w:pPr>
              <w:spacing w:line="240" w:lineRule="auto"/>
              <w:jc w:val="center"/>
              <w:rPr>
                <w:rFonts w:cstheme="minorHAnsi"/>
                <w:bCs/>
                <w:sz w:val="20"/>
                <w:szCs w:val="20"/>
              </w:rPr>
            </w:pPr>
            <w:r w:rsidRPr="005956B4">
              <w:rPr>
                <w:rFonts w:cstheme="minorHAnsi"/>
                <w:bCs/>
                <w:sz w:val="20"/>
                <w:szCs w:val="20"/>
              </w:rPr>
              <w:t>Otoczenie jasno oświetlone</w:t>
            </w:r>
          </w:p>
        </w:tc>
      </w:tr>
      <w:tr w:rsidR="00877159" w:rsidRPr="005956B4" w14:paraId="1AB8F4FD" w14:textId="77777777" w:rsidTr="00554718">
        <w:trPr>
          <w:trHeight w:val="921"/>
          <w:jc w:val="center"/>
        </w:trPr>
        <w:tc>
          <w:tcPr>
            <w:tcW w:w="1340" w:type="dxa"/>
            <w:vMerge/>
            <w:vAlign w:val="center"/>
          </w:tcPr>
          <w:p w14:paraId="0EFF2615" w14:textId="77777777" w:rsidR="00877159" w:rsidRPr="005956B4" w:rsidRDefault="00877159" w:rsidP="00554718">
            <w:pPr>
              <w:spacing w:before="120" w:after="120" w:line="240" w:lineRule="auto"/>
              <w:jc w:val="center"/>
              <w:rPr>
                <w:rFonts w:cstheme="minorHAnsi"/>
                <w:bCs/>
                <w:sz w:val="20"/>
                <w:szCs w:val="20"/>
              </w:rPr>
            </w:pPr>
          </w:p>
        </w:tc>
        <w:tc>
          <w:tcPr>
            <w:tcW w:w="1372" w:type="dxa"/>
            <w:vMerge/>
            <w:vAlign w:val="center"/>
          </w:tcPr>
          <w:p w14:paraId="6D649FD6" w14:textId="77777777" w:rsidR="00877159" w:rsidRPr="005956B4" w:rsidRDefault="00877159" w:rsidP="00554718">
            <w:pPr>
              <w:spacing w:before="120" w:after="120" w:line="240" w:lineRule="auto"/>
              <w:jc w:val="center"/>
              <w:rPr>
                <w:rFonts w:cstheme="minorHAnsi"/>
                <w:bCs/>
                <w:sz w:val="20"/>
                <w:szCs w:val="20"/>
              </w:rPr>
            </w:pPr>
          </w:p>
        </w:tc>
        <w:tc>
          <w:tcPr>
            <w:tcW w:w="1417" w:type="dxa"/>
            <w:vAlign w:val="center"/>
          </w:tcPr>
          <w:p w14:paraId="4854B506" w14:textId="77777777" w:rsidR="00877159" w:rsidRPr="005956B4" w:rsidRDefault="00877159" w:rsidP="00554718">
            <w:pPr>
              <w:spacing w:before="120" w:after="120" w:line="240" w:lineRule="auto"/>
              <w:jc w:val="center"/>
              <w:rPr>
                <w:rFonts w:cstheme="minorHAnsi"/>
                <w:bCs/>
                <w:sz w:val="20"/>
                <w:szCs w:val="20"/>
              </w:rPr>
            </w:pPr>
            <w:r w:rsidRPr="005956B4">
              <w:rPr>
                <w:rFonts w:cstheme="minorHAnsi"/>
                <w:bCs/>
                <w:sz w:val="20"/>
                <w:szCs w:val="20"/>
              </w:rPr>
              <w:t>autostrady i drogi dwu-jezdniowe</w:t>
            </w:r>
          </w:p>
        </w:tc>
        <w:tc>
          <w:tcPr>
            <w:tcW w:w="1134" w:type="dxa"/>
            <w:vAlign w:val="center"/>
          </w:tcPr>
          <w:p w14:paraId="74B190C0" w14:textId="77777777" w:rsidR="00877159" w:rsidRPr="005956B4" w:rsidRDefault="00877159" w:rsidP="00554718">
            <w:pPr>
              <w:spacing w:before="120" w:after="120" w:line="240" w:lineRule="auto"/>
              <w:jc w:val="center"/>
              <w:rPr>
                <w:rFonts w:cstheme="minorHAnsi"/>
                <w:bCs/>
                <w:sz w:val="20"/>
                <w:szCs w:val="20"/>
              </w:rPr>
            </w:pPr>
            <w:r w:rsidRPr="005956B4">
              <w:rPr>
                <w:rFonts w:cstheme="minorHAnsi"/>
                <w:bCs/>
                <w:sz w:val="20"/>
                <w:szCs w:val="20"/>
              </w:rPr>
              <w:t>drogi pozamiej-skie</w:t>
            </w:r>
          </w:p>
        </w:tc>
        <w:tc>
          <w:tcPr>
            <w:tcW w:w="992" w:type="dxa"/>
            <w:vAlign w:val="center"/>
          </w:tcPr>
          <w:p w14:paraId="5B0B1354" w14:textId="77777777" w:rsidR="00877159" w:rsidRPr="005956B4" w:rsidRDefault="00877159" w:rsidP="00554718">
            <w:pPr>
              <w:spacing w:before="120" w:after="120" w:line="240" w:lineRule="auto"/>
              <w:jc w:val="center"/>
              <w:rPr>
                <w:rFonts w:cstheme="minorHAnsi"/>
                <w:bCs/>
                <w:sz w:val="20"/>
                <w:szCs w:val="20"/>
              </w:rPr>
            </w:pPr>
            <w:r w:rsidRPr="005956B4">
              <w:rPr>
                <w:rFonts w:cstheme="minorHAnsi"/>
                <w:bCs/>
                <w:sz w:val="20"/>
                <w:szCs w:val="20"/>
              </w:rPr>
              <w:t>drogi miejskie</w:t>
            </w:r>
          </w:p>
        </w:tc>
        <w:tc>
          <w:tcPr>
            <w:tcW w:w="851" w:type="dxa"/>
            <w:vAlign w:val="center"/>
          </w:tcPr>
          <w:p w14:paraId="52F167D7" w14:textId="77777777" w:rsidR="00877159" w:rsidRPr="005956B4" w:rsidRDefault="00877159" w:rsidP="00554718">
            <w:pPr>
              <w:spacing w:before="120" w:after="120" w:line="240" w:lineRule="auto"/>
              <w:jc w:val="center"/>
              <w:rPr>
                <w:rFonts w:cstheme="minorHAnsi"/>
                <w:bCs/>
                <w:sz w:val="20"/>
                <w:szCs w:val="20"/>
              </w:rPr>
            </w:pPr>
            <w:r w:rsidRPr="005956B4">
              <w:rPr>
                <w:rFonts w:cstheme="minorHAnsi"/>
                <w:bCs/>
                <w:sz w:val="20"/>
                <w:szCs w:val="20"/>
              </w:rPr>
              <w:t>auto-strady</w:t>
            </w:r>
          </w:p>
        </w:tc>
        <w:tc>
          <w:tcPr>
            <w:tcW w:w="992" w:type="dxa"/>
            <w:vAlign w:val="center"/>
          </w:tcPr>
          <w:p w14:paraId="12297348" w14:textId="77777777" w:rsidR="00877159" w:rsidRPr="005956B4" w:rsidRDefault="00877159" w:rsidP="00554718">
            <w:pPr>
              <w:spacing w:before="120" w:after="120" w:line="240" w:lineRule="auto"/>
              <w:jc w:val="center"/>
              <w:rPr>
                <w:rFonts w:cstheme="minorHAnsi"/>
                <w:bCs/>
                <w:sz w:val="20"/>
                <w:szCs w:val="20"/>
              </w:rPr>
            </w:pPr>
            <w:r w:rsidRPr="005956B4">
              <w:rPr>
                <w:rFonts w:cstheme="minorHAnsi"/>
                <w:bCs/>
                <w:sz w:val="20"/>
                <w:szCs w:val="20"/>
              </w:rPr>
              <w:t>drogi poza-miejskie</w:t>
            </w:r>
          </w:p>
        </w:tc>
        <w:tc>
          <w:tcPr>
            <w:tcW w:w="724" w:type="dxa"/>
            <w:vAlign w:val="center"/>
          </w:tcPr>
          <w:p w14:paraId="5B385245" w14:textId="77777777" w:rsidR="00877159" w:rsidRPr="005956B4" w:rsidRDefault="00877159" w:rsidP="00554718">
            <w:pPr>
              <w:spacing w:before="120" w:after="120" w:line="240" w:lineRule="auto"/>
              <w:jc w:val="center"/>
              <w:rPr>
                <w:rFonts w:cstheme="minorHAnsi"/>
                <w:bCs/>
                <w:sz w:val="20"/>
                <w:szCs w:val="20"/>
              </w:rPr>
            </w:pPr>
            <w:r w:rsidRPr="005956B4">
              <w:rPr>
                <w:rFonts w:cstheme="minorHAnsi"/>
                <w:bCs/>
                <w:sz w:val="20"/>
                <w:szCs w:val="20"/>
              </w:rPr>
              <w:t>drogi miej-skie</w:t>
            </w:r>
          </w:p>
        </w:tc>
      </w:tr>
      <w:tr w:rsidR="00877159" w:rsidRPr="005956B4" w14:paraId="2193F483" w14:textId="77777777" w:rsidTr="00554718">
        <w:trPr>
          <w:trHeight w:val="558"/>
          <w:jc w:val="center"/>
        </w:trPr>
        <w:tc>
          <w:tcPr>
            <w:tcW w:w="1340" w:type="dxa"/>
            <w:vMerge w:val="restart"/>
          </w:tcPr>
          <w:p w14:paraId="449B522B" w14:textId="77777777" w:rsidR="00877159" w:rsidRPr="005956B4" w:rsidRDefault="00877159" w:rsidP="00554718">
            <w:pPr>
              <w:spacing w:before="60" w:line="240" w:lineRule="auto"/>
              <w:rPr>
                <w:rFonts w:cstheme="minorHAnsi"/>
                <w:bCs/>
                <w:sz w:val="20"/>
                <w:szCs w:val="20"/>
              </w:rPr>
            </w:pPr>
            <w:r w:rsidRPr="005956B4">
              <w:rPr>
                <w:rFonts w:cstheme="minorHAnsi"/>
                <w:bCs/>
                <w:sz w:val="20"/>
                <w:szCs w:val="20"/>
              </w:rPr>
              <w:t>Wszystkie znaki z wyjątkiem n.w.</w:t>
            </w:r>
          </w:p>
        </w:tc>
        <w:tc>
          <w:tcPr>
            <w:tcW w:w="1372" w:type="dxa"/>
          </w:tcPr>
          <w:p w14:paraId="15AC27AC" w14:textId="77777777" w:rsidR="00877159" w:rsidRPr="005956B4" w:rsidRDefault="00877159" w:rsidP="00554718">
            <w:pPr>
              <w:spacing w:before="60" w:after="60" w:line="240" w:lineRule="auto"/>
              <w:rPr>
                <w:rFonts w:cstheme="minorHAnsi"/>
                <w:bCs/>
                <w:sz w:val="20"/>
                <w:szCs w:val="20"/>
              </w:rPr>
            </w:pPr>
            <w:r w:rsidRPr="005956B4">
              <w:rPr>
                <w:rFonts w:cstheme="minorHAnsi"/>
                <w:bCs/>
                <w:sz w:val="20"/>
                <w:szCs w:val="20"/>
              </w:rPr>
              <w:t>Z boku jezdni</w:t>
            </w:r>
          </w:p>
        </w:tc>
        <w:tc>
          <w:tcPr>
            <w:tcW w:w="1417" w:type="dxa"/>
          </w:tcPr>
          <w:p w14:paraId="087AA21E"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 2P</w:t>
            </w:r>
          </w:p>
        </w:tc>
        <w:tc>
          <w:tcPr>
            <w:tcW w:w="1134" w:type="dxa"/>
          </w:tcPr>
          <w:p w14:paraId="63AA07F4"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1, 2</w:t>
            </w:r>
          </w:p>
        </w:tc>
        <w:tc>
          <w:tcPr>
            <w:tcW w:w="992" w:type="dxa"/>
          </w:tcPr>
          <w:p w14:paraId="0CFFF82E"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1, 2, 2P</w:t>
            </w:r>
          </w:p>
        </w:tc>
        <w:tc>
          <w:tcPr>
            <w:tcW w:w="851" w:type="dxa"/>
          </w:tcPr>
          <w:p w14:paraId="52E0BCB3"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2P</w:t>
            </w:r>
          </w:p>
        </w:tc>
        <w:tc>
          <w:tcPr>
            <w:tcW w:w="992" w:type="dxa"/>
          </w:tcPr>
          <w:p w14:paraId="12B3FD84"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w:t>
            </w:r>
          </w:p>
        </w:tc>
        <w:tc>
          <w:tcPr>
            <w:tcW w:w="724" w:type="dxa"/>
          </w:tcPr>
          <w:p w14:paraId="1E11664E" w14:textId="77777777" w:rsidR="00877159" w:rsidRPr="005956B4" w:rsidRDefault="00877159" w:rsidP="00554718">
            <w:pPr>
              <w:spacing w:before="60" w:line="240" w:lineRule="auto"/>
              <w:jc w:val="center"/>
              <w:rPr>
                <w:rFonts w:cstheme="minorHAnsi"/>
                <w:bCs/>
                <w:sz w:val="20"/>
                <w:szCs w:val="20"/>
              </w:rPr>
            </w:pPr>
            <w:r w:rsidRPr="005956B4">
              <w:rPr>
                <w:rFonts w:cstheme="minorHAnsi"/>
                <w:bCs/>
                <w:sz w:val="20"/>
                <w:szCs w:val="20"/>
              </w:rPr>
              <w:t>2P,</w:t>
            </w:r>
          </w:p>
          <w:p w14:paraId="1C8E7E67" w14:textId="77777777" w:rsidR="00877159" w:rsidRPr="005956B4" w:rsidRDefault="00877159" w:rsidP="00554718">
            <w:pPr>
              <w:spacing w:before="60" w:line="240" w:lineRule="auto"/>
              <w:jc w:val="center"/>
              <w:rPr>
                <w:rFonts w:cstheme="minorHAnsi"/>
                <w:bCs/>
                <w:sz w:val="20"/>
                <w:szCs w:val="20"/>
              </w:rPr>
            </w:pPr>
            <w:r w:rsidRPr="005956B4">
              <w:rPr>
                <w:rFonts w:cstheme="minorHAnsi"/>
                <w:bCs/>
                <w:sz w:val="20"/>
                <w:szCs w:val="20"/>
              </w:rPr>
              <w:t>3P</w:t>
            </w:r>
          </w:p>
        </w:tc>
      </w:tr>
      <w:tr w:rsidR="00877159" w:rsidRPr="005956B4" w14:paraId="464AD22E" w14:textId="77777777" w:rsidTr="00554718">
        <w:trPr>
          <w:jc w:val="center"/>
        </w:trPr>
        <w:tc>
          <w:tcPr>
            <w:tcW w:w="1340" w:type="dxa"/>
            <w:vMerge/>
          </w:tcPr>
          <w:p w14:paraId="4417F6D1" w14:textId="77777777" w:rsidR="00877159" w:rsidRPr="005956B4" w:rsidRDefault="00877159" w:rsidP="00554718">
            <w:pPr>
              <w:spacing w:before="60" w:after="60" w:line="240" w:lineRule="auto"/>
              <w:rPr>
                <w:rFonts w:cstheme="minorHAnsi"/>
                <w:bCs/>
                <w:sz w:val="20"/>
                <w:szCs w:val="20"/>
              </w:rPr>
            </w:pPr>
          </w:p>
        </w:tc>
        <w:tc>
          <w:tcPr>
            <w:tcW w:w="1372" w:type="dxa"/>
          </w:tcPr>
          <w:p w14:paraId="666496BA" w14:textId="77777777" w:rsidR="00877159" w:rsidRPr="005956B4" w:rsidRDefault="00877159" w:rsidP="00554718">
            <w:pPr>
              <w:spacing w:before="60" w:after="60" w:line="240" w:lineRule="auto"/>
              <w:rPr>
                <w:rFonts w:cstheme="minorHAnsi"/>
                <w:bCs/>
                <w:sz w:val="20"/>
                <w:szCs w:val="20"/>
              </w:rPr>
            </w:pPr>
            <w:r w:rsidRPr="005956B4">
              <w:rPr>
                <w:rFonts w:cstheme="minorHAnsi"/>
                <w:bCs/>
                <w:sz w:val="20"/>
                <w:szCs w:val="20"/>
              </w:rPr>
              <w:t>Nad jezdnią</w:t>
            </w:r>
          </w:p>
        </w:tc>
        <w:tc>
          <w:tcPr>
            <w:tcW w:w="1417" w:type="dxa"/>
          </w:tcPr>
          <w:p w14:paraId="3BF73F81"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3P</w:t>
            </w:r>
          </w:p>
        </w:tc>
        <w:tc>
          <w:tcPr>
            <w:tcW w:w="1134" w:type="dxa"/>
          </w:tcPr>
          <w:p w14:paraId="174BFADA"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3P</w:t>
            </w:r>
          </w:p>
        </w:tc>
        <w:tc>
          <w:tcPr>
            <w:tcW w:w="992" w:type="dxa"/>
          </w:tcPr>
          <w:p w14:paraId="58E33F81"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3P</w:t>
            </w:r>
          </w:p>
        </w:tc>
        <w:tc>
          <w:tcPr>
            <w:tcW w:w="851" w:type="dxa"/>
          </w:tcPr>
          <w:p w14:paraId="21082E8D"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3P</w:t>
            </w:r>
          </w:p>
        </w:tc>
        <w:tc>
          <w:tcPr>
            <w:tcW w:w="992" w:type="dxa"/>
          </w:tcPr>
          <w:p w14:paraId="51EEA645"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3P</w:t>
            </w:r>
          </w:p>
        </w:tc>
        <w:tc>
          <w:tcPr>
            <w:tcW w:w="724" w:type="dxa"/>
          </w:tcPr>
          <w:p w14:paraId="4B6D971B"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3P</w:t>
            </w:r>
          </w:p>
        </w:tc>
      </w:tr>
      <w:tr w:rsidR="00877159" w:rsidRPr="005956B4" w14:paraId="74586E40" w14:textId="77777777" w:rsidTr="00554718">
        <w:trPr>
          <w:trHeight w:val="537"/>
          <w:jc w:val="center"/>
        </w:trPr>
        <w:tc>
          <w:tcPr>
            <w:tcW w:w="1340" w:type="dxa"/>
          </w:tcPr>
          <w:p w14:paraId="3F6E13B7" w14:textId="77777777" w:rsidR="00877159" w:rsidRPr="005956B4" w:rsidRDefault="00877159" w:rsidP="00554718">
            <w:pPr>
              <w:spacing w:before="60" w:after="60" w:line="240" w:lineRule="auto"/>
              <w:rPr>
                <w:rFonts w:cstheme="minorHAnsi"/>
                <w:bCs/>
                <w:sz w:val="20"/>
                <w:szCs w:val="20"/>
              </w:rPr>
            </w:pPr>
            <w:r w:rsidRPr="005956B4">
              <w:rPr>
                <w:rFonts w:cstheme="minorHAnsi"/>
                <w:bCs/>
                <w:sz w:val="20"/>
                <w:szCs w:val="20"/>
              </w:rPr>
              <w:t>A-7, B-2, B-20, B-25</w:t>
            </w:r>
          </w:p>
        </w:tc>
        <w:tc>
          <w:tcPr>
            <w:tcW w:w="1372" w:type="dxa"/>
          </w:tcPr>
          <w:p w14:paraId="7CF7279F" w14:textId="77777777" w:rsidR="00877159" w:rsidRPr="005956B4" w:rsidRDefault="00877159" w:rsidP="00554718">
            <w:pPr>
              <w:spacing w:before="60" w:after="60" w:line="240" w:lineRule="auto"/>
              <w:rPr>
                <w:rFonts w:cstheme="minorHAnsi"/>
                <w:bCs/>
                <w:sz w:val="20"/>
                <w:szCs w:val="20"/>
              </w:rPr>
            </w:pPr>
            <w:r w:rsidRPr="005956B4">
              <w:rPr>
                <w:rFonts w:cstheme="minorHAnsi"/>
                <w:bCs/>
                <w:sz w:val="20"/>
                <w:szCs w:val="20"/>
              </w:rPr>
              <w:t>Z boku jezdni</w:t>
            </w:r>
          </w:p>
        </w:tc>
        <w:tc>
          <w:tcPr>
            <w:tcW w:w="1417" w:type="dxa"/>
          </w:tcPr>
          <w:p w14:paraId="30B7FE4A"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w:t>
            </w:r>
          </w:p>
        </w:tc>
        <w:tc>
          <w:tcPr>
            <w:tcW w:w="1134" w:type="dxa"/>
          </w:tcPr>
          <w:p w14:paraId="1DA33CB8"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w:t>
            </w:r>
          </w:p>
        </w:tc>
        <w:tc>
          <w:tcPr>
            <w:tcW w:w="992" w:type="dxa"/>
          </w:tcPr>
          <w:p w14:paraId="1A5D1E89"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 2P</w:t>
            </w:r>
          </w:p>
        </w:tc>
        <w:tc>
          <w:tcPr>
            <w:tcW w:w="851" w:type="dxa"/>
          </w:tcPr>
          <w:p w14:paraId="01693063"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w:t>
            </w:r>
          </w:p>
        </w:tc>
        <w:tc>
          <w:tcPr>
            <w:tcW w:w="992" w:type="dxa"/>
          </w:tcPr>
          <w:p w14:paraId="3B71E56F"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w:t>
            </w:r>
          </w:p>
        </w:tc>
        <w:tc>
          <w:tcPr>
            <w:tcW w:w="724" w:type="dxa"/>
          </w:tcPr>
          <w:p w14:paraId="1B7BB842"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2P</w:t>
            </w:r>
          </w:p>
        </w:tc>
      </w:tr>
      <w:tr w:rsidR="00877159" w:rsidRPr="005956B4" w14:paraId="7E0DAA2A" w14:textId="77777777" w:rsidTr="00554718">
        <w:trPr>
          <w:trHeight w:val="542"/>
          <w:jc w:val="center"/>
        </w:trPr>
        <w:tc>
          <w:tcPr>
            <w:tcW w:w="1340" w:type="dxa"/>
          </w:tcPr>
          <w:p w14:paraId="7F8A88E1" w14:textId="77777777" w:rsidR="00877159" w:rsidRPr="005956B4" w:rsidRDefault="00877159" w:rsidP="00554718">
            <w:pPr>
              <w:spacing w:before="60" w:after="60" w:line="240" w:lineRule="auto"/>
              <w:rPr>
                <w:rFonts w:cstheme="minorHAnsi"/>
                <w:bCs/>
                <w:sz w:val="20"/>
                <w:szCs w:val="20"/>
              </w:rPr>
            </w:pPr>
            <w:r w:rsidRPr="005956B4">
              <w:rPr>
                <w:rFonts w:cstheme="minorHAnsi"/>
                <w:bCs/>
                <w:sz w:val="20"/>
                <w:szCs w:val="20"/>
              </w:rPr>
              <w:t>Znaki nakazu</w:t>
            </w:r>
          </w:p>
        </w:tc>
        <w:tc>
          <w:tcPr>
            <w:tcW w:w="1372" w:type="dxa"/>
          </w:tcPr>
          <w:p w14:paraId="00B214DB" w14:textId="77777777" w:rsidR="00877159" w:rsidRPr="005956B4" w:rsidRDefault="00877159" w:rsidP="00554718">
            <w:pPr>
              <w:spacing w:before="60" w:after="60" w:line="240" w:lineRule="auto"/>
              <w:rPr>
                <w:rFonts w:cstheme="minorHAnsi"/>
                <w:bCs/>
                <w:sz w:val="20"/>
                <w:szCs w:val="20"/>
              </w:rPr>
            </w:pPr>
            <w:r w:rsidRPr="005956B4">
              <w:rPr>
                <w:rFonts w:cstheme="minorHAnsi"/>
                <w:bCs/>
                <w:sz w:val="20"/>
                <w:szCs w:val="20"/>
              </w:rPr>
              <w:t>Z boku jezdni</w:t>
            </w:r>
          </w:p>
        </w:tc>
        <w:tc>
          <w:tcPr>
            <w:tcW w:w="1417" w:type="dxa"/>
          </w:tcPr>
          <w:p w14:paraId="4AD6C570"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w:t>
            </w:r>
          </w:p>
        </w:tc>
        <w:tc>
          <w:tcPr>
            <w:tcW w:w="1134" w:type="dxa"/>
          </w:tcPr>
          <w:p w14:paraId="2C613627"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w:t>
            </w:r>
          </w:p>
        </w:tc>
        <w:tc>
          <w:tcPr>
            <w:tcW w:w="992" w:type="dxa"/>
          </w:tcPr>
          <w:p w14:paraId="28673AA7"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w:t>
            </w:r>
          </w:p>
        </w:tc>
        <w:tc>
          <w:tcPr>
            <w:tcW w:w="851" w:type="dxa"/>
          </w:tcPr>
          <w:p w14:paraId="1B41F342"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2P, 3P</w:t>
            </w:r>
          </w:p>
        </w:tc>
        <w:tc>
          <w:tcPr>
            <w:tcW w:w="992" w:type="dxa"/>
          </w:tcPr>
          <w:p w14:paraId="4C1DF59B"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2P</w:t>
            </w:r>
          </w:p>
        </w:tc>
        <w:tc>
          <w:tcPr>
            <w:tcW w:w="724" w:type="dxa"/>
          </w:tcPr>
          <w:p w14:paraId="346411DA"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2P,3P</w:t>
            </w:r>
          </w:p>
        </w:tc>
      </w:tr>
      <w:tr w:rsidR="00877159" w:rsidRPr="005956B4" w14:paraId="1BA42A3B" w14:textId="77777777" w:rsidTr="00554718">
        <w:trPr>
          <w:trHeight w:val="525"/>
          <w:jc w:val="center"/>
        </w:trPr>
        <w:tc>
          <w:tcPr>
            <w:tcW w:w="1340" w:type="dxa"/>
          </w:tcPr>
          <w:p w14:paraId="6D460285" w14:textId="77777777" w:rsidR="00877159" w:rsidRPr="005956B4" w:rsidRDefault="00877159" w:rsidP="00554718">
            <w:pPr>
              <w:spacing w:before="60" w:after="60" w:line="240" w:lineRule="auto"/>
              <w:rPr>
                <w:rFonts w:cstheme="minorHAnsi"/>
                <w:bCs/>
                <w:sz w:val="20"/>
                <w:szCs w:val="20"/>
              </w:rPr>
            </w:pPr>
            <w:r w:rsidRPr="005956B4">
              <w:rPr>
                <w:rFonts w:cstheme="minorHAnsi"/>
                <w:bCs/>
                <w:sz w:val="20"/>
                <w:szCs w:val="20"/>
              </w:rPr>
              <w:t>Roboty na drodze</w:t>
            </w:r>
          </w:p>
        </w:tc>
        <w:tc>
          <w:tcPr>
            <w:tcW w:w="1372" w:type="dxa"/>
          </w:tcPr>
          <w:p w14:paraId="31DB8C7F" w14:textId="77777777" w:rsidR="00877159" w:rsidRPr="005956B4" w:rsidRDefault="00877159" w:rsidP="00554718">
            <w:pPr>
              <w:spacing w:before="60" w:after="60" w:line="240" w:lineRule="auto"/>
              <w:rPr>
                <w:rFonts w:cstheme="minorHAnsi"/>
                <w:bCs/>
                <w:sz w:val="20"/>
                <w:szCs w:val="20"/>
              </w:rPr>
            </w:pPr>
            <w:r w:rsidRPr="005956B4">
              <w:rPr>
                <w:rFonts w:cstheme="minorHAnsi"/>
                <w:bCs/>
                <w:sz w:val="20"/>
                <w:szCs w:val="20"/>
              </w:rPr>
              <w:t>Z boku jezdni</w:t>
            </w:r>
          </w:p>
        </w:tc>
        <w:tc>
          <w:tcPr>
            <w:tcW w:w="1417" w:type="dxa"/>
          </w:tcPr>
          <w:p w14:paraId="4EA9B86E"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 2P</w:t>
            </w:r>
          </w:p>
        </w:tc>
        <w:tc>
          <w:tcPr>
            <w:tcW w:w="1134" w:type="dxa"/>
          </w:tcPr>
          <w:p w14:paraId="60153B10"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w:t>
            </w:r>
          </w:p>
        </w:tc>
        <w:tc>
          <w:tcPr>
            <w:tcW w:w="992" w:type="dxa"/>
          </w:tcPr>
          <w:p w14:paraId="2987AC41"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 2P</w:t>
            </w:r>
          </w:p>
        </w:tc>
        <w:tc>
          <w:tcPr>
            <w:tcW w:w="851" w:type="dxa"/>
          </w:tcPr>
          <w:p w14:paraId="54E8127A"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2P</w:t>
            </w:r>
          </w:p>
        </w:tc>
        <w:tc>
          <w:tcPr>
            <w:tcW w:w="992" w:type="dxa"/>
          </w:tcPr>
          <w:p w14:paraId="6619BC7E"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2P</w:t>
            </w:r>
          </w:p>
        </w:tc>
        <w:tc>
          <w:tcPr>
            <w:tcW w:w="724" w:type="dxa"/>
          </w:tcPr>
          <w:p w14:paraId="04611661"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2P</w:t>
            </w:r>
          </w:p>
        </w:tc>
      </w:tr>
      <w:tr w:rsidR="00877159" w:rsidRPr="005956B4" w14:paraId="33FD8FEC" w14:textId="77777777" w:rsidTr="00554718">
        <w:trPr>
          <w:trHeight w:val="505"/>
          <w:jc w:val="center"/>
        </w:trPr>
        <w:tc>
          <w:tcPr>
            <w:tcW w:w="1340" w:type="dxa"/>
          </w:tcPr>
          <w:p w14:paraId="03F4EC9C" w14:textId="77777777" w:rsidR="00877159" w:rsidRPr="005956B4" w:rsidRDefault="00877159" w:rsidP="00554718">
            <w:pPr>
              <w:spacing w:before="60" w:after="60" w:line="240" w:lineRule="auto"/>
              <w:rPr>
                <w:rFonts w:cstheme="minorHAnsi"/>
                <w:bCs/>
                <w:sz w:val="20"/>
                <w:szCs w:val="20"/>
              </w:rPr>
            </w:pPr>
            <w:r w:rsidRPr="005956B4">
              <w:rPr>
                <w:rFonts w:cstheme="minorHAnsi"/>
                <w:bCs/>
                <w:sz w:val="20"/>
                <w:szCs w:val="20"/>
              </w:rPr>
              <w:t>Strefy powol-nego ruchu</w:t>
            </w:r>
          </w:p>
        </w:tc>
        <w:tc>
          <w:tcPr>
            <w:tcW w:w="1372" w:type="dxa"/>
          </w:tcPr>
          <w:p w14:paraId="6625C19C" w14:textId="77777777" w:rsidR="00877159" w:rsidRPr="005956B4" w:rsidRDefault="00877159" w:rsidP="00554718">
            <w:pPr>
              <w:spacing w:before="60" w:line="240" w:lineRule="auto"/>
              <w:rPr>
                <w:rFonts w:cstheme="minorHAnsi"/>
                <w:bCs/>
                <w:sz w:val="20"/>
                <w:szCs w:val="20"/>
              </w:rPr>
            </w:pPr>
            <w:r w:rsidRPr="005956B4">
              <w:rPr>
                <w:rFonts w:cstheme="minorHAnsi"/>
                <w:bCs/>
                <w:sz w:val="20"/>
                <w:szCs w:val="20"/>
              </w:rPr>
              <w:t>Z boku jezdni</w:t>
            </w:r>
          </w:p>
        </w:tc>
        <w:tc>
          <w:tcPr>
            <w:tcW w:w="1417" w:type="dxa"/>
          </w:tcPr>
          <w:p w14:paraId="51816C91"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1</w:t>
            </w:r>
          </w:p>
        </w:tc>
        <w:tc>
          <w:tcPr>
            <w:tcW w:w="1134" w:type="dxa"/>
          </w:tcPr>
          <w:p w14:paraId="6D2EC9EB"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1</w:t>
            </w:r>
          </w:p>
        </w:tc>
        <w:tc>
          <w:tcPr>
            <w:tcW w:w="992" w:type="dxa"/>
          </w:tcPr>
          <w:p w14:paraId="37053502"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1</w:t>
            </w:r>
          </w:p>
        </w:tc>
        <w:tc>
          <w:tcPr>
            <w:tcW w:w="851" w:type="dxa"/>
          </w:tcPr>
          <w:p w14:paraId="5DCF5249"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1</w:t>
            </w:r>
          </w:p>
        </w:tc>
        <w:tc>
          <w:tcPr>
            <w:tcW w:w="992" w:type="dxa"/>
          </w:tcPr>
          <w:p w14:paraId="75949C13"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1</w:t>
            </w:r>
          </w:p>
        </w:tc>
        <w:tc>
          <w:tcPr>
            <w:tcW w:w="724" w:type="dxa"/>
          </w:tcPr>
          <w:p w14:paraId="613471C5"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1</w:t>
            </w:r>
          </w:p>
        </w:tc>
      </w:tr>
    </w:tbl>
    <w:p w14:paraId="21872628" w14:textId="77777777" w:rsidR="00877159" w:rsidRPr="005956B4" w:rsidRDefault="00877159" w:rsidP="00877159">
      <w:pPr>
        <w:spacing w:line="240" w:lineRule="auto"/>
        <w:ind w:left="142" w:hanging="142"/>
        <w:rPr>
          <w:rFonts w:cstheme="minorHAnsi"/>
          <w:sz w:val="20"/>
          <w:szCs w:val="20"/>
        </w:rPr>
      </w:pPr>
      <w:r w:rsidRPr="005956B4">
        <w:rPr>
          <w:rFonts w:cstheme="minorHAnsi"/>
          <w:sz w:val="20"/>
          <w:szCs w:val="20"/>
        </w:rPr>
        <w:t>*</w:t>
      </w:r>
      <w:r w:rsidRPr="005956B4">
        <w:rPr>
          <w:rFonts w:cstheme="minorHAnsi"/>
          <w:sz w:val="20"/>
          <w:szCs w:val="20"/>
        </w:rPr>
        <w:tab/>
        <w:t>Zaleca się oznakowanie szlaków rowerowych z użyciem folii nieodblaskowych oraz w przypadku pojazdów wojskowych dopuszcza się stosowanie folii odblaskowych typu 1.</w:t>
      </w:r>
    </w:p>
    <w:p w14:paraId="58CF82B4"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Dopuszcza się, w miejscach podwyższonego niebezpieczeństwa, wykonywania lic znaków D-6, D-6a, D-6b, D-6c, tabliczki T-27, tablicy U-3a i U-3b na tle folii pryzmatycznej odblaskowo – fluorescencyjnej żółto-zielonej typu 3PF.</w:t>
      </w:r>
    </w:p>
    <w:p w14:paraId="2BD619BF" w14:textId="77777777" w:rsidR="00877159" w:rsidRPr="005956B4" w:rsidRDefault="00877159" w:rsidP="00877159">
      <w:pPr>
        <w:pStyle w:val="Nagwek3"/>
        <w:rPr>
          <w:rFonts w:asciiTheme="minorHAnsi" w:hAnsiTheme="minorHAnsi" w:cstheme="minorHAnsi"/>
        </w:rPr>
      </w:pPr>
      <w:r w:rsidRPr="005956B4">
        <w:rPr>
          <w:rFonts w:asciiTheme="minorHAnsi" w:hAnsiTheme="minorHAnsi" w:cstheme="minorHAnsi"/>
          <w:b/>
        </w:rPr>
        <w:t>2.7.5</w:t>
      </w:r>
      <w:r w:rsidRPr="005956B4">
        <w:rPr>
          <w:rFonts w:asciiTheme="minorHAnsi" w:hAnsiTheme="minorHAnsi" w:cstheme="minorHAnsi"/>
        </w:rPr>
        <w:t>. Oznakowanie znaku</w:t>
      </w:r>
    </w:p>
    <w:p w14:paraId="4FA66C82" w14:textId="77777777" w:rsidR="00877159" w:rsidRPr="005956B4" w:rsidRDefault="00877159" w:rsidP="00877159">
      <w:pPr>
        <w:pStyle w:val="Nagwek"/>
        <w:tabs>
          <w:tab w:val="left" w:pos="708"/>
        </w:tabs>
        <w:jc w:val="both"/>
        <w:rPr>
          <w:rFonts w:asciiTheme="minorHAnsi" w:hAnsiTheme="minorHAnsi" w:cstheme="minorHAnsi"/>
          <w:sz w:val="20"/>
        </w:rPr>
      </w:pPr>
      <w:r w:rsidRPr="005956B4">
        <w:rPr>
          <w:rFonts w:asciiTheme="minorHAnsi" w:hAnsiTheme="minorHAnsi" w:cstheme="minorHAnsi"/>
          <w:sz w:val="20"/>
        </w:rPr>
        <w:tab/>
        <w:t>Każdy wykonany znak drogowy musi mieć naklejoną na rewersie naklejkę zawierającą następujące informacje:</w:t>
      </w:r>
    </w:p>
    <w:p w14:paraId="3E9D92F0" w14:textId="77777777" w:rsidR="00877159" w:rsidRPr="005956B4" w:rsidRDefault="00877159" w:rsidP="00877159">
      <w:pPr>
        <w:widowControl w:val="0"/>
        <w:numPr>
          <w:ilvl w:val="0"/>
          <w:numId w:val="10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numer i datę normy tj. PN-EN 12899-1:2010 [1],</w:t>
      </w:r>
    </w:p>
    <w:p w14:paraId="3E1AE79D" w14:textId="77777777" w:rsidR="00877159" w:rsidRPr="005956B4" w:rsidRDefault="00877159" w:rsidP="00877159">
      <w:pPr>
        <w:widowControl w:val="0"/>
        <w:numPr>
          <w:ilvl w:val="0"/>
          <w:numId w:val="10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klasy istotnych właściwości wyrobu,</w:t>
      </w:r>
    </w:p>
    <w:p w14:paraId="2934577D" w14:textId="77777777" w:rsidR="00877159" w:rsidRPr="005956B4" w:rsidRDefault="00877159" w:rsidP="00877159">
      <w:pPr>
        <w:widowControl w:val="0"/>
        <w:numPr>
          <w:ilvl w:val="0"/>
          <w:numId w:val="10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miesiąc i dwie ostatnie cyfry roku produkcji</w:t>
      </w:r>
    </w:p>
    <w:p w14:paraId="580D2E00" w14:textId="77777777" w:rsidR="00877159" w:rsidRPr="005956B4" w:rsidRDefault="00877159" w:rsidP="00877159">
      <w:pPr>
        <w:widowControl w:val="0"/>
        <w:numPr>
          <w:ilvl w:val="0"/>
          <w:numId w:val="10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nazwę, znak handlowy i inne oznaczenia identyfikujące producenta lub dostawcę jeśli nie jest producentem,</w:t>
      </w:r>
    </w:p>
    <w:p w14:paraId="0CAA9CCE" w14:textId="77777777" w:rsidR="00877159" w:rsidRPr="005956B4" w:rsidRDefault="00877159" w:rsidP="00877159">
      <w:pPr>
        <w:widowControl w:val="0"/>
        <w:numPr>
          <w:ilvl w:val="0"/>
          <w:numId w:val="10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znak budowlany lub znak CE,</w:t>
      </w:r>
    </w:p>
    <w:p w14:paraId="084E4668" w14:textId="77777777" w:rsidR="00877159" w:rsidRPr="005956B4" w:rsidRDefault="00877159" w:rsidP="00877159">
      <w:pPr>
        <w:widowControl w:val="0"/>
        <w:numPr>
          <w:ilvl w:val="0"/>
          <w:numId w:val="10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numer certyfikatu zgodności lub certyfikatu stałości właściwości użytkowych i numer jednostki certyfikującej.</w:t>
      </w:r>
    </w:p>
    <w:p w14:paraId="3DEFC6C5" w14:textId="77777777" w:rsidR="00877159" w:rsidRPr="005956B4" w:rsidRDefault="00877159" w:rsidP="00877159">
      <w:pPr>
        <w:widowControl w:val="0"/>
        <w:spacing w:line="240" w:lineRule="auto"/>
        <w:ind w:firstLine="709"/>
        <w:rPr>
          <w:rFonts w:cstheme="minorHAnsi"/>
          <w:sz w:val="20"/>
          <w:szCs w:val="20"/>
        </w:rPr>
      </w:pPr>
      <w:r w:rsidRPr="005956B4">
        <w:rPr>
          <w:rFonts w:cstheme="minorHAnsi"/>
          <w:sz w:val="20"/>
          <w:szCs w:val="20"/>
        </w:rPr>
        <w:t>Oznakowanie znaku powinno być wykonane w sposób trwały i wyraźny, czytelny z normalnej odległości widzenia, a całkowita powierzchnia naklejki nie była większa niż 30 cm</w:t>
      </w:r>
      <w:r w:rsidRPr="005956B4">
        <w:rPr>
          <w:rFonts w:cstheme="minorHAnsi"/>
          <w:sz w:val="20"/>
          <w:szCs w:val="20"/>
          <w:vertAlign w:val="superscript"/>
        </w:rPr>
        <w:t>2</w:t>
      </w:r>
      <w:r w:rsidRPr="005956B4">
        <w:rPr>
          <w:rFonts w:cstheme="minorHAnsi"/>
          <w:sz w:val="20"/>
          <w:szCs w:val="20"/>
        </w:rPr>
        <w:t xml:space="preserve"> . Czytelność i trwałość cechy na tylnej stronie tarczy znaku nie powinna być niższa od wymaganej trwałości znaku. Naklejkę należy wykonać z folii nieodblaskowej.</w:t>
      </w:r>
    </w:p>
    <w:p w14:paraId="32A935E1"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lastRenderedPageBreak/>
        <w:t>2.8. Znaki podświetlane</w:t>
      </w:r>
    </w:p>
    <w:p w14:paraId="2084C910" w14:textId="77777777" w:rsidR="00877159" w:rsidRPr="005956B4" w:rsidRDefault="00877159" w:rsidP="00877159">
      <w:pPr>
        <w:spacing w:line="240" w:lineRule="auto"/>
        <w:rPr>
          <w:rFonts w:cstheme="minorHAnsi"/>
          <w:sz w:val="20"/>
          <w:szCs w:val="20"/>
        </w:rPr>
      </w:pPr>
      <w:r w:rsidRPr="005956B4">
        <w:rPr>
          <w:rFonts w:cstheme="minorHAnsi"/>
          <w:b/>
          <w:sz w:val="20"/>
          <w:szCs w:val="20"/>
        </w:rPr>
        <w:t xml:space="preserve">2.8.1. </w:t>
      </w:r>
      <w:r w:rsidRPr="005956B4">
        <w:rPr>
          <w:rFonts w:cstheme="minorHAnsi"/>
          <w:sz w:val="20"/>
          <w:szCs w:val="20"/>
        </w:rPr>
        <w:t>Wymagania ogólne dotyczące znaków podświetlanych</w:t>
      </w:r>
    </w:p>
    <w:p w14:paraId="212239DD"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Znaki podświetlane są wykonywane w formie szczelnej obudowy, z umieszczonym w jej wnętrzu źródłem światła. Lico znaku stanowi transparentna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60598-2-2:2012 [13]. Znaki podświetlane wykonuje się jako znaki odblaskowe. Znaki podświetlane mogą być wykonane jako nieodblaskowe, ustawiane wyłącznie w obszarze zabudowanym, z ulicznym oświetleniem.</w:t>
      </w:r>
    </w:p>
    <w:p w14:paraId="39129EF7" w14:textId="77777777" w:rsidR="00877159" w:rsidRPr="005956B4" w:rsidRDefault="00877159" w:rsidP="00877159">
      <w:pPr>
        <w:pStyle w:val="PNTekstpodstawowy"/>
        <w:spacing w:before="0"/>
        <w:jc w:val="both"/>
        <w:rPr>
          <w:rStyle w:val="Pogrubienie"/>
          <w:rFonts w:asciiTheme="minorHAnsi" w:hAnsiTheme="minorHAnsi" w:cstheme="minorHAnsi"/>
          <w:b w:val="0"/>
          <w:bCs w:val="0"/>
        </w:rPr>
      </w:pPr>
      <w:r w:rsidRPr="005956B4">
        <w:rPr>
          <w:rStyle w:val="Pogrubienie"/>
          <w:rFonts w:asciiTheme="minorHAnsi" w:hAnsiTheme="minorHAnsi" w:cstheme="minorHAnsi"/>
        </w:rPr>
        <w:tab/>
        <w:t>Znaki podświetlane charakteryzują następujące parametry:</w:t>
      </w:r>
    </w:p>
    <w:p w14:paraId="1A692EBE" w14:textId="77777777" w:rsidR="00877159" w:rsidRPr="005956B4" w:rsidRDefault="00877159" w:rsidP="00877159">
      <w:pPr>
        <w:pStyle w:val="PNTekstpodstawowy"/>
        <w:numPr>
          <w:ilvl w:val="0"/>
          <w:numId w:val="97"/>
        </w:numPr>
        <w:spacing w:before="0"/>
        <w:jc w:val="both"/>
        <w:rPr>
          <w:rStyle w:val="Pogrubienie"/>
          <w:rFonts w:asciiTheme="minorHAnsi" w:hAnsiTheme="minorHAnsi" w:cstheme="minorHAnsi"/>
          <w:b w:val="0"/>
          <w:bCs w:val="0"/>
        </w:rPr>
      </w:pPr>
      <w:r w:rsidRPr="005956B4">
        <w:rPr>
          <w:rStyle w:val="Pogrubienie"/>
          <w:rFonts w:asciiTheme="minorHAnsi" w:hAnsiTheme="minorHAnsi" w:cstheme="minorHAnsi"/>
        </w:rPr>
        <w:t>chromatyczność i współczynnik luminancji,</w:t>
      </w:r>
    </w:p>
    <w:p w14:paraId="5032EDAA" w14:textId="77777777" w:rsidR="00877159" w:rsidRPr="005956B4" w:rsidRDefault="00877159" w:rsidP="00877159">
      <w:pPr>
        <w:pStyle w:val="PNTekstpodstawowy"/>
        <w:numPr>
          <w:ilvl w:val="0"/>
          <w:numId w:val="97"/>
        </w:numPr>
        <w:spacing w:before="0"/>
        <w:jc w:val="both"/>
        <w:rPr>
          <w:rStyle w:val="Pogrubienie"/>
          <w:rFonts w:asciiTheme="minorHAnsi" w:hAnsiTheme="minorHAnsi" w:cstheme="minorHAnsi"/>
          <w:b w:val="0"/>
          <w:bCs w:val="0"/>
        </w:rPr>
      </w:pPr>
      <w:r w:rsidRPr="005956B4">
        <w:rPr>
          <w:rStyle w:val="Pogrubienie"/>
          <w:rFonts w:asciiTheme="minorHAnsi" w:hAnsiTheme="minorHAnsi" w:cstheme="minorHAnsi"/>
        </w:rPr>
        <w:t>średnia luminacja,</w:t>
      </w:r>
    </w:p>
    <w:p w14:paraId="4CD466E7" w14:textId="77777777" w:rsidR="00877159" w:rsidRPr="005956B4" w:rsidRDefault="00877159" w:rsidP="00877159">
      <w:pPr>
        <w:pStyle w:val="PNTekstpodstawowy"/>
        <w:numPr>
          <w:ilvl w:val="0"/>
          <w:numId w:val="97"/>
        </w:numPr>
        <w:spacing w:before="0"/>
        <w:jc w:val="both"/>
        <w:rPr>
          <w:rStyle w:val="Pogrubienie"/>
          <w:rFonts w:asciiTheme="minorHAnsi" w:hAnsiTheme="minorHAnsi" w:cstheme="minorHAnsi"/>
          <w:b w:val="0"/>
          <w:bCs w:val="0"/>
        </w:rPr>
      </w:pPr>
      <w:r w:rsidRPr="005956B4">
        <w:rPr>
          <w:rStyle w:val="Pogrubienie"/>
          <w:rFonts w:asciiTheme="minorHAnsi" w:hAnsiTheme="minorHAnsi" w:cstheme="minorHAnsi"/>
        </w:rPr>
        <w:t>kontrast luminancji,</w:t>
      </w:r>
    </w:p>
    <w:p w14:paraId="0B7C8516" w14:textId="77777777" w:rsidR="00877159" w:rsidRPr="005956B4" w:rsidRDefault="00877159" w:rsidP="00877159">
      <w:pPr>
        <w:pStyle w:val="PNTekstpodstawowy"/>
        <w:numPr>
          <w:ilvl w:val="0"/>
          <w:numId w:val="97"/>
        </w:numPr>
        <w:spacing w:before="0"/>
        <w:jc w:val="both"/>
        <w:rPr>
          <w:rStyle w:val="Pogrubienie"/>
          <w:rFonts w:asciiTheme="minorHAnsi" w:hAnsiTheme="minorHAnsi" w:cstheme="minorHAnsi"/>
          <w:b w:val="0"/>
          <w:bCs w:val="0"/>
        </w:rPr>
      </w:pPr>
      <w:r w:rsidRPr="005956B4">
        <w:rPr>
          <w:rStyle w:val="Pogrubienie"/>
          <w:rFonts w:asciiTheme="minorHAnsi" w:hAnsiTheme="minorHAnsi" w:cstheme="minorHAnsi"/>
        </w:rPr>
        <w:t xml:space="preserve">równomierność luminancji. </w:t>
      </w:r>
    </w:p>
    <w:p w14:paraId="430A5650" w14:textId="77777777" w:rsidR="00877159" w:rsidRPr="005956B4" w:rsidRDefault="00877159" w:rsidP="00877159">
      <w:pPr>
        <w:spacing w:line="240" w:lineRule="auto"/>
        <w:rPr>
          <w:rStyle w:val="Pogrubienie"/>
          <w:rFonts w:cstheme="minorHAnsi"/>
          <w:b w:val="0"/>
          <w:sz w:val="20"/>
          <w:szCs w:val="20"/>
        </w:rPr>
      </w:pPr>
      <w:r w:rsidRPr="005956B4">
        <w:rPr>
          <w:rStyle w:val="Pogrubienie"/>
          <w:rFonts w:cstheme="minorHAnsi"/>
          <w:sz w:val="20"/>
          <w:szCs w:val="20"/>
        </w:rPr>
        <w:tab/>
        <w:t xml:space="preserve">Chromatyczność (współrzędne chromatyczności) oraz współczynnik luminancji </w:t>
      </w:r>
      <w:r w:rsidRPr="005956B4">
        <w:rPr>
          <w:rStyle w:val="Pogrubienie"/>
          <w:rFonts w:cstheme="minorHAnsi"/>
          <w:i/>
          <w:iCs/>
          <w:sz w:val="20"/>
          <w:szCs w:val="20"/>
        </w:rPr>
        <w:t>β</w:t>
      </w:r>
      <w:r w:rsidRPr="005956B4">
        <w:rPr>
          <w:rStyle w:val="Pogrubienie"/>
          <w:rFonts w:cstheme="minorHAnsi"/>
          <w:sz w:val="20"/>
          <w:szCs w:val="20"/>
        </w:rPr>
        <w:t xml:space="preserve"> powinny być zgodne z wartościami podanymi w tabeli 18 normy [1].</w:t>
      </w:r>
    </w:p>
    <w:p w14:paraId="7E9E132D" w14:textId="77777777" w:rsidR="00877159" w:rsidRPr="005956B4" w:rsidRDefault="00877159" w:rsidP="00877159">
      <w:pPr>
        <w:spacing w:line="240" w:lineRule="auto"/>
        <w:rPr>
          <w:rFonts w:cstheme="minorHAnsi"/>
          <w:sz w:val="20"/>
          <w:szCs w:val="20"/>
        </w:rPr>
      </w:pPr>
      <w:r w:rsidRPr="005956B4">
        <w:rPr>
          <w:rFonts w:cstheme="minorHAnsi"/>
          <w:sz w:val="20"/>
          <w:szCs w:val="20"/>
        </w:rPr>
        <w:tab/>
        <w:t>Badania znaków podświetlanych należy przeprowadzać zgodnie z PN-EN 12899-1:2010 [1]. Wartości średniej luminancji powinny być zgodne z wartościami podanymi w tablicy 7.</w:t>
      </w:r>
    </w:p>
    <w:p w14:paraId="11529691" w14:textId="77777777" w:rsidR="00877159" w:rsidRPr="005956B4" w:rsidRDefault="00877159" w:rsidP="00877159">
      <w:pPr>
        <w:spacing w:before="120" w:after="120" w:line="240" w:lineRule="auto"/>
        <w:rPr>
          <w:rFonts w:cstheme="minorHAnsi"/>
          <w:bCs/>
          <w:sz w:val="20"/>
          <w:szCs w:val="20"/>
        </w:rPr>
      </w:pPr>
      <w:r w:rsidRPr="005956B4">
        <w:rPr>
          <w:rFonts w:cstheme="minorHAnsi"/>
          <w:bCs/>
          <w:sz w:val="20"/>
          <w:szCs w:val="20"/>
        </w:rPr>
        <w:t xml:space="preserve">Tablica 7. Średnia luminancja </w:t>
      </w:r>
      <w:r w:rsidRPr="005956B4">
        <w:rPr>
          <w:rFonts w:cstheme="minorHAnsi"/>
          <w:bCs/>
          <w:i/>
          <w:iCs/>
          <w:sz w:val="20"/>
          <w:szCs w:val="20"/>
        </w:rPr>
        <w:t>L</w:t>
      </w:r>
      <w:r w:rsidRPr="005956B4">
        <w:rPr>
          <w:rFonts w:cstheme="minorHAnsi"/>
          <w:bCs/>
          <w:sz w:val="20"/>
          <w:szCs w:val="20"/>
        </w:rPr>
        <w:t xml:space="preserve"> [</w:t>
      </w:r>
      <w:r w:rsidRPr="005956B4">
        <w:rPr>
          <w:rFonts w:cstheme="minorHAnsi"/>
          <w:sz w:val="20"/>
          <w:szCs w:val="20"/>
        </w:rPr>
        <w:t>cd m</w:t>
      </w:r>
      <w:r w:rsidRPr="005956B4">
        <w:rPr>
          <w:rFonts w:cstheme="minorHAnsi"/>
          <w:sz w:val="20"/>
          <w:szCs w:val="20"/>
          <w:vertAlign w:val="superscript"/>
        </w:rPr>
        <w:t>-2</w:t>
      </w:r>
      <w:r w:rsidRPr="005956B4">
        <w:rPr>
          <w:rFonts w:cstheme="minorHAnsi"/>
          <w:sz w:val="20"/>
          <w:szCs w:val="20"/>
        </w:rPr>
        <w:t xml:space="preserve">] </w:t>
      </w:r>
      <w:r w:rsidRPr="005956B4">
        <w:rPr>
          <w:rFonts w:cstheme="minorHAnsi"/>
          <w:bCs/>
          <w:sz w:val="20"/>
          <w:szCs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877159" w:rsidRPr="005956B4" w14:paraId="01D8E709" w14:textId="77777777" w:rsidTr="00554718">
        <w:trPr>
          <w:tblHeader/>
          <w:jc w:val="center"/>
        </w:trPr>
        <w:tc>
          <w:tcPr>
            <w:tcW w:w="1523" w:type="dxa"/>
            <w:vAlign w:val="center"/>
          </w:tcPr>
          <w:p w14:paraId="2866FDD6"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Barwa</w:t>
            </w:r>
          </w:p>
        </w:tc>
        <w:tc>
          <w:tcPr>
            <w:tcW w:w="1842" w:type="dxa"/>
            <w:vAlign w:val="center"/>
          </w:tcPr>
          <w:p w14:paraId="1224C752"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Klasa L1</w:t>
            </w:r>
          </w:p>
        </w:tc>
        <w:tc>
          <w:tcPr>
            <w:tcW w:w="1842" w:type="dxa"/>
            <w:vAlign w:val="center"/>
          </w:tcPr>
          <w:p w14:paraId="27FF60B1"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Klasa L2</w:t>
            </w:r>
          </w:p>
        </w:tc>
        <w:tc>
          <w:tcPr>
            <w:tcW w:w="1842" w:type="dxa"/>
            <w:vAlign w:val="center"/>
          </w:tcPr>
          <w:p w14:paraId="0B2D4038"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Klasa L3</w:t>
            </w:r>
          </w:p>
        </w:tc>
        <w:tc>
          <w:tcPr>
            <w:tcW w:w="1843" w:type="dxa"/>
            <w:vAlign w:val="center"/>
          </w:tcPr>
          <w:p w14:paraId="6205569E" w14:textId="77777777" w:rsidR="00877159" w:rsidRPr="005956B4" w:rsidRDefault="00877159" w:rsidP="00554718">
            <w:pPr>
              <w:spacing w:before="60" w:after="60" w:line="240" w:lineRule="auto"/>
              <w:jc w:val="center"/>
              <w:rPr>
                <w:rFonts w:cstheme="minorHAnsi"/>
                <w:bCs/>
                <w:sz w:val="20"/>
                <w:szCs w:val="20"/>
              </w:rPr>
            </w:pPr>
            <w:r w:rsidRPr="005956B4">
              <w:rPr>
                <w:rFonts w:cstheme="minorHAnsi"/>
                <w:bCs/>
                <w:sz w:val="20"/>
                <w:szCs w:val="20"/>
              </w:rPr>
              <w:t>Klasa LS</w:t>
            </w:r>
          </w:p>
        </w:tc>
      </w:tr>
      <w:tr w:rsidR="00877159" w:rsidRPr="005956B4" w14:paraId="4A992913" w14:textId="77777777" w:rsidTr="00554718">
        <w:trPr>
          <w:jc w:val="center"/>
        </w:trPr>
        <w:tc>
          <w:tcPr>
            <w:tcW w:w="1523" w:type="dxa"/>
            <w:vAlign w:val="center"/>
          </w:tcPr>
          <w:p w14:paraId="7923EC81" w14:textId="77777777" w:rsidR="00877159" w:rsidRPr="005956B4" w:rsidRDefault="00877159" w:rsidP="00554718">
            <w:pPr>
              <w:spacing w:before="60" w:after="60" w:line="240" w:lineRule="auto"/>
              <w:rPr>
                <w:rFonts w:cstheme="minorHAnsi"/>
                <w:sz w:val="20"/>
                <w:szCs w:val="20"/>
              </w:rPr>
            </w:pPr>
            <w:r w:rsidRPr="005956B4">
              <w:rPr>
                <w:rFonts w:cstheme="minorHAnsi"/>
                <w:sz w:val="20"/>
                <w:szCs w:val="20"/>
              </w:rPr>
              <w:t>Biała</w:t>
            </w:r>
          </w:p>
        </w:tc>
        <w:tc>
          <w:tcPr>
            <w:tcW w:w="1842" w:type="dxa"/>
            <w:vAlign w:val="center"/>
          </w:tcPr>
          <w:p w14:paraId="7234FF75"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40 ≤ </w:t>
            </w:r>
            <w:r w:rsidRPr="005956B4">
              <w:rPr>
                <w:rFonts w:cstheme="minorHAnsi"/>
                <w:i/>
                <w:iCs/>
                <w:sz w:val="20"/>
                <w:szCs w:val="20"/>
              </w:rPr>
              <w:t>L</w:t>
            </w:r>
            <w:r w:rsidRPr="005956B4">
              <w:rPr>
                <w:rFonts w:cstheme="minorHAnsi"/>
                <w:sz w:val="20"/>
                <w:szCs w:val="20"/>
              </w:rPr>
              <w:t xml:space="preserve"> &lt; 150</w:t>
            </w:r>
          </w:p>
        </w:tc>
        <w:tc>
          <w:tcPr>
            <w:tcW w:w="1842" w:type="dxa"/>
            <w:vAlign w:val="center"/>
          </w:tcPr>
          <w:p w14:paraId="76392050"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150 ≤ </w:t>
            </w:r>
            <w:r w:rsidRPr="005956B4">
              <w:rPr>
                <w:rFonts w:cstheme="minorHAnsi"/>
                <w:i/>
                <w:iCs/>
                <w:sz w:val="20"/>
                <w:szCs w:val="20"/>
              </w:rPr>
              <w:t>L</w:t>
            </w:r>
            <w:r w:rsidRPr="005956B4">
              <w:rPr>
                <w:rFonts w:cstheme="minorHAnsi"/>
                <w:sz w:val="20"/>
                <w:szCs w:val="20"/>
              </w:rPr>
              <w:t xml:space="preserve"> &lt; 300</w:t>
            </w:r>
          </w:p>
        </w:tc>
        <w:tc>
          <w:tcPr>
            <w:tcW w:w="1842" w:type="dxa"/>
            <w:vAlign w:val="center"/>
          </w:tcPr>
          <w:p w14:paraId="0899A429"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300 ≤ </w:t>
            </w:r>
            <w:r w:rsidRPr="005956B4">
              <w:rPr>
                <w:rFonts w:cstheme="minorHAnsi"/>
                <w:i/>
                <w:iCs/>
                <w:sz w:val="20"/>
                <w:szCs w:val="20"/>
              </w:rPr>
              <w:t>L</w:t>
            </w:r>
            <w:r w:rsidRPr="005956B4">
              <w:rPr>
                <w:rFonts w:cstheme="minorHAnsi"/>
                <w:sz w:val="20"/>
                <w:szCs w:val="20"/>
              </w:rPr>
              <w:t xml:space="preserve"> &lt; 900</w:t>
            </w:r>
          </w:p>
        </w:tc>
        <w:tc>
          <w:tcPr>
            <w:tcW w:w="1843" w:type="dxa"/>
            <w:vAlign w:val="center"/>
          </w:tcPr>
          <w:p w14:paraId="093B7F8E"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10 ≤ </w:t>
            </w:r>
            <w:r w:rsidRPr="005956B4">
              <w:rPr>
                <w:rFonts w:cstheme="minorHAnsi"/>
                <w:i/>
                <w:iCs/>
                <w:sz w:val="20"/>
                <w:szCs w:val="20"/>
              </w:rPr>
              <w:t>L</w:t>
            </w:r>
            <w:r w:rsidRPr="005956B4">
              <w:rPr>
                <w:rFonts w:cstheme="minorHAnsi"/>
                <w:sz w:val="20"/>
                <w:szCs w:val="20"/>
              </w:rPr>
              <w:t xml:space="preserve"> &lt; 40</w:t>
            </w:r>
          </w:p>
        </w:tc>
      </w:tr>
      <w:tr w:rsidR="00877159" w:rsidRPr="005956B4" w14:paraId="686E4E83" w14:textId="77777777" w:rsidTr="00554718">
        <w:trPr>
          <w:jc w:val="center"/>
        </w:trPr>
        <w:tc>
          <w:tcPr>
            <w:tcW w:w="1523" w:type="dxa"/>
            <w:vAlign w:val="center"/>
          </w:tcPr>
          <w:p w14:paraId="70C9AA79" w14:textId="77777777" w:rsidR="00877159" w:rsidRPr="005956B4" w:rsidRDefault="00877159" w:rsidP="00554718">
            <w:pPr>
              <w:spacing w:before="60" w:after="60" w:line="240" w:lineRule="auto"/>
              <w:rPr>
                <w:rFonts w:cstheme="minorHAnsi"/>
                <w:sz w:val="20"/>
                <w:szCs w:val="20"/>
              </w:rPr>
            </w:pPr>
            <w:r w:rsidRPr="005956B4">
              <w:rPr>
                <w:rFonts w:cstheme="minorHAnsi"/>
                <w:sz w:val="20"/>
                <w:szCs w:val="20"/>
              </w:rPr>
              <w:t>Żółta</w:t>
            </w:r>
          </w:p>
        </w:tc>
        <w:tc>
          <w:tcPr>
            <w:tcW w:w="1842" w:type="dxa"/>
            <w:vAlign w:val="center"/>
          </w:tcPr>
          <w:p w14:paraId="039DC55E"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30 ≤ </w:t>
            </w:r>
            <w:r w:rsidRPr="005956B4">
              <w:rPr>
                <w:rFonts w:cstheme="minorHAnsi"/>
                <w:i/>
                <w:iCs/>
                <w:sz w:val="20"/>
                <w:szCs w:val="20"/>
              </w:rPr>
              <w:t>L</w:t>
            </w:r>
            <w:r w:rsidRPr="005956B4">
              <w:rPr>
                <w:rFonts w:cstheme="minorHAnsi"/>
                <w:sz w:val="20"/>
                <w:szCs w:val="20"/>
              </w:rPr>
              <w:t xml:space="preserve"> &lt; 100</w:t>
            </w:r>
          </w:p>
        </w:tc>
        <w:tc>
          <w:tcPr>
            <w:tcW w:w="1842" w:type="dxa"/>
            <w:vAlign w:val="center"/>
          </w:tcPr>
          <w:p w14:paraId="56A95FB8"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100 ≤ </w:t>
            </w:r>
            <w:r w:rsidRPr="005956B4">
              <w:rPr>
                <w:rFonts w:cstheme="minorHAnsi"/>
                <w:i/>
                <w:iCs/>
                <w:sz w:val="20"/>
                <w:szCs w:val="20"/>
              </w:rPr>
              <w:t xml:space="preserve">L </w:t>
            </w:r>
            <w:r w:rsidRPr="005956B4">
              <w:rPr>
                <w:rFonts w:cstheme="minorHAnsi"/>
                <w:sz w:val="20"/>
                <w:szCs w:val="20"/>
              </w:rPr>
              <w:t>&lt; 300</w:t>
            </w:r>
          </w:p>
        </w:tc>
        <w:tc>
          <w:tcPr>
            <w:tcW w:w="1842" w:type="dxa"/>
            <w:vAlign w:val="center"/>
          </w:tcPr>
          <w:p w14:paraId="3AC9F501"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300 ≤ </w:t>
            </w:r>
            <w:r w:rsidRPr="005956B4">
              <w:rPr>
                <w:rFonts w:cstheme="minorHAnsi"/>
                <w:i/>
                <w:iCs/>
                <w:sz w:val="20"/>
                <w:szCs w:val="20"/>
              </w:rPr>
              <w:t>L</w:t>
            </w:r>
            <w:r w:rsidRPr="005956B4">
              <w:rPr>
                <w:rFonts w:cstheme="minorHAnsi"/>
                <w:sz w:val="20"/>
                <w:szCs w:val="20"/>
              </w:rPr>
              <w:t xml:space="preserve"> &lt; 900</w:t>
            </w:r>
          </w:p>
        </w:tc>
        <w:tc>
          <w:tcPr>
            <w:tcW w:w="1843" w:type="dxa"/>
            <w:vAlign w:val="center"/>
          </w:tcPr>
          <w:p w14:paraId="70C8F510"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7.5 ≤ </w:t>
            </w:r>
            <w:r w:rsidRPr="005956B4">
              <w:rPr>
                <w:rFonts w:cstheme="minorHAnsi"/>
                <w:i/>
                <w:iCs/>
                <w:sz w:val="20"/>
                <w:szCs w:val="20"/>
              </w:rPr>
              <w:t>L</w:t>
            </w:r>
            <w:r w:rsidRPr="005956B4">
              <w:rPr>
                <w:rFonts w:cstheme="minorHAnsi"/>
                <w:sz w:val="20"/>
                <w:szCs w:val="20"/>
              </w:rPr>
              <w:t>&lt;30</w:t>
            </w:r>
          </w:p>
        </w:tc>
      </w:tr>
      <w:tr w:rsidR="00877159" w:rsidRPr="005956B4" w14:paraId="16799C8A" w14:textId="77777777" w:rsidTr="00554718">
        <w:trPr>
          <w:jc w:val="center"/>
        </w:trPr>
        <w:tc>
          <w:tcPr>
            <w:tcW w:w="1523" w:type="dxa"/>
            <w:vAlign w:val="center"/>
          </w:tcPr>
          <w:p w14:paraId="6AC6E06A" w14:textId="77777777" w:rsidR="00877159" w:rsidRPr="005956B4" w:rsidRDefault="00877159" w:rsidP="00554718">
            <w:pPr>
              <w:spacing w:before="60" w:after="60" w:line="240" w:lineRule="auto"/>
              <w:rPr>
                <w:rFonts w:cstheme="minorHAnsi"/>
                <w:sz w:val="20"/>
                <w:szCs w:val="20"/>
              </w:rPr>
            </w:pPr>
            <w:r w:rsidRPr="005956B4">
              <w:rPr>
                <w:rFonts w:cstheme="minorHAnsi"/>
                <w:sz w:val="20"/>
                <w:szCs w:val="20"/>
              </w:rPr>
              <w:t>Czerwona</w:t>
            </w:r>
          </w:p>
        </w:tc>
        <w:tc>
          <w:tcPr>
            <w:tcW w:w="1842" w:type="dxa"/>
            <w:vAlign w:val="center"/>
          </w:tcPr>
          <w:p w14:paraId="6A9C20C4"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6 ≤ </w:t>
            </w:r>
            <w:r w:rsidRPr="005956B4">
              <w:rPr>
                <w:rFonts w:cstheme="minorHAnsi"/>
                <w:i/>
                <w:iCs/>
                <w:sz w:val="20"/>
                <w:szCs w:val="20"/>
              </w:rPr>
              <w:t>L</w:t>
            </w:r>
            <w:r w:rsidRPr="005956B4">
              <w:rPr>
                <w:rFonts w:cstheme="minorHAnsi"/>
                <w:sz w:val="20"/>
                <w:szCs w:val="20"/>
              </w:rPr>
              <w:t xml:space="preserve"> &lt; 20</w:t>
            </w:r>
          </w:p>
        </w:tc>
        <w:tc>
          <w:tcPr>
            <w:tcW w:w="1842" w:type="dxa"/>
            <w:vAlign w:val="center"/>
          </w:tcPr>
          <w:p w14:paraId="02A1EC87"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20 ≤ </w:t>
            </w:r>
            <w:r w:rsidRPr="005956B4">
              <w:rPr>
                <w:rFonts w:cstheme="minorHAnsi"/>
                <w:i/>
                <w:iCs/>
                <w:sz w:val="20"/>
                <w:szCs w:val="20"/>
              </w:rPr>
              <w:t>L</w:t>
            </w:r>
            <w:r w:rsidRPr="005956B4">
              <w:rPr>
                <w:rFonts w:cstheme="minorHAnsi"/>
                <w:sz w:val="20"/>
                <w:szCs w:val="20"/>
              </w:rPr>
              <w:t xml:space="preserve"> &lt; 50</w:t>
            </w:r>
          </w:p>
        </w:tc>
        <w:tc>
          <w:tcPr>
            <w:tcW w:w="1842" w:type="dxa"/>
            <w:vAlign w:val="center"/>
          </w:tcPr>
          <w:p w14:paraId="18FBAB0C"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50 ≤ </w:t>
            </w:r>
            <w:r w:rsidRPr="005956B4">
              <w:rPr>
                <w:rFonts w:cstheme="minorHAnsi"/>
                <w:i/>
                <w:iCs/>
                <w:sz w:val="20"/>
                <w:szCs w:val="20"/>
              </w:rPr>
              <w:t>L</w:t>
            </w:r>
            <w:r w:rsidRPr="005956B4">
              <w:rPr>
                <w:rFonts w:cstheme="minorHAnsi"/>
                <w:sz w:val="20"/>
                <w:szCs w:val="20"/>
              </w:rPr>
              <w:t xml:space="preserve"> &lt; 110</w:t>
            </w:r>
          </w:p>
        </w:tc>
        <w:tc>
          <w:tcPr>
            <w:tcW w:w="1843" w:type="dxa"/>
            <w:vAlign w:val="center"/>
          </w:tcPr>
          <w:p w14:paraId="09DDA117"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1.5 ≤ </w:t>
            </w:r>
            <w:r w:rsidRPr="005956B4">
              <w:rPr>
                <w:rFonts w:cstheme="minorHAnsi"/>
                <w:i/>
                <w:iCs/>
                <w:sz w:val="20"/>
                <w:szCs w:val="20"/>
              </w:rPr>
              <w:t>L</w:t>
            </w:r>
            <w:r w:rsidRPr="005956B4">
              <w:rPr>
                <w:rFonts w:cstheme="minorHAnsi"/>
                <w:sz w:val="20"/>
                <w:szCs w:val="20"/>
              </w:rPr>
              <w:t xml:space="preserve"> &lt; 6</w:t>
            </w:r>
          </w:p>
        </w:tc>
      </w:tr>
      <w:tr w:rsidR="00877159" w:rsidRPr="005956B4" w14:paraId="23DAF239" w14:textId="77777777" w:rsidTr="00554718">
        <w:trPr>
          <w:jc w:val="center"/>
        </w:trPr>
        <w:tc>
          <w:tcPr>
            <w:tcW w:w="1523" w:type="dxa"/>
            <w:vAlign w:val="center"/>
          </w:tcPr>
          <w:p w14:paraId="527721EA" w14:textId="77777777" w:rsidR="00877159" w:rsidRPr="005956B4" w:rsidRDefault="00877159" w:rsidP="00554718">
            <w:pPr>
              <w:spacing w:before="60" w:after="60" w:line="240" w:lineRule="auto"/>
              <w:rPr>
                <w:rFonts w:cstheme="minorHAnsi"/>
                <w:sz w:val="20"/>
                <w:szCs w:val="20"/>
              </w:rPr>
            </w:pPr>
            <w:r w:rsidRPr="005956B4">
              <w:rPr>
                <w:rFonts w:cstheme="minorHAnsi"/>
                <w:sz w:val="20"/>
                <w:szCs w:val="20"/>
              </w:rPr>
              <w:t>Niebieska</w:t>
            </w:r>
          </w:p>
        </w:tc>
        <w:tc>
          <w:tcPr>
            <w:tcW w:w="1842" w:type="dxa"/>
            <w:vAlign w:val="center"/>
          </w:tcPr>
          <w:p w14:paraId="3F5CE84C"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4 ≤ </w:t>
            </w:r>
            <w:r w:rsidRPr="005956B4">
              <w:rPr>
                <w:rFonts w:cstheme="minorHAnsi"/>
                <w:i/>
                <w:iCs/>
                <w:sz w:val="20"/>
                <w:szCs w:val="20"/>
              </w:rPr>
              <w:t>L</w:t>
            </w:r>
            <w:r w:rsidRPr="005956B4">
              <w:rPr>
                <w:rFonts w:cstheme="minorHAnsi"/>
                <w:sz w:val="20"/>
                <w:szCs w:val="20"/>
              </w:rPr>
              <w:t xml:space="preserve"> &lt; 10</w:t>
            </w:r>
          </w:p>
        </w:tc>
        <w:tc>
          <w:tcPr>
            <w:tcW w:w="1842" w:type="dxa"/>
            <w:vAlign w:val="center"/>
          </w:tcPr>
          <w:p w14:paraId="6A4880BA"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10 ≤ </w:t>
            </w:r>
            <w:r w:rsidRPr="005956B4">
              <w:rPr>
                <w:rFonts w:cstheme="minorHAnsi"/>
                <w:i/>
                <w:iCs/>
                <w:sz w:val="20"/>
                <w:szCs w:val="20"/>
              </w:rPr>
              <w:t xml:space="preserve">L </w:t>
            </w:r>
            <w:r w:rsidRPr="005956B4">
              <w:rPr>
                <w:rFonts w:cstheme="minorHAnsi"/>
                <w:sz w:val="20"/>
                <w:szCs w:val="20"/>
              </w:rPr>
              <w:t>&lt; 40</w:t>
            </w:r>
          </w:p>
        </w:tc>
        <w:tc>
          <w:tcPr>
            <w:tcW w:w="1842" w:type="dxa"/>
            <w:vAlign w:val="center"/>
          </w:tcPr>
          <w:p w14:paraId="7A7F4698"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40 ≤ </w:t>
            </w:r>
            <w:r w:rsidRPr="005956B4">
              <w:rPr>
                <w:rFonts w:cstheme="minorHAnsi"/>
                <w:i/>
                <w:iCs/>
                <w:sz w:val="20"/>
                <w:szCs w:val="20"/>
              </w:rPr>
              <w:t>L</w:t>
            </w:r>
            <w:r w:rsidRPr="005956B4">
              <w:rPr>
                <w:rFonts w:cstheme="minorHAnsi"/>
                <w:sz w:val="20"/>
                <w:szCs w:val="20"/>
              </w:rPr>
              <w:t xml:space="preserve"> &lt; 80</w:t>
            </w:r>
          </w:p>
        </w:tc>
        <w:tc>
          <w:tcPr>
            <w:tcW w:w="1843" w:type="dxa"/>
            <w:vAlign w:val="center"/>
          </w:tcPr>
          <w:p w14:paraId="7FC42C0D"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1 ≤ </w:t>
            </w:r>
            <w:r w:rsidRPr="005956B4">
              <w:rPr>
                <w:rFonts w:cstheme="minorHAnsi"/>
                <w:i/>
                <w:iCs/>
                <w:sz w:val="20"/>
                <w:szCs w:val="20"/>
              </w:rPr>
              <w:t>L</w:t>
            </w:r>
            <w:r w:rsidRPr="005956B4">
              <w:rPr>
                <w:rFonts w:cstheme="minorHAnsi"/>
                <w:sz w:val="20"/>
                <w:szCs w:val="20"/>
              </w:rPr>
              <w:t xml:space="preserve"> &lt; 4</w:t>
            </w:r>
          </w:p>
        </w:tc>
      </w:tr>
      <w:tr w:rsidR="00877159" w:rsidRPr="005956B4" w14:paraId="69B3A0FB" w14:textId="77777777" w:rsidTr="00554718">
        <w:trPr>
          <w:jc w:val="center"/>
        </w:trPr>
        <w:tc>
          <w:tcPr>
            <w:tcW w:w="1523" w:type="dxa"/>
            <w:vAlign w:val="center"/>
          </w:tcPr>
          <w:p w14:paraId="218B4628" w14:textId="77777777" w:rsidR="00877159" w:rsidRPr="005956B4" w:rsidRDefault="00877159" w:rsidP="00554718">
            <w:pPr>
              <w:spacing w:before="60" w:after="60" w:line="240" w:lineRule="auto"/>
              <w:rPr>
                <w:rFonts w:cstheme="minorHAnsi"/>
                <w:sz w:val="20"/>
                <w:szCs w:val="20"/>
              </w:rPr>
            </w:pPr>
            <w:r w:rsidRPr="005956B4">
              <w:rPr>
                <w:rFonts w:cstheme="minorHAnsi"/>
                <w:sz w:val="20"/>
                <w:szCs w:val="20"/>
              </w:rPr>
              <w:t>Zielona</w:t>
            </w:r>
          </w:p>
        </w:tc>
        <w:tc>
          <w:tcPr>
            <w:tcW w:w="1842" w:type="dxa"/>
            <w:vAlign w:val="center"/>
          </w:tcPr>
          <w:p w14:paraId="770F3103"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8 ≤ </w:t>
            </w:r>
            <w:r w:rsidRPr="005956B4">
              <w:rPr>
                <w:rFonts w:cstheme="minorHAnsi"/>
                <w:i/>
                <w:iCs/>
                <w:sz w:val="20"/>
                <w:szCs w:val="20"/>
              </w:rPr>
              <w:t>L</w:t>
            </w:r>
            <w:r w:rsidRPr="005956B4">
              <w:rPr>
                <w:rFonts w:cstheme="minorHAnsi"/>
                <w:sz w:val="20"/>
                <w:szCs w:val="20"/>
              </w:rPr>
              <w:t xml:space="preserve"> &lt; 20</w:t>
            </w:r>
          </w:p>
        </w:tc>
        <w:tc>
          <w:tcPr>
            <w:tcW w:w="1842" w:type="dxa"/>
            <w:vAlign w:val="center"/>
          </w:tcPr>
          <w:p w14:paraId="1CD8410B"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20 ≤ </w:t>
            </w:r>
            <w:r w:rsidRPr="005956B4">
              <w:rPr>
                <w:rFonts w:cstheme="minorHAnsi"/>
                <w:i/>
                <w:iCs/>
                <w:sz w:val="20"/>
                <w:szCs w:val="20"/>
              </w:rPr>
              <w:t>L</w:t>
            </w:r>
            <w:r w:rsidRPr="005956B4">
              <w:rPr>
                <w:rFonts w:cstheme="minorHAnsi"/>
                <w:sz w:val="20"/>
                <w:szCs w:val="20"/>
              </w:rPr>
              <w:t xml:space="preserve"> &lt; 70</w:t>
            </w:r>
          </w:p>
        </w:tc>
        <w:tc>
          <w:tcPr>
            <w:tcW w:w="1842" w:type="dxa"/>
            <w:vAlign w:val="center"/>
          </w:tcPr>
          <w:p w14:paraId="2F440DB3"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70 ≤ </w:t>
            </w:r>
            <w:r w:rsidRPr="005956B4">
              <w:rPr>
                <w:rFonts w:cstheme="minorHAnsi"/>
                <w:i/>
                <w:iCs/>
                <w:sz w:val="20"/>
                <w:szCs w:val="20"/>
              </w:rPr>
              <w:t>L</w:t>
            </w:r>
            <w:r w:rsidRPr="005956B4">
              <w:rPr>
                <w:rFonts w:cstheme="minorHAnsi"/>
                <w:sz w:val="20"/>
                <w:szCs w:val="20"/>
              </w:rPr>
              <w:t xml:space="preserve"> &lt; 180</w:t>
            </w:r>
          </w:p>
        </w:tc>
        <w:tc>
          <w:tcPr>
            <w:tcW w:w="1843" w:type="dxa"/>
            <w:vAlign w:val="center"/>
          </w:tcPr>
          <w:p w14:paraId="60CE6989"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2 ≤ </w:t>
            </w:r>
            <w:r w:rsidRPr="005956B4">
              <w:rPr>
                <w:rFonts w:cstheme="minorHAnsi"/>
                <w:i/>
                <w:iCs/>
                <w:sz w:val="20"/>
                <w:szCs w:val="20"/>
              </w:rPr>
              <w:t>L</w:t>
            </w:r>
            <w:r w:rsidRPr="005956B4">
              <w:rPr>
                <w:rFonts w:cstheme="minorHAnsi"/>
                <w:sz w:val="20"/>
                <w:szCs w:val="20"/>
              </w:rPr>
              <w:t xml:space="preserve"> &lt; 8</w:t>
            </w:r>
          </w:p>
        </w:tc>
      </w:tr>
      <w:tr w:rsidR="00877159" w:rsidRPr="005956B4" w14:paraId="575103B8" w14:textId="77777777" w:rsidTr="00554718">
        <w:trPr>
          <w:jc w:val="center"/>
        </w:trPr>
        <w:tc>
          <w:tcPr>
            <w:tcW w:w="1523" w:type="dxa"/>
            <w:vAlign w:val="center"/>
          </w:tcPr>
          <w:p w14:paraId="2B33B2D3" w14:textId="77777777" w:rsidR="00877159" w:rsidRPr="005956B4" w:rsidRDefault="00877159" w:rsidP="00554718">
            <w:pPr>
              <w:spacing w:before="60" w:after="60" w:line="240" w:lineRule="auto"/>
              <w:rPr>
                <w:rFonts w:cstheme="minorHAnsi"/>
                <w:sz w:val="20"/>
                <w:szCs w:val="20"/>
              </w:rPr>
            </w:pPr>
            <w:r w:rsidRPr="005956B4">
              <w:rPr>
                <w:rFonts w:cstheme="minorHAnsi"/>
                <w:sz w:val="20"/>
                <w:szCs w:val="20"/>
              </w:rPr>
              <w:t>Ciemnozielo-na</w:t>
            </w:r>
          </w:p>
        </w:tc>
        <w:tc>
          <w:tcPr>
            <w:tcW w:w="1842" w:type="dxa"/>
            <w:vAlign w:val="center"/>
          </w:tcPr>
          <w:p w14:paraId="796002DE"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4 ≤ </w:t>
            </w:r>
            <w:r w:rsidRPr="005956B4">
              <w:rPr>
                <w:rFonts w:cstheme="minorHAnsi"/>
                <w:i/>
                <w:iCs/>
                <w:sz w:val="20"/>
                <w:szCs w:val="20"/>
              </w:rPr>
              <w:t>L</w:t>
            </w:r>
            <w:r w:rsidRPr="005956B4">
              <w:rPr>
                <w:rFonts w:cstheme="minorHAnsi"/>
                <w:sz w:val="20"/>
                <w:szCs w:val="20"/>
              </w:rPr>
              <w:t xml:space="preserve"> &lt; 10</w:t>
            </w:r>
          </w:p>
        </w:tc>
        <w:tc>
          <w:tcPr>
            <w:tcW w:w="1842" w:type="dxa"/>
            <w:vAlign w:val="center"/>
          </w:tcPr>
          <w:p w14:paraId="735B0405"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10 ≤ </w:t>
            </w:r>
            <w:r w:rsidRPr="005956B4">
              <w:rPr>
                <w:rFonts w:cstheme="minorHAnsi"/>
                <w:i/>
                <w:iCs/>
                <w:sz w:val="20"/>
                <w:szCs w:val="20"/>
              </w:rPr>
              <w:t>L</w:t>
            </w:r>
            <w:r w:rsidRPr="005956B4">
              <w:rPr>
                <w:rFonts w:cstheme="minorHAnsi"/>
                <w:sz w:val="20"/>
                <w:szCs w:val="20"/>
              </w:rPr>
              <w:t xml:space="preserve"> &lt; 40</w:t>
            </w:r>
          </w:p>
        </w:tc>
        <w:tc>
          <w:tcPr>
            <w:tcW w:w="1842" w:type="dxa"/>
            <w:vAlign w:val="center"/>
          </w:tcPr>
          <w:p w14:paraId="05B619F3"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40 ≤ </w:t>
            </w:r>
            <w:r w:rsidRPr="005956B4">
              <w:rPr>
                <w:rFonts w:cstheme="minorHAnsi"/>
                <w:i/>
                <w:iCs/>
                <w:sz w:val="20"/>
                <w:szCs w:val="20"/>
              </w:rPr>
              <w:t>L</w:t>
            </w:r>
            <w:r w:rsidRPr="005956B4">
              <w:rPr>
                <w:rFonts w:cstheme="minorHAnsi"/>
                <w:sz w:val="20"/>
                <w:szCs w:val="20"/>
              </w:rPr>
              <w:t xml:space="preserve"> &lt; 80</w:t>
            </w:r>
          </w:p>
        </w:tc>
        <w:tc>
          <w:tcPr>
            <w:tcW w:w="1843" w:type="dxa"/>
            <w:vAlign w:val="center"/>
          </w:tcPr>
          <w:p w14:paraId="360E2292"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1 ≤</w:t>
            </w:r>
            <w:r w:rsidRPr="005956B4">
              <w:rPr>
                <w:rFonts w:cstheme="minorHAnsi"/>
                <w:i/>
                <w:iCs/>
                <w:sz w:val="20"/>
                <w:szCs w:val="20"/>
              </w:rPr>
              <w:t xml:space="preserve"> L</w:t>
            </w:r>
            <w:r w:rsidRPr="005956B4">
              <w:rPr>
                <w:rFonts w:cstheme="minorHAnsi"/>
                <w:sz w:val="20"/>
                <w:szCs w:val="20"/>
              </w:rPr>
              <w:t xml:space="preserve"> &lt; 4</w:t>
            </w:r>
          </w:p>
        </w:tc>
      </w:tr>
      <w:tr w:rsidR="00877159" w:rsidRPr="005956B4" w14:paraId="1F09FEDA" w14:textId="77777777" w:rsidTr="00554718">
        <w:trPr>
          <w:jc w:val="center"/>
        </w:trPr>
        <w:tc>
          <w:tcPr>
            <w:tcW w:w="1523" w:type="dxa"/>
            <w:vAlign w:val="center"/>
          </w:tcPr>
          <w:p w14:paraId="5A088B06" w14:textId="77777777" w:rsidR="00877159" w:rsidRPr="005956B4" w:rsidRDefault="00877159" w:rsidP="00554718">
            <w:pPr>
              <w:spacing w:before="60" w:after="60" w:line="240" w:lineRule="auto"/>
              <w:rPr>
                <w:rFonts w:cstheme="minorHAnsi"/>
                <w:sz w:val="20"/>
                <w:szCs w:val="20"/>
              </w:rPr>
            </w:pPr>
            <w:r w:rsidRPr="005956B4">
              <w:rPr>
                <w:rFonts w:cstheme="minorHAnsi"/>
                <w:sz w:val="20"/>
                <w:szCs w:val="20"/>
              </w:rPr>
              <w:t>Brązowa</w:t>
            </w:r>
          </w:p>
        </w:tc>
        <w:tc>
          <w:tcPr>
            <w:tcW w:w="1842" w:type="dxa"/>
            <w:vAlign w:val="center"/>
          </w:tcPr>
          <w:p w14:paraId="14CA5593"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4 ≤ </w:t>
            </w:r>
            <w:r w:rsidRPr="005956B4">
              <w:rPr>
                <w:rFonts w:cstheme="minorHAnsi"/>
                <w:i/>
                <w:iCs/>
                <w:sz w:val="20"/>
                <w:szCs w:val="20"/>
              </w:rPr>
              <w:t>L</w:t>
            </w:r>
            <w:r w:rsidRPr="005956B4">
              <w:rPr>
                <w:rFonts w:cstheme="minorHAnsi"/>
                <w:sz w:val="20"/>
                <w:szCs w:val="20"/>
              </w:rPr>
              <w:t xml:space="preserve"> &lt; 10</w:t>
            </w:r>
          </w:p>
        </w:tc>
        <w:tc>
          <w:tcPr>
            <w:tcW w:w="1842" w:type="dxa"/>
            <w:vAlign w:val="center"/>
          </w:tcPr>
          <w:p w14:paraId="3141AD90"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10 ≤ </w:t>
            </w:r>
            <w:r w:rsidRPr="005956B4">
              <w:rPr>
                <w:rFonts w:cstheme="minorHAnsi"/>
                <w:i/>
                <w:iCs/>
                <w:sz w:val="20"/>
                <w:szCs w:val="20"/>
              </w:rPr>
              <w:t>L</w:t>
            </w:r>
            <w:r w:rsidRPr="005956B4">
              <w:rPr>
                <w:rFonts w:cstheme="minorHAnsi"/>
                <w:sz w:val="20"/>
                <w:szCs w:val="20"/>
              </w:rPr>
              <w:t xml:space="preserve"> &lt; 40</w:t>
            </w:r>
          </w:p>
        </w:tc>
        <w:tc>
          <w:tcPr>
            <w:tcW w:w="1842" w:type="dxa"/>
            <w:vAlign w:val="center"/>
          </w:tcPr>
          <w:p w14:paraId="3FAC39E4"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40 ≤ </w:t>
            </w:r>
            <w:r w:rsidRPr="005956B4">
              <w:rPr>
                <w:rFonts w:cstheme="minorHAnsi"/>
                <w:i/>
                <w:iCs/>
                <w:sz w:val="20"/>
                <w:szCs w:val="20"/>
              </w:rPr>
              <w:t>L</w:t>
            </w:r>
            <w:r w:rsidRPr="005956B4">
              <w:rPr>
                <w:rFonts w:cstheme="minorHAnsi"/>
                <w:sz w:val="20"/>
                <w:szCs w:val="20"/>
              </w:rPr>
              <w:t xml:space="preserve"> &lt; 80</w:t>
            </w:r>
          </w:p>
        </w:tc>
        <w:tc>
          <w:tcPr>
            <w:tcW w:w="1843" w:type="dxa"/>
            <w:vAlign w:val="center"/>
          </w:tcPr>
          <w:p w14:paraId="4D35ABBB" w14:textId="77777777" w:rsidR="00877159" w:rsidRPr="005956B4" w:rsidRDefault="00877159" w:rsidP="00554718">
            <w:pPr>
              <w:spacing w:before="60" w:after="60" w:line="240" w:lineRule="auto"/>
              <w:jc w:val="center"/>
              <w:rPr>
                <w:rFonts w:cstheme="minorHAnsi"/>
                <w:sz w:val="20"/>
                <w:szCs w:val="20"/>
              </w:rPr>
            </w:pPr>
            <w:r w:rsidRPr="005956B4">
              <w:rPr>
                <w:rFonts w:cstheme="minorHAnsi"/>
                <w:sz w:val="20"/>
                <w:szCs w:val="20"/>
              </w:rPr>
              <w:t xml:space="preserve">1 ≤ </w:t>
            </w:r>
            <w:r w:rsidRPr="005956B4">
              <w:rPr>
                <w:rFonts w:cstheme="minorHAnsi"/>
                <w:i/>
                <w:iCs/>
                <w:sz w:val="20"/>
                <w:szCs w:val="20"/>
              </w:rPr>
              <w:t>L</w:t>
            </w:r>
            <w:r w:rsidRPr="005956B4">
              <w:rPr>
                <w:rFonts w:cstheme="minorHAnsi"/>
                <w:sz w:val="20"/>
                <w:szCs w:val="20"/>
              </w:rPr>
              <w:t xml:space="preserve"> &lt; 4</w:t>
            </w:r>
          </w:p>
        </w:tc>
      </w:tr>
    </w:tbl>
    <w:p w14:paraId="5D82A379"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Klasa LS może być używana jeśli zastosowano materiał elektroluminescencyjny i jest zalecana jedynie wtedy, gdy materiał powierzchni czołowej znaku jest odblaskowy i półprzezroczysty.</w:t>
      </w:r>
    </w:p>
    <w:p w14:paraId="77C62E39" w14:textId="77777777" w:rsidR="00877159" w:rsidRPr="005956B4" w:rsidRDefault="00877159" w:rsidP="00877159">
      <w:pPr>
        <w:spacing w:line="240" w:lineRule="auto"/>
        <w:rPr>
          <w:rFonts w:cstheme="minorHAnsi"/>
          <w:sz w:val="20"/>
          <w:szCs w:val="20"/>
        </w:rPr>
      </w:pPr>
      <w:r w:rsidRPr="005956B4">
        <w:rPr>
          <w:rFonts w:cstheme="minorHAnsi"/>
          <w:sz w:val="20"/>
          <w:szCs w:val="20"/>
        </w:rPr>
        <w:tab/>
        <w:t>Kontrast luminancji znaków podświetlanych „K”, wyznaczony przez stosunek luminancji barwy kontrastowej do luminancji barwy, powinien spełniać wymaganie: 5 ≤ </w:t>
      </w:r>
      <w:r w:rsidRPr="005956B4">
        <w:rPr>
          <w:rFonts w:cstheme="minorHAnsi"/>
          <w:i/>
          <w:iCs/>
          <w:sz w:val="20"/>
          <w:szCs w:val="20"/>
        </w:rPr>
        <w:t>K</w:t>
      </w:r>
      <w:r w:rsidRPr="005956B4">
        <w:rPr>
          <w:rFonts w:cstheme="minorHAnsi"/>
          <w:sz w:val="20"/>
          <w:szCs w:val="20"/>
        </w:rPr>
        <w:t> ≤ 15.</w:t>
      </w:r>
    </w:p>
    <w:p w14:paraId="08E835AC" w14:textId="77777777" w:rsidR="00877159" w:rsidRPr="005956B4" w:rsidRDefault="00877159" w:rsidP="00877159">
      <w:pPr>
        <w:spacing w:line="240" w:lineRule="auto"/>
        <w:rPr>
          <w:rFonts w:cstheme="minorHAnsi"/>
          <w:sz w:val="20"/>
          <w:szCs w:val="20"/>
        </w:rPr>
      </w:pPr>
      <w:r w:rsidRPr="005956B4">
        <w:rPr>
          <w:rFonts w:cstheme="minorHAnsi"/>
          <w:sz w:val="20"/>
          <w:szCs w:val="20"/>
        </w:rPr>
        <w:tab/>
        <w:t>Równomierność luminancji, będąca wynikiem stosunku najniższego poziomu do najwyższego poziomu zmierzonego na dowolnej części barwy tła znaku, powinna być zgodna z wymaganiami tablicy 8. Należy spełnić wymaganie co najmniej klasy U2.</w:t>
      </w:r>
    </w:p>
    <w:p w14:paraId="4F5FCFCA" w14:textId="77777777" w:rsidR="00877159" w:rsidRPr="005956B4" w:rsidRDefault="00877159" w:rsidP="00877159">
      <w:pPr>
        <w:spacing w:before="120" w:after="120" w:line="240" w:lineRule="auto"/>
        <w:rPr>
          <w:rFonts w:cstheme="minorHAnsi"/>
          <w:bCs/>
          <w:sz w:val="20"/>
          <w:szCs w:val="20"/>
        </w:rPr>
      </w:pPr>
      <w:r w:rsidRPr="005956B4">
        <w:rPr>
          <w:rFonts w:cstheme="minorHAnsi"/>
          <w:bCs/>
          <w:sz w:val="20"/>
          <w:szCs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877159" w:rsidRPr="005956B4" w14:paraId="62BD2AC6" w14:textId="77777777" w:rsidTr="00554718">
        <w:tc>
          <w:tcPr>
            <w:tcW w:w="1770" w:type="dxa"/>
            <w:vAlign w:val="center"/>
          </w:tcPr>
          <w:p w14:paraId="29B35D17" w14:textId="77777777" w:rsidR="00877159" w:rsidRPr="005956B4" w:rsidRDefault="00877159" w:rsidP="00554718">
            <w:pPr>
              <w:spacing w:line="240" w:lineRule="auto"/>
              <w:jc w:val="center"/>
              <w:rPr>
                <w:rFonts w:cstheme="minorHAnsi"/>
                <w:bCs/>
                <w:sz w:val="20"/>
                <w:szCs w:val="20"/>
              </w:rPr>
            </w:pPr>
            <w:r w:rsidRPr="005956B4">
              <w:rPr>
                <w:rFonts w:cstheme="minorHAnsi"/>
                <w:bCs/>
                <w:sz w:val="20"/>
                <w:szCs w:val="20"/>
              </w:rPr>
              <w:t>Klasa</w:t>
            </w:r>
          </w:p>
        </w:tc>
        <w:tc>
          <w:tcPr>
            <w:tcW w:w="2199" w:type="dxa"/>
            <w:vAlign w:val="center"/>
          </w:tcPr>
          <w:p w14:paraId="6106F3A0" w14:textId="77777777" w:rsidR="00877159" w:rsidRPr="005956B4" w:rsidRDefault="00877159" w:rsidP="00554718">
            <w:pPr>
              <w:spacing w:line="240" w:lineRule="auto"/>
              <w:jc w:val="center"/>
              <w:rPr>
                <w:rFonts w:cstheme="minorHAnsi"/>
                <w:bCs/>
                <w:sz w:val="20"/>
                <w:szCs w:val="20"/>
              </w:rPr>
            </w:pPr>
            <w:r w:rsidRPr="005956B4">
              <w:rPr>
                <w:rFonts w:cstheme="minorHAnsi"/>
                <w:bCs/>
                <w:sz w:val="20"/>
                <w:szCs w:val="20"/>
              </w:rPr>
              <w:t>Maksymalny stosunek</w:t>
            </w:r>
          </w:p>
        </w:tc>
      </w:tr>
      <w:tr w:rsidR="00877159" w:rsidRPr="005956B4" w14:paraId="066AD536" w14:textId="77777777" w:rsidTr="00554718">
        <w:tc>
          <w:tcPr>
            <w:tcW w:w="1770" w:type="dxa"/>
          </w:tcPr>
          <w:p w14:paraId="0E1ECC1E"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U1</w:t>
            </w:r>
          </w:p>
        </w:tc>
        <w:tc>
          <w:tcPr>
            <w:tcW w:w="2199" w:type="dxa"/>
          </w:tcPr>
          <w:p w14:paraId="4E895ABD"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1/10</w:t>
            </w:r>
          </w:p>
        </w:tc>
      </w:tr>
      <w:tr w:rsidR="00877159" w:rsidRPr="005956B4" w14:paraId="3EA0BAF5" w14:textId="77777777" w:rsidTr="00554718">
        <w:tc>
          <w:tcPr>
            <w:tcW w:w="1770" w:type="dxa"/>
          </w:tcPr>
          <w:p w14:paraId="4B823635"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U2</w:t>
            </w:r>
          </w:p>
        </w:tc>
        <w:tc>
          <w:tcPr>
            <w:tcW w:w="2199" w:type="dxa"/>
          </w:tcPr>
          <w:p w14:paraId="5D6674EE"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1/6</w:t>
            </w:r>
          </w:p>
        </w:tc>
      </w:tr>
      <w:tr w:rsidR="00877159" w:rsidRPr="005956B4" w14:paraId="1B7DAF98" w14:textId="77777777" w:rsidTr="00554718">
        <w:tc>
          <w:tcPr>
            <w:tcW w:w="1770" w:type="dxa"/>
          </w:tcPr>
          <w:p w14:paraId="37312371"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lastRenderedPageBreak/>
              <w:t>U3</w:t>
            </w:r>
          </w:p>
        </w:tc>
        <w:tc>
          <w:tcPr>
            <w:tcW w:w="2199" w:type="dxa"/>
          </w:tcPr>
          <w:p w14:paraId="7329891A" w14:textId="77777777" w:rsidR="00877159" w:rsidRPr="005956B4" w:rsidRDefault="00877159" w:rsidP="00554718">
            <w:pPr>
              <w:spacing w:line="240" w:lineRule="auto"/>
              <w:jc w:val="center"/>
              <w:rPr>
                <w:rFonts w:cstheme="minorHAnsi"/>
                <w:sz w:val="20"/>
                <w:szCs w:val="20"/>
              </w:rPr>
            </w:pPr>
            <w:r w:rsidRPr="005956B4">
              <w:rPr>
                <w:rFonts w:cstheme="minorHAnsi"/>
                <w:sz w:val="20"/>
                <w:szCs w:val="20"/>
              </w:rPr>
              <w:t>1/3</w:t>
            </w:r>
          </w:p>
        </w:tc>
      </w:tr>
    </w:tbl>
    <w:p w14:paraId="3FC62B84"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308043DE" w14:textId="77777777" w:rsidR="00877159" w:rsidRPr="005956B4" w:rsidRDefault="00877159" w:rsidP="00877159">
      <w:pPr>
        <w:spacing w:line="240" w:lineRule="auto"/>
        <w:rPr>
          <w:rFonts w:cstheme="minorHAnsi"/>
          <w:sz w:val="20"/>
          <w:szCs w:val="20"/>
        </w:rPr>
      </w:pPr>
      <w:r w:rsidRPr="005956B4">
        <w:rPr>
          <w:rFonts w:cstheme="minorHAnsi"/>
          <w:sz w:val="20"/>
          <w:szCs w:val="20"/>
        </w:rPr>
        <w:tab/>
        <w:t>Znak drogowy podświetlany musi mieć umieszczone w sposób trwały oznaczenia przewidziane na naklejce według punktu 5.5 a ponadto oznaczenie oprawy:</w:t>
      </w:r>
    </w:p>
    <w:p w14:paraId="43B8581E" w14:textId="77777777" w:rsidR="00877159" w:rsidRPr="005956B4" w:rsidRDefault="00877159" w:rsidP="00877159">
      <w:pPr>
        <w:spacing w:line="240" w:lineRule="auto"/>
        <w:rPr>
          <w:rFonts w:cstheme="minorHAnsi"/>
          <w:sz w:val="20"/>
          <w:szCs w:val="20"/>
        </w:rPr>
      </w:pPr>
      <w:r w:rsidRPr="005956B4">
        <w:rPr>
          <w:rFonts w:cstheme="minorHAnsi"/>
          <w:sz w:val="20"/>
          <w:szCs w:val="20"/>
        </w:rPr>
        <w:t>a) napięcia znamionowego zasilania, b) rodzaju prądu, c) liczby typu i mocy znamionowej źródeł światła, d) symbolu klasy ochronności elektrycznej oprawy wbudowanej w znak, e) symbolu IP stopnia ochrony odporności na wnikanie wilgoci i ciał obcych.</w:t>
      </w:r>
    </w:p>
    <w:p w14:paraId="121940C8" w14:textId="77777777" w:rsidR="00877159" w:rsidRPr="005956B4" w:rsidRDefault="00877159" w:rsidP="00877159">
      <w:pPr>
        <w:spacing w:before="120" w:line="240" w:lineRule="auto"/>
        <w:rPr>
          <w:rFonts w:cstheme="minorHAnsi"/>
          <w:sz w:val="20"/>
          <w:szCs w:val="20"/>
        </w:rPr>
      </w:pPr>
      <w:r w:rsidRPr="005956B4">
        <w:rPr>
          <w:rFonts w:cstheme="minorHAnsi"/>
          <w:b/>
          <w:sz w:val="20"/>
          <w:szCs w:val="20"/>
        </w:rPr>
        <w:t xml:space="preserve">2.8.2. </w:t>
      </w:r>
      <w:r w:rsidRPr="005956B4">
        <w:rPr>
          <w:rFonts w:cstheme="minorHAnsi"/>
          <w:sz w:val="20"/>
          <w:szCs w:val="20"/>
        </w:rPr>
        <w:t>Lico znaku podświetlanego</w:t>
      </w:r>
    </w:p>
    <w:p w14:paraId="6DD6EFE0"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Lico znaku powinno być tak wykonane, aby nie występowały niedokładności w postaci pęcherzy, pęknięć itp. Niedopuszczalne są lokalne nierówności oraz cząstki mechaniczne zatopione w warstwie podświetlanej.</w:t>
      </w:r>
    </w:p>
    <w:p w14:paraId="69BD5F8E"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2.9. Znaki oświetlane</w:t>
      </w:r>
    </w:p>
    <w:p w14:paraId="2107BC1B" w14:textId="77777777" w:rsidR="00877159" w:rsidRPr="005956B4" w:rsidRDefault="00877159" w:rsidP="00877159">
      <w:pPr>
        <w:keepNext/>
        <w:spacing w:line="240" w:lineRule="auto"/>
        <w:rPr>
          <w:rFonts w:cstheme="minorHAnsi"/>
          <w:sz w:val="20"/>
          <w:szCs w:val="20"/>
        </w:rPr>
      </w:pPr>
      <w:r w:rsidRPr="005956B4">
        <w:rPr>
          <w:rFonts w:cstheme="minorHAnsi"/>
          <w:b/>
          <w:sz w:val="20"/>
          <w:szCs w:val="20"/>
        </w:rPr>
        <w:t xml:space="preserve">2.9.1. </w:t>
      </w:r>
      <w:r w:rsidRPr="005956B4">
        <w:rPr>
          <w:rFonts w:cstheme="minorHAnsi"/>
          <w:sz w:val="20"/>
          <w:szCs w:val="20"/>
        </w:rPr>
        <w:t>Wymagania ogólne dotyczące znaków oświetlanych</w:t>
      </w:r>
    </w:p>
    <w:p w14:paraId="40C81267"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Znaki oświetlone światłem zewnętrznym są odblaskowymi lub nieodblaskowymi pionowymi znakami drogowymi z dodatkową lampą oświetleniową zamocowaną na konstrukcji wsporczej oświetlającą tarczę znaku w nocy. Przy umieszczaniu na konstrukcji wsporczej znaku drogowego jakichkolwiek urządzeń elektrycznych obowiązują zasady oznaczania i zabezpieczania tych urządzeń, określone w odpowiednich przepisach i zaleceniach dotyczących urządzeń elektroenergetycznych. Zastosowane lampy powinny spełniać wymagania elektryczne PN-EN 60598-2-2:2012 [13] oraz wymagania dotyczące szczelności PN-EN 60529 [14].</w:t>
      </w:r>
    </w:p>
    <w:p w14:paraId="5676D4E8" w14:textId="77777777" w:rsidR="00877159" w:rsidRPr="005956B4" w:rsidRDefault="00877159" w:rsidP="00877159">
      <w:pPr>
        <w:spacing w:line="240" w:lineRule="auto"/>
        <w:rPr>
          <w:rFonts w:cstheme="minorHAnsi"/>
          <w:sz w:val="20"/>
          <w:szCs w:val="20"/>
        </w:rPr>
      </w:pPr>
      <w:r w:rsidRPr="005956B4">
        <w:rPr>
          <w:rFonts w:cstheme="minorHAnsi"/>
          <w:bCs/>
          <w:sz w:val="20"/>
          <w:szCs w:val="20"/>
        </w:rPr>
        <w:tab/>
        <w:t>Znaki oświetlane zewnętrznie nieodblaskowe powinny spełniać wymagania znaków podświetlanych.</w:t>
      </w:r>
    </w:p>
    <w:p w14:paraId="27D299CE" w14:textId="77777777" w:rsidR="00877159" w:rsidRPr="005956B4" w:rsidRDefault="00877159" w:rsidP="00877159">
      <w:pPr>
        <w:spacing w:line="240" w:lineRule="auto"/>
        <w:rPr>
          <w:rFonts w:cstheme="minorHAnsi"/>
          <w:sz w:val="20"/>
          <w:szCs w:val="20"/>
        </w:rPr>
      </w:pPr>
      <w:r w:rsidRPr="005956B4">
        <w:rPr>
          <w:rFonts w:cstheme="minorHAnsi"/>
          <w:bCs/>
          <w:sz w:val="20"/>
          <w:szCs w:val="20"/>
        </w:rPr>
        <w:tab/>
        <w:t>Znaki oświetlane zewnętrznie odblaskowe charakteryzują następujące parametry:</w:t>
      </w:r>
    </w:p>
    <w:p w14:paraId="55633F4A" w14:textId="77777777" w:rsidR="00877159" w:rsidRPr="005956B4" w:rsidRDefault="00877159" w:rsidP="00877159">
      <w:pPr>
        <w:spacing w:line="240" w:lineRule="auto"/>
        <w:rPr>
          <w:rFonts w:cstheme="minorHAnsi"/>
          <w:sz w:val="20"/>
          <w:szCs w:val="20"/>
        </w:rPr>
      </w:pPr>
      <w:r w:rsidRPr="005956B4">
        <w:rPr>
          <w:rFonts w:cstheme="minorHAnsi"/>
          <w:bCs/>
          <w:sz w:val="20"/>
          <w:szCs w:val="20"/>
        </w:rPr>
        <w:t>- chromatyczność i współczynnik luminancji wg tabeli 18 normy [1],</w:t>
      </w:r>
    </w:p>
    <w:p w14:paraId="5B7FD059" w14:textId="77777777" w:rsidR="00877159" w:rsidRPr="005956B4" w:rsidRDefault="00877159" w:rsidP="00877159">
      <w:pPr>
        <w:numPr>
          <w:ilvl w:val="0"/>
          <w:numId w:val="9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bCs/>
          <w:sz w:val="20"/>
          <w:szCs w:val="20"/>
        </w:rPr>
        <w:t>powierzchniowy współczynnik odblasku wg tabel 3 i 4 normy [1],</w:t>
      </w:r>
    </w:p>
    <w:p w14:paraId="5168D7B3" w14:textId="77777777" w:rsidR="00877159" w:rsidRPr="005956B4" w:rsidRDefault="00877159" w:rsidP="00877159">
      <w:pPr>
        <w:numPr>
          <w:ilvl w:val="0"/>
          <w:numId w:val="9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bCs/>
          <w:sz w:val="20"/>
          <w:szCs w:val="20"/>
        </w:rPr>
        <w:t>średnie natężenie oświetlenia wg tablicy 8,</w:t>
      </w:r>
    </w:p>
    <w:p w14:paraId="3E27C10C" w14:textId="77777777" w:rsidR="00877159" w:rsidRPr="005956B4" w:rsidRDefault="00877159" w:rsidP="00877159">
      <w:pPr>
        <w:numPr>
          <w:ilvl w:val="0"/>
          <w:numId w:val="98"/>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bCs/>
          <w:sz w:val="20"/>
          <w:szCs w:val="20"/>
        </w:rPr>
        <w:t>równomierność natężenia oświetlenia wg tablicy 9.</w:t>
      </w:r>
    </w:p>
    <w:p w14:paraId="1625CD18" w14:textId="77777777" w:rsidR="00877159" w:rsidRPr="005956B4" w:rsidRDefault="00877159" w:rsidP="00877159">
      <w:pPr>
        <w:spacing w:line="240" w:lineRule="auto"/>
        <w:rPr>
          <w:rFonts w:cstheme="minorHAnsi"/>
          <w:sz w:val="20"/>
          <w:szCs w:val="20"/>
        </w:rPr>
      </w:pPr>
      <w:r w:rsidRPr="005956B4">
        <w:rPr>
          <w:rFonts w:cstheme="minorHAnsi"/>
          <w:sz w:val="20"/>
          <w:szCs w:val="20"/>
        </w:rPr>
        <w:tab/>
        <w:t>Badania znaków oświetlanych zewnętrznie należy przeprowadzać zgodnie z PN-EN 12899-1:2010 [1]. Wartości średniego natężenia oświetlenia powinny być zgodne z wartościami podanymi w tablicy 8.</w:t>
      </w:r>
    </w:p>
    <w:p w14:paraId="4339BC21" w14:textId="77777777" w:rsidR="00877159" w:rsidRPr="005956B4" w:rsidRDefault="00877159" w:rsidP="00877159">
      <w:pPr>
        <w:spacing w:before="120" w:after="120" w:line="240" w:lineRule="auto"/>
        <w:rPr>
          <w:rFonts w:cstheme="minorHAnsi"/>
          <w:bCs/>
          <w:sz w:val="20"/>
          <w:szCs w:val="20"/>
        </w:rPr>
      </w:pPr>
      <w:r w:rsidRPr="005956B4">
        <w:rPr>
          <w:rFonts w:cstheme="minorHAnsi"/>
          <w:bCs/>
          <w:sz w:val="20"/>
          <w:szCs w:val="20"/>
        </w:rPr>
        <w:t xml:space="preserve">Tablica 8. – Średnie natężenie oświetlenia </w:t>
      </w:r>
      <w:r w:rsidRPr="005956B4">
        <w:rPr>
          <w:rFonts w:cstheme="minorHAnsi"/>
          <w:bCs/>
          <w:i/>
          <w:iCs/>
          <w:sz w:val="20"/>
          <w:szCs w:val="20"/>
        </w:rPr>
        <w:t xml:space="preserve">E </w:t>
      </w:r>
      <w:r w:rsidRPr="005956B4">
        <w:rPr>
          <w:rFonts w:cstheme="minorHAnsi"/>
          <w:bCs/>
          <w:sz w:val="20"/>
          <w:szCs w:val="20"/>
        </w:rPr>
        <w:t>(lx)</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877159" w:rsidRPr="005956B4" w14:paraId="4ADB1770" w14:textId="77777777" w:rsidTr="00554718">
        <w:tc>
          <w:tcPr>
            <w:tcW w:w="1560" w:type="dxa"/>
          </w:tcPr>
          <w:p w14:paraId="18F3107D"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Klasa E1</w:t>
            </w:r>
          </w:p>
        </w:tc>
        <w:tc>
          <w:tcPr>
            <w:tcW w:w="1701" w:type="dxa"/>
          </w:tcPr>
          <w:p w14:paraId="3FCC3E5D"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Klasa E2*</w:t>
            </w:r>
          </w:p>
        </w:tc>
        <w:tc>
          <w:tcPr>
            <w:tcW w:w="1701" w:type="dxa"/>
          </w:tcPr>
          <w:p w14:paraId="19813D0B"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Klasa E3</w:t>
            </w:r>
          </w:p>
        </w:tc>
        <w:tc>
          <w:tcPr>
            <w:tcW w:w="1984" w:type="dxa"/>
          </w:tcPr>
          <w:p w14:paraId="0E0F9EDF"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Klasa E4</w:t>
            </w:r>
          </w:p>
        </w:tc>
        <w:tc>
          <w:tcPr>
            <w:tcW w:w="1843" w:type="dxa"/>
          </w:tcPr>
          <w:p w14:paraId="084E9C9E"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Klasa E5</w:t>
            </w:r>
          </w:p>
        </w:tc>
      </w:tr>
      <w:tr w:rsidR="00877159" w:rsidRPr="005956B4" w14:paraId="707B1FE5" w14:textId="77777777" w:rsidTr="00554718">
        <w:tc>
          <w:tcPr>
            <w:tcW w:w="1560" w:type="dxa"/>
          </w:tcPr>
          <w:p w14:paraId="521F0CD0"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40 ≤ E &lt; 100</w:t>
            </w:r>
          </w:p>
        </w:tc>
        <w:tc>
          <w:tcPr>
            <w:tcW w:w="1701" w:type="dxa"/>
          </w:tcPr>
          <w:p w14:paraId="0C3B5B56"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100 ≤ E &lt; 400</w:t>
            </w:r>
          </w:p>
        </w:tc>
        <w:tc>
          <w:tcPr>
            <w:tcW w:w="1701" w:type="dxa"/>
          </w:tcPr>
          <w:p w14:paraId="5C2BA890"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400 ≤ E &lt; 1500</w:t>
            </w:r>
          </w:p>
        </w:tc>
        <w:tc>
          <w:tcPr>
            <w:tcW w:w="1984" w:type="dxa"/>
          </w:tcPr>
          <w:p w14:paraId="11EE909B"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1500 ≤ E &lt; 3000</w:t>
            </w:r>
          </w:p>
        </w:tc>
        <w:tc>
          <w:tcPr>
            <w:tcW w:w="1843" w:type="dxa"/>
          </w:tcPr>
          <w:p w14:paraId="082E3A31"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3000 ≤ E &lt; 9000</w:t>
            </w:r>
          </w:p>
        </w:tc>
      </w:tr>
    </w:tbl>
    <w:p w14:paraId="3E8399F0" w14:textId="77777777" w:rsidR="00877159" w:rsidRPr="005956B4" w:rsidRDefault="00877159" w:rsidP="00877159">
      <w:pPr>
        <w:spacing w:before="120" w:line="240" w:lineRule="auto"/>
        <w:ind w:left="284" w:hanging="284"/>
        <w:rPr>
          <w:rFonts w:cstheme="minorHAnsi"/>
          <w:sz w:val="20"/>
          <w:szCs w:val="20"/>
        </w:rPr>
      </w:pPr>
      <w:r w:rsidRPr="005956B4">
        <w:rPr>
          <w:rFonts w:cstheme="minorHAnsi"/>
          <w:sz w:val="20"/>
          <w:szCs w:val="20"/>
        </w:rPr>
        <w:t>*</w:t>
      </w:r>
      <w:r w:rsidRPr="005956B4">
        <w:rPr>
          <w:rFonts w:cstheme="minorHAnsi"/>
          <w:sz w:val="20"/>
          <w:szCs w:val="20"/>
        </w:rPr>
        <w:tab/>
        <w:t>Klasy E2, E3, E4 oraz E5 są porównywalne odpowiednio do klas L1, L2, L3 oraz L4 znaków podświetlanych.</w:t>
      </w:r>
    </w:p>
    <w:p w14:paraId="59B56EDE" w14:textId="77777777" w:rsidR="00877159" w:rsidRPr="005956B4" w:rsidRDefault="00877159" w:rsidP="00877159">
      <w:pPr>
        <w:spacing w:before="120" w:line="240" w:lineRule="auto"/>
        <w:rPr>
          <w:rFonts w:cstheme="minorHAnsi"/>
          <w:bCs/>
          <w:sz w:val="20"/>
          <w:szCs w:val="20"/>
        </w:rPr>
      </w:pPr>
      <w:r w:rsidRPr="005956B4">
        <w:rPr>
          <w:rFonts w:cstheme="minorHAnsi"/>
          <w:bCs/>
          <w:sz w:val="20"/>
          <w:szCs w:val="20"/>
        </w:rPr>
        <w:tab/>
        <w:t>Równomierność natężenia oświetlenia, określana jest jako stosunek zmierzonej najniższej wartości do najwyższej wartości natężenia oświetlenia w dowolnej części znaku, powinna odpowiadać wartościom podanym w tablicy 9.</w:t>
      </w:r>
    </w:p>
    <w:p w14:paraId="206B1CF5" w14:textId="77777777" w:rsidR="00877159" w:rsidRPr="005956B4" w:rsidRDefault="00877159" w:rsidP="00877159">
      <w:pPr>
        <w:spacing w:before="120" w:after="120" w:line="240" w:lineRule="auto"/>
        <w:rPr>
          <w:rFonts w:cstheme="minorHAnsi"/>
          <w:bCs/>
          <w:sz w:val="20"/>
          <w:szCs w:val="20"/>
        </w:rPr>
      </w:pPr>
      <w:r w:rsidRPr="005956B4">
        <w:rPr>
          <w:rFonts w:cstheme="minorHAnsi"/>
          <w:bCs/>
          <w:sz w:val="20"/>
          <w:szCs w:val="20"/>
        </w:rPr>
        <w:lastRenderedPageBreak/>
        <w:t>Tablica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877159" w:rsidRPr="005956B4" w14:paraId="201D6473" w14:textId="77777777" w:rsidTr="00554718">
        <w:tc>
          <w:tcPr>
            <w:tcW w:w="3072" w:type="dxa"/>
          </w:tcPr>
          <w:p w14:paraId="4842A278"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Klasa UE1*</w:t>
            </w:r>
          </w:p>
        </w:tc>
        <w:tc>
          <w:tcPr>
            <w:tcW w:w="3073" w:type="dxa"/>
          </w:tcPr>
          <w:p w14:paraId="3F5FA9AA"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Klasa UE2</w:t>
            </w:r>
          </w:p>
        </w:tc>
        <w:tc>
          <w:tcPr>
            <w:tcW w:w="2699" w:type="dxa"/>
          </w:tcPr>
          <w:p w14:paraId="53FCB0F4"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Klasa UE3</w:t>
            </w:r>
          </w:p>
        </w:tc>
      </w:tr>
      <w:tr w:rsidR="00877159" w:rsidRPr="005956B4" w14:paraId="2E228E45" w14:textId="77777777" w:rsidTr="00554718">
        <w:tc>
          <w:tcPr>
            <w:tcW w:w="3072" w:type="dxa"/>
          </w:tcPr>
          <w:p w14:paraId="22A34128"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UE ≥ 1/10</w:t>
            </w:r>
          </w:p>
        </w:tc>
        <w:tc>
          <w:tcPr>
            <w:tcW w:w="3073" w:type="dxa"/>
          </w:tcPr>
          <w:p w14:paraId="6C0769E7"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UE ≥ 1/6</w:t>
            </w:r>
          </w:p>
        </w:tc>
        <w:tc>
          <w:tcPr>
            <w:tcW w:w="2699" w:type="dxa"/>
          </w:tcPr>
          <w:p w14:paraId="7376C2F8" w14:textId="77777777" w:rsidR="00877159" w:rsidRPr="005956B4" w:rsidRDefault="00877159" w:rsidP="00554718">
            <w:pPr>
              <w:spacing w:before="120" w:line="240" w:lineRule="auto"/>
              <w:jc w:val="center"/>
              <w:rPr>
                <w:rFonts w:cstheme="minorHAnsi"/>
                <w:bCs/>
                <w:sz w:val="20"/>
                <w:szCs w:val="20"/>
              </w:rPr>
            </w:pPr>
            <w:r w:rsidRPr="005956B4">
              <w:rPr>
                <w:rFonts w:cstheme="minorHAnsi"/>
                <w:bCs/>
                <w:sz w:val="20"/>
                <w:szCs w:val="20"/>
              </w:rPr>
              <w:t>UE ≥ 1/3</w:t>
            </w:r>
          </w:p>
        </w:tc>
      </w:tr>
    </w:tbl>
    <w:p w14:paraId="7EB8AF60" w14:textId="77777777" w:rsidR="00877159" w:rsidRPr="005956B4" w:rsidRDefault="00877159" w:rsidP="00877159">
      <w:pPr>
        <w:spacing w:before="120" w:line="240" w:lineRule="auto"/>
        <w:ind w:left="284" w:hanging="284"/>
        <w:rPr>
          <w:rFonts w:cstheme="minorHAnsi"/>
          <w:sz w:val="20"/>
          <w:szCs w:val="20"/>
        </w:rPr>
      </w:pPr>
      <w:r w:rsidRPr="005956B4">
        <w:rPr>
          <w:rFonts w:cstheme="minorHAnsi"/>
          <w:sz w:val="20"/>
          <w:szCs w:val="20"/>
        </w:rPr>
        <w:t xml:space="preserve">* </w:t>
      </w:r>
      <w:r w:rsidRPr="005956B4">
        <w:rPr>
          <w:rFonts w:cstheme="minorHAnsi"/>
          <w:sz w:val="20"/>
          <w:szCs w:val="20"/>
        </w:rPr>
        <w:tab/>
        <w:t>Klasy UE1, UE2 oraz UE3 są porównywalne odpowiednio do klas U1, U2 oraz U3 dla znaków podświetlanych.</w:t>
      </w:r>
    </w:p>
    <w:p w14:paraId="0E2CEC91" w14:textId="77777777" w:rsidR="00877159" w:rsidRPr="005956B4" w:rsidRDefault="00877159" w:rsidP="00877159">
      <w:pPr>
        <w:spacing w:before="120" w:line="240" w:lineRule="auto"/>
        <w:rPr>
          <w:rFonts w:cstheme="minorHAnsi"/>
          <w:sz w:val="20"/>
          <w:szCs w:val="20"/>
        </w:rPr>
      </w:pPr>
      <w:r w:rsidRPr="005956B4">
        <w:rPr>
          <w:rFonts w:cstheme="minorHAnsi"/>
          <w:sz w:val="20"/>
          <w:szCs w:val="20"/>
        </w:rPr>
        <w:tab/>
        <w:t>Tarcze znaków oświetlonych zewnętrznie i znaki drogowe powinny spełniać wymagania podane w tablicy 1.</w:t>
      </w:r>
    </w:p>
    <w:p w14:paraId="6C7C1F5C" w14:textId="77777777" w:rsidR="00877159" w:rsidRPr="005956B4" w:rsidRDefault="00877159" w:rsidP="00877159">
      <w:pPr>
        <w:spacing w:line="240" w:lineRule="auto"/>
        <w:rPr>
          <w:rFonts w:cstheme="minorHAnsi"/>
          <w:sz w:val="20"/>
          <w:szCs w:val="20"/>
        </w:rPr>
      </w:pPr>
      <w:r w:rsidRPr="005956B4">
        <w:rPr>
          <w:rFonts w:cstheme="minorHAnsi"/>
          <w:sz w:val="20"/>
          <w:szCs w:val="20"/>
        </w:rPr>
        <w:tab/>
        <w:t>Oznaczenia na naklejce oprawy muszą spełniać wymagania określone w punkcie 2.8.1.</w:t>
      </w:r>
    </w:p>
    <w:p w14:paraId="70CBFE76" w14:textId="77777777" w:rsidR="00877159" w:rsidRPr="005956B4" w:rsidRDefault="00877159" w:rsidP="00877159">
      <w:pPr>
        <w:spacing w:line="240" w:lineRule="auto"/>
        <w:rPr>
          <w:rFonts w:cstheme="minorHAnsi"/>
          <w:sz w:val="20"/>
          <w:szCs w:val="20"/>
        </w:rPr>
      </w:pPr>
      <w:r w:rsidRPr="005956B4">
        <w:rPr>
          <w:rFonts w:cstheme="minorHAnsi"/>
          <w:sz w:val="20"/>
          <w:szCs w:val="20"/>
        </w:rPr>
        <w:tab/>
        <w:t>Zewnętrzne oprawy oświetleniowe powinny być zgodne z PN-EN 60598-1:2015-04 [15]. Minimalnym poziomem zabezpieczenia konstrukcji wsporczych znaków, skrzynek elektrycznych zawierających urządzenia elektryczne, obudów znaków podświetlanych, opraw oświetleniowych i ich obudów przed przenikaniem kurzu i wody, określonym w PN-EN 60529:2003 [14], powinien być poziom 2 dla cząstek stałych i poziom 3 dla wody. Podstawą do określenia tych poziomów minimalnych powinien być poziom IP podany w wymaganiach klienta lub nabywcy. Zaleca się, aby oprawa była zbudowana jako zamknięta, o stopniu ochrony IP-65 dla komory lampowej i co najmniej IP-23 dla komory statecznika wg [14].</w:t>
      </w:r>
    </w:p>
    <w:p w14:paraId="5CEDE063"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Projekt strukturalny powinien zawierać całą konstrukcję obejmującą obudowę, słupek i zamocowania. Lampy powinny być zabezpieczone obudową osłaniającą od deszczu, wiatru i innych niesprzyjających warunków zewnętrznych. Obudowy lamp i panele oświetleniowe powinny być zgodne z PN-EN 12899-1:2010 [1].</w:t>
      </w:r>
    </w:p>
    <w:p w14:paraId="2CC628FB"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Oprawa oświetleniowa powinna spełniać ponadto następujące wymagania :</w:t>
      </w:r>
    </w:p>
    <w:p w14:paraId="491EF80E" w14:textId="77777777" w:rsidR="00877159" w:rsidRPr="005956B4" w:rsidRDefault="00877159" w:rsidP="00877159">
      <w:pPr>
        <w:numPr>
          <w:ilvl w:val="0"/>
          <w:numId w:val="99"/>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 xml:space="preserve">dla opraw zawieszanych na wysokości poniżej </w:t>
      </w:r>
      <w:smartTag w:uri="urn:schemas-microsoft-com:office:smarttags" w:element="metricconverter">
        <w:smartTagPr>
          <w:attr w:name="ProductID" w:val="2,5 m"/>
        </w:smartTagPr>
        <w:r w:rsidRPr="005956B4">
          <w:rPr>
            <w:rFonts w:cstheme="minorHAnsi"/>
            <w:sz w:val="20"/>
            <w:szCs w:val="20"/>
          </w:rPr>
          <w:t>2,5 m</w:t>
        </w:r>
      </w:smartTag>
      <w:r w:rsidRPr="005956B4">
        <w:rPr>
          <w:rFonts w:cstheme="minorHAnsi"/>
          <w:sz w:val="20"/>
          <w:szCs w:val="20"/>
        </w:rPr>
        <w:t xml:space="preserve"> klosz oprawy powinien być wykonany z materiałów odpornych na uszkodzenia mechaniczne,</w:t>
      </w:r>
    </w:p>
    <w:p w14:paraId="441F06E1" w14:textId="77777777" w:rsidR="00877159" w:rsidRPr="005956B4" w:rsidRDefault="00877159" w:rsidP="00877159">
      <w:pPr>
        <w:numPr>
          <w:ilvl w:val="0"/>
          <w:numId w:val="99"/>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w oznaczeniu oprawy musi być podany rok produkcji.</w:t>
      </w:r>
    </w:p>
    <w:p w14:paraId="7557BEC0" w14:textId="77777777" w:rsidR="00877159" w:rsidRPr="005956B4" w:rsidRDefault="00877159" w:rsidP="00877159">
      <w:pPr>
        <w:spacing w:line="240" w:lineRule="auto"/>
        <w:rPr>
          <w:rFonts w:cstheme="minorHAnsi"/>
          <w:sz w:val="20"/>
          <w:szCs w:val="20"/>
        </w:rPr>
      </w:pPr>
      <w:r w:rsidRPr="005956B4">
        <w:rPr>
          <w:rFonts w:cstheme="minorHAnsi"/>
          <w:sz w:val="20"/>
          <w:szCs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423DC3DC" w14:textId="77777777" w:rsidR="00877159" w:rsidRPr="005956B4" w:rsidRDefault="00877159" w:rsidP="00877159">
      <w:pPr>
        <w:spacing w:before="120" w:after="120" w:line="240" w:lineRule="auto"/>
        <w:rPr>
          <w:rFonts w:cstheme="minorHAnsi"/>
          <w:sz w:val="20"/>
          <w:szCs w:val="20"/>
        </w:rPr>
      </w:pPr>
      <w:r w:rsidRPr="005956B4">
        <w:rPr>
          <w:rFonts w:cstheme="minorHAnsi"/>
          <w:b/>
          <w:sz w:val="20"/>
          <w:szCs w:val="20"/>
        </w:rPr>
        <w:t xml:space="preserve">2.9.2. </w:t>
      </w:r>
      <w:r w:rsidRPr="005956B4">
        <w:rPr>
          <w:rFonts w:cstheme="minorHAnsi"/>
          <w:sz w:val="20"/>
          <w:szCs w:val="20"/>
        </w:rPr>
        <w:t>Lico znaku oświetlonego</w:t>
      </w:r>
    </w:p>
    <w:p w14:paraId="568FAF5B"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Wymagania dotyczące lica znaku oświetlanego ustala się jak dla znaku podświetlanego (pkt 2.8.1).</w:t>
      </w:r>
    </w:p>
    <w:p w14:paraId="61470721"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2.10. Aktywne pionowe znaki drogowe</w:t>
      </w:r>
    </w:p>
    <w:p w14:paraId="7CE96B5B" w14:textId="77777777" w:rsidR="00877159" w:rsidRPr="005956B4" w:rsidRDefault="00877159" w:rsidP="00877159">
      <w:pPr>
        <w:spacing w:line="240" w:lineRule="auto"/>
        <w:rPr>
          <w:rFonts w:cstheme="minorHAnsi"/>
          <w:sz w:val="20"/>
          <w:szCs w:val="20"/>
        </w:rPr>
      </w:pPr>
      <w:r w:rsidRPr="005956B4">
        <w:rPr>
          <w:rFonts w:cstheme="minorHAnsi"/>
          <w:sz w:val="20"/>
          <w:szCs w:val="20"/>
        </w:rPr>
        <w:tab/>
        <w:t>Aktywne znaki drogowe pionowe mogą występować w grupie wielkości znaków: D, S i M określonych w odrębnych przepisach [19]. W Zaleceniach I-80 IBDiM [28] ograniczono zakres stosowania znaków aktywnych do: A-30, B-20, B-33, C-9, C-10, T-18 oraz do tablic i słupków U-3, U-5c, U-6a, U-6b, U-9a, U-9b i U-9c.</w:t>
      </w:r>
    </w:p>
    <w:p w14:paraId="21C87141" w14:textId="77777777" w:rsidR="00877159" w:rsidRPr="005956B4" w:rsidRDefault="00877159" w:rsidP="00877159">
      <w:pPr>
        <w:spacing w:line="240" w:lineRule="auto"/>
        <w:rPr>
          <w:rFonts w:cstheme="minorHAnsi"/>
          <w:sz w:val="20"/>
          <w:szCs w:val="20"/>
        </w:rPr>
      </w:pPr>
      <w:r w:rsidRPr="005956B4">
        <w:rPr>
          <w:rFonts w:cstheme="minorHAnsi"/>
          <w:sz w:val="20"/>
          <w:szCs w:val="20"/>
        </w:rPr>
        <w:tab/>
        <w:t>Aktywny znak drogowy składa się z lica, tarczy z umieszczonymi pulsującymi punktowymi źródłami światła, uchwytu montażowego, konstrukcji wsporczej oraz oddzielnego układu elektrycznego sterującego znakiem.</w:t>
      </w:r>
    </w:p>
    <w:p w14:paraId="21AD935F" w14:textId="77777777" w:rsidR="00877159" w:rsidRPr="005956B4" w:rsidRDefault="00877159" w:rsidP="00877159">
      <w:pPr>
        <w:spacing w:line="240" w:lineRule="auto"/>
        <w:rPr>
          <w:rFonts w:cstheme="minorHAnsi"/>
          <w:sz w:val="20"/>
          <w:szCs w:val="20"/>
        </w:rPr>
      </w:pPr>
      <w:r w:rsidRPr="005956B4">
        <w:rPr>
          <w:rFonts w:cstheme="minorHAnsi"/>
          <w:sz w:val="20"/>
          <w:szCs w:val="20"/>
        </w:rPr>
        <w:tab/>
      </w:r>
      <w:r w:rsidRPr="005956B4">
        <w:rPr>
          <w:rFonts w:cstheme="minorHAnsi"/>
          <w:bCs/>
          <w:sz w:val="20"/>
          <w:szCs w:val="20"/>
        </w:rPr>
        <w:t>Układ elektryczny</w:t>
      </w:r>
      <w:r w:rsidRPr="005956B4">
        <w:rPr>
          <w:rFonts w:cstheme="minorHAnsi"/>
          <w:b/>
          <w:bCs/>
          <w:sz w:val="20"/>
          <w:szCs w:val="20"/>
        </w:rPr>
        <w:t xml:space="preserve"> </w:t>
      </w:r>
      <w:r w:rsidRPr="005956B4">
        <w:rPr>
          <w:rFonts w:cstheme="minorHAnsi"/>
          <w:sz w:val="20"/>
          <w:szCs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prądowym zgodnie z PN-HD 60364-1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1AFB654D" w14:textId="77777777" w:rsidR="00877159" w:rsidRPr="005956B4" w:rsidRDefault="00877159" w:rsidP="00877159">
      <w:pPr>
        <w:spacing w:line="240" w:lineRule="auto"/>
        <w:rPr>
          <w:rFonts w:cstheme="minorHAnsi"/>
          <w:sz w:val="20"/>
          <w:szCs w:val="20"/>
        </w:rPr>
      </w:pPr>
      <w:r w:rsidRPr="005956B4">
        <w:rPr>
          <w:rFonts w:cstheme="minorHAnsi"/>
          <w:sz w:val="20"/>
          <w:szCs w:val="20"/>
        </w:rPr>
        <w:lastRenderedPageBreak/>
        <w:tab/>
        <w:t>Warunki stosowania aktywnych znaków drogowych są takie same jak dla pionowych stałych odblaskowych znaków drogowych oraz urządzeń bezpieczeństwa ruchu drogowego, które zostały określone w Załącznikach nr 1 i 4 do rozporządzenia Ministra Infrastruktury [19].</w:t>
      </w:r>
    </w:p>
    <w:p w14:paraId="396A00E2"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32B0A3A3"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Wszystkie aktywne znaki drogowe powinny być zasilane napięciem bezpiecznym tj. :</w:t>
      </w:r>
    </w:p>
    <w:p w14:paraId="3D826D45" w14:textId="77777777" w:rsidR="00877159" w:rsidRPr="005956B4" w:rsidRDefault="00877159" w:rsidP="00877159">
      <w:pPr>
        <w:numPr>
          <w:ilvl w:val="0"/>
          <w:numId w:val="10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dla prądu przemiennego nie większym niż 25 V,</w:t>
      </w:r>
    </w:p>
    <w:p w14:paraId="4FA6CDBA" w14:textId="77777777" w:rsidR="00877159" w:rsidRPr="005956B4" w:rsidRDefault="00877159" w:rsidP="00877159">
      <w:pPr>
        <w:numPr>
          <w:ilvl w:val="0"/>
          <w:numId w:val="100"/>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dla prądu stałego nie większym niż 60 V.</w:t>
      </w:r>
    </w:p>
    <w:p w14:paraId="4D2F345B" w14:textId="77777777" w:rsidR="00877159" w:rsidRPr="005956B4" w:rsidRDefault="00877159" w:rsidP="00877159">
      <w:pPr>
        <w:spacing w:line="240" w:lineRule="auto"/>
        <w:rPr>
          <w:rFonts w:cstheme="minorHAnsi"/>
          <w:sz w:val="20"/>
          <w:szCs w:val="20"/>
        </w:rPr>
      </w:pPr>
      <w:r w:rsidRPr="005956B4">
        <w:rPr>
          <w:rFonts w:cstheme="minorHAnsi"/>
          <w:sz w:val="20"/>
          <w:szCs w:val="20"/>
        </w:rPr>
        <w:t>Alternatywnym źródłem prądu mogą być :</w:t>
      </w:r>
    </w:p>
    <w:p w14:paraId="26F87475" w14:textId="77777777" w:rsidR="00877159" w:rsidRPr="005956B4" w:rsidRDefault="00877159" w:rsidP="00877159">
      <w:pPr>
        <w:numPr>
          <w:ilvl w:val="0"/>
          <w:numId w:val="10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wymienne baterie akumulatorów,</w:t>
      </w:r>
    </w:p>
    <w:p w14:paraId="24986779" w14:textId="77777777" w:rsidR="00877159" w:rsidRPr="005956B4" w:rsidRDefault="00877159" w:rsidP="00877159">
      <w:pPr>
        <w:numPr>
          <w:ilvl w:val="0"/>
          <w:numId w:val="10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panele fotowoltaiczne,</w:t>
      </w:r>
    </w:p>
    <w:p w14:paraId="05C664ED" w14:textId="77777777" w:rsidR="00877159" w:rsidRPr="005956B4" w:rsidRDefault="00877159" w:rsidP="00877159">
      <w:pPr>
        <w:numPr>
          <w:ilvl w:val="0"/>
          <w:numId w:val="10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generatory / turbiny wiatrowe,</w:t>
      </w:r>
    </w:p>
    <w:p w14:paraId="271A9504" w14:textId="77777777" w:rsidR="00877159" w:rsidRPr="005956B4" w:rsidRDefault="00877159" w:rsidP="00877159">
      <w:pPr>
        <w:numPr>
          <w:ilvl w:val="0"/>
          <w:numId w:val="102"/>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układy hybrydowe (połączenie generatorów/turbin wiatrowych i paneli fotowoltaicznych).</w:t>
      </w:r>
    </w:p>
    <w:p w14:paraId="41D387C8" w14:textId="77777777" w:rsidR="00877159" w:rsidRPr="005956B4" w:rsidRDefault="00877159" w:rsidP="00877159">
      <w:pPr>
        <w:spacing w:line="240" w:lineRule="auto"/>
        <w:rPr>
          <w:rFonts w:cstheme="minorHAnsi"/>
          <w:sz w:val="20"/>
          <w:szCs w:val="20"/>
        </w:rPr>
      </w:pPr>
      <w:r w:rsidRPr="005956B4">
        <w:rPr>
          <w:rFonts w:cstheme="minorHAnsi"/>
          <w:sz w:val="20"/>
          <w:szCs w:val="20"/>
        </w:rPr>
        <w:tab/>
        <w:t>Możliwe jest łączenie alternatywnych źródeł prądu tworząc w ten sposób układy hybrydowe (np. połączenie turbiny wiatrowej i panela fotowoltaicznego.</w:t>
      </w:r>
    </w:p>
    <w:p w14:paraId="6B0CC883" w14:textId="77777777" w:rsidR="00877159" w:rsidRPr="005956B4" w:rsidRDefault="00877159" w:rsidP="00877159">
      <w:pPr>
        <w:spacing w:line="240" w:lineRule="auto"/>
        <w:rPr>
          <w:rFonts w:cstheme="minorHAnsi"/>
          <w:sz w:val="20"/>
          <w:szCs w:val="20"/>
        </w:rPr>
      </w:pPr>
      <w:r w:rsidRPr="005956B4">
        <w:rPr>
          <w:rFonts w:cstheme="minorHAnsi"/>
          <w:sz w:val="20"/>
          <w:szCs w:val="20"/>
        </w:rPr>
        <w:tab/>
        <w:t>Układ elektroniczny powinien mieć możliwość</w:t>
      </w:r>
      <w:r w:rsidRPr="005956B4">
        <w:rPr>
          <w:rFonts w:cstheme="minorHAnsi"/>
          <w:iCs/>
          <w:sz w:val="20"/>
          <w:szCs w:val="20"/>
        </w:rPr>
        <w:t xml:space="preserve"> </w:t>
      </w:r>
      <w:r w:rsidRPr="005956B4">
        <w:rPr>
          <w:rFonts w:cstheme="minorHAnsi"/>
          <w:sz w:val="20"/>
          <w:szCs w:val="20"/>
        </w:rPr>
        <w:t>regulacji częstotliwości pulsowania znaku od 0,25 Hz do 1Hz.</w:t>
      </w:r>
      <w:r w:rsidRPr="005956B4">
        <w:rPr>
          <w:rFonts w:cstheme="minorHAnsi"/>
          <w:bCs/>
          <w:sz w:val="20"/>
          <w:szCs w:val="20"/>
        </w:rPr>
        <w:t xml:space="preserve"> Czas świecenia diod powinien zawierać się w przedziale od 25% do 50%</w:t>
      </w:r>
      <w:r w:rsidRPr="005956B4">
        <w:rPr>
          <w:rFonts w:cstheme="minorHAnsi"/>
          <w:sz w:val="20"/>
          <w:szCs w:val="20"/>
        </w:rPr>
        <w:t xml:space="preserve">. </w:t>
      </w:r>
    </w:p>
    <w:p w14:paraId="64754705"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Punktowym źródłem światła może być dioda świecąca (LED) lub inny emiter światła barwy białej, żółtej lub czerwonej o średnicy nie większej niż 6 mm.</w:t>
      </w:r>
    </w:p>
    <w:p w14:paraId="0232675B" w14:textId="77777777" w:rsidR="00877159" w:rsidRPr="005956B4" w:rsidRDefault="00877159" w:rsidP="00877159">
      <w:pPr>
        <w:spacing w:line="240" w:lineRule="auto"/>
        <w:rPr>
          <w:rFonts w:cstheme="minorHAnsi"/>
          <w:sz w:val="20"/>
          <w:szCs w:val="20"/>
        </w:rPr>
      </w:pPr>
      <w:r w:rsidRPr="005956B4">
        <w:rPr>
          <w:rFonts w:cstheme="minorHAnsi"/>
          <w:sz w:val="20"/>
          <w:szCs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62B3CE0C"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Wiązka światła emitowana powinna być tak ukierunkowana, aby jej strumień był skierowany w kierunku nadjeżdżającego pojazdu. </w:t>
      </w:r>
    </w:p>
    <w:p w14:paraId="26F480D9"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Punktowe źródło światła powinno charakteryzować się:</w:t>
      </w:r>
    </w:p>
    <w:p w14:paraId="0CFFD130" w14:textId="77777777" w:rsidR="00877159" w:rsidRPr="005956B4" w:rsidRDefault="00877159" w:rsidP="00877159">
      <w:pPr>
        <w:numPr>
          <w:ilvl w:val="0"/>
          <w:numId w:val="103"/>
        </w:numPr>
        <w:tabs>
          <w:tab w:val="num" w:pos="142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poziomym kątem rozsyłu strumienia świetlnego: od 10</w:t>
      </w:r>
      <w:r w:rsidRPr="005956B4">
        <w:rPr>
          <w:rFonts w:cstheme="minorHAnsi"/>
          <w:sz w:val="20"/>
          <w:szCs w:val="20"/>
          <w:vertAlign w:val="superscript"/>
        </w:rPr>
        <w:t>o</w:t>
      </w:r>
      <w:r w:rsidRPr="005956B4">
        <w:rPr>
          <w:rFonts w:cstheme="minorHAnsi"/>
          <w:sz w:val="20"/>
          <w:szCs w:val="20"/>
        </w:rPr>
        <w:t xml:space="preserve"> do 30</w:t>
      </w:r>
      <w:r w:rsidRPr="005956B4">
        <w:rPr>
          <w:rFonts w:cstheme="minorHAnsi"/>
          <w:sz w:val="20"/>
          <w:szCs w:val="20"/>
          <w:vertAlign w:val="superscript"/>
        </w:rPr>
        <w:t>o</w:t>
      </w:r>
      <w:r w:rsidRPr="005956B4">
        <w:rPr>
          <w:rFonts w:cstheme="minorHAnsi"/>
          <w:b/>
          <w:bCs/>
          <w:sz w:val="20"/>
          <w:szCs w:val="20"/>
        </w:rPr>
        <w:t xml:space="preserve"> ,</w:t>
      </w:r>
    </w:p>
    <w:p w14:paraId="4D08D56F" w14:textId="77777777" w:rsidR="00877159" w:rsidRPr="005956B4" w:rsidRDefault="00877159" w:rsidP="00877159">
      <w:pPr>
        <w:numPr>
          <w:ilvl w:val="0"/>
          <w:numId w:val="103"/>
        </w:numPr>
        <w:tabs>
          <w:tab w:val="num" w:pos="142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światłością: </w:t>
      </w:r>
      <w:r w:rsidRPr="005956B4">
        <w:rPr>
          <w:rFonts w:cstheme="minorHAnsi"/>
          <w:bCs/>
          <w:sz w:val="20"/>
          <w:szCs w:val="20"/>
        </w:rPr>
        <w:t>powyżej 2000 m</w:t>
      </w:r>
      <w:r w:rsidRPr="005956B4">
        <w:rPr>
          <w:rFonts w:cstheme="minorHAnsi"/>
          <w:sz w:val="20"/>
          <w:szCs w:val="20"/>
        </w:rPr>
        <w:t>cd i nie większą 8000 mcd,</w:t>
      </w:r>
    </w:p>
    <w:p w14:paraId="66F0E999" w14:textId="77777777" w:rsidR="00877159" w:rsidRPr="005956B4" w:rsidRDefault="00877159" w:rsidP="00877159">
      <w:pPr>
        <w:numPr>
          <w:ilvl w:val="0"/>
          <w:numId w:val="103"/>
        </w:numPr>
        <w:tabs>
          <w:tab w:val="num" w:pos="1425"/>
        </w:tabs>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określoną długością fali wysyłanego światła: </w:t>
      </w:r>
    </w:p>
    <w:p w14:paraId="433E9076" w14:textId="77777777" w:rsidR="00877159" w:rsidRPr="005956B4" w:rsidRDefault="00877159" w:rsidP="00877159">
      <w:pPr>
        <w:spacing w:line="240" w:lineRule="auto"/>
        <w:ind w:left="709"/>
        <w:rPr>
          <w:rFonts w:cstheme="minorHAnsi"/>
          <w:sz w:val="20"/>
          <w:szCs w:val="20"/>
        </w:rPr>
      </w:pPr>
      <w:r w:rsidRPr="005956B4">
        <w:rPr>
          <w:rFonts w:cstheme="minorHAnsi"/>
          <w:sz w:val="20"/>
          <w:szCs w:val="20"/>
        </w:rPr>
        <w:t xml:space="preserve">barwa żółta – (590 ± 5) nm, </w:t>
      </w:r>
    </w:p>
    <w:p w14:paraId="5238DEB3" w14:textId="77777777" w:rsidR="00877159" w:rsidRPr="005956B4" w:rsidRDefault="00877159" w:rsidP="00877159">
      <w:pPr>
        <w:spacing w:line="240" w:lineRule="auto"/>
        <w:ind w:left="709"/>
        <w:rPr>
          <w:rFonts w:cstheme="minorHAnsi"/>
          <w:sz w:val="20"/>
          <w:szCs w:val="20"/>
        </w:rPr>
      </w:pPr>
      <w:r w:rsidRPr="005956B4">
        <w:rPr>
          <w:rFonts w:cstheme="minorHAnsi"/>
          <w:sz w:val="20"/>
          <w:szCs w:val="20"/>
        </w:rPr>
        <w:t xml:space="preserve">barwa czerwona (625 ± 5) nm, </w:t>
      </w:r>
    </w:p>
    <w:p w14:paraId="6AC45F14" w14:textId="77777777" w:rsidR="00877159" w:rsidRPr="005956B4" w:rsidRDefault="00877159" w:rsidP="00877159">
      <w:pPr>
        <w:spacing w:line="240" w:lineRule="auto"/>
        <w:ind w:left="709"/>
        <w:rPr>
          <w:rFonts w:cstheme="minorHAnsi"/>
          <w:sz w:val="20"/>
          <w:szCs w:val="20"/>
        </w:rPr>
      </w:pPr>
      <w:r w:rsidRPr="005956B4">
        <w:rPr>
          <w:rFonts w:cstheme="minorHAnsi"/>
          <w:sz w:val="20"/>
          <w:szCs w:val="20"/>
        </w:rPr>
        <w:t>barwa biała – rozkład zbliżony do V(λ).</w:t>
      </w:r>
    </w:p>
    <w:p w14:paraId="0A806B3E" w14:textId="77777777" w:rsidR="00877159" w:rsidRPr="005956B4" w:rsidRDefault="00877159" w:rsidP="00877159">
      <w:pPr>
        <w:spacing w:line="240" w:lineRule="auto"/>
        <w:ind w:left="709"/>
        <w:rPr>
          <w:rFonts w:cstheme="minorHAnsi"/>
          <w:sz w:val="20"/>
          <w:szCs w:val="20"/>
        </w:rPr>
      </w:pPr>
      <w:r w:rsidRPr="005956B4">
        <w:rPr>
          <w:rFonts w:cstheme="minorHAnsi"/>
          <w:sz w:val="20"/>
          <w:szCs w:val="20"/>
        </w:rPr>
        <w:t>Znak powinien charakteryzować się:</w:t>
      </w:r>
    </w:p>
    <w:p w14:paraId="7B9EEF6E" w14:textId="77777777" w:rsidR="00877159" w:rsidRPr="005956B4" w:rsidRDefault="00877159" w:rsidP="00877159">
      <w:pPr>
        <w:numPr>
          <w:ilvl w:val="0"/>
          <w:numId w:val="10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sterowaniem prądowym: prąd nie większy niż 50% prądu znamionowego,</w:t>
      </w:r>
    </w:p>
    <w:p w14:paraId="1B543ADC" w14:textId="77777777" w:rsidR="00877159" w:rsidRPr="005956B4" w:rsidRDefault="00877159" w:rsidP="00877159">
      <w:pPr>
        <w:numPr>
          <w:ilvl w:val="0"/>
          <w:numId w:val="104"/>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światłością znaku od 200 cd do 1000 cd [28].</w:t>
      </w:r>
    </w:p>
    <w:p w14:paraId="0962D2FB"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2.11. Materiały do montażu znaków</w:t>
      </w:r>
    </w:p>
    <w:p w14:paraId="2F449E7B"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Wszystkie uchwyty montażowe (np. uchwyty uniwersalne, obejmy do mocowania za krawędź) przewidywane do mocowania między sobą elementów konstrukcji wsporczych znaków także śruby, listwy, nakrętki itp. powinny być ocynkowane ogniowo lub wykonane z materiałów odpornych na korozję w czasie nie krótszym niż tarcza znaku i konstrukcja wsporcza. Dopuszcza się także stosowanie certyfikowanych uchwytów plastikowych i taśm montażowych wykonanych ze stali nierdzewnych.</w:t>
      </w:r>
    </w:p>
    <w:p w14:paraId="7680B078"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W przypadku stosowania uchwytu uniwersalnego należy wyposażyć się w dodatkowe podkładki w kształcie miseczki, utrudniające demontaż znaku przez osoby niepowołane oraz specjalny klucz służący do przykręcania lub </w:t>
      </w:r>
      <w:r w:rsidRPr="005956B4">
        <w:rPr>
          <w:rFonts w:cstheme="minorHAnsi"/>
          <w:sz w:val="20"/>
          <w:szCs w:val="20"/>
        </w:rPr>
        <w:lastRenderedPageBreak/>
        <w:t>odkręcania nakrętek. Uchwyt uniwersalny umożliwia montaż na słupkach o średnicy od 50 cm do 76 cm. Jest on przykręcany śrubami do profilu montażowego umieszczonego na rewersie tarczy lub do zagiętej krawędzi znaku z otworami. Uchwyt stalowy mocujący za krawędź znaku dzięki dodatkowej stalowej belce umożliwia montaż bez konieczności robienia otworu w krawędzi znaku.</w:t>
      </w:r>
    </w:p>
    <w:p w14:paraId="41FED8FD" w14:textId="77777777" w:rsidR="00877159" w:rsidRPr="005956B4" w:rsidRDefault="00877159" w:rsidP="00877159">
      <w:pPr>
        <w:spacing w:line="240" w:lineRule="auto"/>
        <w:rPr>
          <w:rFonts w:cstheme="minorHAnsi"/>
          <w:sz w:val="20"/>
          <w:szCs w:val="20"/>
        </w:rPr>
      </w:pPr>
      <w:r w:rsidRPr="005956B4">
        <w:rPr>
          <w:rFonts w:cstheme="minorHAnsi"/>
          <w:sz w:val="20"/>
          <w:szCs w:val="20"/>
        </w:rPr>
        <w:tab/>
        <w:t>System mocowania przy użyciu taśmy stalowej np. Bandimex, umożliwia mocowanie znaków na słupkach o dowolnej średnicy i konstrukcjach różnych rozmiarów z zastosowaniem przyrządu do napinania taśmy i zapinki łączącej końce taśmy.</w:t>
      </w:r>
    </w:p>
    <w:p w14:paraId="68D7433D"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2.12. Przechowywanie i składowanie materiałów</w:t>
      </w:r>
    </w:p>
    <w:p w14:paraId="253B797E"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5956B4">
          <w:rPr>
            <w:rFonts w:cstheme="minorHAnsi"/>
            <w:sz w:val="20"/>
            <w:szCs w:val="20"/>
          </w:rPr>
          <w:t>10 cm</w:t>
        </w:r>
      </w:smartTag>
      <w:r w:rsidRPr="005956B4">
        <w:rPr>
          <w:rFonts w:cstheme="minorHAnsi"/>
          <w:sz w:val="20"/>
          <w:szCs w:val="20"/>
        </w:rPr>
        <w:t xml:space="preserve"> między podłożem a prefabrykatem.</w:t>
      </w:r>
    </w:p>
    <w:p w14:paraId="75B093B0" w14:textId="77777777" w:rsidR="00877159" w:rsidRPr="005956B4" w:rsidRDefault="00877159" w:rsidP="00877159">
      <w:pPr>
        <w:spacing w:line="240" w:lineRule="auto"/>
        <w:rPr>
          <w:rFonts w:cstheme="minorHAnsi"/>
          <w:sz w:val="20"/>
          <w:szCs w:val="20"/>
        </w:rPr>
      </w:pPr>
      <w:r w:rsidRPr="005956B4">
        <w:rPr>
          <w:rFonts w:cstheme="minorHAnsi"/>
          <w:sz w:val="20"/>
          <w:szCs w:val="20"/>
        </w:rPr>
        <w:tab/>
        <w:t>Znaki powinny być przechowywane na regałach w pomieszczeniach suchych, z dala od materiałów działających korodująco i w warunkach zabezpieczających przed uszkodzeniami.</w:t>
      </w:r>
    </w:p>
    <w:p w14:paraId="121EBAA1" w14:textId="77777777" w:rsidR="00877159" w:rsidRPr="005956B4" w:rsidRDefault="00877159" w:rsidP="00877159">
      <w:pPr>
        <w:pStyle w:val="Nagwek1"/>
        <w:rPr>
          <w:rFonts w:asciiTheme="minorHAnsi" w:hAnsiTheme="minorHAnsi" w:cstheme="minorHAnsi"/>
        </w:rPr>
      </w:pPr>
      <w:bookmarkStart w:id="1025" w:name="_Toc505581986"/>
      <w:r w:rsidRPr="005956B4">
        <w:rPr>
          <w:rFonts w:asciiTheme="minorHAnsi" w:hAnsiTheme="minorHAnsi" w:cstheme="minorHAnsi"/>
        </w:rPr>
        <w:t>3. Sprzęt</w:t>
      </w:r>
      <w:bookmarkEnd w:id="1025"/>
    </w:p>
    <w:p w14:paraId="3FEA7759"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3.1. Ogólne wymagania dotyczące sprzętu</w:t>
      </w:r>
    </w:p>
    <w:p w14:paraId="20F16867"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Ogólne wymagania dotyczące sprzętu podano w SST  D-M-00.00.00 „Wymagania ogólne” pkt 3.</w:t>
      </w:r>
    </w:p>
    <w:p w14:paraId="683EED70"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3.2. Sprzęt do wykonania oznakowania pionowego</w:t>
      </w:r>
    </w:p>
    <w:p w14:paraId="5127E077"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Wykonawca przystępujący do wykonania oznakowania pionowego powinien wykazać się możliwością korzystania z następującego sprzętu:</w:t>
      </w:r>
    </w:p>
    <w:p w14:paraId="01DB1BF6"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wiertnicy do wykonywania dołów pod słupki w gruncie spoistym,</w:t>
      </w:r>
    </w:p>
    <w:p w14:paraId="4DCC60F7"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młota pneumatycznego,</w:t>
      </w:r>
    </w:p>
    <w:p w14:paraId="34B0D134"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betoniarek przewoźnych do wykonywania fundamentów betonowych „na mokro”,</w:t>
      </w:r>
    </w:p>
    <w:p w14:paraId="7E5690D4"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środków transportowych do przewozu materiałów,</w:t>
      </w:r>
    </w:p>
    <w:p w14:paraId="59FF0628"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przewoźnych zbiorników na wodę,</w:t>
      </w:r>
    </w:p>
    <w:p w14:paraId="279C1129"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sprzętu spawalniczego, itp.</w:t>
      </w:r>
    </w:p>
    <w:p w14:paraId="294B2990"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sprzętu pomocniczego, jak np. drabiny, łopaty, poziomnice,</w:t>
      </w:r>
    </w:p>
    <w:p w14:paraId="438640B8"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zagęszczarki do gruntu,</w:t>
      </w:r>
    </w:p>
    <w:p w14:paraId="106DB0A8"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urządzeń bezpieczeństwa ruchu do oznakowania i zabezpieczenia robót,</w:t>
      </w:r>
    </w:p>
    <w:p w14:paraId="5B1EE064"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niwelatora, jeśli jest potrzebny,</w:t>
      </w:r>
    </w:p>
    <w:p w14:paraId="4A93417B"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sprzętu dodatkowego zaleconego przez ST.</w:t>
      </w:r>
    </w:p>
    <w:p w14:paraId="0E43EDC5"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 przypadku wykonywania znaków wielkopowierzchniowych Wykonawca powinien dysponować:</w:t>
      </w:r>
    </w:p>
    <w:p w14:paraId="5F054920"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koparką kołową, np. </w:t>
      </w:r>
      <w:smartTag w:uri="urn:schemas-microsoft-com:office:smarttags" w:element="metricconverter">
        <w:smartTagPr>
          <w:attr w:name="ProductID" w:val="0,15 m3"/>
        </w:smartTagPr>
        <w:r w:rsidRPr="005956B4">
          <w:rPr>
            <w:rFonts w:cstheme="minorHAnsi"/>
            <w:sz w:val="20"/>
            <w:szCs w:val="20"/>
          </w:rPr>
          <w:t>0,15 m</w:t>
        </w:r>
        <w:r w:rsidRPr="005956B4">
          <w:rPr>
            <w:rFonts w:cstheme="minorHAnsi"/>
            <w:sz w:val="20"/>
            <w:szCs w:val="20"/>
            <w:vertAlign w:val="superscript"/>
          </w:rPr>
          <w:t>3</w:t>
        </w:r>
      </w:smartTag>
      <w:r w:rsidRPr="005956B4">
        <w:rPr>
          <w:rFonts w:cstheme="minorHAnsi"/>
          <w:sz w:val="20"/>
          <w:szCs w:val="20"/>
        </w:rPr>
        <w:t xml:space="preserve"> lub koparką gąsienicową, np. 0,25 m</w:t>
      </w:r>
      <w:r w:rsidRPr="005956B4">
        <w:rPr>
          <w:rFonts w:cstheme="minorHAnsi"/>
          <w:sz w:val="20"/>
          <w:szCs w:val="20"/>
          <w:vertAlign w:val="superscript"/>
        </w:rPr>
        <w:t xml:space="preserve">3 </w:t>
      </w:r>
      <w:r w:rsidRPr="005956B4">
        <w:rPr>
          <w:rFonts w:cstheme="minorHAnsi"/>
          <w:sz w:val="20"/>
          <w:szCs w:val="20"/>
        </w:rPr>
        <w:t>,</w:t>
      </w:r>
    </w:p>
    <w:p w14:paraId="68D3310E" w14:textId="77777777" w:rsidR="00877159" w:rsidRPr="005956B4" w:rsidRDefault="00877159" w:rsidP="00877159">
      <w:pPr>
        <w:numPr>
          <w:ilvl w:val="0"/>
          <w:numId w:val="105"/>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podnośnikiem montażowym samochodowym.</w:t>
      </w:r>
    </w:p>
    <w:p w14:paraId="090DDD86"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Wykonawca musi wskazać osoby, które będą uczestniczyć w wykonywaniu zamówienia, legitymujące się kwalifikacjami zawodowymi, doświadczeniem odpowiednim do funkcji jakie im zostaną powierzone: zgodnie z zapisami Rozdziału 2 ustawy Prawo budowlane [29].</w:t>
      </w:r>
    </w:p>
    <w:p w14:paraId="73F825AF" w14:textId="77777777" w:rsidR="00877159" w:rsidRPr="005956B4" w:rsidRDefault="00877159" w:rsidP="00877159">
      <w:pPr>
        <w:pStyle w:val="Nagwek1"/>
        <w:rPr>
          <w:rFonts w:asciiTheme="minorHAnsi" w:hAnsiTheme="minorHAnsi" w:cstheme="minorHAnsi"/>
        </w:rPr>
      </w:pPr>
      <w:bookmarkStart w:id="1026" w:name="_Toc505581987"/>
      <w:r w:rsidRPr="005956B4">
        <w:rPr>
          <w:rFonts w:asciiTheme="minorHAnsi" w:hAnsiTheme="minorHAnsi" w:cstheme="minorHAnsi"/>
        </w:rPr>
        <w:t>4. Transport</w:t>
      </w:r>
      <w:bookmarkEnd w:id="1026"/>
    </w:p>
    <w:p w14:paraId="11CA99C5"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4.1. Ogólne wymagania dotyczące transportu</w:t>
      </w:r>
    </w:p>
    <w:p w14:paraId="2479E353"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Ogólne wymagania dotyczące transportu podano w SST D-M-00.00.00 „Wymagania ogólne” pkt 4.</w:t>
      </w:r>
    </w:p>
    <w:p w14:paraId="7312A8F0"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4.2. Transport znaków do pionowego oznakowania dróg</w:t>
      </w:r>
    </w:p>
    <w:p w14:paraId="2DE7EB76" w14:textId="77777777" w:rsidR="00877159" w:rsidRPr="005956B4" w:rsidRDefault="00877159" w:rsidP="00877159">
      <w:pPr>
        <w:widowControl w:val="0"/>
        <w:spacing w:line="240" w:lineRule="auto"/>
        <w:ind w:firstLine="709"/>
        <w:rPr>
          <w:rFonts w:cstheme="minorHAnsi"/>
          <w:sz w:val="20"/>
          <w:szCs w:val="20"/>
        </w:rPr>
      </w:pPr>
      <w:r w:rsidRPr="005956B4">
        <w:rPr>
          <w:rFonts w:cstheme="minorHAnsi"/>
          <w:sz w:val="20"/>
          <w:szCs w:val="20"/>
        </w:rPr>
        <w:t xml:space="preserve">Zestawy znaków drogowych i poszczególne ich części należy na okres transportu odpowiednio zabezpieczyć, chroniąc przed uszkodzeniem mechanicznym, tak aby nie ulegały przemieszczaniu i w sposób nie uszkodzony dotarły do odbiorcy. Szczególnie starannie należy zabezpieczyć powierzchnie lic tarcz znaków przed uszkodzeniem. </w:t>
      </w:r>
    </w:p>
    <w:p w14:paraId="3540D37A" w14:textId="77777777" w:rsidR="00877159" w:rsidRPr="005956B4" w:rsidRDefault="00877159" w:rsidP="00877159">
      <w:pPr>
        <w:pStyle w:val="Nagwek1"/>
        <w:rPr>
          <w:rFonts w:asciiTheme="minorHAnsi" w:hAnsiTheme="minorHAnsi" w:cstheme="minorHAnsi"/>
        </w:rPr>
      </w:pPr>
      <w:bookmarkStart w:id="1027" w:name="_Toc505581988"/>
      <w:r w:rsidRPr="005956B4">
        <w:rPr>
          <w:rFonts w:asciiTheme="minorHAnsi" w:hAnsiTheme="minorHAnsi" w:cstheme="minorHAnsi"/>
        </w:rPr>
        <w:lastRenderedPageBreak/>
        <w:t>5. Wykonanie robót</w:t>
      </w:r>
      <w:bookmarkEnd w:id="1027"/>
    </w:p>
    <w:p w14:paraId="12FDBF59"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5.1. Ogólne zasady wykonania robót</w:t>
      </w:r>
    </w:p>
    <w:p w14:paraId="2BA26C82"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Ogólne zasady wykonania robót podano w SST D-M-00.00.00 „Wymagania ogólne” pkt 5.</w:t>
      </w:r>
    </w:p>
    <w:p w14:paraId="11299364"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5.2. Roboty przygotowawcze</w:t>
      </w:r>
    </w:p>
    <w:p w14:paraId="030826D8"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Przed przystąpieniem do robót po przejęciu placu budowy należy:</w:t>
      </w:r>
    </w:p>
    <w:p w14:paraId="6AC6D2D4" w14:textId="77777777" w:rsidR="00877159" w:rsidRPr="005956B4" w:rsidRDefault="00877159" w:rsidP="00877159">
      <w:pPr>
        <w:numPr>
          <w:ilvl w:val="0"/>
          <w:numId w:val="10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wyznaczyć lokalizację znaku, tj. jego pikietaż oraz odległość od krawędzi jezdni, krawędzi pobocza umocnionego lub pasa awaryjnego postoju,</w:t>
      </w:r>
    </w:p>
    <w:p w14:paraId="68930F38" w14:textId="77777777" w:rsidR="00877159" w:rsidRPr="005956B4" w:rsidRDefault="00877159" w:rsidP="00877159">
      <w:pPr>
        <w:numPr>
          <w:ilvl w:val="0"/>
          <w:numId w:val="106"/>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miejsce wykonywania prac oznakować zgodnie z projektem organizacji ruchu, w celu zabezpieczenia pracowników i kierujących pojazdami na drodze.</w:t>
      </w:r>
    </w:p>
    <w:p w14:paraId="6CBBC004"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Punkty stabilizujące miejsca ustawienia znaków należy zabezpieczyć w taki sposób, aby w czasie trwania i odbioru robót istniała możliwość sprawdzenia lokalizacji znaków.</w:t>
      </w:r>
    </w:p>
    <w:p w14:paraId="79C25023"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Lokalizacja i wysokość zamocowania tarczy znaku powinny być zgodne z dokumentacją projektową.</w:t>
      </w:r>
    </w:p>
    <w:p w14:paraId="2E894421"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5.3. Wykonanie wykopów i fundamentów dla konstrukcji wsporczych znaków</w:t>
      </w:r>
    </w:p>
    <w:p w14:paraId="630771BD"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b/>
          <w:sz w:val="20"/>
          <w:szCs w:val="20"/>
        </w:rPr>
        <w:t>5.3.1.</w:t>
      </w:r>
      <w:r w:rsidRPr="005956B4">
        <w:rPr>
          <w:rFonts w:cstheme="minorHAnsi"/>
          <w:sz w:val="20"/>
          <w:szCs w:val="20"/>
        </w:rPr>
        <w:t xml:space="preserve"> Wykopy</w:t>
      </w:r>
    </w:p>
    <w:p w14:paraId="2FA35201"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Sposób wykonania wykopu pod fundament znaku pionowego powinien być dostosowany do głębokości wykopu, rodzaju gruntu i posiadanego sprzętu. Wymiary wykopu powinny być zgodne z dokumentacją projektową lub wskazaniami Inżyniera.</w:t>
      </w:r>
    </w:p>
    <w:p w14:paraId="278DAAE2"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Wykopy fundamentowe powinny być wykonane w takim okresie, aby po ich zakończeniu można było przystąpić natychmiast do wykonania w nich robót fundamentowych.</w:t>
      </w:r>
    </w:p>
    <w:p w14:paraId="00E174A0"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b/>
          <w:sz w:val="20"/>
          <w:szCs w:val="20"/>
        </w:rPr>
        <w:t xml:space="preserve">5.3.2. </w:t>
      </w:r>
      <w:r w:rsidRPr="005956B4">
        <w:rPr>
          <w:rFonts w:cstheme="minorHAnsi"/>
          <w:sz w:val="20"/>
          <w:szCs w:val="20"/>
        </w:rPr>
        <w:t>Wykonanie fundamentów</w:t>
      </w:r>
    </w:p>
    <w:p w14:paraId="6443CD67"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sz w:val="20"/>
          <w:szCs w:val="20"/>
        </w:rPr>
        <w:t>5.3.2.1. Prefabrykaty betonowe: dno wykopu przed ułożeniem prefabrykatu należy wyrównać i zagęścić. Wolne przestrzenie między ścianami gruntu i prefabrykatem należy wypełnić materiałem kamiennym, np. klińcem i dokładnie zagęścić ubijakami ręcznymi.</w:t>
      </w:r>
    </w:p>
    <w:p w14:paraId="182BD9DD"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5956B4">
          <w:rPr>
            <w:rFonts w:cstheme="minorHAnsi"/>
            <w:sz w:val="20"/>
            <w:szCs w:val="20"/>
          </w:rPr>
          <w:t>0,03 m</w:t>
        </w:r>
      </w:smartTag>
      <w:r w:rsidRPr="005956B4">
        <w:rPr>
          <w:rFonts w:cstheme="minorHAnsi"/>
          <w:sz w:val="20"/>
          <w:szCs w:val="20"/>
        </w:rPr>
        <w:t>.</w:t>
      </w:r>
    </w:p>
    <w:p w14:paraId="6551B25F"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sz w:val="20"/>
          <w:szCs w:val="20"/>
        </w:rPr>
        <w:t xml:space="preserve">5.3.2.2. Fundamenty z betonu i betonu zbrojonego: wykopy pod fundamenty konstrukcji wsporczych dla zamocowania znaków wielkopowierzchniowych (znaki kierunku i miejscowości), wykonywane z betonu „na mokro” lub z betonu zbrojonego należy wykonać zgodnie z PN-S-02205:1998 [17]. </w:t>
      </w:r>
      <w:r w:rsidRPr="005956B4">
        <w:rPr>
          <w:rFonts w:cstheme="minorHAnsi"/>
          <w:sz w:val="20"/>
          <w:szCs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Pr="005956B4">
        <w:rPr>
          <w:rFonts w:cstheme="minorHAnsi"/>
          <w:sz w:val="20"/>
          <w:szCs w:val="20"/>
        </w:rPr>
        <w:sym w:font="Symbol" w:char="F0B1"/>
      </w:r>
      <w:r w:rsidRPr="005956B4">
        <w:rPr>
          <w:rFonts w:cstheme="minorHAnsi"/>
          <w:sz w:val="20"/>
          <w:szCs w:val="20"/>
        </w:rPr>
        <w:t xml:space="preserve"> </w:t>
      </w:r>
      <w:smartTag w:uri="urn:schemas-microsoft-com:office:smarttags" w:element="metricconverter">
        <w:smartTagPr>
          <w:attr w:name="ProductID" w:val="2 cm"/>
        </w:smartTagPr>
        <w:r w:rsidRPr="005956B4">
          <w:rPr>
            <w:rFonts w:cstheme="minorHAnsi"/>
            <w:sz w:val="20"/>
            <w:szCs w:val="20"/>
          </w:rPr>
          <w:t>2 cm</w:t>
        </w:r>
      </w:smartTag>
      <w:r w:rsidRPr="005956B4">
        <w:rPr>
          <w:rFonts w:cstheme="minorHAnsi"/>
          <w:sz w:val="20"/>
          <w:szCs w:val="20"/>
        </w:rPr>
        <w:t>.</w:t>
      </w:r>
    </w:p>
    <w:p w14:paraId="0A34E478"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 xml:space="preserve">Przy naruszonej strukturze gruntu rodzimego, grunt należy usunąć i miejsce wypełnić do spodu fundamentu betonem. Płaszczyzny boczne fundamentów stykające się z gruntem należy zaizolować np. emulsją asfaltową. Po wykonaniu fundamentu wykop należy zasypać warstwami grubości po </w:t>
      </w:r>
      <w:smartTag w:uri="urn:schemas-microsoft-com:office:smarttags" w:element="metricconverter">
        <w:smartTagPr>
          <w:attr w:name="ProductID" w:val="20 cm"/>
        </w:smartTagPr>
        <w:r w:rsidRPr="005956B4">
          <w:rPr>
            <w:rFonts w:cstheme="minorHAnsi"/>
            <w:sz w:val="20"/>
            <w:szCs w:val="20"/>
          </w:rPr>
          <w:t>20 cm</w:t>
        </w:r>
      </w:smartTag>
      <w:r w:rsidRPr="005956B4">
        <w:rPr>
          <w:rFonts w:cstheme="minorHAnsi"/>
          <w:sz w:val="20"/>
          <w:szCs w:val="20"/>
        </w:rPr>
        <w:t xml:space="preserve"> z dokładnym zagęszczeniem gruntu.</w:t>
      </w:r>
    </w:p>
    <w:p w14:paraId="2A2D9009"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sz w:val="20"/>
          <w:szCs w:val="20"/>
        </w:rPr>
        <w:t xml:space="preserve">5.3.2.3. Poziom górnej powierzchni fundamentu: 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5956B4">
          <w:rPr>
            <w:rFonts w:cstheme="minorHAnsi"/>
            <w:sz w:val="20"/>
            <w:szCs w:val="20"/>
          </w:rPr>
          <w:t>0,03 m</w:t>
        </w:r>
      </w:smartTag>
      <w:r w:rsidRPr="005956B4">
        <w:rPr>
          <w:rFonts w:cstheme="minorHAnsi"/>
          <w:sz w:val="20"/>
          <w:szCs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5956B4">
          <w:rPr>
            <w:rFonts w:cstheme="minorHAnsi"/>
            <w:sz w:val="20"/>
            <w:szCs w:val="20"/>
          </w:rPr>
          <w:t>0,15 m</w:t>
        </w:r>
      </w:smartTag>
      <w:r w:rsidRPr="005956B4">
        <w:rPr>
          <w:rFonts w:cstheme="minorHAnsi"/>
          <w:sz w:val="20"/>
          <w:szCs w:val="20"/>
        </w:rPr>
        <w:t>.</w:t>
      </w:r>
    </w:p>
    <w:p w14:paraId="30FB64D7" w14:textId="77777777" w:rsidR="00877159" w:rsidRPr="005956B4" w:rsidRDefault="00877159" w:rsidP="00877159">
      <w:pPr>
        <w:pStyle w:val="Nagwek2"/>
        <w:numPr>
          <w:ilvl w:val="12"/>
          <w:numId w:val="0"/>
        </w:numPr>
        <w:spacing w:before="240"/>
        <w:rPr>
          <w:rFonts w:asciiTheme="minorHAnsi" w:hAnsiTheme="minorHAnsi" w:cstheme="minorHAnsi"/>
          <w:b w:val="0"/>
        </w:rPr>
      </w:pPr>
      <w:r w:rsidRPr="005956B4">
        <w:rPr>
          <w:rFonts w:asciiTheme="minorHAnsi" w:hAnsiTheme="minorHAnsi" w:cstheme="minorHAnsi"/>
        </w:rPr>
        <w:t>5.4. Konstrukcje wsporcze</w:t>
      </w:r>
    </w:p>
    <w:p w14:paraId="37584F18" w14:textId="77777777" w:rsidR="00877159" w:rsidRPr="005956B4" w:rsidRDefault="00877159" w:rsidP="00877159">
      <w:pPr>
        <w:spacing w:after="120" w:line="240" w:lineRule="auto"/>
        <w:rPr>
          <w:rFonts w:cstheme="minorHAnsi"/>
          <w:b/>
          <w:sz w:val="20"/>
          <w:szCs w:val="20"/>
        </w:rPr>
      </w:pPr>
      <w:r w:rsidRPr="005956B4">
        <w:rPr>
          <w:rFonts w:cstheme="minorHAnsi"/>
          <w:b/>
          <w:sz w:val="20"/>
          <w:szCs w:val="20"/>
        </w:rPr>
        <w:t>5.4.1.</w:t>
      </w:r>
      <w:r w:rsidRPr="005956B4">
        <w:rPr>
          <w:rFonts w:cstheme="minorHAnsi"/>
          <w:sz w:val="20"/>
          <w:szCs w:val="20"/>
        </w:rPr>
        <w:t xml:space="preserve"> Tolerancje ustawienia znaku pionowego</w:t>
      </w:r>
    </w:p>
    <w:p w14:paraId="51DF0E08"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lastRenderedPageBreak/>
        <w:tab/>
        <w:t>Konstrukcje wsporcze znaków - słupki, słupy, wysięgniki, konstrukcje dla tablic wielkopowierzchniowych, powinny być wykonane zgodnie z dokumentacją i ST.</w:t>
      </w:r>
    </w:p>
    <w:p w14:paraId="752A193A"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Dopuszczalne tolerancje ustawienia znaku:</w:t>
      </w:r>
    </w:p>
    <w:p w14:paraId="6B16BB7B" w14:textId="77777777" w:rsidR="00877159" w:rsidRPr="005956B4" w:rsidRDefault="00877159" w:rsidP="00877159">
      <w:pPr>
        <w:numPr>
          <w:ilvl w:val="0"/>
          <w:numId w:val="10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odchylenie od pionu, nie więcej niż </w:t>
      </w:r>
      <w:r w:rsidRPr="005956B4">
        <w:rPr>
          <w:rFonts w:cstheme="minorHAnsi"/>
          <w:sz w:val="20"/>
          <w:szCs w:val="20"/>
        </w:rPr>
        <w:sym w:font="Symbol" w:char="F0B1"/>
      </w:r>
      <w:r w:rsidRPr="005956B4">
        <w:rPr>
          <w:rFonts w:cstheme="minorHAnsi"/>
          <w:sz w:val="20"/>
          <w:szCs w:val="20"/>
        </w:rPr>
        <w:t xml:space="preserve"> 1%,</w:t>
      </w:r>
    </w:p>
    <w:p w14:paraId="62234FCC" w14:textId="77777777" w:rsidR="00877159" w:rsidRPr="005956B4" w:rsidRDefault="00877159" w:rsidP="00877159">
      <w:pPr>
        <w:numPr>
          <w:ilvl w:val="0"/>
          <w:numId w:val="10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odchylenie w wysokości umieszczenia znaku, nie więcej niż </w:t>
      </w:r>
      <w:r w:rsidRPr="005956B4">
        <w:rPr>
          <w:rFonts w:cstheme="minorHAnsi"/>
          <w:sz w:val="20"/>
          <w:szCs w:val="20"/>
        </w:rPr>
        <w:sym w:font="Symbol" w:char="F0B1"/>
      </w:r>
      <w:r w:rsidRPr="005956B4">
        <w:rPr>
          <w:rFonts w:cstheme="minorHAnsi"/>
          <w:sz w:val="20"/>
          <w:szCs w:val="20"/>
        </w:rPr>
        <w:t xml:space="preserve"> </w:t>
      </w:r>
      <w:smartTag w:uri="urn:schemas-microsoft-com:office:smarttags" w:element="metricconverter">
        <w:smartTagPr>
          <w:attr w:name="ProductID" w:val="2 cm"/>
        </w:smartTagPr>
        <w:r w:rsidRPr="005956B4">
          <w:rPr>
            <w:rFonts w:cstheme="minorHAnsi"/>
            <w:sz w:val="20"/>
            <w:szCs w:val="20"/>
          </w:rPr>
          <w:t>2 cm</w:t>
        </w:r>
      </w:smartTag>
      <w:r w:rsidRPr="005956B4">
        <w:rPr>
          <w:rFonts w:cstheme="minorHAnsi"/>
          <w:sz w:val="20"/>
          <w:szCs w:val="20"/>
        </w:rPr>
        <w:t>,</w:t>
      </w:r>
    </w:p>
    <w:p w14:paraId="7FB93785" w14:textId="77777777" w:rsidR="00877159" w:rsidRPr="005956B4" w:rsidRDefault="00877159" w:rsidP="00877159">
      <w:pPr>
        <w:numPr>
          <w:ilvl w:val="0"/>
          <w:numId w:val="10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 xml:space="preserve">odchylenie w odległości ustawienia znaku od krawędzi jezdni utwardzonego pobocza lub pasa awaryjnego postoju, nie więcej niż </w:t>
      </w:r>
      <w:r w:rsidRPr="005956B4">
        <w:rPr>
          <w:rFonts w:cstheme="minorHAnsi"/>
          <w:sz w:val="20"/>
          <w:szCs w:val="20"/>
        </w:rPr>
        <w:sym w:font="Symbol" w:char="F0B1"/>
      </w:r>
      <w:r w:rsidRPr="005956B4">
        <w:rPr>
          <w:rFonts w:cstheme="minorHAnsi"/>
          <w:sz w:val="20"/>
          <w:szCs w:val="20"/>
        </w:rPr>
        <w:t xml:space="preserve"> </w:t>
      </w:r>
      <w:smartTag w:uri="urn:schemas-microsoft-com:office:smarttags" w:element="metricconverter">
        <w:smartTagPr>
          <w:attr w:name="ProductID" w:val="5 cm"/>
        </w:smartTagPr>
        <w:r w:rsidRPr="005956B4">
          <w:rPr>
            <w:rFonts w:cstheme="minorHAnsi"/>
            <w:sz w:val="20"/>
            <w:szCs w:val="20"/>
          </w:rPr>
          <w:t>5 cm</w:t>
        </w:r>
      </w:smartTag>
      <w:r w:rsidRPr="005956B4">
        <w:rPr>
          <w:rFonts w:cstheme="minorHAnsi"/>
          <w:sz w:val="20"/>
          <w:szCs w:val="20"/>
        </w:rPr>
        <w:t>, przy zachowaniu minimalnej odległości umieszczenia znaku zgodnie z załącznikiem nr 1 do rozporządzenia Ministra Infrastruktury z dnia 3 lipca 2003 r. [19],</w:t>
      </w:r>
    </w:p>
    <w:p w14:paraId="7F93F787" w14:textId="77777777" w:rsidR="00877159" w:rsidRPr="005956B4" w:rsidRDefault="00877159" w:rsidP="00877159">
      <w:pPr>
        <w:numPr>
          <w:ilvl w:val="0"/>
          <w:numId w:val="10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odchylenie poziome tarczy znaku na odcinku prostym drogi 5</w:t>
      </w:r>
      <w:r w:rsidRPr="005956B4">
        <w:rPr>
          <w:rFonts w:cstheme="minorHAnsi"/>
          <w:sz w:val="20"/>
          <w:szCs w:val="20"/>
          <w:vertAlign w:val="superscript"/>
        </w:rPr>
        <w:t>o</w:t>
      </w:r>
      <w:r w:rsidRPr="005956B4">
        <w:rPr>
          <w:rFonts w:cstheme="minorHAnsi"/>
          <w:sz w:val="20"/>
          <w:szCs w:val="20"/>
        </w:rPr>
        <w:t xml:space="preserve"> w kierunku jezdni,</w:t>
      </w:r>
    </w:p>
    <w:p w14:paraId="6A8BECF4" w14:textId="77777777" w:rsidR="00877159" w:rsidRPr="005956B4" w:rsidRDefault="00877159" w:rsidP="00877159">
      <w:pPr>
        <w:numPr>
          <w:ilvl w:val="0"/>
          <w:numId w:val="10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odchylenie poziome tarczy znaku na łuku poziomym drogi w prawo 0-5</w:t>
      </w:r>
      <w:r w:rsidRPr="005956B4">
        <w:rPr>
          <w:rFonts w:cstheme="minorHAnsi"/>
          <w:sz w:val="20"/>
          <w:szCs w:val="20"/>
          <w:vertAlign w:val="superscript"/>
        </w:rPr>
        <w:t>o</w:t>
      </w:r>
      <w:r w:rsidRPr="005956B4">
        <w:rPr>
          <w:rFonts w:cstheme="minorHAnsi"/>
          <w:sz w:val="20"/>
          <w:szCs w:val="20"/>
        </w:rPr>
        <w:t xml:space="preserve"> w kierunku jezdni,</w:t>
      </w:r>
    </w:p>
    <w:p w14:paraId="150E30AC" w14:textId="77777777" w:rsidR="00877159" w:rsidRPr="005956B4" w:rsidRDefault="00877159" w:rsidP="00877159">
      <w:pPr>
        <w:numPr>
          <w:ilvl w:val="0"/>
          <w:numId w:val="10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odchylenie poziome tarczy znaku na łuku poziomym drogi w lewo 5</w:t>
      </w:r>
      <w:r w:rsidRPr="005956B4">
        <w:rPr>
          <w:rFonts w:cstheme="minorHAnsi"/>
          <w:sz w:val="20"/>
          <w:szCs w:val="20"/>
          <w:vertAlign w:val="superscript"/>
        </w:rPr>
        <w:t>o</w:t>
      </w:r>
      <w:r w:rsidRPr="005956B4">
        <w:rPr>
          <w:rFonts w:cstheme="minorHAnsi"/>
          <w:sz w:val="20"/>
          <w:szCs w:val="20"/>
        </w:rPr>
        <w:t xml:space="preserve"> – 10</w:t>
      </w:r>
      <w:r w:rsidRPr="005956B4">
        <w:rPr>
          <w:rFonts w:cstheme="minorHAnsi"/>
          <w:sz w:val="20"/>
          <w:szCs w:val="20"/>
          <w:vertAlign w:val="superscript"/>
        </w:rPr>
        <w:t>o</w:t>
      </w:r>
      <w:r w:rsidRPr="005956B4">
        <w:rPr>
          <w:rFonts w:cstheme="minorHAnsi"/>
          <w:sz w:val="20"/>
          <w:szCs w:val="20"/>
        </w:rPr>
        <w:t xml:space="preserve"> w kierunku jezdni,</w:t>
      </w:r>
    </w:p>
    <w:p w14:paraId="5C6DFCC4" w14:textId="77777777" w:rsidR="00877159" w:rsidRPr="005956B4" w:rsidRDefault="00877159" w:rsidP="00877159">
      <w:pPr>
        <w:numPr>
          <w:ilvl w:val="0"/>
          <w:numId w:val="107"/>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odchylenie poziome od dopuszczalnego kąta pomiędzy powierzchnią tarczy znaku a osią jezdni, nie więcej niż 1</w:t>
      </w:r>
      <w:r w:rsidRPr="005956B4">
        <w:rPr>
          <w:rFonts w:cstheme="minorHAnsi"/>
          <w:sz w:val="20"/>
          <w:szCs w:val="20"/>
          <w:vertAlign w:val="superscript"/>
        </w:rPr>
        <w:t>o</w:t>
      </w:r>
      <w:r w:rsidRPr="005956B4">
        <w:rPr>
          <w:rFonts w:cstheme="minorHAnsi"/>
          <w:sz w:val="20"/>
          <w:szCs w:val="20"/>
        </w:rPr>
        <w:t>.</w:t>
      </w:r>
    </w:p>
    <w:p w14:paraId="0286D395" w14:textId="77777777" w:rsidR="00877159" w:rsidRPr="005956B4" w:rsidRDefault="00877159" w:rsidP="00877159">
      <w:pPr>
        <w:keepNext/>
        <w:numPr>
          <w:ilvl w:val="12"/>
          <w:numId w:val="0"/>
        </w:numPr>
        <w:spacing w:before="120" w:line="240" w:lineRule="auto"/>
        <w:rPr>
          <w:rFonts w:cstheme="minorHAnsi"/>
          <w:sz w:val="20"/>
          <w:szCs w:val="20"/>
        </w:rPr>
      </w:pPr>
      <w:r w:rsidRPr="005956B4">
        <w:rPr>
          <w:rFonts w:cstheme="minorHAnsi"/>
          <w:b/>
          <w:sz w:val="20"/>
          <w:szCs w:val="20"/>
        </w:rPr>
        <w:t xml:space="preserve">5.4.2. </w:t>
      </w:r>
      <w:r w:rsidRPr="005956B4">
        <w:rPr>
          <w:rFonts w:cstheme="minorHAnsi"/>
          <w:sz w:val="20"/>
          <w:szCs w:val="20"/>
        </w:rPr>
        <w:t>Zabezpieczenie konstrukcji wsporczej przed najechaniem</w:t>
      </w:r>
    </w:p>
    <w:p w14:paraId="096FAF95"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sz w:val="20"/>
          <w:szCs w:val="20"/>
        </w:rPr>
        <w:tab/>
        <w:t xml:space="preserve">Konstrukcje wsporcze znaków drogowych bramowych lub wysięgnikowych jedno lub dwustronnych, jak również konstrukcje wsporcze znaków tablicowych bocznych o powierzchni większej od </w:t>
      </w:r>
      <w:smartTag w:uri="urn:schemas-microsoft-com:office:smarttags" w:element="metricconverter">
        <w:smartTagPr>
          <w:attr w:name="ProductID" w:val="4,5 m2"/>
        </w:smartTagPr>
        <w:r w:rsidRPr="005956B4">
          <w:rPr>
            <w:rFonts w:cstheme="minorHAnsi"/>
            <w:sz w:val="20"/>
            <w:szCs w:val="20"/>
          </w:rPr>
          <w:t>4,5 m</w:t>
        </w:r>
        <w:r w:rsidRPr="005956B4">
          <w:rPr>
            <w:rFonts w:cstheme="minorHAnsi"/>
            <w:sz w:val="20"/>
            <w:szCs w:val="20"/>
            <w:vertAlign w:val="superscript"/>
          </w:rPr>
          <w:t>2</w:t>
        </w:r>
      </w:smartTag>
      <w:r w:rsidRPr="005956B4">
        <w:rPr>
          <w:rFonts w:cstheme="minorHAnsi"/>
          <w:sz w:val="20"/>
          <w:szCs w:val="20"/>
        </w:rPr>
        <w:t>, gdy występuje możliwość bezpośredniego najechania na nie przez pojazd - muszą być zabezpieczone odpowiednio umieszczonymi barierami ochronnymi lub konstrukcją wsporczą bezpieczną, zgodnie z dokumentacją projektową, ST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ST lub Inżynier.</w:t>
      </w:r>
    </w:p>
    <w:p w14:paraId="1CAFA04E" w14:textId="77777777" w:rsidR="00877159" w:rsidRPr="005956B4" w:rsidRDefault="00877159" w:rsidP="00877159">
      <w:pPr>
        <w:numPr>
          <w:ilvl w:val="12"/>
          <w:numId w:val="0"/>
        </w:numPr>
        <w:spacing w:before="120" w:line="240" w:lineRule="auto"/>
        <w:ind w:left="709" w:hanging="709"/>
        <w:rPr>
          <w:rFonts w:cstheme="minorHAnsi"/>
          <w:sz w:val="20"/>
          <w:szCs w:val="20"/>
        </w:rPr>
      </w:pPr>
      <w:r w:rsidRPr="005956B4">
        <w:rPr>
          <w:rFonts w:cstheme="minorHAnsi"/>
          <w:b/>
          <w:sz w:val="20"/>
          <w:szCs w:val="20"/>
        </w:rPr>
        <w:t>5.4.3.</w:t>
      </w:r>
      <w:r w:rsidRPr="005956B4">
        <w:rPr>
          <w:rFonts w:cstheme="minorHAnsi"/>
          <w:sz w:val="20"/>
          <w:szCs w:val="20"/>
        </w:rPr>
        <w:t xml:space="preserve"> </w:t>
      </w:r>
      <w:r w:rsidRPr="005956B4">
        <w:rPr>
          <w:rFonts w:cstheme="minorHAnsi"/>
          <w:sz w:val="20"/>
          <w:szCs w:val="20"/>
        </w:rPr>
        <w:tab/>
        <w:t>Zapobieganie zagrożeniu użytkowników drogi i terenu przyległego - przez konstrukcję wsporczą</w:t>
      </w:r>
    </w:p>
    <w:p w14:paraId="18A58B26"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sz w:val="20"/>
          <w:szCs w:val="20"/>
        </w:rPr>
        <w:tab/>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innym rodzaju uszkodzenia znaku.</w:t>
      </w:r>
    </w:p>
    <w:p w14:paraId="21D7EB97"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b/>
          <w:sz w:val="20"/>
          <w:szCs w:val="20"/>
        </w:rPr>
        <w:t xml:space="preserve">5.4.4. </w:t>
      </w:r>
      <w:r w:rsidRPr="005956B4">
        <w:rPr>
          <w:rFonts w:cstheme="minorHAnsi"/>
          <w:sz w:val="20"/>
          <w:szCs w:val="20"/>
        </w:rPr>
        <w:t>Tablicowe znaki drogowe na dwóch słupach lub podporach</w:t>
      </w:r>
    </w:p>
    <w:p w14:paraId="7375B337"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sz w:val="20"/>
          <w:szCs w:val="20"/>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5956B4">
          <w:rPr>
            <w:rFonts w:cstheme="minorHAnsi"/>
            <w:sz w:val="20"/>
            <w:szCs w:val="20"/>
          </w:rPr>
          <w:t>1,75 m</w:t>
        </w:r>
      </w:smartTag>
      <w:r w:rsidRPr="005956B4">
        <w:rPr>
          <w:rFonts w:cstheme="minorHAnsi"/>
          <w:sz w:val="20"/>
          <w:szCs w:val="20"/>
        </w:rPr>
        <w:t>. Przy stosowaniu większej liczby słupów niż dwa - odległość między nimi może być mniejsza.</w:t>
      </w:r>
    </w:p>
    <w:p w14:paraId="056945C0"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b/>
          <w:sz w:val="20"/>
          <w:szCs w:val="20"/>
        </w:rPr>
        <w:t>5.4.5.</w:t>
      </w:r>
      <w:r w:rsidRPr="005956B4">
        <w:rPr>
          <w:rFonts w:cstheme="minorHAnsi"/>
          <w:sz w:val="20"/>
          <w:szCs w:val="20"/>
        </w:rPr>
        <w:t xml:space="preserve"> Barwa konstrukcji wsporczej</w:t>
      </w:r>
    </w:p>
    <w:p w14:paraId="32A57CE4" w14:textId="77777777" w:rsidR="00877159" w:rsidRPr="005956B4" w:rsidRDefault="00877159" w:rsidP="00877159">
      <w:pPr>
        <w:numPr>
          <w:ilvl w:val="12"/>
          <w:numId w:val="0"/>
        </w:numPr>
        <w:spacing w:before="120" w:line="240" w:lineRule="auto"/>
        <w:rPr>
          <w:rFonts w:cstheme="minorHAnsi"/>
          <w:sz w:val="20"/>
          <w:szCs w:val="20"/>
        </w:rPr>
      </w:pPr>
      <w:r w:rsidRPr="005956B4">
        <w:rPr>
          <w:rFonts w:cstheme="minorHAnsi"/>
          <w:sz w:val="20"/>
          <w:szCs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11B4FBC4" w14:textId="77777777" w:rsidR="00877159" w:rsidRPr="005956B4" w:rsidRDefault="00877159" w:rsidP="00877159">
      <w:pPr>
        <w:spacing w:before="120" w:after="120" w:line="240" w:lineRule="auto"/>
        <w:rPr>
          <w:rFonts w:cstheme="minorHAnsi"/>
          <w:b/>
          <w:sz w:val="20"/>
          <w:szCs w:val="20"/>
        </w:rPr>
      </w:pPr>
      <w:r w:rsidRPr="005956B4">
        <w:rPr>
          <w:rFonts w:cstheme="minorHAnsi"/>
          <w:b/>
          <w:sz w:val="20"/>
          <w:szCs w:val="20"/>
        </w:rPr>
        <w:t>5.4.6.</w:t>
      </w:r>
      <w:r w:rsidRPr="005956B4">
        <w:rPr>
          <w:rFonts w:cstheme="minorHAnsi"/>
          <w:sz w:val="20"/>
          <w:szCs w:val="20"/>
        </w:rPr>
        <w:t xml:space="preserve"> Połączenie tarczy znaku z konstrukcją wsporczą</w:t>
      </w:r>
    </w:p>
    <w:p w14:paraId="672B45DF"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Tarcza znaku musi być zamocowana do konstrukcji wsporczej w sposób uniemożliwiający jej przesunięcie lub obrót. Sposób wykonania połączenia tarczy znaku z konstrukcją wsporczą musi umożliwiać, przy użyciu odpowiednich narzędzi, odłączenie tarczy znaku od tej konstrukcji przez cały okres użytkowania znaku.</w:t>
      </w:r>
    </w:p>
    <w:p w14:paraId="02247AA5"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Na drogach i obszarach, na których występują częste przypadki dewastacji znaków, zaleca się stosowanie elementów złącznych o konstrukcji uniemożliwiającej lub znacznie utrudniającej ich rozłączenie przez osoby niepowołane.</w:t>
      </w:r>
    </w:p>
    <w:p w14:paraId="4C81BE5E"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Nie dopuszcza się zamocowania znaku do konstrukcji wsporczej w sposób wymagający bezpośredniego przeprowadzenia śrub mocujących przez lico znaku.</w:t>
      </w:r>
    </w:p>
    <w:p w14:paraId="2870FF5C" w14:textId="77777777" w:rsidR="00877159" w:rsidRPr="005956B4" w:rsidRDefault="00877159" w:rsidP="00877159">
      <w:pPr>
        <w:spacing w:before="120" w:after="120" w:line="240" w:lineRule="auto"/>
        <w:rPr>
          <w:rFonts w:cstheme="minorHAnsi"/>
          <w:b/>
          <w:sz w:val="20"/>
          <w:szCs w:val="20"/>
        </w:rPr>
      </w:pPr>
      <w:r w:rsidRPr="005956B4">
        <w:rPr>
          <w:rFonts w:cstheme="minorHAnsi"/>
          <w:b/>
          <w:sz w:val="20"/>
          <w:szCs w:val="20"/>
        </w:rPr>
        <w:t>5.4.7.</w:t>
      </w:r>
      <w:r w:rsidRPr="005956B4">
        <w:rPr>
          <w:rFonts w:cstheme="minorHAnsi"/>
          <w:sz w:val="20"/>
          <w:szCs w:val="20"/>
        </w:rPr>
        <w:t xml:space="preserve"> Urządzenia elektryczne na konstrukcji wsporczej</w:t>
      </w:r>
    </w:p>
    <w:p w14:paraId="1201236C"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lastRenderedPageBreak/>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50B8A626" w14:textId="77777777" w:rsidR="00877159" w:rsidRPr="005956B4" w:rsidRDefault="00877159" w:rsidP="00877159">
      <w:pPr>
        <w:spacing w:line="240" w:lineRule="auto"/>
        <w:rPr>
          <w:rFonts w:cstheme="minorHAnsi"/>
          <w:sz w:val="20"/>
          <w:szCs w:val="20"/>
        </w:rPr>
      </w:pPr>
      <w:r w:rsidRPr="005956B4">
        <w:rPr>
          <w:rFonts w:cstheme="minorHAnsi"/>
          <w:sz w:val="20"/>
          <w:szCs w:val="20"/>
        </w:rPr>
        <w:tab/>
        <w:t>Aparaturę elektryczną należy montować na pojedynczym słupie. Na słupie powinna być zamocowana skrzynka elektryczna zgodnie z PN-EN 40-5:2004 [18]. Każda skrzynka elektryczna powinna być zabezpieczona zamkiem natomiast poziomem zabezpieczenia przed przenikaniem kurzu i wody, określonym w EN 60529:2003 [14], powinien być poziom 2 dla cząstek stałych i poziom 3 dla wody.</w:t>
      </w:r>
    </w:p>
    <w:p w14:paraId="56CAD752" w14:textId="77777777" w:rsidR="00877159" w:rsidRPr="005956B4" w:rsidRDefault="00877159" w:rsidP="00877159">
      <w:pPr>
        <w:pStyle w:val="Nagwek1"/>
        <w:rPr>
          <w:rFonts w:asciiTheme="minorHAnsi" w:hAnsiTheme="minorHAnsi" w:cstheme="minorHAnsi"/>
        </w:rPr>
      </w:pPr>
      <w:bookmarkStart w:id="1028" w:name="_Toc505581989"/>
      <w:r w:rsidRPr="005956B4">
        <w:rPr>
          <w:rFonts w:asciiTheme="minorHAnsi" w:hAnsiTheme="minorHAnsi" w:cstheme="minorHAnsi"/>
        </w:rPr>
        <w:t>6. Kontrola jakości robót</w:t>
      </w:r>
      <w:bookmarkEnd w:id="1028"/>
    </w:p>
    <w:p w14:paraId="3EB3449F"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6.1. Ogólne zasady kontroli jakości robót</w:t>
      </w:r>
    </w:p>
    <w:p w14:paraId="7E5C6DD0"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Ogólne zasady kontroli jakości robót podano w SST D-M-00.00.00 „Wymagania ogólne” pkt 6.</w:t>
      </w:r>
    </w:p>
    <w:p w14:paraId="3AEDAD8A"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6.2. Badania przed przystąpieniem do robót</w:t>
      </w:r>
    </w:p>
    <w:p w14:paraId="4B274D0A"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Przed przystąpieniem do robót Wykonawca powinien:</w:t>
      </w:r>
    </w:p>
    <w:p w14:paraId="3DC36488" w14:textId="77777777" w:rsidR="00877159" w:rsidRPr="005956B4" w:rsidRDefault="00877159" w:rsidP="00877159">
      <w:pPr>
        <w:numPr>
          <w:ilvl w:val="0"/>
          <w:numId w:val="12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uzyskać wymagane dokumenty dopuszczające wyroby budowlane do obrotu i powszechnego stosowania (np. stwierdzenie o oznakowaniu materiału znakiem CE lub znakiem budowlanym, krajową deklarację właściwości użytkowych, krajową deklarację zgodności, krajową ocenę techniczną, aprobatę techniczną [24] ew. badania materiałów wykonane przez dostawców, itp.)</w:t>
      </w:r>
    </w:p>
    <w:p w14:paraId="0BF47E77" w14:textId="77777777" w:rsidR="00877159" w:rsidRPr="005956B4" w:rsidRDefault="00877159" w:rsidP="00877159">
      <w:pPr>
        <w:numPr>
          <w:ilvl w:val="0"/>
          <w:numId w:val="12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ew. wykonać własne badania właściwości materiałów przeznaczonych do wykonania robót, określone przez Inżyniera.</w:t>
      </w:r>
    </w:p>
    <w:p w14:paraId="3DA45287"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Wszystkie dokumenty oraz wyniki badań Wykonawca przedstawia Inżynierowi do akceptacji pod względem spełnienia wymogów formalnych oraz technicznych wynikających z dokumentacji projektowej i ST.</w:t>
      </w:r>
    </w:p>
    <w:p w14:paraId="63FEE0D4"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6.3. Badania w czasie wykonywania robót</w:t>
      </w:r>
    </w:p>
    <w:p w14:paraId="44041269" w14:textId="77777777" w:rsidR="00877159" w:rsidRPr="005956B4" w:rsidRDefault="00877159" w:rsidP="00877159">
      <w:pPr>
        <w:spacing w:after="120" w:line="240" w:lineRule="auto"/>
        <w:rPr>
          <w:rFonts w:cstheme="minorHAnsi"/>
          <w:b/>
          <w:sz w:val="20"/>
          <w:szCs w:val="20"/>
        </w:rPr>
      </w:pPr>
      <w:r w:rsidRPr="005956B4">
        <w:rPr>
          <w:rFonts w:cstheme="minorHAnsi"/>
          <w:b/>
          <w:sz w:val="20"/>
          <w:szCs w:val="20"/>
        </w:rPr>
        <w:t>6.3.1.</w:t>
      </w:r>
      <w:r w:rsidRPr="005956B4">
        <w:rPr>
          <w:rFonts w:cstheme="minorHAnsi"/>
          <w:sz w:val="20"/>
          <w:szCs w:val="20"/>
        </w:rPr>
        <w:t xml:space="preserve"> Badania materiałów do wykonania fundamentów betonowych</w:t>
      </w:r>
    </w:p>
    <w:p w14:paraId="6B432779" w14:textId="77777777" w:rsidR="00877159" w:rsidRPr="005956B4" w:rsidRDefault="00877159" w:rsidP="00877159">
      <w:pPr>
        <w:spacing w:line="240" w:lineRule="auto"/>
        <w:rPr>
          <w:rFonts w:cstheme="minorHAnsi"/>
          <w:sz w:val="20"/>
          <w:szCs w:val="20"/>
        </w:rPr>
      </w:pPr>
      <w:r w:rsidRPr="005956B4">
        <w:rPr>
          <w:rFonts w:cstheme="minorHAnsi"/>
          <w:sz w:val="20"/>
          <w:szCs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0A4E4B4A" w14:textId="77777777" w:rsidR="00877159" w:rsidRPr="005956B4" w:rsidRDefault="00877159" w:rsidP="00877159">
      <w:pPr>
        <w:pStyle w:val="StylIwony"/>
        <w:spacing w:after="0"/>
        <w:rPr>
          <w:rFonts w:asciiTheme="minorHAnsi" w:hAnsiTheme="minorHAnsi" w:cstheme="minorHAnsi"/>
          <w:sz w:val="20"/>
        </w:rPr>
      </w:pPr>
      <w:r w:rsidRPr="005956B4">
        <w:rPr>
          <w:rFonts w:asciiTheme="minorHAnsi" w:hAnsiTheme="minorHAnsi" w:cstheme="minorHAnsi"/>
          <w:b/>
          <w:sz w:val="20"/>
        </w:rPr>
        <w:t xml:space="preserve">6.3.2. </w:t>
      </w:r>
      <w:r w:rsidRPr="005956B4">
        <w:rPr>
          <w:rFonts w:asciiTheme="minorHAnsi" w:hAnsiTheme="minorHAnsi" w:cstheme="minorHAnsi"/>
          <w:sz w:val="20"/>
        </w:rPr>
        <w:t>Badania materiałów w czasie wykonywania robót</w:t>
      </w:r>
    </w:p>
    <w:p w14:paraId="78AB12F2" w14:textId="77777777" w:rsidR="00877159" w:rsidRPr="005956B4" w:rsidRDefault="00877159" w:rsidP="00877159">
      <w:pPr>
        <w:pStyle w:val="StylIwony"/>
        <w:spacing w:after="0"/>
        <w:rPr>
          <w:rFonts w:asciiTheme="minorHAnsi" w:hAnsiTheme="minorHAnsi" w:cstheme="minorHAnsi"/>
          <w:sz w:val="20"/>
        </w:rPr>
      </w:pPr>
      <w:r w:rsidRPr="005956B4">
        <w:rPr>
          <w:rFonts w:asciiTheme="minorHAnsi" w:hAnsiTheme="minorHAnsi" w:cstheme="minorHAnsi"/>
          <w:sz w:val="20"/>
        </w:rPr>
        <w:tab/>
        <w:t>Wszystkie materiały dostarczone na budowę powinny być sprawdzone w zakresie powierzchni wyrobu i jego wymiarów. Szczególnie należy zwrócić uwagę na rodzaj zastosowanej folii odblaskowej i grubość blachy.</w:t>
      </w:r>
    </w:p>
    <w:p w14:paraId="5602CF8A" w14:textId="77777777" w:rsidR="00877159" w:rsidRPr="005956B4" w:rsidRDefault="00877159" w:rsidP="00877159">
      <w:pPr>
        <w:pStyle w:val="StylIwony"/>
        <w:spacing w:before="0" w:after="0"/>
        <w:ind w:firstLine="709"/>
        <w:rPr>
          <w:rFonts w:asciiTheme="minorHAnsi" w:hAnsiTheme="minorHAnsi" w:cstheme="minorHAnsi"/>
          <w:sz w:val="20"/>
        </w:rPr>
      </w:pPr>
      <w:r w:rsidRPr="005956B4">
        <w:rPr>
          <w:rFonts w:asciiTheme="minorHAnsi" w:hAnsiTheme="minorHAnsi" w:cstheme="minorHAnsi"/>
          <w:sz w:val="20"/>
        </w:rPr>
        <w:t>Częstotliwość badań i ocena ich wyników powinna być zgodna z ustaleniami zawartymi w tablicy 7.</w:t>
      </w:r>
    </w:p>
    <w:p w14:paraId="44E0C443" w14:textId="77777777" w:rsidR="00877159" w:rsidRPr="005956B4" w:rsidRDefault="00877159" w:rsidP="00877159">
      <w:pPr>
        <w:pStyle w:val="StylIwony"/>
        <w:keepNext/>
        <w:tabs>
          <w:tab w:val="left" w:pos="1134"/>
        </w:tabs>
        <w:ind w:left="1134" w:hanging="992"/>
        <w:jc w:val="left"/>
        <w:rPr>
          <w:rFonts w:asciiTheme="minorHAnsi" w:hAnsiTheme="minorHAnsi" w:cstheme="minorHAnsi"/>
          <w:bCs/>
          <w:sz w:val="20"/>
        </w:rPr>
      </w:pPr>
      <w:r w:rsidRPr="005956B4">
        <w:rPr>
          <w:rFonts w:asciiTheme="minorHAnsi" w:hAnsiTheme="minorHAnsi" w:cstheme="minorHAnsi"/>
          <w:bCs/>
          <w:sz w:val="20"/>
        </w:rPr>
        <w:t>Tablica 7.</w:t>
      </w:r>
      <w:r w:rsidRPr="005956B4">
        <w:rPr>
          <w:rFonts w:asciiTheme="minorHAnsi" w:hAnsiTheme="minorHAnsi" w:cstheme="minorHAnsi"/>
          <w:bCs/>
          <w:sz w:val="20"/>
        </w:rPr>
        <w:tab/>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877159" w:rsidRPr="005956B4" w14:paraId="2E65FDEB" w14:textId="77777777" w:rsidTr="00554718">
        <w:tc>
          <w:tcPr>
            <w:tcW w:w="567" w:type="dxa"/>
            <w:tcBorders>
              <w:bottom w:val="double" w:sz="4" w:space="0" w:color="auto"/>
            </w:tcBorders>
          </w:tcPr>
          <w:p w14:paraId="7DD62417" w14:textId="77777777" w:rsidR="00877159" w:rsidRPr="005956B4" w:rsidRDefault="00877159" w:rsidP="00554718">
            <w:pPr>
              <w:pStyle w:val="StylIwony"/>
              <w:spacing w:after="0"/>
              <w:jc w:val="center"/>
              <w:rPr>
                <w:rFonts w:asciiTheme="minorHAnsi" w:hAnsiTheme="minorHAnsi" w:cstheme="minorHAnsi"/>
                <w:bCs/>
                <w:sz w:val="20"/>
              </w:rPr>
            </w:pPr>
            <w:r w:rsidRPr="005956B4">
              <w:rPr>
                <w:rFonts w:asciiTheme="minorHAnsi" w:hAnsiTheme="minorHAnsi" w:cstheme="minorHAnsi"/>
                <w:bCs/>
                <w:sz w:val="20"/>
              </w:rPr>
              <w:t>Lp.</w:t>
            </w:r>
          </w:p>
        </w:tc>
        <w:tc>
          <w:tcPr>
            <w:tcW w:w="1418" w:type="dxa"/>
            <w:tcBorders>
              <w:bottom w:val="double" w:sz="4" w:space="0" w:color="auto"/>
            </w:tcBorders>
          </w:tcPr>
          <w:p w14:paraId="1B3379D3" w14:textId="77777777" w:rsidR="00877159" w:rsidRPr="005956B4" w:rsidRDefault="00877159" w:rsidP="00554718">
            <w:pPr>
              <w:pStyle w:val="StylIwony"/>
              <w:spacing w:after="0"/>
              <w:jc w:val="center"/>
              <w:rPr>
                <w:rFonts w:asciiTheme="minorHAnsi" w:hAnsiTheme="minorHAnsi" w:cstheme="minorHAnsi"/>
                <w:bCs/>
                <w:sz w:val="20"/>
              </w:rPr>
            </w:pPr>
            <w:r w:rsidRPr="005956B4">
              <w:rPr>
                <w:rFonts w:asciiTheme="minorHAnsi" w:hAnsiTheme="minorHAnsi" w:cstheme="minorHAnsi"/>
                <w:bCs/>
                <w:sz w:val="20"/>
              </w:rPr>
              <w:t>Rodzaj badania</w:t>
            </w:r>
          </w:p>
        </w:tc>
        <w:tc>
          <w:tcPr>
            <w:tcW w:w="1735" w:type="dxa"/>
            <w:tcBorders>
              <w:bottom w:val="double" w:sz="4" w:space="0" w:color="auto"/>
            </w:tcBorders>
          </w:tcPr>
          <w:p w14:paraId="20D543AF" w14:textId="77777777" w:rsidR="00877159" w:rsidRPr="005956B4" w:rsidRDefault="00877159" w:rsidP="00554718">
            <w:pPr>
              <w:pStyle w:val="StylIwony"/>
              <w:spacing w:after="0"/>
              <w:jc w:val="center"/>
              <w:rPr>
                <w:rFonts w:asciiTheme="minorHAnsi" w:hAnsiTheme="minorHAnsi" w:cstheme="minorHAnsi"/>
                <w:bCs/>
                <w:sz w:val="20"/>
              </w:rPr>
            </w:pPr>
            <w:r w:rsidRPr="005956B4">
              <w:rPr>
                <w:rFonts w:asciiTheme="minorHAnsi" w:hAnsiTheme="minorHAnsi" w:cstheme="minorHAnsi"/>
                <w:bCs/>
                <w:sz w:val="20"/>
              </w:rPr>
              <w:t>Liczba badań</w:t>
            </w:r>
          </w:p>
        </w:tc>
        <w:tc>
          <w:tcPr>
            <w:tcW w:w="3720" w:type="dxa"/>
            <w:tcBorders>
              <w:bottom w:val="double" w:sz="4" w:space="0" w:color="auto"/>
            </w:tcBorders>
          </w:tcPr>
          <w:p w14:paraId="3092549C" w14:textId="77777777" w:rsidR="00877159" w:rsidRPr="005956B4" w:rsidRDefault="00877159" w:rsidP="00554718">
            <w:pPr>
              <w:pStyle w:val="StylIwony"/>
              <w:spacing w:after="0"/>
              <w:jc w:val="center"/>
              <w:rPr>
                <w:rFonts w:asciiTheme="minorHAnsi" w:hAnsiTheme="minorHAnsi" w:cstheme="minorHAnsi"/>
                <w:bCs/>
                <w:sz w:val="20"/>
              </w:rPr>
            </w:pPr>
            <w:r w:rsidRPr="005956B4">
              <w:rPr>
                <w:rFonts w:asciiTheme="minorHAnsi" w:hAnsiTheme="minorHAnsi" w:cstheme="minorHAnsi"/>
                <w:bCs/>
                <w:sz w:val="20"/>
              </w:rPr>
              <w:t>Opis badań</w:t>
            </w:r>
          </w:p>
        </w:tc>
        <w:tc>
          <w:tcPr>
            <w:tcW w:w="1417" w:type="dxa"/>
            <w:tcBorders>
              <w:bottom w:val="double" w:sz="4" w:space="0" w:color="auto"/>
            </w:tcBorders>
          </w:tcPr>
          <w:p w14:paraId="78C4BBCF" w14:textId="77777777" w:rsidR="00877159" w:rsidRPr="005956B4" w:rsidRDefault="00877159" w:rsidP="00554718">
            <w:pPr>
              <w:pStyle w:val="StylIwony"/>
              <w:spacing w:before="0" w:after="0"/>
              <w:jc w:val="center"/>
              <w:rPr>
                <w:rFonts w:asciiTheme="minorHAnsi" w:hAnsiTheme="minorHAnsi" w:cstheme="minorHAnsi"/>
                <w:bCs/>
                <w:sz w:val="20"/>
              </w:rPr>
            </w:pPr>
            <w:r w:rsidRPr="005956B4">
              <w:rPr>
                <w:rFonts w:asciiTheme="minorHAnsi" w:hAnsiTheme="minorHAnsi" w:cstheme="minorHAnsi"/>
                <w:bCs/>
                <w:sz w:val="20"/>
              </w:rPr>
              <w:t>Ocena wyników badań</w:t>
            </w:r>
          </w:p>
        </w:tc>
      </w:tr>
      <w:tr w:rsidR="00877159" w:rsidRPr="005956B4" w14:paraId="04294C8D" w14:textId="77777777" w:rsidTr="00554718">
        <w:trPr>
          <w:cantSplit/>
        </w:trPr>
        <w:tc>
          <w:tcPr>
            <w:tcW w:w="567" w:type="dxa"/>
            <w:tcBorders>
              <w:top w:val="double" w:sz="4" w:space="0" w:color="auto"/>
            </w:tcBorders>
          </w:tcPr>
          <w:p w14:paraId="19CAF4D1" w14:textId="77777777" w:rsidR="00877159" w:rsidRPr="005956B4" w:rsidRDefault="00877159" w:rsidP="00554718">
            <w:pPr>
              <w:pStyle w:val="StylIwony"/>
              <w:spacing w:after="0"/>
              <w:jc w:val="center"/>
              <w:rPr>
                <w:rFonts w:asciiTheme="minorHAnsi" w:hAnsiTheme="minorHAnsi" w:cstheme="minorHAnsi"/>
                <w:sz w:val="20"/>
              </w:rPr>
            </w:pPr>
            <w:r w:rsidRPr="005956B4">
              <w:rPr>
                <w:rFonts w:asciiTheme="minorHAnsi" w:hAnsiTheme="minorHAnsi" w:cstheme="minorHAnsi"/>
                <w:sz w:val="20"/>
              </w:rPr>
              <w:t>1</w:t>
            </w:r>
          </w:p>
        </w:tc>
        <w:tc>
          <w:tcPr>
            <w:tcW w:w="1418" w:type="dxa"/>
            <w:tcBorders>
              <w:top w:val="double" w:sz="4" w:space="0" w:color="auto"/>
            </w:tcBorders>
          </w:tcPr>
          <w:p w14:paraId="1A1EC49A" w14:textId="77777777" w:rsidR="00877159" w:rsidRPr="005956B4" w:rsidRDefault="00877159" w:rsidP="00554718">
            <w:pPr>
              <w:pStyle w:val="StylIwony"/>
              <w:spacing w:after="0"/>
              <w:jc w:val="left"/>
              <w:rPr>
                <w:rFonts w:asciiTheme="minorHAnsi" w:hAnsiTheme="minorHAnsi" w:cstheme="minorHAnsi"/>
                <w:sz w:val="20"/>
              </w:rPr>
            </w:pPr>
            <w:r w:rsidRPr="005956B4">
              <w:rPr>
                <w:rFonts w:asciiTheme="minorHAnsi" w:hAnsiTheme="minorHAnsi" w:cstheme="minorHAnsi"/>
                <w:sz w:val="20"/>
              </w:rPr>
              <w:t>Sprawdzenie powierzchni i rodzaju materiału</w:t>
            </w:r>
          </w:p>
        </w:tc>
        <w:tc>
          <w:tcPr>
            <w:tcW w:w="1735" w:type="dxa"/>
            <w:vMerge w:val="restart"/>
            <w:tcBorders>
              <w:top w:val="double" w:sz="4" w:space="0" w:color="auto"/>
            </w:tcBorders>
          </w:tcPr>
          <w:p w14:paraId="29691725" w14:textId="77777777" w:rsidR="00877159" w:rsidRPr="005956B4" w:rsidRDefault="00877159" w:rsidP="00554718">
            <w:pPr>
              <w:pStyle w:val="StylIwony"/>
              <w:jc w:val="left"/>
              <w:rPr>
                <w:rFonts w:asciiTheme="minorHAnsi" w:hAnsiTheme="minorHAnsi" w:cstheme="minorHAnsi"/>
                <w:sz w:val="20"/>
              </w:rPr>
            </w:pPr>
            <w:r w:rsidRPr="005956B4">
              <w:rPr>
                <w:rFonts w:asciiTheme="minorHAnsi" w:hAnsiTheme="minorHAnsi" w:cstheme="minorHAnsi"/>
                <w:sz w:val="20"/>
              </w:rPr>
              <w:t xml:space="preserve">Od 1% do 2% wyrobów wybranych losowo z każdej dostarczonej partii wyrobów </w:t>
            </w:r>
          </w:p>
        </w:tc>
        <w:tc>
          <w:tcPr>
            <w:tcW w:w="3720" w:type="dxa"/>
            <w:tcBorders>
              <w:top w:val="double" w:sz="4" w:space="0" w:color="auto"/>
            </w:tcBorders>
          </w:tcPr>
          <w:p w14:paraId="3FA9C00E" w14:textId="77777777" w:rsidR="00877159" w:rsidRPr="005956B4" w:rsidRDefault="00877159" w:rsidP="00554718">
            <w:pPr>
              <w:pStyle w:val="StylIwony"/>
              <w:spacing w:before="60" w:after="0"/>
              <w:jc w:val="left"/>
              <w:rPr>
                <w:rFonts w:asciiTheme="minorHAnsi" w:hAnsiTheme="minorHAnsi" w:cstheme="minorHAnsi"/>
                <w:sz w:val="20"/>
              </w:rPr>
            </w:pPr>
            <w:r w:rsidRPr="005956B4">
              <w:rPr>
                <w:rFonts w:asciiTheme="minorHAnsi" w:hAnsiTheme="minorHAnsi" w:cstheme="minorHAnsi"/>
                <w:sz w:val="20"/>
              </w:rPr>
              <w:t>Powierzchnię zbadać organoleptycz-nie i stosując dostępne narzędzia (np. liniały, suwmiarki, mikrometry, grubościomierze itp.</w:t>
            </w:r>
          </w:p>
        </w:tc>
        <w:tc>
          <w:tcPr>
            <w:tcW w:w="1417" w:type="dxa"/>
            <w:vMerge w:val="restart"/>
            <w:tcBorders>
              <w:top w:val="double" w:sz="4" w:space="0" w:color="auto"/>
            </w:tcBorders>
          </w:tcPr>
          <w:p w14:paraId="6E39BC37" w14:textId="77777777" w:rsidR="00877159" w:rsidRPr="005956B4" w:rsidRDefault="00877159" w:rsidP="00554718">
            <w:pPr>
              <w:pStyle w:val="StylIwony"/>
              <w:spacing w:before="0" w:after="0"/>
              <w:rPr>
                <w:rFonts w:asciiTheme="minorHAnsi" w:hAnsiTheme="minorHAnsi" w:cstheme="minorHAnsi"/>
                <w:sz w:val="20"/>
              </w:rPr>
            </w:pPr>
          </w:p>
          <w:p w14:paraId="37F66FBC" w14:textId="77777777" w:rsidR="00877159" w:rsidRPr="005956B4" w:rsidRDefault="00877159" w:rsidP="00554718">
            <w:pPr>
              <w:pStyle w:val="StylIwony"/>
              <w:jc w:val="left"/>
              <w:rPr>
                <w:rFonts w:asciiTheme="minorHAnsi" w:hAnsiTheme="minorHAnsi" w:cstheme="minorHAnsi"/>
                <w:sz w:val="20"/>
              </w:rPr>
            </w:pPr>
            <w:r w:rsidRPr="005956B4">
              <w:rPr>
                <w:rFonts w:asciiTheme="minorHAnsi" w:hAnsiTheme="minorHAnsi" w:cstheme="minorHAnsi"/>
                <w:sz w:val="20"/>
              </w:rPr>
              <w:t>Wyniki badań powinny być zgodne z wymagania-mi punktu 2</w:t>
            </w:r>
          </w:p>
        </w:tc>
      </w:tr>
      <w:tr w:rsidR="00877159" w:rsidRPr="005956B4" w14:paraId="19DA12B8" w14:textId="77777777" w:rsidTr="00554718">
        <w:trPr>
          <w:cantSplit/>
        </w:trPr>
        <w:tc>
          <w:tcPr>
            <w:tcW w:w="567" w:type="dxa"/>
          </w:tcPr>
          <w:p w14:paraId="3F6A7B1D" w14:textId="77777777" w:rsidR="00877159" w:rsidRPr="005956B4" w:rsidRDefault="00877159" w:rsidP="00554718">
            <w:pPr>
              <w:pStyle w:val="StylIwony"/>
              <w:spacing w:after="0"/>
              <w:jc w:val="center"/>
              <w:rPr>
                <w:rFonts w:asciiTheme="minorHAnsi" w:hAnsiTheme="minorHAnsi" w:cstheme="minorHAnsi"/>
                <w:sz w:val="20"/>
              </w:rPr>
            </w:pPr>
            <w:r w:rsidRPr="005956B4">
              <w:rPr>
                <w:rFonts w:asciiTheme="minorHAnsi" w:hAnsiTheme="minorHAnsi" w:cstheme="minorHAnsi"/>
                <w:sz w:val="20"/>
              </w:rPr>
              <w:t>2</w:t>
            </w:r>
          </w:p>
        </w:tc>
        <w:tc>
          <w:tcPr>
            <w:tcW w:w="1418" w:type="dxa"/>
          </w:tcPr>
          <w:p w14:paraId="7301E2B8" w14:textId="77777777" w:rsidR="00877159" w:rsidRPr="005956B4" w:rsidRDefault="00877159" w:rsidP="00554718">
            <w:pPr>
              <w:pStyle w:val="StylIwony"/>
              <w:spacing w:after="0"/>
              <w:rPr>
                <w:rFonts w:asciiTheme="minorHAnsi" w:hAnsiTheme="minorHAnsi" w:cstheme="minorHAnsi"/>
                <w:sz w:val="20"/>
              </w:rPr>
            </w:pPr>
            <w:r w:rsidRPr="005956B4">
              <w:rPr>
                <w:rFonts w:asciiTheme="minorHAnsi" w:hAnsiTheme="minorHAnsi" w:cstheme="minorHAnsi"/>
                <w:sz w:val="20"/>
              </w:rPr>
              <w:t>Sprawdzenie wymiarów i wybranych właściwości</w:t>
            </w:r>
          </w:p>
        </w:tc>
        <w:tc>
          <w:tcPr>
            <w:tcW w:w="1735" w:type="dxa"/>
            <w:vMerge/>
          </w:tcPr>
          <w:p w14:paraId="2A63AF38" w14:textId="77777777" w:rsidR="00877159" w:rsidRPr="005956B4" w:rsidRDefault="00877159" w:rsidP="00554718">
            <w:pPr>
              <w:pStyle w:val="StylIwony"/>
              <w:spacing w:before="0" w:after="0"/>
              <w:rPr>
                <w:rFonts w:asciiTheme="minorHAnsi" w:hAnsiTheme="minorHAnsi" w:cstheme="minorHAnsi"/>
                <w:sz w:val="20"/>
              </w:rPr>
            </w:pPr>
          </w:p>
        </w:tc>
        <w:tc>
          <w:tcPr>
            <w:tcW w:w="3720" w:type="dxa"/>
          </w:tcPr>
          <w:p w14:paraId="4D45D348" w14:textId="77777777" w:rsidR="00877159" w:rsidRPr="005956B4" w:rsidRDefault="00877159" w:rsidP="00554718">
            <w:pPr>
              <w:pStyle w:val="StylIwony"/>
              <w:spacing w:before="0" w:after="60"/>
              <w:jc w:val="left"/>
              <w:rPr>
                <w:rFonts w:asciiTheme="minorHAnsi" w:hAnsiTheme="minorHAnsi" w:cstheme="minorHAnsi"/>
                <w:sz w:val="20"/>
              </w:rPr>
            </w:pPr>
            <w:r w:rsidRPr="005956B4">
              <w:rPr>
                <w:rFonts w:asciiTheme="minorHAnsi" w:hAnsiTheme="minorHAnsi" w:cstheme="minorHAnsi"/>
                <w:sz w:val="20"/>
              </w:rPr>
              <w:t>Przeprowadzić sprawdzianami lub przyrządami pomiarowymi (np. liniałami, przymiarami, reflektometrem, kolorymetrem, itp.)</w:t>
            </w:r>
          </w:p>
        </w:tc>
        <w:tc>
          <w:tcPr>
            <w:tcW w:w="1417" w:type="dxa"/>
            <w:vMerge/>
          </w:tcPr>
          <w:p w14:paraId="0AC74621" w14:textId="77777777" w:rsidR="00877159" w:rsidRPr="005956B4" w:rsidRDefault="00877159" w:rsidP="00554718">
            <w:pPr>
              <w:pStyle w:val="StylIwony"/>
              <w:spacing w:before="0" w:after="0"/>
              <w:rPr>
                <w:rFonts w:asciiTheme="minorHAnsi" w:hAnsiTheme="minorHAnsi" w:cstheme="minorHAnsi"/>
                <w:sz w:val="20"/>
              </w:rPr>
            </w:pPr>
          </w:p>
        </w:tc>
      </w:tr>
    </w:tbl>
    <w:p w14:paraId="5E0CCF32" w14:textId="77777777" w:rsidR="00877159" w:rsidRPr="005956B4" w:rsidRDefault="00877159" w:rsidP="00877159">
      <w:pPr>
        <w:pStyle w:val="StylIwony"/>
        <w:spacing w:after="0"/>
        <w:ind w:firstLine="709"/>
        <w:rPr>
          <w:rFonts w:asciiTheme="minorHAnsi" w:hAnsiTheme="minorHAnsi" w:cstheme="minorHAnsi"/>
          <w:sz w:val="20"/>
        </w:rPr>
      </w:pPr>
      <w:r w:rsidRPr="005956B4">
        <w:rPr>
          <w:rFonts w:asciiTheme="minorHAnsi" w:hAnsiTheme="minorHAnsi" w:cstheme="minorHAnsi"/>
          <w:sz w:val="20"/>
        </w:rPr>
        <w:t>Sprawdzenie własności odblaskowych i kolorymetrycznych (współczynnika luminancji i współrzędnych chromatyczności) zaleca się przeprowadzić na licach tarcz znaków przed zamontowaniem na konstrukcjach wsporczych.</w:t>
      </w:r>
    </w:p>
    <w:p w14:paraId="2C758D67" w14:textId="77777777" w:rsidR="00877159" w:rsidRPr="005956B4" w:rsidRDefault="00877159" w:rsidP="00877159">
      <w:pPr>
        <w:pStyle w:val="StylIwony"/>
        <w:spacing w:before="0" w:after="0"/>
        <w:ind w:firstLine="709"/>
        <w:rPr>
          <w:rFonts w:asciiTheme="minorHAnsi" w:hAnsiTheme="minorHAnsi" w:cstheme="minorHAnsi"/>
          <w:sz w:val="20"/>
        </w:rPr>
      </w:pPr>
      <w:r w:rsidRPr="005956B4">
        <w:rPr>
          <w:rFonts w:asciiTheme="minorHAnsi" w:hAnsiTheme="minorHAnsi" w:cstheme="minorHAnsi"/>
          <w:sz w:val="20"/>
        </w:rPr>
        <w:t>W przypadkach budzących wątpliwości należy zlecić uprawnionej jednostce zbadanie właściwości dostarczonych wyrobów i materiałów w zakresie wymagań podanych w punkcie 2. Przykładowy zestaw badań kontrolnych może obejmować sprawdzenie:</w:t>
      </w:r>
    </w:p>
    <w:p w14:paraId="34BE72E6" w14:textId="77777777" w:rsidR="00877159" w:rsidRPr="005956B4" w:rsidRDefault="00877159" w:rsidP="00877159">
      <w:pPr>
        <w:widowControl w:val="0"/>
        <w:numPr>
          <w:ilvl w:val="0"/>
          <w:numId w:val="88"/>
        </w:numPr>
        <w:spacing w:after="0" w:line="240" w:lineRule="auto"/>
        <w:ind w:left="426"/>
        <w:rPr>
          <w:rFonts w:cstheme="minorHAnsi"/>
          <w:sz w:val="20"/>
          <w:szCs w:val="20"/>
        </w:rPr>
      </w:pPr>
      <w:r w:rsidRPr="005956B4">
        <w:rPr>
          <w:rFonts w:cstheme="minorHAnsi"/>
          <w:sz w:val="20"/>
          <w:szCs w:val="20"/>
        </w:rPr>
        <w:lastRenderedPageBreak/>
        <w:t>surowców:</w:t>
      </w:r>
    </w:p>
    <w:p w14:paraId="094AAA2A" w14:textId="77777777" w:rsidR="00877159" w:rsidRPr="005956B4" w:rsidRDefault="00877159" w:rsidP="00877159">
      <w:pPr>
        <w:widowControl w:val="0"/>
        <w:numPr>
          <w:ilvl w:val="0"/>
          <w:numId w:val="122"/>
        </w:numPr>
        <w:tabs>
          <w:tab w:val="left" w:pos="-2977"/>
        </w:tabs>
        <w:spacing w:after="0" w:line="240" w:lineRule="auto"/>
        <w:ind w:left="709" w:hanging="218"/>
        <w:rPr>
          <w:rFonts w:cstheme="minorHAnsi"/>
          <w:sz w:val="20"/>
          <w:szCs w:val="20"/>
        </w:rPr>
      </w:pPr>
      <w:r w:rsidRPr="005956B4">
        <w:rPr>
          <w:rFonts w:cstheme="minorHAnsi"/>
          <w:sz w:val="20"/>
          <w:szCs w:val="20"/>
        </w:rPr>
        <w:t>grubości blachy i grubości ścianki słupka,</w:t>
      </w:r>
    </w:p>
    <w:p w14:paraId="106EC11D" w14:textId="77777777" w:rsidR="00877159" w:rsidRPr="005956B4" w:rsidRDefault="00877159" w:rsidP="00877159">
      <w:pPr>
        <w:widowControl w:val="0"/>
        <w:numPr>
          <w:ilvl w:val="0"/>
          <w:numId w:val="122"/>
        </w:numPr>
        <w:tabs>
          <w:tab w:val="left" w:pos="-2977"/>
        </w:tabs>
        <w:spacing w:after="0" w:line="240" w:lineRule="auto"/>
        <w:ind w:left="709" w:hanging="218"/>
        <w:rPr>
          <w:rFonts w:cstheme="minorHAnsi"/>
          <w:sz w:val="20"/>
          <w:szCs w:val="20"/>
        </w:rPr>
      </w:pPr>
      <w:r w:rsidRPr="005956B4">
        <w:rPr>
          <w:rFonts w:cstheme="minorHAnsi"/>
          <w:sz w:val="20"/>
          <w:szCs w:val="20"/>
        </w:rPr>
        <w:t>wytrzymałości folii na oderwanie,</w:t>
      </w:r>
    </w:p>
    <w:p w14:paraId="03F31D53" w14:textId="77777777" w:rsidR="00877159" w:rsidRPr="005956B4" w:rsidRDefault="00877159" w:rsidP="00877159">
      <w:pPr>
        <w:widowControl w:val="0"/>
        <w:numPr>
          <w:ilvl w:val="0"/>
          <w:numId w:val="88"/>
        </w:numPr>
        <w:spacing w:after="0" w:line="240" w:lineRule="auto"/>
        <w:ind w:left="426"/>
        <w:rPr>
          <w:rFonts w:cstheme="minorHAnsi"/>
          <w:sz w:val="20"/>
          <w:szCs w:val="20"/>
        </w:rPr>
      </w:pPr>
      <w:r w:rsidRPr="005956B4">
        <w:rPr>
          <w:rFonts w:cstheme="minorHAnsi"/>
          <w:sz w:val="20"/>
          <w:szCs w:val="20"/>
        </w:rPr>
        <w:t>półproduktów lub gotowej tarczy znaku:</w:t>
      </w:r>
    </w:p>
    <w:p w14:paraId="20B8BDF0" w14:textId="77777777" w:rsidR="00877159" w:rsidRPr="005956B4" w:rsidRDefault="00877159" w:rsidP="00877159">
      <w:pPr>
        <w:widowControl w:val="0"/>
        <w:numPr>
          <w:ilvl w:val="0"/>
          <w:numId w:val="122"/>
        </w:numPr>
        <w:tabs>
          <w:tab w:val="left" w:pos="-2977"/>
        </w:tabs>
        <w:spacing w:after="0" w:line="240" w:lineRule="auto"/>
        <w:ind w:left="709" w:hanging="218"/>
        <w:rPr>
          <w:rFonts w:cstheme="minorHAnsi"/>
          <w:sz w:val="20"/>
          <w:szCs w:val="20"/>
        </w:rPr>
      </w:pPr>
      <w:r w:rsidRPr="005956B4">
        <w:rPr>
          <w:rFonts w:cstheme="minorHAnsi"/>
          <w:sz w:val="20"/>
          <w:szCs w:val="20"/>
        </w:rPr>
        <w:t>grubości powłoki lakierniczej,</w:t>
      </w:r>
    </w:p>
    <w:p w14:paraId="6A5B7049" w14:textId="77777777" w:rsidR="00877159" w:rsidRPr="005956B4" w:rsidRDefault="00877159" w:rsidP="00877159">
      <w:pPr>
        <w:widowControl w:val="0"/>
        <w:numPr>
          <w:ilvl w:val="0"/>
          <w:numId w:val="122"/>
        </w:numPr>
        <w:tabs>
          <w:tab w:val="left" w:pos="-2977"/>
        </w:tabs>
        <w:spacing w:after="0" w:line="240" w:lineRule="auto"/>
        <w:ind w:left="709" w:hanging="218"/>
        <w:rPr>
          <w:rFonts w:cstheme="minorHAnsi"/>
          <w:sz w:val="20"/>
          <w:szCs w:val="20"/>
        </w:rPr>
      </w:pPr>
      <w:r w:rsidRPr="005956B4">
        <w:rPr>
          <w:rFonts w:cstheme="minorHAnsi"/>
          <w:sz w:val="20"/>
          <w:szCs w:val="20"/>
        </w:rPr>
        <w:t>płaskości powierzchni znaku.</w:t>
      </w:r>
    </w:p>
    <w:p w14:paraId="50EF8107" w14:textId="77777777" w:rsidR="00877159" w:rsidRPr="005956B4" w:rsidRDefault="00877159" w:rsidP="00877159">
      <w:pPr>
        <w:widowControl w:val="0"/>
        <w:numPr>
          <w:ilvl w:val="0"/>
          <w:numId w:val="122"/>
        </w:numPr>
        <w:tabs>
          <w:tab w:val="left" w:pos="-2977"/>
        </w:tabs>
        <w:spacing w:after="0" w:line="240" w:lineRule="auto"/>
        <w:ind w:left="709" w:hanging="218"/>
        <w:rPr>
          <w:rFonts w:cstheme="minorHAnsi"/>
          <w:sz w:val="20"/>
          <w:szCs w:val="20"/>
        </w:rPr>
      </w:pPr>
      <w:r w:rsidRPr="005956B4">
        <w:rPr>
          <w:rFonts w:cstheme="minorHAnsi"/>
          <w:sz w:val="20"/>
          <w:szCs w:val="20"/>
        </w:rPr>
        <w:t>wymiarów tarczy, lica znaku i rysunków na nim zawartych,</w:t>
      </w:r>
    </w:p>
    <w:p w14:paraId="0F35C196" w14:textId="77777777" w:rsidR="00877159" w:rsidRPr="005956B4" w:rsidRDefault="00877159" w:rsidP="00877159">
      <w:pPr>
        <w:widowControl w:val="0"/>
        <w:numPr>
          <w:ilvl w:val="0"/>
          <w:numId w:val="122"/>
        </w:numPr>
        <w:tabs>
          <w:tab w:val="left" w:pos="-2977"/>
        </w:tabs>
        <w:spacing w:after="0" w:line="240" w:lineRule="auto"/>
        <w:ind w:left="709" w:hanging="218"/>
        <w:rPr>
          <w:rFonts w:cstheme="minorHAnsi"/>
          <w:sz w:val="20"/>
          <w:szCs w:val="20"/>
        </w:rPr>
      </w:pPr>
      <w:r w:rsidRPr="005956B4">
        <w:rPr>
          <w:rFonts w:cstheme="minorHAnsi"/>
          <w:sz w:val="20"/>
          <w:szCs w:val="20"/>
        </w:rPr>
        <w:t>wartości współczynnika odblasku folii na licu znaku,</w:t>
      </w:r>
    </w:p>
    <w:p w14:paraId="1C505B61" w14:textId="77777777" w:rsidR="00877159" w:rsidRPr="005956B4" w:rsidRDefault="00877159" w:rsidP="00877159">
      <w:pPr>
        <w:widowControl w:val="0"/>
        <w:numPr>
          <w:ilvl w:val="0"/>
          <w:numId w:val="122"/>
        </w:numPr>
        <w:tabs>
          <w:tab w:val="left" w:pos="-2977"/>
        </w:tabs>
        <w:spacing w:after="0" w:line="240" w:lineRule="auto"/>
        <w:ind w:left="709" w:hanging="218"/>
        <w:rPr>
          <w:rFonts w:cstheme="minorHAnsi"/>
          <w:sz w:val="20"/>
          <w:szCs w:val="20"/>
        </w:rPr>
      </w:pPr>
      <w:r w:rsidRPr="005956B4">
        <w:rPr>
          <w:rFonts w:cstheme="minorHAnsi"/>
          <w:sz w:val="20"/>
          <w:szCs w:val="20"/>
        </w:rPr>
        <w:t>wartości współrzędnych chromatyczności i współczynnika luminancji na licu i rewersie znaku,</w:t>
      </w:r>
    </w:p>
    <w:p w14:paraId="51CE6171" w14:textId="77777777" w:rsidR="00877159" w:rsidRPr="005956B4" w:rsidRDefault="00877159" w:rsidP="00877159">
      <w:pPr>
        <w:widowControl w:val="0"/>
        <w:numPr>
          <w:ilvl w:val="0"/>
          <w:numId w:val="122"/>
        </w:numPr>
        <w:tabs>
          <w:tab w:val="left" w:pos="-2977"/>
        </w:tabs>
        <w:spacing w:after="0" w:line="240" w:lineRule="auto"/>
        <w:ind w:left="709" w:hanging="218"/>
        <w:rPr>
          <w:rFonts w:cstheme="minorHAnsi"/>
          <w:sz w:val="20"/>
          <w:szCs w:val="20"/>
        </w:rPr>
      </w:pPr>
      <w:r w:rsidRPr="005956B4">
        <w:rPr>
          <w:rFonts w:cstheme="minorHAnsi"/>
          <w:sz w:val="20"/>
          <w:szCs w:val="20"/>
        </w:rPr>
        <w:t>chwilowego i trwałego odkształcenia zginającego tarczę znaku i słupek,</w:t>
      </w:r>
    </w:p>
    <w:p w14:paraId="757D17A5" w14:textId="77777777" w:rsidR="00877159" w:rsidRPr="005956B4" w:rsidRDefault="00877159" w:rsidP="00877159">
      <w:pPr>
        <w:widowControl w:val="0"/>
        <w:numPr>
          <w:ilvl w:val="0"/>
          <w:numId w:val="122"/>
        </w:numPr>
        <w:tabs>
          <w:tab w:val="left" w:pos="-2977"/>
        </w:tabs>
        <w:spacing w:after="0" w:line="240" w:lineRule="auto"/>
        <w:ind w:left="709" w:hanging="218"/>
        <w:rPr>
          <w:rFonts w:cstheme="minorHAnsi"/>
          <w:sz w:val="20"/>
          <w:szCs w:val="20"/>
        </w:rPr>
      </w:pPr>
      <w:r w:rsidRPr="005956B4">
        <w:rPr>
          <w:rFonts w:cstheme="minorHAnsi"/>
          <w:sz w:val="20"/>
          <w:szCs w:val="20"/>
        </w:rPr>
        <w:t>odporności na uderzenie kulą.</w:t>
      </w:r>
    </w:p>
    <w:p w14:paraId="5B010ED9" w14:textId="77777777" w:rsidR="00877159" w:rsidRPr="005956B4" w:rsidRDefault="00877159" w:rsidP="00877159">
      <w:pPr>
        <w:pStyle w:val="StylIwony"/>
        <w:rPr>
          <w:rFonts w:asciiTheme="minorHAnsi" w:hAnsiTheme="minorHAnsi" w:cstheme="minorHAnsi"/>
          <w:sz w:val="20"/>
        </w:rPr>
      </w:pPr>
      <w:r w:rsidRPr="005956B4">
        <w:rPr>
          <w:rFonts w:asciiTheme="minorHAnsi" w:hAnsiTheme="minorHAnsi" w:cstheme="minorHAnsi"/>
          <w:b/>
          <w:sz w:val="20"/>
        </w:rPr>
        <w:t xml:space="preserve">6.3.3. </w:t>
      </w:r>
      <w:r w:rsidRPr="005956B4">
        <w:rPr>
          <w:rFonts w:asciiTheme="minorHAnsi" w:hAnsiTheme="minorHAnsi" w:cstheme="minorHAnsi"/>
          <w:sz w:val="20"/>
        </w:rPr>
        <w:t>Kontrola w czasie wykonywania robót</w:t>
      </w:r>
    </w:p>
    <w:p w14:paraId="52A3890D" w14:textId="77777777" w:rsidR="00877159" w:rsidRPr="005956B4" w:rsidRDefault="00877159" w:rsidP="00877159">
      <w:pPr>
        <w:pStyle w:val="StylIwony"/>
        <w:spacing w:before="0" w:after="0"/>
        <w:rPr>
          <w:rFonts w:asciiTheme="minorHAnsi" w:hAnsiTheme="minorHAnsi" w:cstheme="minorHAnsi"/>
          <w:sz w:val="20"/>
        </w:rPr>
      </w:pPr>
      <w:r w:rsidRPr="005956B4">
        <w:rPr>
          <w:rFonts w:asciiTheme="minorHAnsi" w:hAnsiTheme="minorHAnsi" w:cstheme="minorHAnsi"/>
          <w:sz w:val="20"/>
        </w:rPr>
        <w:tab/>
        <w:t>W czasie wykonywania robót należy sprawdzać:</w:t>
      </w:r>
    </w:p>
    <w:p w14:paraId="66CD98FA" w14:textId="77777777" w:rsidR="00877159" w:rsidRPr="005956B4" w:rsidRDefault="00877159" w:rsidP="00877159">
      <w:pPr>
        <w:pStyle w:val="StylIwony"/>
        <w:numPr>
          <w:ilvl w:val="0"/>
          <w:numId w:val="109"/>
        </w:numPr>
        <w:spacing w:before="0" w:after="0"/>
        <w:rPr>
          <w:rFonts w:asciiTheme="minorHAnsi" w:hAnsiTheme="minorHAnsi" w:cstheme="minorHAnsi"/>
          <w:sz w:val="20"/>
        </w:rPr>
      </w:pPr>
      <w:r w:rsidRPr="005956B4">
        <w:rPr>
          <w:rFonts w:asciiTheme="minorHAnsi" w:hAnsiTheme="minorHAnsi" w:cstheme="minorHAnsi"/>
          <w:sz w:val="20"/>
        </w:rPr>
        <w:t>zgodność wykonania znaków pionowych z dokumentacją projektową (lokalizacja, wymiary znaków, wysokość zamocowania znaków),</w:t>
      </w:r>
    </w:p>
    <w:p w14:paraId="7872A62E" w14:textId="77777777" w:rsidR="00877159" w:rsidRPr="005956B4" w:rsidRDefault="00877159" w:rsidP="00877159">
      <w:pPr>
        <w:pStyle w:val="StylIwony"/>
        <w:numPr>
          <w:ilvl w:val="0"/>
          <w:numId w:val="109"/>
        </w:numPr>
        <w:spacing w:before="0" w:after="0"/>
        <w:rPr>
          <w:rFonts w:asciiTheme="minorHAnsi" w:hAnsiTheme="minorHAnsi" w:cstheme="minorHAnsi"/>
          <w:sz w:val="20"/>
        </w:rPr>
      </w:pPr>
      <w:r w:rsidRPr="005956B4">
        <w:rPr>
          <w:rFonts w:asciiTheme="minorHAnsi" w:hAnsiTheme="minorHAnsi" w:cstheme="minorHAnsi"/>
          <w:sz w:val="20"/>
        </w:rPr>
        <w:t>zachowanie dopuszczalnych odchyłek wymiarów, zgodnie z punktem 2 i 5,</w:t>
      </w:r>
    </w:p>
    <w:p w14:paraId="615E1A1C" w14:textId="77777777" w:rsidR="00877159" w:rsidRPr="005956B4" w:rsidRDefault="00877159" w:rsidP="00877159">
      <w:pPr>
        <w:pStyle w:val="StylIwony"/>
        <w:numPr>
          <w:ilvl w:val="0"/>
          <w:numId w:val="109"/>
        </w:numPr>
        <w:spacing w:before="0" w:after="0"/>
        <w:rPr>
          <w:rFonts w:asciiTheme="minorHAnsi" w:hAnsiTheme="minorHAnsi" w:cstheme="minorHAnsi"/>
          <w:sz w:val="20"/>
        </w:rPr>
      </w:pPr>
      <w:r w:rsidRPr="005956B4">
        <w:rPr>
          <w:rFonts w:asciiTheme="minorHAnsi" w:hAnsiTheme="minorHAnsi" w:cstheme="minorHAnsi"/>
          <w:sz w:val="20"/>
        </w:rPr>
        <w:t>prawidłowość wykonania wykopów pod konstrukcje wsporcze, zgodnie z punktem 5.3,</w:t>
      </w:r>
    </w:p>
    <w:p w14:paraId="721C977C" w14:textId="77777777" w:rsidR="00877159" w:rsidRPr="005956B4" w:rsidRDefault="00877159" w:rsidP="00877159">
      <w:pPr>
        <w:pStyle w:val="StylIwony"/>
        <w:numPr>
          <w:ilvl w:val="0"/>
          <w:numId w:val="109"/>
        </w:numPr>
        <w:spacing w:before="0" w:after="0"/>
        <w:rPr>
          <w:rFonts w:asciiTheme="minorHAnsi" w:hAnsiTheme="minorHAnsi" w:cstheme="minorHAnsi"/>
          <w:sz w:val="20"/>
        </w:rPr>
      </w:pPr>
      <w:r w:rsidRPr="005956B4">
        <w:rPr>
          <w:rFonts w:asciiTheme="minorHAnsi" w:hAnsiTheme="minorHAnsi" w:cstheme="minorHAnsi"/>
          <w:sz w:val="20"/>
        </w:rPr>
        <w:t>poprawność wykonania fundamentów pod słupki zgodnie z punktem 5.3,</w:t>
      </w:r>
    </w:p>
    <w:p w14:paraId="4DEC5ECA" w14:textId="77777777" w:rsidR="00877159" w:rsidRPr="005956B4" w:rsidRDefault="00877159" w:rsidP="00877159">
      <w:pPr>
        <w:pStyle w:val="StylIwony"/>
        <w:numPr>
          <w:ilvl w:val="0"/>
          <w:numId w:val="109"/>
        </w:numPr>
        <w:spacing w:before="0" w:after="0"/>
        <w:rPr>
          <w:rFonts w:asciiTheme="minorHAnsi" w:hAnsiTheme="minorHAnsi" w:cstheme="minorHAnsi"/>
          <w:sz w:val="20"/>
        </w:rPr>
      </w:pPr>
      <w:r w:rsidRPr="005956B4">
        <w:rPr>
          <w:rFonts w:asciiTheme="minorHAnsi" w:hAnsiTheme="minorHAnsi" w:cstheme="minorHAnsi"/>
          <w:sz w:val="20"/>
        </w:rPr>
        <w:t>poprawność ustawienia słupków i konstrukcji wsporczych, zgodnie z punktem 5.4,</w:t>
      </w:r>
    </w:p>
    <w:p w14:paraId="7FFD5733" w14:textId="77777777" w:rsidR="00877159" w:rsidRPr="005956B4" w:rsidRDefault="00877159" w:rsidP="00877159">
      <w:pPr>
        <w:pStyle w:val="StylIwony"/>
        <w:numPr>
          <w:ilvl w:val="0"/>
          <w:numId w:val="109"/>
        </w:numPr>
        <w:spacing w:before="0" w:after="0"/>
        <w:rPr>
          <w:rFonts w:asciiTheme="minorHAnsi" w:hAnsiTheme="minorHAnsi" w:cstheme="minorHAnsi"/>
          <w:sz w:val="20"/>
        </w:rPr>
      </w:pPr>
      <w:r w:rsidRPr="005956B4">
        <w:rPr>
          <w:rFonts w:asciiTheme="minorHAnsi" w:hAnsiTheme="minorHAnsi" w:cstheme="minorHAnsi"/>
          <w:sz w:val="20"/>
        </w:rPr>
        <w:t>zgodność rodzaju i grubości blachy ze specyfikacją,</w:t>
      </w:r>
    </w:p>
    <w:p w14:paraId="35074E57" w14:textId="77777777" w:rsidR="00877159" w:rsidRPr="005956B4" w:rsidRDefault="00877159" w:rsidP="00877159">
      <w:pPr>
        <w:pStyle w:val="StylIwony"/>
        <w:numPr>
          <w:ilvl w:val="0"/>
          <w:numId w:val="109"/>
        </w:numPr>
        <w:spacing w:before="0" w:after="0"/>
        <w:rPr>
          <w:rFonts w:asciiTheme="minorHAnsi" w:hAnsiTheme="minorHAnsi" w:cstheme="minorHAnsi"/>
          <w:sz w:val="20"/>
        </w:rPr>
      </w:pPr>
      <w:r w:rsidRPr="005956B4">
        <w:rPr>
          <w:rFonts w:asciiTheme="minorHAnsi" w:hAnsiTheme="minorHAnsi" w:cstheme="minorHAnsi"/>
          <w:sz w:val="20"/>
        </w:rPr>
        <w:t>grubość warstwy cynku na słupkach i blasze stalowej,</w:t>
      </w:r>
    </w:p>
    <w:p w14:paraId="74554189" w14:textId="77777777" w:rsidR="00877159" w:rsidRPr="005956B4" w:rsidRDefault="00877159" w:rsidP="00877159">
      <w:pPr>
        <w:pStyle w:val="StylIwony"/>
        <w:numPr>
          <w:ilvl w:val="0"/>
          <w:numId w:val="109"/>
        </w:numPr>
        <w:spacing w:before="0" w:after="0"/>
        <w:rPr>
          <w:rFonts w:asciiTheme="minorHAnsi" w:hAnsiTheme="minorHAnsi" w:cstheme="minorHAnsi"/>
          <w:sz w:val="20"/>
        </w:rPr>
      </w:pPr>
      <w:r w:rsidRPr="005956B4">
        <w:rPr>
          <w:rFonts w:asciiTheme="minorHAnsi" w:hAnsiTheme="minorHAnsi" w:cstheme="minorHAnsi"/>
          <w:sz w:val="20"/>
        </w:rPr>
        <w:t>grubość warstwy lakieru na rewersie tarczy znaku.</w:t>
      </w:r>
    </w:p>
    <w:p w14:paraId="05C00E1F" w14:textId="77777777" w:rsidR="00877159" w:rsidRPr="005956B4" w:rsidRDefault="00877159" w:rsidP="00877159">
      <w:pPr>
        <w:pStyle w:val="StylIwony"/>
        <w:rPr>
          <w:rFonts w:asciiTheme="minorHAnsi" w:hAnsiTheme="minorHAnsi" w:cstheme="minorHAnsi"/>
          <w:sz w:val="20"/>
        </w:rPr>
      </w:pPr>
      <w:r w:rsidRPr="005956B4">
        <w:rPr>
          <w:rFonts w:asciiTheme="minorHAnsi" w:hAnsiTheme="minorHAnsi" w:cstheme="minorHAnsi"/>
          <w:b/>
          <w:sz w:val="20"/>
        </w:rPr>
        <w:t xml:space="preserve">6.3.4. </w:t>
      </w:r>
      <w:r w:rsidRPr="005956B4">
        <w:rPr>
          <w:rFonts w:asciiTheme="minorHAnsi" w:hAnsiTheme="minorHAnsi" w:cstheme="minorHAnsi"/>
          <w:sz w:val="20"/>
        </w:rPr>
        <w:t>Kontrola przed odbiorem końcowym</w:t>
      </w:r>
    </w:p>
    <w:p w14:paraId="33EA7DB9" w14:textId="77777777" w:rsidR="00877159" w:rsidRPr="005956B4" w:rsidRDefault="00877159" w:rsidP="00877159">
      <w:pPr>
        <w:pStyle w:val="StylIwony"/>
        <w:spacing w:before="0" w:after="0"/>
        <w:rPr>
          <w:rFonts w:asciiTheme="minorHAnsi" w:hAnsiTheme="minorHAnsi" w:cstheme="minorHAnsi"/>
          <w:sz w:val="20"/>
        </w:rPr>
      </w:pPr>
      <w:r w:rsidRPr="005956B4">
        <w:rPr>
          <w:rFonts w:asciiTheme="minorHAnsi" w:hAnsiTheme="minorHAnsi" w:cstheme="minorHAnsi"/>
          <w:sz w:val="20"/>
        </w:rPr>
        <w:tab/>
        <w:t>Do odbioru końcowego robót należy:</w:t>
      </w:r>
    </w:p>
    <w:p w14:paraId="45E60077" w14:textId="77777777" w:rsidR="00877159" w:rsidRPr="005956B4" w:rsidRDefault="00877159" w:rsidP="00877159">
      <w:pPr>
        <w:pStyle w:val="StylIwony"/>
        <w:numPr>
          <w:ilvl w:val="0"/>
          <w:numId w:val="110"/>
        </w:numPr>
        <w:spacing w:before="0" w:after="0"/>
        <w:rPr>
          <w:rFonts w:asciiTheme="minorHAnsi" w:hAnsiTheme="minorHAnsi" w:cstheme="minorHAnsi"/>
          <w:sz w:val="20"/>
        </w:rPr>
      </w:pPr>
      <w:r w:rsidRPr="005956B4">
        <w:rPr>
          <w:rFonts w:asciiTheme="minorHAnsi" w:hAnsiTheme="minorHAnsi" w:cstheme="minorHAnsi"/>
          <w:sz w:val="20"/>
        </w:rPr>
        <w:t>sprawdzić zgodność wykonania zlecenia z podpisaną umową i ST,</w:t>
      </w:r>
    </w:p>
    <w:p w14:paraId="23ACC267" w14:textId="77777777" w:rsidR="00877159" w:rsidRPr="005956B4" w:rsidRDefault="00877159" w:rsidP="00877159">
      <w:pPr>
        <w:pStyle w:val="StylIwony"/>
        <w:numPr>
          <w:ilvl w:val="0"/>
          <w:numId w:val="110"/>
        </w:numPr>
        <w:spacing w:before="0" w:after="0"/>
        <w:rPr>
          <w:rFonts w:asciiTheme="minorHAnsi" w:hAnsiTheme="minorHAnsi" w:cstheme="minorHAnsi"/>
          <w:sz w:val="20"/>
        </w:rPr>
      </w:pPr>
      <w:r w:rsidRPr="005956B4">
        <w:rPr>
          <w:rFonts w:asciiTheme="minorHAnsi" w:hAnsiTheme="minorHAnsi" w:cstheme="minorHAnsi"/>
          <w:sz w:val="20"/>
        </w:rPr>
        <w:t>dokonać objazdu nocnego i ocenić odblaskowość wykonanego oznakowania,</w:t>
      </w:r>
    </w:p>
    <w:p w14:paraId="35AAB5D9" w14:textId="77777777" w:rsidR="00877159" w:rsidRPr="005956B4" w:rsidRDefault="00877159" w:rsidP="00877159">
      <w:pPr>
        <w:pStyle w:val="StylIwony"/>
        <w:numPr>
          <w:ilvl w:val="0"/>
          <w:numId w:val="110"/>
        </w:numPr>
        <w:spacing w:before="0" w:after="0"/>
        <w:rPr>
          <w:rFonts w:asciiTheme="minorHAnsi" w:hAnsiTheme="minorHAnsi" w:cstheme="minorHAnsi"/>
          <w:sz w:val="20"/>
        </w:rPr>
      </w:pPr>
      <w:r w:rsidRPr="005956B4">
        <w:rPr>
          <w:rFonts w:asciiTheme="minorHAnsi" w:hAnsiTheme="minorHAnsi" w:cstheme="minorHAnsi"/>
          <w:sz w:val="20"/>
        </w:rPr>
        <w:t>jeśli są wątpliwości wykonać własnym sprzętem lub zlecić wykonanie badań odblaskowości.</w:t>
      </w:r>
    </w:p>
    <w:p w14:paraId="710F03CC" w14:textId="77777777" w:rsidR="00877159" w:rsidRPr="005956B4" w:rsidRDefault="00877159" w:rsidP="00877159">
      <w:pPr>
        <w:pStyle w:val="Nagwek1"/>
        <w:rPr>
          <w:rFonts w:asciiTheme="minorHAnsi" w:hAnsiTheme="minorHAnsi" w:cstheme="minorHAnsi"/>
        </w:rPr>
      </w:pPr>
      <w:bookmarkStart w:id="1029" w:name="_Toc505581990"/>
      <w:r w:rsidRPr="005956B4">
        <w:rPr>
          <w:rFonts w:asciiTheme="minorHAnsi" w:hAnsiTheme="minorHAnsi" w:cstheme="minorHAnsi"/>
        </w:rPr>
        <w:t>7. Obmiar robót</w:t>
      </w:r>
      <w:bookmarkEnd w:id="1029"/>
    </w:p>
    <w:p w14:paraId="68118B43" w14:textId="77777777" w:rsidR="00877159" w:rsidRPr="005956B4" w:rsidRDefault="00877159" w:rsidP="00877159">
      <w:pPr>
        <w:pStyle w:val="Nagwek2"/>
        <w:numPr>
          <w:ilvl w:val="12"/>
          <w:numId w:val="0"/>
        </w:numPr>
        <w:spacing w:after="60"/>
        <w:rPr>
          <w:rFonts w:asciiTheme="minorHAnsi" w:hAnsiTheme="minorHAnsi" w:cstheme="minorHAnsi"/>
        </w:rPr>
      </w:pPr>
      <w:r w:rsidRPr="005956B4">
        <w:rPr>
          <w:rFonts w:asciiTheme="minorHAnsi" w:hAnsiTheme="minorHAnsi" w:cstheme="minorHAnsi"/>
        </w:rPr>
        <w:t>7.1. Ogólne zasady obmiaru robót</w:t>
      </w:r>
    </w:p>
    <w:p w14:paraId="041887BF"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Ogólne zasady obmiaru robót podano w SST  D-M-00.00.00 „Wymagania ogólne” pkt 7.</w:t>
      </w:r>
    </w:p>
    <w:p w14:paraId="3C1C6E46" w14:textId="77777777" w:rsidR="00877159" w:rsidRPr="005956B4" w:rsidRDefault="00877159" w:rsidP="00877159">
      <w:pPr>
        <w:numPr>
          <w:ilvl w:val="12"/>
          <w:numId w:val="0"/>
        </w:numPr>
        <w:spacing w:line="240" w:lineRule="auto"/>
        <w:rPr>
          <w:rFonts w:cstheme="minorHAnsi"/>
          <w:sz w:val="20"/>
          <w:szCs w:val="20"/>
        </w:rPr>
      </w:pPr>
    </w:p>
    <w:p w14:paraId="29BF3CA3"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7.2. Jednostka obmiarowa</w:t>
      </w:r>
    </w:p>
    <w:p w14:paraId="2885FE73" w14:textId="77777777" w:rsidR="00877159" w:rsidRPr="005956B4" w:rsidRDefault="00877159" w:rsidP="00877159">
      <w:pPr>
        <w:pStyle w:val="StylIwony"/>
        <w:spacing w:before="0" w:after="0"/>
        <w:ind w:firstLine="709"/>
        <w:rPr>
          <w:rFonts w:asciiTheme="minorHAnsi" w:hAnsiTheme="minorHAnsi" w:cstheme="minorHAnsi"/>
          <w:sz w:val="20"/>
        </w:rPr>
      </w:pPr>
      <w:r w:rsidRPr="005956B4">
        <w:rPr>
          <w:rFonts w:asciiTheme="minorHAnsi" w:hAnsiTheme="minorHAnsi" w:cstheme="minorHAnsi"/>
          <w:sz w:val="20"/>
        </w:rPr>
        <w:t>Jednostkami obmiarowymi są:</w:t>
      </w:r>
    </w:p>
    <w:p w14:paraId="377F5553" w14:textId="77777777" w:rsidR="00877159" w:rsidRPr="005956B4" w:rsidRDefault="00877159" w:rsidP="00877159">
      <w:pPr>
        <w:pStyle w:val="StylIwony"/>
        <w:numPr>
          <w:ilvl w:val="0"/>
          <w:numId w:val="87"/>
        </w:numPr>
        <w:spacing w:before="0" w:after="0"/>
        <w:rPr>
          <w:rFonts w:asciiTheme="minorHAnsi" w:hAnsiTheme="minorHAnsi" w:cstheme="minorHAnsi"/>
          <w:sz w:val="20"/>
        </w:rPr>
      </w:pPr>
      <w:r w:rsidRPr="005956B4">
        <w:rPr>
          <w:rFonts w:asciiTheme="minorHAnsi" w:hAnsiTheme="minorHAnsi" w:cstheme="minorHAnsi"/>
          <w:sz w:val="20"/>
        </w:rPr>
        <w:t>szt. (sztuka), dla znaków drogowych konwencjonalnych oraz konstrukcji wsporczych,</w:t>
      </w:r>
    </w:p>
    <w:p w14:paraId="2AF918EF" w14:textId="77777777" w:rsidR="00877159" w:rsidRPr="005956B4" w:rsidRDefault="00877159" w:rsidP="00877159">
      <w:pPr>
        <w:pStyle w:val="StylIwony"/>
        <w:numPr>
          <w:ilvl w:val="0"/>
          <w:numId w:val="87"/>
        </w:numPr>
        <w:spacing w:before="0" w:after="0"/>
        <w:rPr>
          <w:rFonts w:asciiTheme="minorHAnsi" w:hAnsiTheme="minorHAnsi" w:cstheme="minorHAnsi"/>
          <w:sz w:val="20"/>
        </w:rPr>
      </w:pPr>
      <w:r w:rsidRPr="005956B4">
        <w:rPr>
          <w:rFonts w:asciiTheme="minorHAnsi" w:hAnsiTheme="minorHAnsi" w:cstheme="minorHAnsi"/>
          <w:sz w:val="20"/>
        </w:rPr>
        <w:t>m</w:t>
      </w:r>
      <w:r w:rsidRPr="005956B4">
        <w:rPr>
          <w:rFonts w:asciiTheme="minorHAnsi" w:hAnsiTheme="minorHAnsi" w:cstheme="minorHAnsi"/>
          <w:sz w:val="20"/>
          <w:vertAlign w:val="superscript"/>
        </w:rPr>
        <w:t>2</w:t>
      </w:r>
      <w:r w:rsidRPr="005956B4">
        <w:rPr>
          <w:rFonts w:asciiTheme="minorHAnsi" w:hAnsiTheme="minorHAnsi" w:cstheme="minorHAnsi"/>
          <w:sz w:val="20"/>
        </w:rPr>
        <w:t xml:space="preserve"> (metr kwadratowy) powierzchni tablic dla znaków pozostałych.</w:t>
      </w:r>
    </w:p>
    <w:p w14:paraId="313E631D" w14:textId="77777777" w:rsidR="00877159" w:rsidRPr="005956B4" w:rsidRDefault="00877159" w:rsidP="00877159">
      <w:pPr>
        <w:pStyle w:val="Nagwek1"/>
        <w:rPr>
          <w:rFonts w:asciiTheme="minorHAnsi" w:hAnsiTheme="minorHAnsi" w:cstheme="minorHAnsi"/>
        </w:rPr>
      </w:pPr>
      <w:bookmarkStart w:id="1030" w:name="_Toc505581991"/>
      <w:r w:rsidRPr="005956B4">
        <w:rPr>
          <w:rFonts w:asciiTheme="minorHAnsi" w:hAnsiTheme="minorHAnsi" w:cstheme="minorHAnsi"/>
        </w:rPr>
        <w:t>8. Odbiór robót</w:t>
      </w:r>
      <w:bookmarkEnd w:id="1030"/>
    </w:p>
    <w:p w14:paraId="416D24A7" w14:textId="77777777" w:rsidR="00877159" w:rsidRPr="005956B4" w:rsidRDefault="00877159" w:rsidP="00877159">
      <w:pPr>
        <w:pStyle w:val="Nagwek2"/>
        <w:numPr>
          <w:ilvl w:val="12"/>
          <w:numId w:val="0"/>
        </w:numPr>
        <w:spacing w:before="60"/>
        <w:rPr>
          <w:rFonts w:asciiTheme="minorHAnsi" w:hAnsiTheme="minorHAnsi" w:cstheme="minorHAnsi"/>
        </w:rPr>
      </w:pPr>
      <w:r w:rsidRPr="005956B4">
        <w:rPr>
          <w:rFonts w:asciiTheme="minorHAnsi" w:hAnsiTheme="minorHAnsi" w:cstheme="minorHAnsi"/>
        </w:rPr>
        <w:t>8.1. Ogólne zasady odbioru robót</w:t>
      </w:r>
    </w:p>
    <w:p w14:paraId="132401B3"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Ogólne zasady odbioru robót podano w SST  D-M-00.00.00 „Wymagania ogólne” pkt 8.</w:t>
      </w:r>
    </w:p>
    <w:p w14:paraId="6761DA23"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Roboty uznaje się za wykonane zgodnie z dokumentacją projektową, ST i wymaganiami Inżyniera, jeżeli przeprowadzone badania i pomiary z zachowaniem tolerancji według pktu 6 dały wyniki pozytywne.</w:t>
      </w:r>
    </w:p>
    <w:p w14:paraId="2FFA4DB4"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8.2. Odbiór ostateczny</w:t>
      </w:r>
    </w:p>
    <w:p w14:paraId="3083B5D4" w14:textId="77777777" w:rsidR="00877159" w:rsidRPr="005956B4" w:rsidRDefault="00877159" w:rsidP="00877159">
      <w:pPr>
        <w:spacing w:line="240" w:lineRule="auto"/>
        <w:rPr>
          <w:rFonts w:cstheme="minorHAnsi"/>
          <w:sz w:val="20"/>
          <w:szCs w:val="20"/>
        </w:rPr>
      </w:pPr>
      <w:r w:rsidRPr="005956B4">
        <w:rPr>
          <w:rFonts w:cstheme="minorHAnsi"/>
          <w:sz w:val="20"/>
          <w:szCs w:val="20"/>
        </w:rPr>
        <w:tab/>
        <w:t xml:space="preserve">Odbiór robót oznakowania pionowego dokonywany jest na zasadzie odbioru ostatecznego. Odbiór ostateczny polega na finalnej ocenie rzeczywistego wykonania robót w odniesieniu do ich ilości, jakości i wartości [30]. Całkowite zakończenie robót oraz gotowość do odbioru ostatecznego będzie potwierdzona przez Wykonawcę wpisem do </w:t>
      </w:r>
      <w:r w:rsidRPr="005956B4">
        <w:rPr>
          <w:rFonts w:cstheme="minorHAnsi"/>
          <w:sz w:val="20"/>
          <w:szCs w:val="20"/>
        </w:rPr>
        <w:lastRenderedPageBreak/>
        <w:t xml:space="preserve">dziennika budowy z bezzwłocznym powiadomieniem na piśmie Inspektora Nadzoru. </w:t>
      </w:r>
      <w:r w:rsidRPr="005956B4">
        <w:rPr>
          <w:rFonts w:cstheme="minorHAnsi"/>
          <w:sz w:val="20"/>
          <w:szCs w:val="20"/>
        </w:rPr>
        <w:tab/>
        <w:t>Odbioru ostatecznego robót dokonuje komisja wyznaczona przez Zamawiającego w obecności Inspektora Nadzoru i Wykonawcy. Komisja odbierająca roboty dokonuje ich oceny jakościowej na podstawie oceny wizualnej, przedłożonych dokumentów, wyników badań i pomiarów oraz zgodności wykonania oznakowania z dokumentacja projektową i ST.</w:t>
      </w:r>
    </w:p>
    <w:p w14:paraId="47E34BC6"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8.3. Odbiór pogwarancyjny</w:t>
      </w:r>
    </w:p>
    <w:p w14:paraId="75DEC8E3" w14:textId="77777777" w:rsidR="00877159" w:rsidRPr="005956B4" w:rsidRDefault="00877159" w:rsidP="00877159">
      <w:pPr>
        <w:spacing w:line="240" w:lineRule="auto"/>
        <w:rPr>
          <w:rFonts w:cstheme="minorHAnsi"/>
          <w:sz w:val="20"/>
          <w:szCs w:val="20"/>
        </w:rPr>
      </w:pPr>
      <w:r w:rsidRPr="005956B4">
        <w:rPr>
          <w:rFonts w:cstheme="minorHAnsi"/>
          <w:sz w:val="20"/>
          <w:szCs w:val="20"/>
        </w:rPr>
        <w:tab/>
        <w:t>Przed upływem okresu gwarancyjnego jakości należy wykonać przegląd znaków i wybraną grupę poddać badaniom fotometrycznym lica. Pozytywne wyniki przeglądu i badań mogą być podstawą odbioru pogwarancyjnego.</w:t>
      </w:r>
    </w:p>
    <w:p w14:paraId="7ECDA41F" w14:textId="77777777" w:rsidR="00877159" w:rsidRPr="005956B4" w:rsidRDefault="00877159" w:rsidP="00877159">
      <w:pPr>
        <w:spacing w:line="240" w:lineRule="auto"/>
        <w:rPr>
          <w:rFonts w:cstheme="minorHAnsi"/>
          <w:sz w:val="20"/>
          <w:szCs w:val="20"/>
        </w:rPr>
      </w:pPr>
      <w:r w:rsidRPr="005956B4">
        <w:rPr>
          <w:rFonts w:cstheme="minorHAnsi"/>
          <w:sz w:val="20"/>
          <w:szCs w:val="20"/>
        </w:rPr>
        <w:t>Odbiór pogwarancyjny polega na ocenie wykonanych robót związanych z usunięciem wad stwierdzonych w trakcie odbioru ostatecznego i zaistniałych w okresie gwarancyjnym.</w:t>
      </w:r>
    </w:p>
    <w:p w14:paraId="321E3C9D" w14:textId="77777777" w:rsidR="00877159" w:rsidRPr="005956B4" w:rsidRDefault="00877159" w:rsidP="00877159">
      <w:pPr>
        <w:spacing w:line="240" w:lineRule="auto"/>
        <w:ind w:firstLine="709"/>
        <w:rPr>
          <w:rFonts w:cstheme="minorHAnsi"/>
          <w:sz w:val="20"/>
          <w:szCs w:val="20"/>
        </w:rPr>
      </w:pPr>
      <w:r w:rsidRPr="005956B4">
        <w:rPr>
          <w:rFonts w:cstheme="minorHAnsi"/>
          <w:sz w:val="20"/>
          <w:szCs w:val="20"/>
        </w:rPr>
        <w:t>Odbiór pogwarancyjny zaleca się przeprowadzić w ciągu 1 miesiąca po upływie okresu gwarancyjnego, ustalonego w ST.</w:t>
      </w:r>
    </w:p>
    <w:p w14:paraId="4D08168C" w14:textId="77777777" w:rsidR="00877159" w:rsidRPr="005956B4" w:rsidRDefault="00877159" w:rsidP="00877159">
      <w:pPr>
        <w:pStyle w:val="Nagwek1"/>
        <w:rPr>
          <w:rFonts w:asciiTheme="minorHAnsi" w:hAnsiTheme="minorHAnsi" w:cstheme="minorHAnsi"/>
        </w:rPr>
      </w:pPr>
      <w:bookmarkStart w:id="1031" w:name="_Toc505581992"/>
      <w:r w:rsidRPr="005956B4">
        <w:rPr>
          <w:rFonts w:asciiTheme="minorHAnsi" w:hAnsiTheme="minorHAnsi" w:cstheme="minorHAnsi"/>
        </w:rPr>
        <w:t>9. Podstawa płatności</w:t>
      </w:r>
      <w:bookmarkEnd w:id="1031"/>
    </w:p>
    <w:p w14:paraId="4A55C596" w14:textId="77777777" w:rsidR="00877159" w:rsidRPr="005956B4" w:rsidRDefault="00877159" w:rsidP="00877159">
      <w:pPr>
        <w:pStyle w:val="Nagwek2"/>
        <w:numPr>
          <w:ilvl w:val="12"/>
          <w:numId w:val="0"/>
        </w:numPr>
        <w:rPr>
          <w:rFonts w:asciiTheme="minorHAnsi" w:hAnsiTheme="minorHAnsi" w:cstheme="minorHAnsi"/>
        </w:rPr>
      </w:pPr>
      <w:r w:rsidRPr="005956B4">
        <w:rPr>
          <w:rFonts w:asciiTheme="minorHAnsi" w:hAnsiTheme="minorHAnsi" w:cstheme="minorHAnsi"/>
        </w:rPr>
        <w:t>9.1. Ogólne ustalenia dotyczące podstawy płatności</w:t>
      </w:r>
    </w:p>
    <w:p w14:paraId="5789E555" w14:textId="77777777" w:rsidR="00877159" w:rsidRPr="005956B4" w:rsidRDefault="00877159" w:rsidP="00877159">
      <w:pPr>
        <w:numPr>
          <w:ilvl w:val="12"/>
          <w:numId w:val="0"/>
        </w:numPr>
        <w:spacing w:line="240" w:lineRule="auto"/>
        <w:rPr>
          <w:rFonts w:cstheme="minorHAnsi"/>
          <w:sz w:val="20"/>
          <w:szCs w:val="20"/>
        </w:rPr>
      </w:pPr>
      <w:r w:rsidRPr="005956B4">
        <w:rPr>
          <w:rFonts w:cstheme="minorHAnsi"/>
          <w:sz w:val="20"/>
          <w:szCs w:val="20"/>
        </w:rPr>
        <w:tab/>
        <w:t xml:space="preserve">Ogólne ustalenia dotyczące podstawy płatności podano w SST D-M-00.00.00 „Wymagania ogólne” pkt 9. </w:t>
      </w:r>
    </w:p>
    <w:p w14:paraId="602FBF8D"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9.2. Cena jednostki obmiarowej</w:t>
      </w:r>
    </w:p>
    <w:p w14:paraId="22D45D9D" w14:textId="77777777" w:rsidR="00877159" w:rsidRPr="005956B4" w:rsidRDefault="00877159" w:rsidP="00877159">
      <w:pPr>
        <w:spacing w:line="240" w:lineRule="auto"/>
        <w:rPr>
          <w:rFonts w:cstheme="minorHAnsi"/>
          <w:sz w:val="20"/>
          <w:szCs w:val="20"/>
        </w:rPr>
      </w:pPr>
      <w:r w:rsidRPr="005956B4">
        <w:rPr>
          <w:rFonts w:cstheme="minorHAnsi"/>
          <w:sz w:val="20"/>
          <w:szCs w:val="20"/>
        </w:rPr>
        <w:tab/>
        <w:t>Cena wykonania jednostki obmiarowej oznakowania pionowego obejmuje:</w:t>
      </w:r>
    </w:p>
    <w:p w14:paraId="48181E43" w14:textId="77777777" w:rsidR="00877159" w:rsidRPr="005956B4" w:rsidRDefault="00877159" w:rsidP="00877159">
      <w:pPr>
        <w:numPr>
          <w:ilvl w:val="0"/>
          <w:numId w:val="11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prace pomiarowe i roboty przygotowawcze,</w:t>
      </w:r>
    </w:p>
    <w:p w14:paraId="604DBC17" w14:textId="77777777" w:rsidR="00877159" w:rsidRPr="005956B4" w:rsidRDefault="00877159" w:rsidP="00877159">
      <w:pPr>
        <w:numPr>
          <w:ilvl w:val="0"/>
          <w:numId w:val="11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wykonanie fundamentów,</w:t>
      </w:r>
    </w:p>
    <w:p w14:paraId="2135B0B3" w14:textId="77777777" w:rsidR="00877159" w:rsidRPr="005956B4" w:rsidRDefault="00877159" w:rsidP="00877159">
      <w:pPr>
        <w:numPr>
          <w:ilvl w:val="0"/>
          <w:numId w:val="11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dostarczenie i ustawienie konstrukcji wsporczych,</w:t>
      </w:r>
    </w:p>
    <w:p w14:paraId="23C87D8C" w14:textId="77777777" w:rsidR="00877159" w:rsidRPr="005956B4" w:rsidRDefault="00877159" w:rsidP="00877159">
      <w:pPr>
        <w:numPr>
          <w:ilvl w:val="0"/>
          <w:numId w:val="11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zamocowanie tarcz znaków drogowych,</w:t>
      </w:r>
    </w:p>
    <w:p w14:paraId="5D853861" w14:textId="77777777" w:rsidR="00877159" w:rsidRPr="005956B4" w:rsidRDefault="00877159" w:rsidP="00877159">
      <w:pPr>
        <w:numPr>
          <w:ilvl w:val="0"/>
          <w:numId w:val="111"/>
        </w:numPr>
        <w:overflowPunct w:val="0"/>
        <w:autoSpaceDE w:val="0"/>
        <w:autoSpaceDN w:val="0"/>
        <w:adjustRightInd w:val="0"/>
        <w:spacing w:after="0" w:line="240" w:lineRule="auto"/>
        <w:jc w:val="both"/>
        <w:textAlignment w:val="baseline"/>
        <w:rPr>
          <w:rFonts w:cstheme="minorHAnsi"/>
          <w:sz w:val="20"/>
          <w:szCs w:val="20"/>
        </w:rPr>
      </w:pPr>
      <w:r w:rsidRPr="005956B4">
        <w:rPr>
          <w:rFonts w:cstheme="minorHAnsi"/>
          <w:sz w:val="20"/>
          <w:szCs w:val="20"/>
        </w:rPr>
        <w:t>przeprowadzenie pomiarów i badań wymaganych w ST.</w:t>
      </w:r>
    </w:p>
    <w:p w14:paraId="5AD0B6E1" w14:textId="77777777" w:rsidR="00877159" w:rsidRPr="005956B4" w:rsidRDefault="00877159" w:rsidP="00877159">
      <w:pPr>
        <w:pStyle w:val="Nagwek1"/>
        <w:rPr>
          <w:rFonts w:asciiTheme="minorHAnsi" w:hAnsiTheme="minorHAnsi" w:cstheme="minorHAnsi"/>
        </w:rPr>
      </w:pPr>
      <w:bookmarkStart w:id="1032" w:name="_Toc505581993"/>
      <w:r w:rsidRPr="005956B4">
        <w:rPr>
          <w:rFonts w:asciiTheme="minorHAnsi" w:hAnsiTheme="minorHAnsi" w:cstheme="minorHAnsi"/>
        </w:rPr>
        <w:t>10. Przepisy związane</w:t>
      </w:r>
      <w:bookmarkEnd w:id="1032"/>
    </w:p>
    <w:p w14:paraId="1404C72F" w14:textId="77777777" w:rsidR="00877159" w:rsidRPr="005956B4" w:rsidRDefault="00877159" w:rsidP="00877159">
      <w:pPr>
        <w:pStyle w:val="Nagwek2"/>
        <w:rPr>
          <w:rFonts w:asciiTheme="minorHAnsi" w:hAnsiTheme="minorHAnsi" w:cstheme="minorHAnsi"/>
        </w:rPr>
      </w:pPr>
      <w:r w:rsidRPr="005956B4">
        <w:rPr>
          <w:rFonts w:asciiTheme="minorHAnsi" w:hAnsiTheme="minorHAnsi" w:cstheme="minorHAnsi"/>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877159" w:rsidRPr="005956B4" w14:paraId="1F3533C3" w14:textId="77777777" w:rsidTr="00554718">
        <w:tc>
          <w:tcPr>
            <w:tcW w:w="496" w:type="dxa"/>
            <w:tcBorders>
              <w:top w:val="nil"/>
              <w:left w:val="nil"/>
              <w:bottom w:val="nil"/>
              <w:right w:val="nil"/>
            </w:tcBorders>
          </w:tcPr>
          <w:p w14:paraId="165A09B4"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  1.</w:t>
            </w:r>
          </w:p>
        </w:tc>
        <w:tc>
          <w:tcPr>
            <w:tcW w:w="2268" w:type="dxa"/>
            <w:tcBorders>
              <w:top w:val="nil"/>
              <w:left w:val="nil"/>
              <w:bottom w:val="nil"/>
              <w:right w:val="nil"/>
            </w:tcBorders>
          </w:tcPr>
          <w:p w14:paraId="1732F7A3"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PN-EN 12899-1:2010 </w:t>
            </w:r>
          </w:p>
        </w:tc>
        <w:tc>
          <w:tcPr>
            <w:tcW w:w="6066" w:type="dxa"/>
            <w:tcBorders>
              <w:top w:val="nil"/>
              <w:left w:val="nil"/>
              <w:bottom w:val="nil"/>
              <w:right w:val="nil"/>
            </w:tcBorders>
          </w:tcPr>
          <w:p w14:paraId="1952F95D" w14:textId="77777777" w:rsidR="00877159" w:rsidRPr="005956B4" w:rsidRDefault="00877159" w:rsidP="00554718">
            <w:pPr>
              <w:spacing w:line="240" w:lineRule="auto"/>
              <w:rPr>
                <w:rFonts w:cstheme="minorHAnsi"/>
                <w:strike/>
                <w:sz w:val="20"/>
                <w:szCs w:val="20"/>
              </w:rPr>
            </w:pPr>
            <w:r w:rsidRPr="005956B4">
              <w:rPr>
                <w:rFonts w:cstheme="minorHAnsi"/>
                <w:sz w:val="20"/>
                <w:szCs w:val="20"/>
              </w:rPr>
              <w:t>Stałe, pionowe znaki drogowe - Część 1: Znaki stałe</w:t>
            </w:r>
          </w:p>
        </w:tc>
      </w:tr>
      <w:tr w:rsidR="00877159" w:rsidRPr="005956B4" w14:paraId="69E4D2D1" w14:textId="77777777" w:rsidTr="00554718">
        <w:tc>
          <w:tcPr>
            <w:tcW w:w="496" w:type="dxa"/>
            <w:tcBorders>
              <w:top w:val="nil"/>
              <w:left w:val="nil"/>
              <w:bottom w:val="nil"/>
              <w:right w:val="nil"/>
            </w:tcBorders>
          </w:tcPr>
          <w:p w14:paraId="570F848C"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  2.</w:t>
            </w:r>
          </w:p>
        </w:tc>
        <w:tc>
          <w:tcPr>
            <w:tcW w:w="2268" w:type="dxa"/>
            <w:tcBorders>
              <w:top w:val="nil"/>
              <w:left w:val="nil"/>
              <w:bottom w:val="nil"/>
              <w:right w:val="nil"/>
            </w:tcBorders>
          </w:tcPr>
          <w:p w14:paraId="095CDE5B" w14:textId="77777777" w:rsidR="00877159" w:rsidRPr="005956B4" w:rsidRDefault="00877159" w:rsidP="00554718">
            <w:pPr>
              <w:spacing w:line="240" w:lineRule="auto"/>
              <w:rPr>
                <w:rFonts w:cstheme="minorHAnsi"/>
                <w:sz w:val="20"/>
                <w:szCs w:val="20"/>
              </w:rPr>
            </w:pPr>
            <w:r w:rsidRPr="005956B4">
              <w:rPr>
                <w:rFonts w:cstheme="minorHAnsi"/>
                <w:sz w:val="20"/>
                <w:szCs w:val="20"/>
              </w:rPr>
              <w:t>PN-EN 12767:2008</w:t>
            </w:r>
          </w:p>
        </w:tc>
        <w:tc>
          <w:tcPr>
            <w:tcW w:w="6066" w:type="dxa"/>
            <w:tcBorders>
              <w:top w:val="nil"/>
              <w:left w:val="nil"/>
              <w:bottom w:val="nil"/>
              <w:right w:val="nil"/>
            </w:tcBorders>
          </w:tcPr>
          <w:p w14:paraId="4ACB0753" w14:textId="77777777" w:rsidR="00877159" w:rsidRPr="005956B4" w:rsidRDefault="00877159" w:rsidP="00554718">
            <w:pPr>
              <w:pStyle w:val="Stopka"/>
              <w:tabs>
                <w:tab w:val="clear" w:pos="4536"/>
                <w:tab w:val="clear" w:pos="9072"/>
              </w:tabs>
              <w:overflowPunct/>
              <w:autoSpaceDE/>
              <w:autoSpaceDN/>
              <w:adjustRightInd/>
              <w:textAlignment w:val="auto"/>
              <w:rPr>
                <w:rFonts w:asciiTheme="minorHAnsi" w:hAnsiTheme="minorHAnsi" w:cstheme="minorHAnsi"/>
                <w:sz w:val="20"/>
              </w:rPr>
            </w:pPr>
            <w:r w:rsidRPr="005956B4">
              <w:rPr>
                <w:rFonts w:asciiTheme="minorHAnsi" w:hAnsiTheme="minorHAnsi" w:cstheme="minorHAnsi"/>
                <w:sz w:val="20"/>
              </w:rPr>
              <w:t>Bierne bezpieczeństwo konstrukcji wsporczych dla urządzeń drogowych - Wymagania i metody badań</w:t>
            </w:r>
          </w:p>
        </w:tc>
      </w:tr>
      <w:tr w:rsidR="00877159" w:rsidRPr="005956B4" w14:paraId="545FFE5D" w14:textId="77777777" w:rsidTr="00554718">
        <w:tc>
          <w:tcPr>
            <w:tcW w:w="496" w:type="dxa"/>
            <w:tcBorders>
              <w:top w:val="nil"/>
              <w:left w:val="nil"/>
              <w:bottom w:val="nil"/>
              <w:right w:val="nil"/>
            </w:tcBorders>
          </w:tcPr>
          <w:p w14:paraId="0A7889B3"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  3.</w:t>
            </w:r>
          </w:p>
        </w:tc>
        <w:tc>
          <w:tcPr>
            <w:tcW w:w="2268" w:type="dxa"/>
            <w:tcBorders>
              <w:top w:val="nil"/>
              <w:left w:val="nil"/>
              <w:bottom w:val="nil"/>
              <w:right w:val="nil"/>
            </w:tcBorders>
          </w:tcPr>
          <w:p w14:paraId="4D474F79" w14:textId="77777777" w:rsidR="00877159" w:rsidRPr="005956B4" w:rsidRDefault="00877159" w:rsidP="00554718">
            <w:pPr>
              <w:spacing w:line="240" w:lineRule="auto"/>
              <w:rPr>
                <w:rFonts w:cstheme="minorHAnsi"/>
                <w:strike/>
                <w:sz w:val="20"/>
                <w:szCs w:val="20"/>
              </w:rPr>
            </w:pPr>
            <w:r w:rsidRPr="005956B4">
              <w:rPr>
                <w:rFonts w:cstheme="minorHAnsi"/>
                <w:sz w:val="20"/>
                <w:szCs w:val="20"/>
              </w:rPr>
              <w:t xml:space="preserve">PN-EN 1992-1-1: 2008/NA:2016-11 </w:t>
            </w:r>
          </w:p>
        </w:tc>
        <w:tc>
          <w:tcPr>
            <w:tcW w:w="6066" w:type="dxa"/>
            <w:tcBorders>
              <w:top w:val="nil"/>
              <w:left w:val="nil"/>
              <w:bottom w:val="nil"/>
              <w:right w:val="nil"/>
            </w:tcBorders>
          </w:tcPr>
          <w:p w14:paraId="43C0BEAE" w14:textId="77777777" w:rsidR="00877159" w:rsidRPr="005956B4" w:rsidRDefault="00877159" w:rsidP="00554718">
            <w:pPr>
              <w:spacing w:line="240" w:lineRule="auto"/>
              <w:rPr>
                <w:rFonts w:cstheme="minorHAnsi"/>
                <w:strike/>
                <w:sz w:val="20"/>
                <w:szCs w:val="20"/>
              </w:rPr>
            </w:pPr>
            <w:r w:rsidRPr="005956B4">
              <w:rPr>
                <w:rFonts w:cstheme="minorHAnsi"/>
                <w:sz w:val="20"/>
                <w:szCs w:val="20"/>
              </w:rPr>
              <w:t xml:space="preserve">Eurokod 2: Projektowanie konstrukcji z betonu – Część 1-1: Reguły ogólne i reguły dla budynków </w:t>
            </w:r>
          </w:p>
        </w:tc>
      </w:tr>
      <w:tr w:rsidR="00877159" w:rsidRPr="005956B4" w14:paraId="26731709" w14:textId="77777777" w:rsidTr="00554718">
        <w:tc>
          <w:tcPr>
            <w:tcW w:w="496" w:type="dxa"/>
            <w:tcBorders>
              <w:top w:val="nil"/>
              <w:left w:val="nil"/>
              <w:bottom w:val="nil"/>
              <w:right w:val="nil"/>
            </w:tcBorders>
          </w:tcPr>
          <w:p w14:paraId="01AE17DF"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  4. </w:t>
            </w:r>
          </w:p>
        </w:tc>
        <w:tc>
          <w:tcPr>
            <w:tcW w:w="2268" w:type="dxa"/>
            <w:tcBorders>
              <w:top w:val="nil"/>
              <w:left w:val="nil"/>
              <w:bottom w:val="nil"/>
              <w:right w:val="nil"/>
            </w:tcBorders>
          </w:tcPr>
          <w:p w14:paraId="0ED67093" w14:textId="77777777" w:rsidR="00877159" w:rsidRPr="005956B4" w:rsidRDefault="00877159" w:rsidP="00554718">
            <w:pPr>
              <w:spacing w:line="240" w:lineRule="auto"/>
              <w:rPr>
                <w:rFonts w:cstheme="minorHAnsi"/>
                <w:sz w:val="20"/>
                <w:szCs w:val="20"/>
              </w:rPr>
            </w:pPr>
            <w:r w:rsidRPr="005956B4">
              <w:rPr>
                <w:rFonts w:cstheme="minorHAnsi"/>
                <w:sz w:val="20"/>
                <w:szCs w:val="20"/>
              </w:rPr>
              <w:t>PN-EN 206+A1:2016-12</w:t>
            </w:r>
          </w:p>
        </w:tc>
        <w:tc>
          <w:tcPr>
            <w:tcW w:w="6066" w:type="dxa"/>
            <w:tcBorders>
              <w:top w:val="nil"/>
              <w:left w:val="nil"/>
              <w:bottom w:val="nil"/>
              <w:right w:val="nil"/>
            </w:tcBorders>
          </w:tcPr>
          <w:p w14:paraId="53A97179" w14:textId="77777777" w:rsidR="00877159" w:rsidRPr="005956B4" w:rsidRDefault="00877159" w:rsidP="00554718">
            <w:pPr>
              <w:spacing w:line="240" w:lineRule="auto"/>
              <w:rPr>
                <w:rFonts w:cstheme="minorHAnsi"/>
                <w:sz w:val="20"/>
                <w:szCs w:val="20"/>
              </w:rPr>
            </w:pPr>
            <w:r w:rsidRPr="005956B4">
              <w:rPr>
                <w:rFonts w:cstheme="minorHAnsi"/>
                <w:sz w:val="20"/>
                <w:szCs w:val="20"/>
              </w:rPr>
              <w:t>Beton - Wymagania, właściwości, produkcja i zgodność</w:t>
            </w:r>
          </w:p>
        </w:tc>
      </w:tr>
      <w:tr w:rsidR="00877159" w:rsidRPr="005956B4" w14:paraId="57A8695A" w14:textId="77777777" w:rsidTr="00554718">
        <w:tc>
          <w:tcPr>
            <w:tcW w:w="496" w:type="dxa"/>
            <w:tcBorders>
              <w:top w:val="nil"/>
              <w:left w:val="nil"/>
              <w:bottom w:val="nil"/>
              <w:right w:val="nil"/>
            </w:tcBorders>
          </w:tcPr>
          <w:p w14:paraId="28477336"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  5.</w:t>
            </w:r>
          </w:p>
        </w:tc>
        <w:tc>
          <w:tcPr>
            <w:tcW w:w="2268" w:type="dxa"/>
            <w:tcBorders>
              <w:top w:val="nil"/>
              <w:left w:val="nil"/>
              <w:bottom w:val="nil"/>
              <w:right w:val="nil"/>
            </w:tcBorders>
          </w:tcPr>
          <w:p w14:paraId="581BA845"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PN-EN 1993-1-8: 2006/NA:2011 </w:t>
            </w:r>
          </w:p>
        </w:tc>
        <w:tc>
          <w:tcPr>
            <w:tcW w:w="6066" w:type="dxa"/>
            <w:tcBorders>
              <w:top w:val="nil"/>
              <w:left w:val="nil"/>
              <w:bottom w:val="nil"/>
              <w:right w:val="nil"/>
            </w:tcBorders>
          </w:tcPr>
          <w:p w14:paraId="38134E1C" w14:textId="77777777" w:rsidR="00877159" w:rsidRPr="005956B4" w:rsidRDefault="00877159" w:rsidP="00554718">
            <w:pPr>
              <w:spacing w:line="240" w:lineRule="auto"/>
              <w:rPr>
                <w:rFonts w:cstheme="minorHAnsi"/>
                <w:sz w:val="20"/>
                <w:szCs w:val="20"/>
              </w:rPr>
            </w:pPr>
            <w:r w:rsidRPr="005956B4">
              <w:rPr>
                <w:rFonts w:cstheme="minorHAnsi"/>
                <w:sz w:val="20"/>
                <w:szCs w:val="20"/>
              </w:rPr>
              <w:t>Eurokod 3: Projektowanie konstrukcji stalowych – Część 1-8: Projektowanie węzłów</w:t>
            </w:r>
          </w:p>
        </w:tc>
      </w:tr>
      <w:tr w:rsidR="00877159" w:rsidRPr="005956B4" w14:paraId="03B0DA2F" w14:textId="77777777" w:rsidTr="00554718">
        <w:tc>
          <w:tcPr>
            <w:tcW w:w="496" w:type="dxa"/>
            <w:tcBorders>
              <w:top w:val="nil"/>
              <w:left w:val="nil"/>
              <w:bottom w:val="nil"/>
              <w:right w:val="nil"/>
            </w:tcBorders>
          </w:tcPr>
          <w:p w14:paraId="72DE9216"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  6.</w:t>
            </w:r>
          </w:p>
        </w:tc>
        <w:tc>
          <w:tcPr>
            <w:tcW w:w="2268" w:type="dxa"/>
            <w:tcBorders>
              <w:top w:val="nil"/>
              <w:left w:val="nil"/>
              <w:bottom w:val="nil"/>
              <w:right w:val="nil"/>
            </w:tcBorders>
          </w:tcPr>
          <w:p w14:paraId="5F974183" w14:textId="77777777" w:rsidR="00877159" w:rsidRPr="005956B4" w:rsidRDefault="00877159" w:rsidP="00554718">
            <w:pPr>
              <w:spacing w:line="240" w:lineRule="auto"/>
              <w:rPr>
                <w:rFonts w:cstheme="minorHAnsi"/>
                <w:sz w:val="20"/>
                <w:szCs w:val="20"/>
              </w:rPr>
            </w:pPr>
            <w:r w:rsidRPr="005956B4">
              <w:rPr>
                <w:rFonts w:cstheme="minorHAnsi"/>
                <w:sz w:val="20"/>
                <w:szCs w:val="20"/>
              </w:rPr>
              <w:t>PN-EN 10255+A1:2009</w:t>
            </w:r>
          </w:p>
        </w:tc>
        <w:tc>
          <w:tcPr>
            <w:tcW w:w="6066" w:type="dxa"/>
            <w:tcBorders>
              <w:top w:val="nil"/>
              <w:left w:val="nil"/>
              <w:bottom w:val="nil"/>
              <w:right w:val="nil"/>
            </w:tcBorders>
          </w:tcPr>
          <w:p w14:paraId="48B9319B" w14:textId="77777777" w:rsidR="00877159" w:rsidRPr="005956B4" w:rsidRDefault="00877159" w:rsidP="00554718">
            <w:pPr>
              <w:spacing w:line="240" w:lineRule="auto"/>
              <w:rPr>
                <w:rFonts w:cstheme="minorHAnsi"/>
                <w:sz w:val="20"/>
                <w:szCs w:val="20"/>
              </w:rPr>
            </w:pPr>
            <w:r w:rsidRPr="005956B4">
              <w:rPr>
                <w:rFonts w:cstheme="minorHAnsi"/>
                <w:sz w:val="20"/>
                <w:szCs w:val="20"/>
              </w:rPr>
              <w:t>Rury ze stali niskostopowych do spawania i gwintowana – Warunki techniczne dostawy</w:t>
            </w:r>
          </w:p>
        </w:tc>
      </w:tr>
      <w:tr w:rsidR="00877159" w:rsidRPr="005956B4" w14:paraId="2DA42B7B" w14:textId="77777777" w:rsidTr="00554718">
        <w:tc>
          <w:tcPr>
            <w:tcW w:w="496" w:type="dxa"/>
            <w:tcBorders>
              <w:top w:val="nil"/>
              <w:left w:val="nil"/>
              <w:bottom w:val="nil"/>
              <w:right w:val="nil"/>
            </w:tcBorders>
          </w:tcPr>
          <w:p w14:paraId="32AEEC81"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  7</w:t>
            </w:r>
          </w:p>
        </w:tc>
        <w:tc>
          <w:tcPr>
            <w:tcW w:w="2268" w:type="dxa"/>
            <w:tcBorders>
              <w:top w:val="nil"/>
              <w:left w:val="nil"/>
              <w:bottom w:val="nil"/>
              <w:right w:val="nil"/>
            </w:tcBorders>
          </w:tcPr>
          <w:p w14:paraId="7BB3E9E0" w14:textId="77777777" w:rsidR="00877159" w:rsidRPr="005956B4" w:rsidRDefault="00877159" w:rsidP="00554718">
            <w:pPr>
              <w:spacing w:line="240" w:lineRule="auto"/>
              <w:rPr>
                <w:rFonts w:cstheme="minorHAnsi"/>
                <w:sz w:val="20"/>
                <w:szCs w:val="20"/>
                <w:lang w:val="de-DE"/>
              </w:rPr>
            </w:pPr>
            <w:r w:rsidRPr="005956B4">
              <w:rPr>
                <w:rFonts w:cstheme="minorHAnsi"/>
                <w:sz w:val="20"/>
                <w:szCs w:val="20"/>
                <w:lang w:val="de-DE"/>
              </w:rPr>
              <w:t>PN-EN 10346:2009</w:t>
            </w:r>
          </w:p>
        </w:tc>
        <w:tc>
          <w:tcPr>
            <w:tcW w:w="6066" w:type="dxa"/>
            <w:tcBorders>
              <w:top w:val="nil"/>
              <w:left w:val="nil"/>
              <w:bottom w:val="nil"/>
              <w:right w:val="nil"/>
            </w:tcBorders>
          </w:tcPr>
          <w:p w14:paraId="40202E7C" w14:textId="77777777" w:rsidR="00877159" w:rsidRPr="005956B4" w:rsidRDefault="00877159" w:rsidP="00554718">
            <w:pPr>
              <w:spacing w:line="240" w:lineRule="auto"/>
              <w:rPr>
                <w:rFonts w:cstheme="minorHAnsi"/>
                <w:sz w:val="20"/>
                <w:szCs w:val="20"/>
              </w:rPr>
            </w:pPr>
            <w:r w:rsidRPr="005956B4">
              <w:rPr>
                <w:rFonts w:cstheme="minorHAnsi"/>
                <w:sz w:val="20"/>
                <w:szCs w:val="20"/>
              </w:rPr>
              <w:t>Wyroby płaskie stalowe powlekane ogniowo w sposób ciągły - Warunki techniczne dostawy</w:t>
            </w:r>
          </w:p>
        </w:tc>
      </w:tr>
      <w:tr w:rsidR="00877159" w:rsidRPr="005956B4" w14:paraId="41D9CEED" w14:textId="77777777" w:rsidTr="00554718">
        <w:tc>
          <w:tcPr>
            <w:tcW w:w="496" w:type="dxa"/>
            <w:tcBorders>
              <w:top w:val="nil"/>
              <w:left w:val="nil"/>
              <w:bottom w:val="nil"/>
              <w:right w:val="nil"/>
            </w:tcBorders>
          </w:tcPr>
          <w:p w14:paraId="0E24DEC2"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  8.</w:t>
            </w:r>
          </w:p>
        </w:tc>
        <w:tc>
          <w:tcPr>
            <w:tcW w:w="2268" w:type="dxa"/>
            <w:tcBorders>
              <w:top w:val="nil"/>
              <w:left w:val="nil"/>
              <w:bottom w:val="nil"/>
              <w:right w:val="nil"/>
            </w:tcBorders>
          </w:tcPr>
          <w:p w14:paraId="3782807C" w14:textId="77777777" w:rsidR="00877159" w:rsidRPr="005956B4" w:rsidRDefault="00877159" w:rsidP="00554718">
            <w:pPr>
              <w:spacing w:line="240" w:lineRule="auto"/>
              <w:rPr>
                <w:rFonts w:cstheme="minorHAnsi"/>
                <w:sz w:val="20"/>
                <w:szCs w:val="20"/>
              </w:rPr>
            </w:pPr>
            <w:r w:rsidRPr="005956B4">
              <w:rPr>
                <w:rFonts w:cstheme="minorHAnsi"/>
                <w:sz w:val="20"/>
                <w:szCs w:val="20"/>
              </w:rPr>
              <w:t>PN-EN 485-4:1997</w:t>
            </w:r>
          </w:p>
          <w:p w14:paraId="2487DDE1" w14:textId="77777777" w:rsidR="00877159" w:rsidRPr="005956B4" w:rsidRDefault="00877159" w:rsidP="00554718">
            <w:pPr>
              <w:spacing w:line="240" w:lineRule="auto"/>
              <w:rPr>
                <w:rFonts w:cstheme="minorHAnsi"/>
                <w:sz w:val="20"/>
                <w:szCs w:val="20"/>
              </w:rPr>
            </w:pPr>
          </w:p>
        </w:tc>
        <w:tc>
          <w:tcPr>
            <w:tcW w:w="6066" w:type="dxa"/>
            <w:tcBorders>
              <w:top w:val="nil"/>
              <w:left w:val="nil"/>
              <w:bottom w:val="nil"/>
              <w:right w:val="nil"/>
            </w:tcBorders>
          </w:tcPr>
          <w:p w14:paraId="0B57C97F" w14:textId="77777777" w:rsidR="00877159" w:rsidRPr="005956B4" w:rsidRDefault="00877159" w:rsidP="00554718">
            <w:pPr>
              <w:spacing w:line="240" w:lineRule="auto"/>
              <w:rPr>
                <w:rFonts w:cstheme="minorHAnsi"/>
                <w:sz w:val="20"/>
                <w:szCs w:val="20"/>
              </w:rPr>
            </w:pPr>
            <w:r w:rsidRPr="005956B4">
              <w:rPr>
                <w:rFonts w:cstheme="minorHAnsi"/>
                <w:sz w:val="20"/>
                <w:szCs w:val="20"/>
              </w:rPr>
              <w:t>Aluminium i stopy aluminium - Blachy, taśmy i płyty - Tolerancje kształtu i wymiarów wyrobów walcowanych na zimno</w:t>
            </w:r>
          </w:p>
        </w:tc>
      </w:tr>
      <w:tr w:rsidR="00877159" w:rsidRPr="005956B4" w14:paraId="0BBA695B" w14:textId="77777777" w:rsidTr="00554718">
        <w:tc>
          <w:tcPr>
            <w:tcW w:w="496" w:type="dxa"/>
            <w:tcBorders>
              <w:top w:val="nil"/>
              <w:left w:val="nil"/>
              <w:bottom w:val="nil"/>
              <w:right w:val="nil"/>
            </w:tcBorders>
          </w:tcPr>
          <w:p w14:paraId="5BE42001"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  9.</w:t>
            </w:r>
          </w:p>
        </w:tc>
        <w:tc>
          <w:tcPr>
            <w:tcW w:w="2268" w:type="dxa"/>
            <w:tcBorders>
              <w:top w:val="nil"/>
              <w:left w:val="nil"/>
              <w:bottom w:val="nil"/>
              <w:right w:val="nil"/>
            </w:tcBorders>
          </w:tcPr>
          <w:p w14:paraId="59ACB242" w14:textId="77777777" w:rsidR="00877159" w:rsidRPr="005956B4" w:rsidRDefault="00877159" w:rsidP="00554718">
            <w:pPr>
              <w:spacing w:line="240" w:lineRule="auto"/>
              <w:rPr>
                <w:rFonts w:cstheme="minorHAnsi"/>
                <w:sz w:val="20"/>
                <w:szCs w:val="20"/>
                <w:lang w:val="de-DE"/>
              </w:rPr>
            </w:pPr>
            <w:r w:rsidRPr="005956B4">
              <w:rPr>
                <w:rFonts w:cstheme="minorHAnsi"/>
                <w:sz w:val="20"/>
                <w:szCs w:val="20"/>
                <w:lang w:val="de-DE"/>
              </w:rPr>
              <w:t>PN-EN  ISO 1461:2011</w:t>
            </w:r>
          </w:p>
        </w:tc>
        <w:tc>
          <w:tcPr>
            <w:tcW w:w="6066" w:type="dxa"/>
            <w:tcBorders>
              <w:top w:val="nil"/>
              <w:left w:val="nil"/>
              <w:bottom w:val="nil"/>
              <w:right w:val="nil"/>
            </w:tcBorders>
          </w:tcPr>
          <w:p w14:paraId="513F7D65"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Powłoki cynkowe nanoszone na wyroby stalowe i żeliwne metodą zanurzeniową - Wymaganie i metody badań </w:t>
            </w:r>
          </w:p>
        </w:tc>
      </w:tr>
      <w:tr w:rsidR="00877159" w:rsidRPr="005956B4" w14:paraId="3965D28C" w14:textId="77777777" w:rsidTr="00554718">
        <w:tc>
          <w:tcPr>
            <w:tcW w:w="496" w:type="dxa"/>
            <w:tcBorders>
              <w:top w:val="nil"/>
              <w:left w:val="nil"/>
              <w:bottom w:val="nil"/>
              <w:right w:val="nil"/>
            </w:tcBorders>
          </w:tcPr>
          <w:p w14:paraId="09687D7C" w14:textId="77777777" w:rsidR="00877159" w:rsidRPr="005956B4" w:rsidRDefault="00877159" w:rsidP="00554718">
            <w:pPr>
              <w:spacing w:line="240" w:lineRule="auto"/>
              <w:rPr>
                <w:rFonts w:cstheme="minorHAnsi"/>
                <w:sz w:val="20"/>
                <w:szCs w:val="20"/>
              </w:rPr>
            </w:pPr>
            <w:r w:rsidRPr="005956B4">
              <w:rPr>
                <w:rFonts w:cstheme="minorHAnsi"/>
                <w:sz w:val="20"/>
                <w:szCs w:val="20"/>
              </w:rPr>
              <w:lastRenderedPageBreak/>
              <w:t>10.</w:t>
            </w:r>
          </w:p>
        </w:tc>
        <w:tc>
          <w:tcPr>
            <w:tcW w:w="2268" w:type="dxa"/>
            <w:tcBorders>
              <w:top w:val="nil"/>
              <w:left w:val="nil"/>
              <w:bottom w:val="nil"/>
              <w:right w:val="nil"/>
            </w:tcBorders>
          </w:tcPr>
          <w:p w14:paraId="08A2C515" w14:textId="77777777" w:rsidR="00877159" w:rsidRPr="005956B4" w:rsidRDefault="00877159" w:rsidP="00554718">
            <w:pPr>
              <w:spacing w:line="240" w:lineRule="auto"/>
              <w:rPr>
                <w:rFonts w:cstheme="minorHAnsi"/>
                <w:sz w:val="20"/>
                <w:szCs w:val="20"/>
              </w:rPr>
            </w:pPr>
            <w:r w:rsidRPr="005956B4">
              <w:rPr>
                <w:rFonts w:cstheme="minorHAnsi"/>
                <w:sz w:val="20"/>
                <w:szCs w:val="20"/>
              </w:rPr>
              <w:t>PN-EN 10240:2001</w:t>
            </w:r>
          </w:p>
        </w:tc>
        <w:tc>
          <w:tcPr>
            <w:tcW w:w="6066" w:type="dxa"/>
            <w:tcBorders>
              <w:top w:val="nil"/>
              <w:left w:val="nil"/>
              <w:bottom w:val="nil"/>
              <w:right w:val="nil"/>
            </w:tcBorders>
          </w:tcPr>
          <w:p w14:paraId="676F7198" w14:textId="77777777" w:rsidR="00877159" w:rsidRPr="005956B4" w:rsidRDefault="00877159" w:rsidP="00554718">
            <w:pPr>
              <w:spacing w:line="240" w:lineRule="auto"/>
              <w:rPr>
                <w:rFonts w:cstheme="minorHAnsi"/>
                <w:sz w:val="20"/>
                <w:szCs w:val="20"/>
              </w:rPr>
            </w:pPr>
            <w:r w:rsidRPr="005956B4">
              <w:rPr>
                <w:rFonts w:cstheme="minorHAnsi"/>
                <w:sz w:val="20"/>
                <w:szCs w:val="20"/>
              </w:rPr>
              <w:t>Wewnętrzne i/lub zewnętrzne powłoki ochronne rur stalowych - Wymagania dotyczące powłok wykonanych przez cynkowanie ogniowe w ocynkowniach zautomatyzowanych</w:t>
            </w:r>
          </w:p>
        </w:tc>
      </w:tr>
      <w:tr w:rsidR="00877159" w:rsidRPr="005956B4" w14:paraId="32B926A5" w14:textId="77777777" w:rsidTr="00554718">
        <w:tc>
          <w:tcPr>
            <w:tcW w:w="496" w:type="dxa"/>
            <w:tcBorders>
              <w:top w:val="nil"/>
              <w:left w:val="nil"/>
              <w:bottom w:val="nil"/>
              <w:right w:val="nil"/>
            </w:tcBorders>
          </w:tcPr>
          <w:p w14:paraId="124B2824" w14:textId="77777777" w:rsidR="00877159" w:rsidRPr="005956B4" w:rsidRDefault="00877159" w:rsidP="00554718">
            <w:pPr>
              <w:spacing w:line="240" w:lineRule="auto"/>
              <w:rPr>
                <w:rFonts w:cstheme="minorHAnsi"/>
                <w:sz w:val="20"/>
                <w:szCs w:val="20"/>
              </w:rPr>
            </w:pPr>
            <w:r w:rsidRPr="005956B4">
              <w:rPr>
                <w:rFonts w:cstheme="minorHAnsi"/>
                <w:sz w:val="20"/>
                <w:szCs w:val="20"/>
              </w:rPr>
              <w:t>11.</w:t>
            </w:r>
          </w:p>
        </w:tc>
        <w:tc>
          <w:tcPr>
            <w:tcW w:w="2268" w:type="dxa"/>
            <w:tcBorders>
              <w:top w:val="nil"/>
              <w:left w:val="nil"/>
              <w:bottom w:val="nil"/>
              <w:right w:val="nil"/>
            </w:tcBorders>
          </w:tcPr>
          <w:p w14:paraId="684FBA67" w14:textId="77777777" w:rsidR="00877159" w:rsidRPr="005956B4" w:rsidRDefault="00877159" w:rsidP="00554718">
            <w:pPr>
              <w:spacing w:line="240" w:lineRule="auto"/>
              <w:rPr>
                <w:rFonts w:cstheme="minorHAnsi"/>
                <w:sz w:val="20"/>
                <w:szCs w:val="20"/>
              </w:rPr>
            </w:pPr>
            <w:r w:rsidRPr="005956B4">
              <w:rPr>
                <w:rFonts w:cstheme="minorHAnsi"/>
                <w:sz w:val="20"/>
                <w:szCs w:val="20"/>
              </w:rPr>
              <w:t>PN ISO 7253:2000</w:t>
            </w:r>
          </w:p>
        </w:tc>
        <w:tc>
          <w:tcPr>
            <w:tcW w:w="6066" w:type="dxa"/>
            <w:tcBorders>
              <w:top w:val="nil"/>
              <w:left w:val="nil"/>
              <w:bottom w:val="nil"/>
              <w:right w:val="nil"/>
            </w:tcBorders>
          </w:tcPr>
          <w:p w14:paraId="55AEECA4" w14:textId="77777777" w:rsidR="00877159" w:rsidRPr="005956B4" w:rsidRDefault="00877159" w:rsidP="00554718">
            <w:pPr>
              <w:spacing w:line="240" w:lineRule="auto"/>
              <w:rPr>
                <w:rFonts w:cstheme="minorHAnsi"/>
                <w:sz w:val="20"/>
                <w:szCs w:val="20"/>
              </w:rPr>
            </w:pPr>
            <w:r w:rsidRPr="005956B4">
              <w:rPr>
                <w:rFonts w:cstheme="minorHAnsi"/>
                <w:sz w:val="20"/>
                <w:szCs w:val="20"/>
              </w:rPr>
              <w:t>Wyroby lakierowe – Oznaczenie odporności powłok na działanie mgły solnej</w:t>
            </w:r>
          </w:p>
        </w:tc>
      </w:tr>
      <w:tr w:rsidR="00877159" w:rsidRPr="005956B4" w14:paraId="7ECA0B66" w14:textId="77777777" w:rsidTr="00554718">
        <w:tc>
          <w:tcPr>
            <w:tcW w:w="496" w:type="dxa"/>
            <w:tcBorders>
              <w:top w:val="nil"/>
              <w:left w:val="nil"/>
              <w:bottom w:val="nil"/>
              <w:right w:val="nil"/>
            </w:tcBorders>
          </w:tcPr>
          <w:p w14:paraId="040C6455" w14:textId="77777777" w:rsidR="00877159" w:rsidRPr="005956B4" w:rsidRDefault="00877159" w:rsidP="00554718">
            <w:pPr>
              <w:spacing w:line="240" w:lineRule="auto"/>
              <w:rPr>
                <w:rFonts w:cstheme="minorHAnsi"/>
                <w:sz w:val="20"/>
                <w:szCs w:val="20"/>
              </w:rPr>
            </w:pPr>
            <w:r w:rsidRPr="005956B4">
              <w:rPr>
                <w:rFonts w:cstheme="minorHAnsi"/>
                <w:sz w:val="20"/>
                <w:szCs w:val="20"/>
              </w:rPr>
              <w:t>12.</w:t>
            </w:r>
          </w:p>
        </w:tc>
        <w:tc>
          <w:tcPr>
            <w:tcW w:w="2268" w:type="dxa"/>
            <w:tcBorders>
              <w:top w:val="nil"/>
              <w:left w:val="nil"/>
              <w:bottom w:val="nil"/>
              <w:right w:val="nil"/>
            </w:tcBorders>
          </w:tcPr>
          <w:p w14:paraId="6A71C2EE" w14:textId="77777777" w:rsidR="00877159" w:rsidRPr="005956B4" w:rsidRDefault="00877159" w:rsidP="00554718">
            <w:pPr>
              <w:spacing w:line="240" w:lineRule="auto"/>
              <w:rPr>
                <w:rFonts w:cstheme="minorHAnsi"/>
                <w:sz w:val="20"/>
                <w:szCs w:val="20"/>
                <w:lang w:val="de-DE"/>
              </w:rPr>
            </w:pPr>
            <w:r w:rsidRPr="005956B4">
              <w:rPr>
                <w:rFonts w:cstheme="minorHAnsi"/>
                <w:sz w:val="20"/>
                <w:szCs w:val="20"/>
                <w:lang w:val="de-DE"/>
              </w:rPr>
              <w:t>PN-EN ISO 2808: 2008+A2:2014-07</w:t>
            </w:r>
          </w:p>
        </w:tc>
        <w:tc>
          <w:tcPr>
            <w:tcW w:w="6066" w:type="dxa"/>
            <w:tcBorders>
              <w:top w:val="nil"/>
              <w:left w:val="nil"/>
              <w:bottom w:val="nil"/>
              <w:right w:val="nil"/>
            </w:tcBorders>
          </w:tcPr>
          <w:p w14:paraId="29500B30" w14:textId="77777777" w:rsidR="00877159" w:rsidRPr="005956B4" w:rsidRDefault="00877159" w:rsidP="00554718">
            <w:pPr>
              <w:spacing w:line="240" w:lineRule="auto"/>
              <w:rPr>
                <w:rFonts w:cstheme="minorHAnsi"/>
                <w:sz w:val="20"/>
                <w:szCs w:val="20"/>
              </w:rPr>
            </w:pPr>
            <w:r w:rsidRPr="005956B4">
              <w:rPr>
                <w:rFonts w:cstheme="minorHAnsi"/>
                <w:sz w:val="20"/>
                <w:szCs w:val="20"/>
              </w:rPr>
              <w:t>Farby i lakiery - Oznaczanie grubości powłoki</w:t>
            </w:r>
          </w:p>
        </w:tc>
      </w:tr>
      <w:tr w:rsidR="00877159" w:rsidRPr="005956B4" w14:paraId="537C4C16" w14:textId="77777777" w:rsidTr="00554718">
        <w:tc>
          <w:tcPr>
            <w:tcW w:w="496" w:type="dxa"/>
            <w:tcBorders>
              <w:top w:val="nil"/>
              <w:left w:val="nil"/>
              <w:bottom w:val="nil"/>
              <w:right w:val="nil"/>
            </w:tcBorders>
          </w:tcPr>
          <w:p w14:paraId="28243587" w14:textId="77777777" w:rsidR="00877159" w:rsidRPr="005956B4" w:rsidRDefault="00877159" w:rsidP="00554718">
            <w:pPr>
              <w:spacing w:line="240" w:lineRule="auto"/>
              <w:rPr>
                <w:rFonts w:cstheme="minorHAnsi"/>
                <w:sz w:val="20"/>
                <w:szCs w:val="20"/>
              </w:rPr>
            </w:pPr>
            <w:r w:rsidRPr="005956B4">
              <w:rPr>
                <w:rFonts w:cstheme="minorHAnsi"/>
                <w:sz w:val="20"/>
                <w:szCs w:val="20"/>
              </w:rPr>
              <w:t>13.</w:t>
            </w:r>
          </w:p>
        </w:tc>
        <w:tc>
          <w:tcPr>
            <w:tcW w:w="2268" w:type="dxa"/>
            <w:tcBorders>
              <w:top w:val="nil"/>
              <w:left w:val="nil"/>
              <w:bottom w:val="nil"/>
              <w:right w:val="nil"/>
            </w:tcBorders>
          </w:tcPr>
          <w:p w14:paraId="10263E0F" w14:textId="77777777" w:rsidR="00877159" w:rsidRPr="005956B4" w:rsidRDefault="00877159" w:rsidP="00554718">
            <w:pPr>
              <w:spacing w:line="240" w:lineRule="auto"/>
              <w:rPr>
                <w:rFonts w:cstheme="minorHAnsi"/>
                <w:sz w:val="20"/>
                <w:szCs w:val="20"/>
                <w:lang w:val="de-DE"/>
              </w:rPr>
            </w:pPr>
            <w:r w:rsidRPr="005956B4">
              <w:rPr>
                <w:rFonts w:cstheme="minorHAnsi"/>
                <w:sz w:val="20"/>
                <w:szCs w:val="20"/>
                <w:lang w:val="de-DE"/>
              </w:rPr>
              <w:t>PN-EN 60598-2-2:2012</w:t>
            </w:r>
          </w:p>
        </w:tc>
        <w:tc>
          <w:tcPr>
            <w:tcW w:w="6066" w:type="dxa"/>
            <w:tcBorders>
              <w:top w:val="nil"/>
              <w:left w:val="nil"/>
              <w:bottom w:val="nil"/>
              <w:right w:val="nil"/>
            </w:tcBorders>
          </w:tcPr>
          <w:p w14:paraId="262779E7" w14:textId="77777777" w:rsidR="00877159" w:rsidRPr="005956B4" w:rsidRDefault="00877159" w:rsidP="00554718">
            <w:pPr>
              <w:spacing w:line="240" w:lineRule="auto"/>
              <w:rPr>
                <w:rFonts w:cstheme="minorHAnsi"/>
                <w:sz w:val="20"/>
                <w:szCs w:val="20"/>
              </w:rPr>
            </w:pPr>
            <w:r w:rsidRPr="005956B4">
              <w:rPr>
                <w:rFonts w:cstheme="minorHAnsi"/>
                <w:sz w:val="20"/>
                <w:szCs w:val="20"/>
              </w:rPr>
              <w:t>Oprawy oświetleniowe – Część 2-2:Wymagania szczegółowe - Oprawy oświetleniowe wbudowane</w:t>
            </w:r>
          </w:p>
        </w:tc>
      </w:tr>
      <w:tr w:rsidR="00877159" w:rsidRPr="005956B4" w14:paraId="37FC5A33" w14:textId="77777777" w:rsidTr="00554718">
        <w:tc>
          <w:tcPr>
            <w:tcW w:w="496" w:type="dxa"/>
            <w:tcBorders>
              <w:top w:val="nil"/>
              <w:left w:val="nil"/>
              <w:bottom w:val="nil"/>
              <w:right w:val="nil"/>
            </w:tcBorders>
          </w:tcPr>
          <w:p w14:paraId="627FD888" w14:textId="77777777" w:rsidR="00877159" w:rsidRPr="005956B4" w:rsidRDefault="00877159" w:rsidP="00554718">
            <w:pPr>
              <w:spacing w:line="240" w:lineRule="auto"/>
              <w:rPr>
                <w:rFonts w:cstheme="minorHAnsi"/>
                <w:sz w:val="20"/>
                <w:szCs w:val="20"/>
              </w:rPr>
            </w:pPr>
            <w:r w:rsidRPr="005956B4">
              <w:rPr>
                <w:rFonts w:cstheme="minorHAnsi"/>
                <w:sz w:val="20"/>
                <w:szCs w:val="20"/>
              </w:rPr>
              <w:t>14.</w:t>
            </w:r>
          </w:p>
        </w:tc>
        <w:tc>
          <w:tcPr>
            <w:tcW w:w="2268" w:type="dxa"/>
            <w:tcBorders>
              <w:top w:val="nil"/>
              <w:left w:val="nil"/>
              <w:bottom w:val="nil"/>
              <w:right w:val="nil"/>
            </w:tcBorders>
          </w:tcPr>
          <w:p w14:paraId="5DA2D2DD" w14:textId="77777777" w:rsidR="00877159" w:rsidRPr="005956B4" w:rsidRDefault="00877159" w:rsidP="00554718">
            <w:pPr>
              <w:spacing w:line="240" w:lineRule="auto"/>
              <w:rPr>
                <w:rFonts w:cstheme="minorHAnsi"/>
                <w:sz w:val="20"/>
                <w:szCs w:val="20"/>
              </w:rPr>
            </w:pPr>
            <w:r w:rsidRPr="005956B4">
              <w:rPr>
                <w:rFonts w:cstheme="minorHAnsi"/>
                <w:sz w:val="20"/>
                <w:szCs w:val="20"/>
              </w:rPr>
              <w:t>PN-EN 60529:2003</w:t>
            </w:r>
          </w:p>
        </w:tc>
        <w:tc>
          <w:tcPr>
            <w:tcW w:w="6066" w:type="dxa"/>
            <w:tcBorders>
              <w:top w:val="nil"/>
              <w:left w:val="nil"/>
              <w:bottom w:val="nil"/>
              <w:right w:val="nil"/>
            </w:tcBorders>
          </w:tcPr>
          <w:p w14:paraId="4A8052FC" w14:textId="77777777" w:rsidR="00877159" w:rsidRPr="005956B4" w:rsidRDefault="00877159" w:rsidP="00554718">
            <w:pPr>
              <w:pStyle w:val="Stopka"/>
              <w:tabs>
                <w:tab w:val="clear" w:pos="4536"/>
                <w:tab w:val="clear" w:pos="9072"/>
              </w:tabs>
              <w:overflowPunct/>
              <w:autoSpaceDE/>
              <w:autoSpaceDN/>
              <w:adjustRightInd/>
              <w:textAlignment w:val="auto"/>
              <w:rPr>
                <w:rFonts w:asciiTheme="minorHAnsi" w:hAnsiTheme="minorHAnsi" w:cstheme="minorHAnsi"/>
                <w:sz w:val="20"/>
              </w:rPr>
            </w:pPr>
            <w:r w:rsidRPr="005956B4">
              <w:rPr>
                <w:rFonts w:asciiTheme="minorHAnsi" w:hAnsiTheme="minorHAnsi" w:cstheme="minorHAnsi"/>
                <w:sz w:val="20"/>
              </w:rPr>
              <w:t>Stopnie ochrony zapewnianej przez obudowy (Kod IP)</w:t>
            </w:r>
          </w:p>
        </w:tc>
      </w:tr>
      <w:tr w:rsidR="00877159" w:rsidRPr="005956B4" w14:paraId="3A497A94" w14:textId="77777777" w:rsidTr="00554718">
        <w:tc>
          <w:tcPr>
            <w:tcW w:w="496" w:type="dxa"/>
            <w:tcBorders>
              <w:top w:val="nil"/>
              <w:left w:val="nil"/>
              <w:bottom w:val="nil"/>
              <w:right w:val="nil"/>
            </w:tcBorders>
          </w:tcPr>
          <w:p w14:paraId="671D2965" w14:textId="77777777" w:rsidR="00877159" w:rsidRPr="005956B4" w:rsidRDefault="00877159" w:rsidP="00554718">
            <w:pPr>
              <w:spacing w:line="240" w:lineRule="auto"/>
              <w:rPr>
                <w:rFonts w:cstheme="minorHAnsi"/>
                <w:sz w:val="20"/>
                <w:szCs w:val="20"/>
              </w:rPr>
            </w:pPr>
            <w:r w:rsidRPr="005956B4">
              <w:rPr>
                <w:rFonts w:cstheme="minorHAnsi"/>
                <w:sz w:val="20"/>
                <w:szCs w:val="20"/>
              </w:rPr>
              <w:t>15.</w:t>
            </w:r>
          </w:p>
        </w:tc>
        <w:tc>
          <w:tcPr>
            <w:tcW w:w="2268" w:type="dxa"/>
            <w:tcBorders>
              <w:top w:val="nil"/>
              <w:left w:val="nil"/>
              <w:bottom w:val="nil"/>
              <w:right w:val="nil"/>
            </w:tcBorders>
          </w:tcPr>
          <w:p w14:paraId="64CA03D8" w14:textId="77777777" w:rsidR="00877159" w:rsidRPr="005956B4" w:rsidRDefault="00877159" w:rsidP="00554718">
            <w:pPr>
              <w:spacing w:line="240" w:lineRule="auto"/>
              <w:rPr>
                <w:rFonts w:cstheme="minorHAnsi"/>
                <w:sz w:val="20"/>
                <w:szCs w:val="20"/>
              </w:rPr>
            </w:pPr>
            <w:r w:rsidRPr="005956B4">
              <w:rPr>
                <w:rFonts w:cstheme="minorHAnsi"/>
                <w:sz w:val="20"/>
                <w:szCs w:val="20"/>
              </w:rPr>
              <w:t>PN-EN 60598-1: 2015-04</w:t>
            </w:r>
          </w:p>
        </w:tc>
        <w:tc>
          <w:tcPr>
            <w:tcW w:w="6066" w:type="dxa"/>
            <w:tcBorders>
              <w:top w:val="nil"/>
              <w:left w:val="nil"/>
              <w:bottom w:val="nil"/>
              <w:right w:val="nil"/>
            </w:tcBorders>
          </w:tcPr>
          <w:p w14:paraId="350274D9" w14:textId="77777777" w:rsidR="00877159" w:rsidRPr="005956B4" w:rsidRDefault="00877159" w:rsidP="00554718">
            <w:pPr>
              <w:pStyle w:val="Stopka"/>
              <w:tabs>
                <w:tab w:val="clear" w:pos="4536"/>
                <w:tab w:val="clear" w:pos="9072"/>
              </w:tabs>
              <w:overflowPunct/>
              <w:autoSpaceDE/>
              <w:autoSpaceDN/>
              <w:adjustRightInd/>
              <w:textAlignment w:val="auto"/>
              <w:rPr>
                <w:rFonts w:asciiTheme="minorHAnsi" w:hAnsiTheme="minorHAnsi" w:cstheme="minorHAnsi"/>
                <w:sz w:val="20"/>
              </w:rPr>
            </w:pPr>
            <w:r w:rsidRPr="005956B4">
              <w:rPr>
                <w:rFonts w:asciiTheme="minorHAnsi" w:hAnsiTheme="minorHAnsi" w:cstheme="minorHAnsi"/>
                <w:sz w:val="20"/>
              </w:rPr>
              <w:t>Oprawy oświetleniowe – Część 1: Wymagania ogólne i badania</w:t>
            </w:r>
          </w:p>
        </w:tc>
      </w:tr>
      <w:tr w:rsidR="00877159" w:rsidRPr="005956B4" w14:paraId="49905545" w14:textId="77777777" w:rsidTr="00554718">
        <w:tc>
          <w:tcPr>
            <w:tcW w:w="496" w:type="dxa"/>
            <w:tcBorders>
              <w:top w:val="nil"/>
              <w:left w:val="nil"/>
              <w:bottom w:val="nil"/>
              <w:right w:val="nil"/>
            </w:tcBorders>
          </w:tcPr>
          <w:p w14:paraId="2FF06020" w14:textId="77777777" w:rsidR="00877159" w:rsidRPr="005956B4" w:rsidRDefault="00877159" w:rsidP="00554718">
            <w:pPr>
              <w:spacing w:line="240" w:lineRule="auto"/>
              <w:rPr>
                <w:rFonts w:cstheme="minorHAnsi"/>
                <w:sz w:val="20"/>
                <w:szCs w:val="20"/>
              </w:rPr>
            </w:pPr>
            <w:r w:rsidRPr="005956B4">
              <w:rPr>
                <w:rFonts w:cstheme="minorHAnsi"/>
                <w:sz w:val="20"/>
                <w:szCs w:val="20"/>
              </w:rPr>
              <w:t>16.</w:t>
            </w:r>
          </w:p>
        </w:tc>
        <w:tc>
          <w:tcPr>
            <w:tcW w:w="2268" w:type="dxa"/>
            <w:tcBorders>
              <w:top w:val="nil"/>
              <w:left w:val="nil"/>
              <w:bottom w:val="nil"/>
              <w:right w:val="nil"/>
            </w:tcBorders>
          </w:tcPr>
          <w:p w14:paraId="33A475BB" w14:textId="77777777" w:rsidR="00877159" w:rsidRPr="005956B4" w:rsidRDefault="00877159" w:rsidP="00554718">
            <w:pPr>
              <w:spacing w:line="240" w:lineRule="auto"/>
              <w:rPr>
                <w:rFonts w:cstheme="minorHAnsi"/>
                <w:sz w:val="20"/>
                <w:szCs w:val="20"/>
              </w:rPr>
            </w:pPr>
            <w:r w:rsidRPr="005956B4">
              <w:rPr>
                <w:rFonts w:cstheme="minorHAnsi"/>
                <w:sz w:val="20"/>
                <w:szCs w:val="20"/>
              </w:rPr>
              <w:t xml:space="preserve">PN-HD 60364-1: 2010 </w:t>
            </w:r>
          </w:p>
        </w:tc>
        <w:tc>
          <w:tcPr>
            <w:tcW w:w="6066" w:type="dxa"/>
            <w:tcBorders>
              <w:top w:val="nil"/>
              <w:left w:val="nil"/>
              <w:bottom w:val="nil"/>
              <w:right w:val="nil"/>
            </w:tcBorders>
          </w:tcPr>
          <w:p w14:paraId="47455310" w14:textId="77777777" w:rsidR="00877159" w:rsidRPr="005956B4" w:rsidRDefault="00877159" w:rsidP="00554718">
            <w:pPr>
              <w:spacing w:line="240" w:lineRule="auto"/>
              <w:rPr>
                <w:rFonts w:cstheme="minorHAnsi"/>
                <w:sz w:val="20"/>
                <w:szCs w:val="20"/>
              </w:rPr>
            </w:pPr>
            <w:r w:rsidRPr="005956B4">
              <w:rPr>
                <w:rFonts w:cstheme="minorHAnsi"/>
                <w:sz w:val="20"/>
                <w:szCs w:val="20"/>
              </w:rPr>
              <w:t>Instalacje elektryczne niskiego napięcia – Wymagania podstawowe, ustalanie ogólnych charakterystyk, definicje</w:t>
            </w:r>
          </w:p>
        </w:tc>
      </w:tr>
      <w:tr w:rsidR="00877159" w:rsidRPr="005956B4" w14:paraId="1722206F" w14:textId="77777777" w:rsidTr="00554718">
        <w:tc>
          <w:tcPr>
            <w:tcW w:w="496" w:type="dxa"/>
            <w:tcBorders>
              <w:top w:val="nil"/>
              <w:left w:val="nil"/>
              <w:bottom w:val="nil"/>
              <w:right w:val="nil"/>
            </w:tcBorders>
          </w:tcPr>
          <w:p w14:paraId="41240458" w14:textId="77777777" w:rsidR="00877159" w:rsidRPr="005956B4" w:rsidRDefault="00877159" w:rsidP="00554718">
            <w:pPr>
              <w:spacing w:line="240" w:lineRule="auto"/>
              <w:rPr>
                <w:rFonts w:cstheme="minorHAnsi"/>
                <w:sz w:val="20"/>
                <w:szCs w:val="20"/>
              </w:rPr>
            </w:pPr>
            <w:r w:rsidRPr="005956B4">
              <w:rPr>
                <w:rFonts w:cstheme="minorHAnsi"/>
                <w:sz w:val="20"/>
                <w:szCs w:val="20"/>
              </w:rPr>
              <w:t>17.</w:t>
            </w:r>
          </w:p>
        </w:tc>
        <w:tc>
          <w:tcPr>
            <w:tcW w:w="2268" w:type="dxa"/>
            <w:tcBorders>
              <w:top w:val="nil"/>
              <w:left w:val="nil"/>
              <w:bottom w:val="nil"/>
              <w:right w:val="nil"/>
            </w:tcBorders>
          </w:tcPr>
          <w:p w14:paraId="1DC77A5D" w14:textId="77777777" w:rsidR="00877159" w:rsidRPr="005956B4" w:rsidRDefault="00877159" w:rsidP="00554718">
            <w:pPr>
              <w:spacing w:line="240" w:lineRule="auto"/>
              <w:rPr>
                <w:rFonts w:cstheme="minorHAnsi"/>
                <w:sz w:val="20"/>
                <w:szCs w:val="20"/>
              </w:rPr>
            </w:pPr>
            <w:r w:rsidRPr="005956B4">
              <w:rPr>
                <w:rFonts w:cstheme="minorHAnsi"/>
                <w:sz w:val="20"/>
                <w:szCs w:val="20"/>
              </w:rPr>
              <w:t>PN-S-02205:1998</w:t>
            </w:r>
          </w:p>
        </w:tc>
        <w:tc>
          <w:tcPr>
            <w:tcW w:w="6066" w:type="dxa"/>
            <w:tcBorders>
              <w:top w:val="nil"/>
              <w:left w:val="nil"/>
              <w:bottom w:val="nil"/>
              <w:right w:val="nil"/>
            </w:tcBorders>
          </w:tcPr>
          <w:p w14:paraId="08AE05D3" w14:textId="77777777" w:rsidR="00877159" w:rsidRPr="005956B4" w:rsidRDefault="00877159" w:rsidP="00554718">
            <w:pPr>
              <w:spacing w:line="240" w:lineRule="auto"/>
              <w:rPr>
                <w:rFonts w:cstheme="minorHAnsi"/>
                <w:sz w:val="20"/>
                <w:szCs w:val="20"/>
              </w:rPr>
            </w:pPr>
            <w:r w:rsidRPr="005956B4">
              <w:rPr>
                <w:rFonts w:cstheme="minorHAnsi"/>
                <w:sz w:val="20"/>
                <w:szCs w:val="20"/>
              </w:rPr>
              <w:t>Drogi samochodowe. Roboty ziemne. Wymagania i badania</w:t>
            </w:r>
          </w:p>
        </w:tc>
      </w:tr>
      <w:tr w:rsidR="00877159" w:rsidRPr="005956B4" w14:paraId="5D56FA5B" w14:textId="77777777" w:rsidTr="00554718">
        <w:tc>
          <w:tcPr>
            <w:tcW w:w="496" w:type="dxa"/>
            <w:tcBorders>
              <w:top w:val="nil"/>
              <w:left w:val="nil"/>
              <w:bottom w:val="nil"/>
              <w:right w:val="nil"/>
            </w:tcBorders>
          </w:tcPr>
          <w:p w14:paraId="1342FF52" w14:textId="77777777" w:rsidR="00877159" w:rsidRPr="005956B4" w:rsidRDefault="00877159" w:rsidP="00554718">
            <w:pPr>
              <w:spacing w:line="240" w:lineRule="auto"/>
              <w:rPr>
                <w:rFonts w:cstheme="minorHAnsi"/>
                <w:sz w:val="20"/>
                <w:szCs w:val="20"/>
              </w:rPr>
            </w:pPr>
            <w:r w:rsidRPr="005956B4">
              <w:rPr>
                <w:rFonts w:cstheme="minorHAnsi"/>
                <w:sz w:val="20"/>
                <w:szCs w:val="20"/>
              </w:rPr>
              <w:t>18</w:t>
            </w:r>
          </w:p>
        </w:tc>
        <w:tc>
          <w:tcPr>
            <w:tcW w:w="2268" w:type="dxa"/>
            <w:tcBorders>
              <w:top w:val="nil"/>
              <w:left w:val="nil"/>
              <w:bottom w:val="nil"/>
              <w:right w:val="nil"/>
            </w:tcBorders>
          </w:tcPr>
          <w:p w14:paraId="0C499AB9" w14:textId="77777777" w:rsidR="00877159" w:rsidRPr="005956B4" w:rsidRDefault="00877159" w:rsidP="00554718">
            <w:pPr>
              <w:spacing w:line="240" w:lineRule="auto"/>
              <w:rPr>
                <w:rFonts w:cstheme="minorHAnsi"/>
                <w:sz w:val="20"/>
                <w:szCs w:val="20"/>
              </w:rPr>
            </w:pPr>
            <w:r w:rsidRPr="005956B4">
              <w:rPr>
                <w:rFonts w:cstheme="minorHAnsi"/>
                <w:sz w:val="20"/>
                <w:szCs w:val="20"/>
              </w:rPr>
              <w:t>PN-EN 40-5:2004</w:t>
            </w:r>
          </w:p>
        </w:tc>
        <w:tc>
          <w:tcPr>
            <w:tcW w:w="6066" w:type="dxa"/>
            <w:tcBorders>
              <w:top w:val="nil"/>
              <w:left w:val="nil"/>
              <w:bottom w:val="nil"/>
              <w:right w:val="nil"/>
            </w:tcBorders>
          </w:tcPr>
          <w:p w14:paraId="7EC16BF1" w14:textId="77777777" w:rsidR="00877159" w:rsidRPr="005956B4" w:rsidRDefault="00877159" w:rsidP="00554718">
            <w:pPr>
              <w:spacing w:line="240" w:lineRule="auto"/>
              <w:rPr>
                <w:rFonts w:cstheme="minorHAnsi"/>
                <w:sz w:val="20"/>
                <w:szCs w:val="20"/>
              </w:rPr>
            </w:pPr>
            <w:r w:rsidRPr="005956B4">
              <w:rPr>
                <w:rFonts w:cstheme="minorHAnsi"/>
                <w:sz w:val="20"/>
                <w:szCs w:val="20"/>
              </w:rPr>
              <w:t>Słupy oświetleniowe – Część 5: Słupy oświetleniowe stalowe - Wymagania</w:t>
            </w:r>
          </w:p>
        </w:tc>
      </w:tr>
    </w:tbl>
    <w:p w14:paraId="6CCF4DFF" w14:textId="77777777" w:rsidR="00877159" w:rsidRPr="005956B4" w:rsidRDefault="00877159" w:rsidP="00877159">
      <w:pPr>
        <w:spacing w:before="120" w:after="120" w:line="240" w:lineRule="auto"/>
        <w:rPr>
          <w:rFonts w:cstheme="minorHAnsi"/>
          <w:b/>
          <w:bCs/>
          <w:sz w:val="20"/>
          <w:szCs w:val="20"/>
        </w:rPr>
      </w:pPr>
      <w:r w:rsidRPr="005956B4">
        <w:rPr>
          <w:rFonts w:cstheme="minorHAnsi"/>
          <w:b/>
          <w:bCs/>
          <w:sz w:val="20"/>
          <w:szCs w:val="20"/>
        </w:rPr>
        <w:t>10.2  Przepisy związane</w:t>
      </w:r>
    </w:p>
    <w:p w14:paraId="67F020C7"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jc w:val="both"/>
        <w:textAlignment w:val="baseline"/>
        <w:rPr>
          <w:rFonts w:cstheme="minorHAnsi"/>
          <w:sz w:val="20"/>
          <w:szCs w:val="20"/>
        </w:rPr>
      </w:pPr>
      <w:r w:rsidRPr="005956B4">
        <w:rPr>
          <w:rFonts w:cstheme="minorHAnsi"/>
          <w:sz w:val="20"/>
          <w:szCs w:val="20"/>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022656ED"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jc w:val="both"/>
        <w:textAlignment w:val="baseline"/>
        <w:rPr>
          <w:rFonts w:cstheme="minorHAnsi"/>
          <w:sz w:val="20"/>
          <w:szCs w:val="20"/>
        </w:rPr>
      </w:pPr>
      <w:r w:rsidRPr="005956B4">
        <w:rPr>
          <w:rFonts w:cstheme="minorHAnsi"/>
          <w:sz w:val="20"/>
          <w:szCs w:val="20"/>
        </w:rPr>
        <w:t>Rozporządzenie Ministra Infrastruktury, Spraw Wewnętrznych i Administracji z dnia 12 października 2002 r. w sprawie znaków i symboli drogowych (Dz. U. nr 170, poz. 1393)</w:t>
      </w:r>
    </w:p>
    <w:p w14:paraId="13E17367"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jc w:val="both"/>
        <w:textAlignment w:val="baseline"/>
        <w:rPr>
          <w:rFonts w:cstheme="minorHAnsi"/>
          <w:sz w:val="20"/>
          <w:szCs w:val="20"/>
        </w:rPr>
      </w:pPr>
      <w:r w:rsidRPr="005956B4">
        <w:rPr>
          <w:rFonts w:cstheme="minorHAnsi"/>
          <w:sz w:val="20"/>
          <w:szCs w:val="20"/>
        </w:rPr>
        <w:t>Rozporządzenie Parlamentu Europejskiego i Rady (UE) Nr 305/2011 z dnia 9 marca 2011 r. ustanawiające zharmonizowane warunki wprowadzania do obrotu wyrobów budowlanych i uchylające dyrektywę Rady 89/106/EWG</w:t>
      </w:r>
    </w:p>
    <w:p w14:paraId="4B14FDD4"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jc w:val="both"/>
        <w:textAlignment w:val="baseline"/>
        <w:rPr>
          <w:rFonts w:cstheme="minorHAnsi"/>
          <w:sz w:val="20"/>
          <w:szCs w:val="20"/>
        </w:rPr>
      </w:pPr>
      <w:r w:rsidRPr="005956B4">
        <w:rPr>
          <w:rFonts w:cstheme="minorHAnsi"/>
          <w:sz w:val="20"/>
          <w:szCs w:val="20"/>
        </w:rPr>
        <w:t>Rozporządzenie Ministra Infrastruktury z dnia 17 listopada 2016 w sprawie sposobu deklarowania właściwości użytkowych wyrobów budowlanych oraz sposobu ich znakowania znakiem budowlanym (Dz. U. z 2016 r., poz.1966),</w:t>
      </w:r>
    </w:p>
    <w:p w14:paraId="7F5A7C76"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jc w:val="both"/>
        <w:textAlignment w:val="baseline"/>
        <w:rPr>
          <w:rFonts w:cstheme="minorHAnsi"/>
          <w:sz w:val="20"/>
          <w:szCs w:val="20"/>
          <w:lang w:val="en-US"/>
        </w:rPr>
      </w:pPr>
      <w:r w:rsidRPr="005956B4">
        <w:rPr>
          <w:rFonts w:cstheme="minorHAnsi"/>
          <w:sz w:val="20"/>
          <w:szCs w:val="20"/>
          <w:lang w:val="en-GB"/>
        </w:rPr>
        <w:t>Pryzmatyczne folie odblaskowe (Microprismatic</w:t>
      </w:r>
      <w:r w:rsidRPr="005956B4">
        <w:rPr>
          <w:rFonts w:cstheme="minorHAnsi"/>
          <w:sz w:val="20"/>
          <w:szCs w:val="20"/>
          <w:lang w:val="en-US"/>
        </w:rPr>
        <w:t xml:space="preserve"> retro-reflective </w:t>
      </w:r>
      <w:r w:rsidRPr="005956B4">
        <w:rPr>
          <w:rFonts w:cstheme="minorHAnsi"/>
          <w:sz w:val="20"/>
          <w:szCs w:val="20"/>
          <w:lang w:val="en-GB"/>
        </w:rPr>
        <w:t>sheetings)</w:t>
      </w:r>
      <w:r w:rsidRPr="005956B4">
        <w:rPr>
          <w:rFonts w:cstheme="minorHAnsi"/>
          <w:sz w:val="20"/>
          <w:szCs w:val="20"/>
          <w:lang w:val="en-US"/>
        </w:rPr>
        <w:t>, EAD 120001-00-0106, EOTA, 2015</w:t>
      </w:r>
    </w:p>
    <w:p w14:paraId="4D65C1E3"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jc w:val="both"/>
        <w:textAlignment w:val="baseline"/>
        <w:rPr>
          <w:rFonts w:cstheme="minorHAnsi"/>
          <w:sz w:val="20"/>
          <w:szCs w:val="20"/>
        </w:rPr>
      </w:pPr>
      <w:r w:rsidRPr="005956B4">
        <w:rPr>
          <w:rFonts w:cstheme="minorHAnsi"/>
          <w:sz w:val="20"/>
          <w:szCs w:val="20"/>
        </w:rPr>
        <w:t>Ustawa o wyrobach budowlanych (tekst jednolity Dz. U. z 2016 r., poz. 1570 z późn. zm.)</w:t>
      </w:r>
    </w:p>
    <w:p w14:paraId="53CC0797"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jc w:val="both"/>
        <w:textAlignment w:val="baseline"/>
        <w:rPr>
          <w:rFonts w:cstheme="minorHAnsi"/>
          <w:sz w:val="20"/>
          <w:szCs w:val="20"/>
        </w:rPr>
      </w:pPr>
      <w:r w:rsidRPr="005956B4">
        <w:rPr>
          <w:rFonts w:cstheme="minorHAnsi"/>
          <w:sz w:val="20"/>
          <w:szCs w:val="20"/>
        </w:rPr>
        <w:t>Ustawa o systemach oceny zgodności i nadzoru rynku z 13 kwietnia 2016 r. (Dz.U. z 2016 r., poz. 542 i 1228)</w:t>
      </w:r>
    </w:p>
    <w:p w14:paraId="554C1BCC"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jc w:val="both"/>
        <w:textAlignment w:val="baseline"/>
        <w:rPr>
          <w:rFonts w:cstheme="minorHAnsi"/>
          <w:sz w:val="20"/>
          <w:szCs w:val="20"/>
          <w:lang w:val="de-DE"/>
        </w:rPr>
      </w:pPr>
      <w:r w:rsidRPr="005956B4">
        <w:rPr>
          <w:rFonts w:cstheme="minorHAnsi"/>
          <w:sz w:val="20"/>
          <w:szCs w:val="20"/>
          <w:lang w:val="de-DE"/>
        </w:rPr>
        <w:t>RAL Control Chart, Niemiecki Instytut Jakości i Oznaczeń </w:t>
      </w:r>
      <w:r w:rsidRPr="005956B4">
        <w:rPr>
          <w:rFonts w:cstheme="minorHAnsi"/>
          <w:iCs/>
          <w:sz w:val="20"/>
          <w:szCs w:val="20"/>
          <w:lang w:val="de-DE"/>
        </w:rPr>
        <w:t>RAL „Deutsches Institut für Gütesicherung und Kennzeichnung</w:t>
      </w:r>
      <w:r w:rsidRPr="005956B4">
        <w:rPr>
          <w:rFonts w:cstheme="minorHAnsi"/>
          <w:sz w:val="20"/>
          <w:szCs w:val="20"/>
          <w:lang w:val="de-DE"/>
        </w:rPr>
        <w:t xml:space="preserve"> e. V.“, www.ralcolor.com </w:t>
      </w:r>
    </w:p>
    <w:p w14:paraId="63D3492F"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textAlignment w:val="baseline"/>
        <w:rPr>
          <w:rFonts w:cstheme="minorHAnsi"/>
          <w:sz w:val="20"/>
          <w:szCs w:val="20"/>
        </w:rPr>
      </w:pPr>
      <w:r w:rsidRPr="005956B4">
        <w:rPr>
          <w:rFonts w:cstheme="minorHAnsi"/>
          <w:sz w:val="20"/>
          <w:szCs w:val="20"/>
        </w:rPr>
        <w:t>CIE No. 54 (TC-2.3) Retroreflection - Definition and measurement (Powierzchniowy współczynnik odblasku - definicja i pomiary). Bureau Central, Paris, 1982</w:t>
      </w:r>
    </w:p>
    <w:p w14:paraId="3BAB7561"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textAlignment w:val="baseline"/>
        <w:rPr>
          <w:rFonts w:cstheme="minorHAnsi"/>
          <w:sz w:val="20"/>
          <w:szCs w:val="20"/>
        </w:rPr>
      </w:pPr>
      <w:r w:rsidRPr="005956B4">
        <w:rPr>
          <w:rFonts w:cstheme="minorHAnsi"/>
          <w:sz w:val="20"/>
          <w:szCs w:val="20"/>
        </w:rPr>
        <w:t>Aktywne Pionowe Znaki Drogowe i Urządzenia Bezpieczeństwa Ruchu Drogowego, Zalecenia nr Z/2010-03-024, Zeszyt 80, seria I, IBDiM, 2010</w:t>
      </w:r>
    </w:p>
    <w:p w14:paraId="3BC2D3E5"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textAlignment w:val="baseline"/>
        <w:rPr>
          <w:rFonts w:cstheme="minorHAnsi"/>
          <w:sz w:val="20"/>
          <w:szCs w:val="20"/>
        </w:rPr>
      </w:pPr>
      <w:r w:rsidRPr="005956B4">
        <w:rPr>
          <w:rFonts w:cstheme="minorHAnsi"/>
          <w:sz w:val="20"/>
          <w:szCs w:val="20"/>
        </w:rPr>
        <w:t>Prawo budowlane  (tekst jednolity Dz. U. z 2017 r., poz.1332)</w:t>
      </w:r>
    </w:p>
    <w:p w14:paraId="3C47C0DF" w14:textId="77777777" w:rsidR="00877159" w:rsidRPr="005956B4" w:rsidRDefault="00877159" w:rsidP="00877159">
      <w:pPr>
        <w:numPr>
          <w:ilvl w:val="0"/>
          <w:numId w:val="89"/>
        </w:numPr>
        <w:tabs>
          <w:tab w:val="clear" w:pos="720"/>
          <w:tab w:val="num" w:pos="567"/>
        </w:tabs>
        <w:overflowPunct w:val="0"/>
        <w:autoSpaceDE w:val="0"/>
        <w:autoSpaceDN w:val="0"/>
        <w:adjustRightInd w:val="0"/>
        <w:spacing w:after="0" w:line="240" w:lineRule="auto"/>
        <w:ind w:left="567" w:hanging="567"/>
        <w:textAlignment w:val="baseline"/>
        <w:rPr>
          <w:rFonts w:cstheme="minorHAnsi"/>
          <w:sz w:val="20"/>
          <w:szCs w:val="20"/>
        </w:rPr>
      </w:pPr>
      <w:r w:rsidRPr="005956B4">
        <w:rPr>
          <w:rFonts w:cstheme="minorHAnsi"/>
          <w:sz w:val="20"/>
          <w:szCs w:val="20"/>
        </w:rPr>
        <w:t>Prawo zamówień publicznych (tekst jednolity Dz. U. z 2017 r., poz. 1579)</w:t>
      </w:r>
    </w:p>
    <w:p w14:paraId="27BF0C32" w14:textId="77777777" w:rsidR="00877159" w:rsidRPr="005956B4" w:rsidRDefault="00877159" w:rsidP="00877159">
      <w:pPr>
        <w:spacing w:line="240" w:lineRule="auto"/>
        <w:rPr>
          <w:rFonts w:cstheme="minorHAnsi"/>
          <w:sz w:val="20"/>
          <w:szCs w:val="20"/>
        </w:rPr>
      </w:pPr>
      <w:r w:rsidRPr="005956B4">
        <w:rPr>
          <w:rFonts w:cstheme="minorHAnsi"/>
          <w:sz w:val="20"/>
          <w:szCs w:val="20"/>
        </w:rPr>
        <w:t>Rozporządzenie Ministra Infrastruktury z dnia17 listopada 2016 r. w sprawie krajowych ocen technicznych (Dz. U. z 2016</w:t>
      </w:r>
    </w:p>
    <w:p w14:paraId="37AF70B3" w14:textId="77777777" w:rsidR="00877159" w:rsidRDefault="00877159" w:rsidP="00D10FC0">
      <w:pPr>
        <w:spacing w:line="240" w:lineRule="auto"/>
        <w:jc w:val="center"/>
        <w:rPr>
          <w:rFonts w:cstheme="minorHAnsi"/>
          <w:b/>
          <w:sz w:val="20"/>
          <w:szCs w:val="20"/>
        </w:rPr>
      </w:pPr>
    </w:p>
    <w:p w14:paraId="2EE86588" w14:textId="77777777" w:rsidR="00877159" w:rsidRDefault="00877159">
      <w:pPr>
        <w:spacing w:after="160" w:line="259" w:lineRule="auto"/>
        <w:rPr>
          <w:rFonts w:cstheme="minorHAnsi"/>
          <w:b/>
          <w:sz w:val="20"/>
          <w:szCs w:val="20"/>
        </w:rPr>
      </w:pPr>
      <w:r>
        <w:rPr>
          <w:rFonts w:cstheme="minorHAnsi"/>
          <w:b/>
          <w:sz w:val="20"/>
          <w:szCs w:val="20"/>
        </w:rPr>
        <w:br w:type="page"/>
      </w:r>
    </w:p>
    <w:p w14:paraId="5C9543ED" w14:textId="7344BBE0" w:rsidR="00D10FC0" w:rsidRPr="005956B4" w:rsidRDefault="00D10FC0" w:rsidP="00D10FC0">
      <w:pPr>
        <w:spacing w:line="240" w:lineRule="auto"/>
        <w:jc w:val="center"/>
        <w:rPr>
          <w:rFonts w:cstheme="minorHAnsi"/>
          <w:b/>
          <w:sz w:val="20"/>
          <w:szCs w:val="20"/>
        </w:rPr>
      </w:pPr>
      <w:r w:rsidRPr="005956B4">
        <w:rPr>
          <w:rFonts w:cstheme="minorHAnsi"/>
          <w:b/>
          <w:sz w:val="20"/>
          <w:szCs w:val="20"/>
        </w:rPr>
        <w:lastRenderedPageBreak/>
        <w:t>D - 09.01.01</w:t>
      </w:r>
    </w:p>
    <w:p w14:paraId="655BC69E" w14:textId="77777777" w:rsidR="00D10FC0" w:rsidRPr="005956B4" w:rsidRDefault="00D10FC0" w:rsidP="00D10FC0">
      <w:pPr>
        <w:spacing w:line="240" w:lineRule="auto"/>
        <w:jc w:val="center"/>
        <w:rPr>
          <w:rFonts w:cstheme="minorHAnsi"/>
          <w:b/>
          <w:sz w:val="20"/>
          <w:szCs w:val="20"/>
        </w:rPr>
      </w:pPr>
      <w:r w:rsidRPr="005956B4">
        <w:rPr>
          <w:rFonts w:cstheme="minorHAnsi"/>
          <w:b/>
          <w:sz w:val="20"/>
          <w:szCs w:val="20"/>
        </w:rPr>
        <w:t>ZIELEŃ  DROGOWA</w:t>
      </w:r>
    </w:p>
    <w:bookmarkEnd w:id="1019"/>
    <w:p w14:paraId="0CDF8E58" w14:textId="77777777" w:rsidR="00D10FC0" w:rsidRPr="005956B4" w:rsidRDefault="00D10FC0" w:rsidP="00D10FC0">
      <w:pPr>
        <w:spacing w:line="240" w:lineRule="auto"/>
        <w:jc w:val="center"/>
        <w:rPr>
          <w:rFonts w:cstheme="minorHAnsi"/>
          <w:b/>
          <w:sz w:val="20"/>
          <w:szCs w:val="20"/>
        </w:rPr>
      </w:pPr>
    </w:p>
    <w:p w14:paraId="77646B81" w14:textId="77777777" w:rsidR="00D10FC0" w:rsidRPr="005956B4" w:rsidRDefault="00D10FC0" w:rsidP="00D10FC0">
      <w:pPr>
        <w:pStyle w:val="Nagwek1"/>
        <w:rPr>
          <w:rFonts w:asciiTheme="minorHAnsi" w:hAnsiTheme="minorHAnsi" w:cstheme="minorHAnsi"/>
        </w:rPr>
      </w:pPr>
      <w:bookmarkStart w:id="1033" w:name="_Toc428677173"/>
      <w:r w:rsidRPr="005956B4">
        <w:rPr>
          <w:rFonts w:asciiTheme="minorHAnsi" w:hAnsiTheme="minorHAnsi" w:cstheme="minorHAnsi"/>
        </w:rPr>
        <w:t>1. WSTĘP</w:t>
      </w:r>
      <w:bookmarkEnd w:id="1033"/>
    </w:p>
    <w:p w14:paraId="627D3424"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1.1. Przedmiot SST</w:t>
      </w:r>
    </w:p>
    <w:p w14:paraId="784621B7" w14:textId="77777777" w:rsidR="00D10FC0" w:rsidRPr="005956B4" w:rsidRDefault="00D10FC0" w:rsidP="00D10FC0">
      <w:pPr>
        <w:spacing w:line="240" w:lineRule="auto"/>
        <w:rPr>
          <w:rFonts w:cstheme="minorHAnsi"/>
          <w:sz w:val="20"/>
          <w:szCs w:val="20"/>
        </w:rPr>
      </w:pPr>
      <w:r w:rsidRPr="005956B4">
        <w:rPr>
          <w:rFonts w:cstheme="minorHAnsi"/>
          <w:b/>
          <w:sz w:val="20"/>
          <w:szCs w:val="20"/>
        </w:rPr>
        <w:tab/>
      </w:r>
      <w:r w:rsidRPr="005956B4">
        <w:rPr>
          <w:rFonts w:cstheme="minorHAnsi"/>
          <w:sz w:val="20"/>
          <w:szCs w:val="20"/>
        </w:rPr>
        <w:t xml:space="preserve">Przedmiotem niniejszej </w:t>
      </w:r>
      <w:r w:rsidRPr="005956B4">
        <w:rPr>
          <w:rFonts w:cstheme="minorHAnsi"/>
        </w:rPr>
        <w:t xml:space="preserve">szczegółowej </w:t>
      </w:r>
      <w:r w:rsidRPr="005956B4">
        <w:rPr>
          <w:rFonts w:cstheme="minorHAnsi"/>
          <w:sz w:val="20"/>
          <w:szCs w:val="20"/>
        </w:rPr>
        <w:t>specyfikacji technicznej (</w:t>
      </w:r>
      <w:r w:rsidRPr="005956B4">
        <w:rPr>
          <w:rFonts w:cstheme="minorHAnsi"/>
        </w:rPr>
        <w:t>SST</w:t>
      </w:r>
      <w:r w:rsidRPr="005956B4">
        <w:rPr>
          <w:rFonts w:cstheme="minorHAnsi"/>
          <w:sz w:val="20"/>
          <w:szCs w:val="20"/>
        </w:rPr>
        <w:t>) są wymagania dotyczące wykonania i odbioru robót związanych z założeniem i pielęgnacją zieleni drogowej.</w:t>
      </w:r>
    </w:p>
    <w:p w14:paraId="3588651D"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1.2. Zakres stosowania SST</w:t>
      </w:r>
    </w:p>
    <w:p w14:paraId="4C9BD849" w14:textId="6F830783" w:rsidR="00D10FC0" w:rsidRPr="005956B4" w:rsidRDefault="00D10FC0" w:rsidP="00D10FC0">
      <w:pPr>
        <w:spacing w:line="240" w:lineRule="auto"/>
        <w:rPr>
          <w:rFonts w:cstheme="minorHAnsi"/>
        </w:rPr>
      </w:pPr>
      <w:r w:rsidRPr="005956B4">
        <w:rPr>
          <w:rFonts w:cstheme="minorHAnsi"/>
          <w:b/>
          <w:sz w:val="20"/>
          <w:szCs w:val="20"/>
        </w:rPr>
        <w:tab/>
      </w:r>
      <w:r w:rsidR="00084720" w:rsidRPr="005956B4">
        <w:rPr>
          <w:rFonts w:cstheme="minorHAnsi"/>
          <w:sz w:val="20"/>
          <w:szCs w:val="20"/>
        </w:rPr>
        <w:t xml:space="preserve">Szczegółowa specyfikacja techniczna (SST) stanowi obowiązującą podstawę opracowania jako dokument przetargowy i kontraktowy przy zlecaniu i realizacji </w:t>
      </w:r>
      <w:r w:rsidR="003867D8">
        <w:rPr>
          <w:rFonts w:cstheme="minorHAnsi"/>
          <w:b/>
          <w:sz w:val="20"/>
          <w:szCs w:val="20"/>
        </w:rPr>
        <w:t xml:space="preserve">BUDOWA DRÓG GMINNYCH W MIEJSCOWOŚCIACH: ŻUKÓW, PODDĄBROWA, FRANKAMIONKA, ŚWIDNIKI, HORYSZÓW </w:t>
      </w:r>
    </w:p>
    <w:p w14:paraId="11C53EB1" w14:textId="77777777" w:rsidR="00D10FC0" w:rsidRPr="005956B4" w:rsidRDefault="00D10FC0" w:rsidP="00D10FC0">
      <w:pPr>
        <w:spacing w:line="240" w:lineRule="auto"/>
        <w:rPr>
          <w:rFonts w:cstheme="minorHAnsi"/>
          <w:b/>
          <w:sz w:val="20"/>
          <w:szCs w:val="20"/>
        </w:rPr>
      </w:pPr>
      <w:r w:rsidRPr="005956B4">
        <w:rPr>
          <w:rFonts w:cstheme="minorHAnsi"/>
          <w:b/>
          <w:sz w:val="20"/>
          <w:szCs w:val="20"/>
        </w:rPr>
        <w:t xml:space="preserve">1.3. Zakres robót objętych </w:t>
      </w:r>
      <w:r w:rsidRPr="005956B4">
        <w:rPr>
          <w:rFonts w:cstheme="minorHAnsi"/>
          <w:b/>
        </w:rPr>
        <w:t>SST</w:t>
      </w:r>
    </w:p>
    <w:p w14:paraId="5702BB6E" w14:textId="77777777" w:rsidR="00D10FC0" w:rsidRPr="005956B4" w:rsidRDefault="00D10FC0" w:rsidP="00D10FC0">
      <w:pPr>
        <w:spacing w:line="240" w:lineRule="auto"/>
        <w:rPr>
          <w:rFonts w:cstheme="minorHAnsi"/>
          <w:sz w:val="20"/>
          <w:szCs w:val="20"/>
        </w:rPr>
      </w:pPr>
      <w:r w:rsidRPr="005956B4">
        <w:rPr>
          <w:rFonts w:cstheme="minorHAnsi"/>
          <w:b/>
          <w:sz w:val="20"/>
          <w:szCs w:val="20"/>
        </w:rPr>
        <w:tab/>
      </w:r>
      <w:r w:rsidRPr="005956B4">
        <w:rPr>
          <w:rFonts w:cstheme="minorHAnsi"/>
          <w:sz w:val="20"/>
          <w:szCs w:val="20"/>
        </w:rPr>
        <w:t>Ustalenia zawarte w niniejszej specyfikacji dotyczą zasad prowadzenia robót związanych z:</w:t>
      </w:r>
    </w:p>
    <w:p w14:paraId="1EDD4E78" w14:textId="7E5693E2" w:rsidR="00D10FC0"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Wykonanie trawników dywanowych siewem na gruncie.</w:t>
      </w:r>
    </w:p>
    <w:p w14:paraId="5A743D96" w14:textId="57F79416" w:rsidR="000660E0" w:rsidRDefault="000660E0" w:rsidP="00444724">
      <w:pPr>
        <w:overflowPunct w:val="0"/>
        <w:autoSpaceDE w:val="0"/>
        <w:autoSpaceDN w:val="0"/>
        <w:adjustRightInd w:val="0"/>
        <w:spacing w:after="0" w:line="240" w:lineRule="auto"/>
        <w:ind w:left="283"/>
        <w:jc w:val="both"/>
        <w:rPr>
          <w:rFonts w:cstheme="minorHAnsi"/>
          <w:sz w:val="20"/>
          <w:szCs w:val="20"/>
        </w:rPr>
      </w:pPr>
    </w:p>
    <w:p w14:paraId="2B180D77" w14:textId="0F157488" w:rsidR="0066459E" w:rsidRDefault="0066459E" w:rsidP="00680AEE">
      <w:pPr>
        <w:overflowPunct w:val="0"/>
        <w:autoSpaceDE w:val="0"/>
        <w:autoSpaceDN w:val="0"/>
        <w:adjustRightInd w:val="0"/>
        <w:spacing w:after="0" w:line="240" w:lineRule="auto"/>
        <w:jc w:val="both"/>
        <w:rPr>
          <w:rFonts w:cstheme="minorHAnsi"/>
          <w:sz w:val="20"/>
          <w:szCs w:val="20"/>
        </w:rPr>
      </w:pPr>
    </w:p>
    <w:p w14:paraId="54C946BA"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1.4. Określenia podstawowe</w:t>
      </w:r>
    </w:p>
    <w:p w14:paraId="48AB25C3" w14:textId="77777777" w:rsidR="00D10FC0" w:rsidRPr="005956B4" w:rsidRDefault="00D10FC0" w:rsidP="00D10FC0">
      <w:pPr>
        <w:spacing w:line="240" w:lineRule="auto"/>
        <w:rPr>
          <w:rFonts w:cstheme="minorHAnsi"/>
          <w:sz w:val="20"/>
          <w:szCs w:val="20"/>
        </w:rPr>
      </w:pPr>
      <w:r w:rsidRPr="005956B4">
        <w:rPr>
          <w:rFonts w:cstheme="minorHAnsi"/>
          <w:b/>
          <w:sz w:val="20"/>
          <w:szCs w:val="20"/>
        </w:rPr>
        <w:t xml:space="preserve">1.4.1. </w:t>
      </w:r>
      <w:r w:rsidRPr="005956B4">
        <w:rPr>
          <w:rFonts w:cstheme="minorHAnsi"/>
          <w:sz w:val="20"/>
          <w:szCs w:val="20"/>
        </w:rPr>
        <w:t>Ziemia urodzajna - ziemia posiadająca właściwości zapewniające roślinom prawidłowy rozwój.</w:t>
      </w:r>
    </w:p>
    <w:p w14:paraId="68D47BA9" w14:textId="77777777" w:rsidR="00D10FC0" w:rsidRPr="005956B4" w:rsidRDefault="00D10FC0" w:rsidP="00D10FC0">
      <w:pPr>
        <w:spacing w:before="120" w:line="240" w:lineRule="auto"/>
        <w:rPr>
          <w:rFonts w:cstheme="minorHAnsi"/>
          <w:sz w:val="20"/>
          <w:szCs w:val="20"/>
        </w:rPr>
      </w:pPr>
      <w:r w:rsidRPr="005956B4">
        <w:rPr>
          <w:rFonts w:cstheme="minorHAnsi"/>
          <w:b/>
          <w:sz w:val="20"/>
          <w:szCs w:val="20"/>
        </w:rPr>
        <w:t xml:space="preserve">1.4.2. </w:t>
      </w:r>
      <w:r w:rsidRPr="005956B4">
        <w:rPr>
          <w:rFonts w:cstheme="minorHAnsi"/>
          <w:sz w:val="20"/>
          <w:szCs w:val="20"/>
        </w:rPr>
        <w:t>Materiał roślinny - sadzonki drzew, krzewów, kwiatów jednorocznych i wieloletnich.</w:t>
      </w:r>
    </w:p>
    <w:p w14:paraId="3A98E9B9" w14:textId="77777777" w:rsidR="00D10FC0" w:rsidRPr="005956B4" w:rsidRDefault="00D10FC0" w:rsidP="00D10FC0">
      <w:pPr>
        <w:spacing w:before="120" w:line="240" w:lineRule="auto"/>
        <w:rPr>
          <w:rFonts w:cstheme="minorHAnsi"/>
          <w:sz w:val="20"/>
          <w:szCs w:val="20"/>
        </w:rPr>
      </w:pPr>
      <w:r w:rsidRPr="005956B4">
        <w:rPr>
          <w:rFonts w:cstheme="minorHAnsi"/>
          <w:b/>
          <w:sz w:val="20"/>
          <w:szCs w:val="20"/>
        </w:rPr>
        <w:t xml:space="preserve">1.4.3. </w:t>
      </w:r>
      <w:r w:rsidRPr="005956B4">
        <w:rPr>
          <w:rFonts w:cstheme="minorHAnsi"/>
          <w:sz w:val="20"/>
          <w:szCs w:val="20"/>
        </w:rPr>
        <w:t>Bryła korzeniowa - uformowana przez szkółkowanie bryła ziemi z przerastającymi ją korzeniami rośliny.</w:t>
      </w:r>
    </w:p>
    <w:p w14:paraId="174B2431" w14:textId="77777777" w:rsidR="00D10FC0" w:rsidRPr="005956B4" w:rsidRDefault="00D10FC0" w:rsidP="00D10FC0">
      <w:pPr>
        <w:spacing w:before="120" w:line="240" w:lineRule="auto"/>
        <w:rPr>
          <w:rFonts w:cstheme="minorHAnsi"/>
          <w:sz w:val="20"/>
          <w:szCs w:val="20"/>
        </w:rPr>
      </w:pPr>
      <w:r w:rsidRPr="005956B4">
        <w:rPr>
          <w:rFonts w:cstheme="minorHAnsi"/>
          <w:b/>
          <w:sz w:val="20"/>
          <w:szCs w:val="20"/>
        </w:rPr>
        <w:t xml:space="preserve">1.4.4. </w:t>
      </w:r>
      <w:r w:rsidRPr="005956B4">
        <w:rPr>
          <w:rFonts w:cstheme="minorHAnsi"/>
          <w:sz w:val="20"/>
          <w:szCs w:val="20"/>
        </w:rPr>
        <w:t>Forma naturalna - forma drzew do zadrzewień zgodna z naturalnymi cechami wzrostu.</w:t>
      </w:r>
    </w:p>
    <w:p w14:paraId="38B8384E" w14:textId="77777777" w:rsidR="00D10FC0" w:rsidRPr="005956B4" w:rsidRDefault="00D10FC0" w:rsidP="00D10FC0">
      <w:pPr>
        <w:spacing w:before="120" w:line="240" w:lineRule="auto"/>
        <w:rPr>
          <w:rFonts w:cstheme="minorHAnsi"/>
          <w:sz w:val="20"/>
          <w:szCs w:val="20"/>
        </w:rPr>
      </w:pPr>
      <w:r w:rsidRPr="005956B4">
        <w:rPr>
          <w:rFonts w:cstheme="minorHAnsi"/>
          <w:b/>
          <w:sz w:val="20"/>
          <w:szCs w:val="20"/>
        </w:rPr>
        <w:t xml:space="preserve">1.4.5. </w:t>
      </w:r>
      <w:r w:rsidRPr="005956B4">
        <w:rPr>
          <w:rFonts w:cstheme="minorHAnsi"/>
          <w:sz w:val="20"/>
          <w:szCs w:val="20"/>
        </w:rPr>
        <w:t>Forma pienna - forma drzew i niektórych krzewów sztucznie wytworzona w szkółce z pniami o wysokości od 1,80 do 2,20 m, z wyraźnym nie przyciętym przewodnikiem i uformowaną koroną.</w:t>
      </w:r>
    </w:p>
    <w:p w14:paraId="0E54CD46" w14:textId="77777777" w:rsidR="00D10FC0" w:rsidRPr="005956B4" w:rsidRDefault="00D10FC0" w:rsidP="00D10FC0">
      <w:pPr>
        <w:spacing w:before="120" w:line="240" w:lineRule="auto"/>
        <w:rPr>
          <w:rFonts w:cstheme="minorHAnsi"/>
          <w:sz w:val="20"/>
          <w:szCs w:val="20"/>
        </w:rPr>
      </w:pPr>
      <w:r w:rsidRPr="005956B4">
        <w:rPr>
          <w:rFonts w:cstheme="minorHAnsi"/>
          <w:b/>
          <w:sz w:val="20"/>
          <w:szCs w:val="20"/>
        </w:rPr>
        <w:t xml:space="preserve">1.4.6. </w:t>
      </w:r>
      <w:r w:rsidRPr="005956B4">
        <w:rPr>
          <w:rFonts w:cstheme="minorHAnsi"/>
          <w:sz w:val="20"/>
          <w:szCs w:val="20"/>
        </w:rPr>
        <w:t>Forma krzewiasta - forma właściwa dla krzewów lub forma drzewa utworzona w szkółce przez niskie przycięcie przewodnika celem uzyskania wielopędowości.</w:t>
      </w:r>
    </w:p>
    <w:p w14:paraId="6653AE19" w14:textId="77777777" w:rsidR="00D10FC0" w:rsidRPr="005956B4" w:rsidRDefault="00D10FC0" w:rsidP="00D10FC0">
      <w:pPr>
        <w:spacing w:before="120" w:line="240" w:lineRule="auto"/>
        <w:rPr>
          <w:rFonts w:cstheme="minorHAnsi"/>
          <w:sz w:val="20"/>
          <w:szCs w:val="20"/>
        </w:rPr>
      </w:pPr>
      <w:r w:rsidRPr="005956B4">
        <w:rPr>
          <w:rFonts w:cstheme="minorHAnsi"/>
          <w:b/>
          <w:sz w:val="20"/>
          <w:szCs w:val="20"/>
        </w:rPr>
        <w:t xml:space="preserve">1.4.7. </w:t>
      </w:r>
      <w:r w:rsidRPr="005956B4">
        <w:rPr>
          <w:rFonts w:cstheme="minorHAnsi"/>
          <w:sz w:val="20"/>
          <w:szCs w:val="20"/>
        </w:rPr>
        <w:t xml:space="preserve">Pozostałe określenia podstawowe są zgodne z obowiązującymi, odpowiednimi polskimi normami i z definicjami podanymi w </w:t>
      </w:r>
      <w:r w:rsidRPr="005956B4">
        <w:rPr>
          <w:rFonts w:cstheme="minorHAnsi"/>
        </w:rPr>
        <w:t>SST</w:t>
      </w:r>
      <w:r w:rsidRPr="005956B4">
        <w:rPr>
          <w:rFonts w:cstheme="minorHAnsi"/>
          <w:sz w:val="20"/>
          <w:szCs w:val="20"/>
        </w:rPr>
        <w:t xml:space="preserve"> D-M-00.00.00 „Wymagania ogólne” pkt 1.4.</w:t>
      </w:r>
    </w:p>
    <w:p w14:paraId="334AF3B6"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1.5. Ogólne wymagania dotyczące robót</w:t>
      </w:r>
    </w:p>
    <w:p w14:paraId="5D7465E8" w14:textId="77777777" w:rsidR="00D10FC0" w:rsidRPr="005956B4" w:rsidRDefault="00D10FC0" w:rsidP="00D10FC0">
      <w:pPr>
        <w:spacing w:line="240" w:lineRule="auto"/>
        <w:rPr>
          <w:rFonts w:cstheme="minorHAnsi"/>
          <w:sz w:val="20"/>
          <w:szCs w:val="20"/>
        </w:rPr>
      </w:pPr>
      <w:r w:rsidRPr="005956B4">
        <w:rPr>
          <w:rFonts w:cstheme="minorHAnsi"/>
          <w:sz w:val="20"/>
          <w:szCs w:val="20"/>
        </w:rPr>
        <w:tab/>
        <w:t xml:space="preserve">Ogólne wymagania dotyczące robót podano w </w:t>
      </w:r>
      <w:r w:rsidRPr="005956B4">
        <w:rPr>
          <w:rFonts w:cstheme="minorHAnsi"/>
        </w:rPr>
        <w:t>SST</w:t>
      </w:r>
      <w:r w:rsidRPr="005956B4">
        <w:rPr>
          <w:rFonts w:cstheme="minorHAnsi"/>
          <w:sz w:val="20"/>
          <w:szCs w:val="20"/>
        </w:rPr>
        <w:t xml:space="preserve"> D-M-00.00.00 „Wymagania ogólne” pkt 1.5.</w:t>
      </w:r>
    </w:p>
    <w:p w14:paraId="5576587C" w14:textId="77777777" w:rsidR="00D10FC0" w:rsidRPr="005956B4" w:rsidRDefault="00D10FC0" w:rsidP="00D10FC0">
      <w:pPr>
        <w:pStyle w:val="Nagwek1"/>
        <w:rPr>
          <w:rFonts w:asciiTheme="minorHAnsi" w:hAnsiTheme="minorHAnsi" w:cstheme="minorHAnsi"/>
        </w:rPr>
      </w:pPr>
      <w:bookmarkStart w:id="1034" w:name="_Toc428677174"/>
      <w:r w:rsidRPr="005956B4">
        <w:rPr>
          <w:rFonts w:asciiTheme="minorHAnsi" w:hAnsiTheme="minorHAnsi" w:cstheme="minorHAnsi"/>
        </w:rPr>
        <w:t>2. MATERIAŁY</w:t>
      </w:r>
      <w:bookmarkEnd w:id="1034"/>
    </w:p>
    <w:p w14:paraId="382D79C5"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2.1. Ogólne wymagania dotyczące materiałów</w:t>
      </w:r>
    </w:p>
    <w:p w14:paraId="43A5438C" w14:textId="77777777" w:rsidR="00D10FC0" w:rsidRPr="005956B4" w:rsidRDefault="00D10FC0" w:rsidP="00D10FC0">
      <w:pPr>
        <w:spacing w:before="120" w:line="240" w:lineRule="auto"/>
        <w:rPr>
          <w:rFonts w:cstheme="minorHAnsi"/>
          <w:sz w:val="20"/>
          <w:szCs w:val="20"/>
        </w:rPr>
      </w:pPr>
      <w:r w:rsidRPr="005956B4">
        <w:rPr>
          <w:rFonts w:cstheme="minorHAnsi"/>
          <w:sz w:val="20"/>
          <w:szCs w:val="20"/>
        </w:rPr>
        <w:tab/>
        <w:t xml:space="preserve">Ogólne wymagania dotyczące materiałów, ich pozyskiwania i składowania, podano w  </w:t>
      </w:r>
      <w:r w:rsidRPr="005956B4">
        <w:rPr>
          <w:rFonts w:cstheme="minorHAnsi"/>
        </w:rPr>
        <w:t>SST</w:t>
      </w:r>
      <w:r w:rsidRPr="005956B4">
        <w:rPr>
          <w:rFonts w:cstheme="minorHAnsi"/>
          <w:sz w:val="20"/>
          <w:szCs w:val="20"/>
        </w:rPr>
        <w:t xml:space="preserve"> D-M-00.00.00 „Wymagania ogólne” pkt 2.</w:t>
      </w:r>
    </w:p>
    <w:p w14:paraId="361D288D"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2.2. Ziemia urodzajna</w:t>
      </w:r>
    </w:p>
    <w:p w14:paraId="17A98922" w14:textId="77777777" w:rsidR="00D10FC0" w:rsidRPr="005956B4" w:rsidRDefault="00D10FC0" w:rsidP="00D10FC0">
      <w:pPr>
        <w:spacing w:line="240" w:lineRule="auto"/>
        <w:rPr>
          <w:rFonts w:cstheme="minorHAnsi"/>
          <w:sz w:val="20"/>
          <w:szCs w:val="20"/>
        </w:rPr>
      </w:pPr>
      <w:r w:rsidRPr="005956B4">
        <w:rPr>
          <w:rFonts w:cstheme="minorHAnsi"/>
          <w:sz w:val="20"/>
          <w:szCs w:val="20"/>
        </w:rPr>
        <w:tab/>
        <w:t>Ziemia urodzajna, w zależności od miejsca pozyskania, powinna posiadać następujące charakterystyki:</w:t>
      </w:r>
    </w:p>
    <w:p w14:paraId="5DFEA402"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ziemia rodzima - powinna być zdjęta przed rozpoczęciem robót budowlanych i zmagazynowana w pryzmach nie przekraczających 2 m wysokości,</w:t>
      </w:r>
    </w:p>
    <w:p w14:paraId="0CE6C595"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lastRenderedPageBreak/>
        <w:t>ziemia pozyskana w innym miejscu i dostarczona na plac budowy - nie może być zagruzowana, przerośnięta korzeniami, zasolona lub zanieczyszczona chemicznie.</w:t>
      </w:r>
    </w:p>
    <w:p w14:paraId="0C36AB57"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2.3. Ziemia kompostowa</w:t>
      </w:r>
    </w:p>
    <w:p w14:paraId="2857E3A7" w14:textId="77777777" w:rsidR="00D10FC0" w:rsidRPr="005956B4" w:rsidRDefault="00D10FC0" w:rsidP="00D10FC0">
      <w:pPr>
        <w:spacing w:line="240" w:lineRule="auto"/>
        <w:rPr>
          <w:rFonts w:cstheme="minorHAnsi"/>
          <w:sz w:val="20"/>
          <w:szCs w:val="20"/>
        </w:rPr>
      </w:pPr>
      <w:r w:rsidRPr="005956B4">
        <w:rPr>
          <w:rFonts w:cstheme="minorHAnsi"/>
          <w:sz w:val="20"/>
          <w:szCs w:val="20"/>
        </w:rPr>
        <w:tab/>
        <w:t>Do nawożenia gleby mogą być stosowane komposty, powstające w wyniku rozkładu różnych odpadków roślinnych i zwierzęcych (np. torfu, fekaliów, kory drzewnej, chwastów, plewów), przy kompostowaniu ich na otwartym powietrzu w pryzmach, w sposób i w warunkach zapewniających utrzymanie wymaganych cech i wskaźników jakości kompostu.</w:t>
      </w:r>
    </w:p>
    <w:p w14:paraId="4EC5363D" w14:textId="77777777" w:rsidR="00D10FC0" w:rsidRPr="005956B4" w:rsidRDefault="00D10FC0" w:rsidP="00D10FC0">
      <w:pPr>
        <w:spacing w:line="240" w:lineRule="auto"/>
        <w:rPr>
          <w:rFonts w:cstheme="minorHAnsi"/>
          <w:sz w:val="20"/>
          <w:szCs w:val="20"/>
        </w:rPr>
      </w:pPr>
      <w:r w:rsidRPr="005956B4">
        <w:rPr>
          <w:rFonts w:cstheme="minorHAnsi"/>
          <w:sz w:val="20"/>
          <w:szCs w:val="20"/>
        </w:rPr>
        <w:tab/>
        <w:t>Kompost fekaliowo-torfowy - wyrób uzyskuje się przez kompostowanie torfu z fekaliami i ściekami bytowymi z osadników, z osiedli mieszkaniowych.</w:t>
      </w:r>
    </w:p>
    <w:p w14:paraId="7EBEA151" w14:textId="77777777" w:rsidR="00D10FC0" w:rsidRPr="005956B4" w:rsidRDefault="00D10FC0" w:rsidP="00D10FC0">
      <w:pPr>
        <w:spacing w:line="240" w:lineRule="auto"/>
        <w:rPr>
          <w:rFonts w:cstheme="minorHAnsi"/>
          <w:sz w:val="20"/>
          <w:szCs w:val="20"/>
        </w:rPr>
      </w:pPr>
      <w:r w:rsidRPr="005956B4">
        <w:rPr>
          <w:rFonts w:cstheme="minorHAnsi"/>
          <w:sz w:val="20"/>
          <w:szCs w:val="20"/>
        </w:rPr>
        <w:tab/>
        <w:t>Kompost fekalowo-torfowy powinien odpowiadać wymaganiom BN-73/0522-01 [5], a torf użyty jako komponent do wyrobu kompostu - PN-G-98011 [1].</w:t>
      </w:r>
    </w:p>
    <w:p w14:paraId="723F947D" w14:textId="77777777" w:rsidR="00D10FC0" w:rsidRPr="005956B4" w:rsidRDefault="00D10FC0" w:rsidP="00D10FC0">
      <w:pPr>
        <w:spacing w:line="240" w:lineRule="auto"/>
        <w:rPr>
          <w:rFonts w:cstheme="minorHAnsi"/>
          <w:sz w:val="20"/>
          <w:szCs w:val="20"/>
        </w:rPr>
      </w:pPr>
      <w:r w:rsidRPr="005956B4">
        <w:rPr>
          <w:rFonts w:cstheme="minorHAnsi"/>
          <w:sz w:val="20"/>
          <w:szCs w:val="20"/>
        </w:rPr>
        <w:t xml:space="preserve"> </w:t>
      </w:r>
      <w:r w:rsidRPr="005956B4">
        <w:rPr>
          <w:rFonts w:cstheme="minorHAnsi"/>
          <w:sz w:val="20"/>
          <w:szCs w:val="20"/>
        </w:rPr>
        <w:tab/>
        <w:t>Kompost z kory drzewnej - wyrób uzyskuje się przez kompostowanie kory zmieszanej z mocznikiem i osadami z oczyszczalni ścieków pocelulozowych, przez okres około 3-ch miesięcy. Kompost z kory sosnowej może być stosowany jako nawóz organiczny przy przygotowaniu gleby pod zieleń w okresie jesieni, przez zmieszanie kompostu z glebą.</w:t>
      </w:r>
    </w:p>
    <w:p w14:paraId="0C306730"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2.4. Materiał roślinny sadzeniowy</w:t>
      </w:r>
    </w:p>
    <w:p w14:paraId="37F365F1"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2.4.1 Nasiona traw</w:t>
      </w:r>
    </w:p>
    <w:p w14:paraId="0F9AAFA9" w14:textId="77777777" w:rsidR="00D10FC0" w:rsidRPr="005956B4" w:rsidRDefault="00D10FC0" w:rsidP="00D10FC0">
      <w:pPr>
        <w:spacing w:line="240" w:lineRule="auto"/>
        <w:rPr>
          <w:rFonts w:cstheme="minorHAnsi"/>
          <w:sz w:val="20"/>
          <w:szCs w:val="20"/>
        </w:rPr>
      </w:pPr>
      <w:r w:rsidRPr="005956B4">
        <w:rPr>
          <w:rFonts w:cstheme="minorHAnsi"/>
          <w:sz w:val="20"/>
          <w:szCs w:val="20"/>
        </w:rPr>
        <w:tab/>
        <w:t>Nasiona traw najczęściej występują w postaci gotowych mieszanek z nasion różnych gatunków.</w:t>
      </w:r>
    </w:p>
    <w:p w14:paraId="3C51A975" w14:textId="77777777" w:rsidR="00D10FC0" w:rsidRPr="005956B4" w:rsidRDefault="00D10FC0" w:rsidP="00D10FC0">
      <w:pPr>
        <w:spacing w:line="240" w:lineRule="auto"/>
        <w:rPr>
          <w:rFonts w:cstheme="minorHAnsi"/>
          <w:sz w:val="20"/>
          <w:szCs w:val="20"/>
        </w:rPr>
      </w:pPr>
      <w:r w:rsidRPr="005956B4">
        <w:rPr>
          <w:rFonts w:cstheme="minorHAnsi"/>
          <w:sz w:val="20"/>
          <w:szCs w:val="20"/>
        </w:rPr>
        <w:tab/>
        <w:t>Gotowa mieszanka traw powinna mieć oznaczony procentowy skład gatunkowy, klasę, numer normy wg której została wyprodukowana, zdolność kiełkowania.</w:t>
      </w:r>
    </w:p>
    <w:p w14:paraId="23DEB6C9"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2.6. Nawozy mineralne</w:t>
      </w:r>
    </w:p>
    <w:p w14:paraId="32170939" w14:textId="77777777" w:rsidR="00D10FC0" w:rsidRDefault="00D10FC0" w:rsidP="00D10FC0">
      <w:pPr>
        <w:spacing w:line="240" w:lineRule="auto"/>
        <w:rPr>
          <w:rFonts w:cstheme="minorHAnsi"/>
          <w:sz w:val="20"/>
          <w:szCs w:val="20"/>
        </w:rPr>
      </w:pPr>
      <w:r w:rsidRPr="005956B4">
        <w:rPr>
          <w:rFonts w:cstheme="minorHAnsi"/>
          <w:sz w:val="20"/>
          <w:szCs w:val="20"/>
        </w:rPr>
        <w:tab/>
        <w:t>Nawozy mineralne powinny być w opakowaniu, z podanym składem chemicznym (zawartość azotu, fosforu, potasu - N.P.). Nawozy należy zabezpieczyć przed zawilgoceniem i zbryleniem w czasie transportu i przechowywania.</w:t>
      </w:r>
    </w:p>
    <w:p w14:paraId="298F88FF" w14:textId="77777777" w:rsidR="00D10FC0" w:rsidRPr="005956B4" w:rsidRDefault="00D10FC0" w:rsidP="00D10FC0">
      <w:pPr>
        <w:pStyle w:val="Nagwek1"/>
        <w:rPr>
          <w:rFonts w:asciiTheme="minorHAnsi" w:hAnsiTheme="minorHAnsi" w:cstheme="minorHAnsi"/>
        </w:rPr>
      </w:pPr>
      <w:bookmarkStart w:id="1035" w:name="_Toc428677175"/>
      <w:r w:rsidRPr="005956B4">
        <w:rPr>
          <w:rFonts w:asciiTheme="minorHAnsi" w:hAnsiTheme="minorHAnsi" w:cstheme="minorHAnsi"/>
        </w:rPr>
        <w:t>3. sprzęt</w:t>
      </w:r>
      <w:bookmarkEnd w:id="1035"/>
    </w:p>
    <w:p w14:paraId="02875F27"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3.1. Ogólne wymagania dotyczące sprzętu</w:t>
      </w:r>
    </w:p>
    <w:p w14:paraId="1E5A1DB5" w14:textId="77777777" w:rsidR="00D10FC0" w:rsidRPr="005956B4" w:rsidRDefault="00D10FC0" w:rsidP="00D10FC0">
      <w:pPr>
        <w:spacing w:line="240" w:lineRule="auto"/>
        <w:rPr>
          <w:rFonts w:cstheme="minorHAnsi"/>
          <w:sz w:val="20"/>
          <w:szCs w:val="20"/>
        </w:rPr>
      </w:pPr>
      <w:r w:rsidRPr="005956B4">
        <w:rPr>
          <w:rFonts w:cstheme="minorHAnsi"/>
          <w:sz w:val="20"/>
          <w:szCs w:val="20"/>
        </w:rPr>
        <w:tab/>
        <w:t xml:space="preserve">Ogólne wymagania dotyczące sprzętu podano w </w:t>
      </w:r>
      <w:r w:rsidRPr="005956B4">
        <w:rPr>
          <w:rFonts w:cstheme="minorHAnsi"/>
        </w:rPr>
        <w:t>SST</w:t>
      </w:r>
      <w:r w:rsidRPr="005956B4">
        <w:rPr>
          <w:rFonts w:cstheme="minorHAnsi"/>
          <w:sz w:val="20"/>
          <w:szCs w:val="20"/>
        </w:rPr>
        <w:t xml:space="preserve"> D-M-00.00.00 „Wymagania ogólne” pkt 3.</w:t>
      </w:r>
    </w:p>
    <w:p w14:paraId="023267A0"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3.2. Sprzęt stosowany do wykonania zieleni drogowej</w:t>
      </w:r>
    </w:p>
    <w:p w14:paraId="62BE1873" w14:textId="77777777" w:rsidR="00D10FC0" w:rsidRPr="005956B4" w:rsidRDefault="00D10FC0" w:rsidP="00D10FC0">
      <w:pPr>
        <w:spacing w:line="240" w:lineRule="auto"/>
        <w:rPr>
          <w:rFonts w:cstheme="minorHAnsi"/>
          <w:sz w:val="20"/>
          <w:szCs w:val="20"/>
        </w:rPr>
      </w:pPr>
      <w:r w:rsidRPr="005956B4">
        <w:rPr>
          <w:rFonts w:cstheme="minorHAnsi"/>
          <w:sz w:val="20"/>
          <w:szCs w:val="20"/>
        </w:rPr>
        <w:tab/>
        <w:t>Wykonawca przystępujący do wykonania zieleni drogowej powinien wykazać się możliwością korzystania z następującego sprzętu:</w:t>
      </w:r>
    </w:p>
    <w:p w14:paraId="31BCDDE1"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glebogryzarek, pługów, kultywatorów, bron do uprawy gleby,</w:t>
      </w:r>
    </w:p>
    <w:p w14:paraId="3598D303"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wału kolczatki oraz wału gładkiego do zakładania trawników,</w:t>
      </w:r>
    </w:p>
    <w:p w14:paraId="42E3DE80"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kosiarki mechanicznej do pielęgnacji trawników,</w:t>
      </w:r>
    </w:p>
    <w:p w14:paraId="3ADBA81F"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sprzętu do pozyskiwania ziemi urodzajnej (np. spycharki gąsiennicowej, koparki),</w:t>
      </w:r>
    </w:p>
    <w:p w14:paraId="17CD7C04" w14:textId="77777777" w:rsidR="00D10FC0" w:rsidRPr="005956B4" w:rsidRDefault="00D10FC0" w:rsidP="00D10FC0">
      <w:pPr>
        <w:spacing w:line="240" w:lineRule="auto"/>
        <w:rPr>
          <w:rFonts w:cstheme="minorHAnsi"/>
          <w:sz w:val="20"/>
          <w:szCs w:val="20"/>
        </w:rPr>
      </w:pPr>
      <w:r w:rsidRPr="005956B4">
        <w:rPr>
          <w:rFonts w:cstheme="minorHAnsi"/>
          <w:sz w:val="20"/>
          <w:szCs w:val="20"/>
        </w:rPr>
        <w:t>a ponadto do pielęgnacji zadrzewień:</w:t>
      </w:r>
    </w:p>
    <w:p w14:paraId="411B5542"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pił mechanicznych i ręcznych,</w:t>
      </w:r>
    </w:p>
    <w:p w14:paraId="50A29A78"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drabin,</w:t>
      </w:r>
    </w:p>
    <w:p w14:paraId="090CD11A"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podnośników hydraulicznych.</w:t>
      </w:r>
    </w:p>
    <w:p w14:paraId="4BBE8E50" w14:textId="77777777" w:rsidR="00D10FC0" w:rsidRPr="005956B4" w:rsidRDefault="00D10FC0" w:rsidP="00D10FC0">
      <w:pPr>
        <w:pStyle w:val="Nagwek1"/>
        <w:rPr>
          <w:rFonts w:asciiTheme="minorHAnsi" w:hAnsiTheme="minorHAnsi" w:cstheme="minorHAnsi"/>
        </w:rPr>
      </w:pPr>
      <w:bookmarkStart w:id="1036" w:name="_Toc428677176"/>
      <w:r w:rsidRPr="005956B4">
        <w:rPr>
          <w:rFonts w:asciiTheme="minorHAnsi" w:hAnsiTheme="minorHAnsi" w:cstheme="minorHAnsi"/>
        </w:rPr>
        <w:lastRenderedPageBreak/>
        <w:t>4. transport</w:t>
      </w:r>
      <w:bookmarkEnd w:id="1036"/>
    </w:p>
    <w:p w14:paraId="686671EB"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4.1. Ogólne wymagania dotyczące transportu</w:t>
      </w:r>
    </w:p>
    <w:p w14:paraId="3D2D42ED" w14:textId="77777777" w:rsidR="00D10FC0" w:rsidRPr="005956B4" w:rsidRDefault="00D10FC0" w:rsidP="00D10FC0">
      <w:pPr>
        <w:pStyle w:val="Nagwek2"/>
        <w:rPr>
          <w:rFonts w:asciiTheme="minorHAnsi" w:hAnsiTheme="minorHAnsi" w:cstheme="minorHAnsi"/>
          <w:b w:val="0"/>
        </w:rPr>
      </w:pPr>
      <w:r w:rsidRPr="005956B4">
        <w:rPr>
          <w:rFonts w:asciiTheme="minorHAnsi" w:hAnsiTheme="minorHAnsi" w:cstheme="minorHAnsi"/>
          <w:b w:val="0"/>
        </w:rPr>
        <w:tab/>
        <w:t>Ogólne wymagania dotyczące transportu podano w SST D-M-00.00.00 „Wymagania ogólne” pkt 4.</w:t>
      </w:r>
    </w:p>
    <w:p w14:paraId="0C6D4FEC" w14:textId="77777777" w:rsidR="00D10FC0" w:rsidRPr="005956B4" w:rsidRDefault="00D10FC0" w:rsidP="00D10FC0">
      <w:pPr>
        <w:pStyle w:val="Nagwek1"/>
        <w:rPr>
          <w:rFonts w:asciiTheme="minorHAnsi" w:hAnsiTheme="minorHAnsi" w:cstheme="minorHAnsi"/>
        </w:rPr>
      </w:pPr>
      <w:bookmarkStart w:id="1037" w:name="_Toc428677177"/>
      <w:r w:rsidRPr="005956B4">
        <w:rPr>
          <w:rFonts w:asciiTheme="minorHAnsi" w:hAnsiTheme="minorHAnsi" w:cstheme="minorHAnsi"/>
        </w:rPr>
        <w:t>5. wykonanie robót</w:t>
      </w:r>
      <w:bookmarkEnd w:id="1037"/>
    </w:p>
    <w:p w14:paraId="589FD1B2"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5.1. Ogólne zasady wykonania robót</w:t>
      </w:r>
    </w:p>
    <w:p w14:paraId="063C8604" w14:textId="77777777" w:rsidR="00D10FC0" w:rsidRPr="005956B4" w:rsidRDefault="00D10FC0" w:rsidP="00D10FC0">
      <w:pPr>
        <w:pStyle w:val="Nagwek2"/>
        <w:rPr>
          <w:rFonts w:asciiTheme="minorHAnsi" w:hAnsiTheme="minorHAnsi" w:cstheme="minorHAnsi"/>
          <w:b w:val="0"/>
        </w:rPr>
      </w:pPr>
      <w:r w:rsidRPr="005956B4">
        <w:rPr>
          <w:rFonts w:asciiTheme="minorHAnsi" w:hAnsiTheme="minorHAnsi" w:cstheme="minorHAnsi"/>
          <w:b w:val="0"/>
        </w:rPr>
        <w:tab/>
        <w:t>Ogólne zasady wykonania robót podano w SST D-M-00.00.00 „Wymagania ogólne” pkt 5.</w:t>
      </w:r>
    </w:p>
    <w:p w14:paraId="5AEDED97"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5.2. Trawniki</w:t>
      </w:r>
    </w:p>
    <w:p w14:paraId="74C0A526" w14:textId="77777777" w:rsidR="00D10FC0" w:rsidRPr="005956B4" w:rsidRDefault="00D10FC0" w:rsidP="00D10FC0">
      <w:pPr>
        <w:spacing w:line="240" w:lineRule="auto"/>
        <w:rPr>
          <w:rFonts w:cstheme="minorHAnsi"/>
          <w:sz w:val="20"/>
          <w:szCs w:val="20"/>
        </w:rPr>
      </w:pPr>
      <w:r w:rsidRPr="005956B4">
        <w:rPr>
          <w:rFonts w:cstheme="minorHAnsi"/>
          <w:b/>
          <w:sz w:val="20"/>
          <w:szCs w:val="20"/>
        </w:rPr>
        <w:t xml:space="preserve">5.2.1. </w:t>
      </w:r>
      <w:r w:rsidRPr="005956B4">
        <w:rPr>
          <w:rFonts w:cstheme="minorHAnsi"/>
          <w:sz w:val="20"/>
          <w:szCs w:val="20"/>
        </w:rPr>
        <w:t>Wymagania dotyczące wykonania trawników</w:t>
      </w:r>
    </w:p>
    <w:p w14:paraId="1D8CA735" w14:textId="77777777" w:rsidR="00D10FC0" w:rsidRPr="005956B4" w:rsidRDefault="00D10FC0" w:rsidP="00D10FC0">
      <w:pPr>
        <w:spacing w:before="120" w:line="240" w:lineRule="auto"/>
        <w:rPr>
          <w:rFonts w:cstheme="minorHAnsi"/>
          <w:sz w:val="20"/>
          <w:szCs w:val="20"/>
        </w:rPr>
      </w:pPr>
      <w:r w:rsidRPr="005956B4">
        <w:rPr>
          <w:rFonts w:cstheme="minorHAnsi"/>
          <w:sz w:val="20"/>
          <w:szCs w:val="20"/>
        </w:rPr>
        <w:tab/>
        <w:t>Wymagania dotyczące wykonania robót związanych z trawnikami są następujące:</w:t>
      </w:r>
    </w:p>
    <w:p w14:paraId="37F74E3B"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teren pod trawniki musi być oczyszczony z gruzu i zanieczyszczeń,</w:t>
      </w:r>
    </w:p>
    <w:p w14:paraId="25810D32"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przy wymianie gruntu rodzimego na ziemię urodzajną teren powinien być obniżony w stosunku do gazonów lub krawężników o ok. 15 cm - jest to miejsce na ziemię urodzajną (ok. 10 cm) i kompost (ok. 2 do 3 cm),</w:t>
      </w:r>
    </w:p>
    <w:p w14:paraId="62E3EFE2"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przy zakładaniu trawników na gruncie rodzimym krawężnik powinien znajdować się  5 cm nad terenem,</w:t>
      </w:r>
    </w:p>
    <w:p w14:paraId="5D769E32"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teren powinien być wyrównany i splantowany,</w:t>
      </w:r>
    </w:p>
    <w:p w14:paraId="2A9FCFFD"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ziemia urodzajna powinna być rozścielona równą warstwą i wymieszana z kompostem, nawozami mineralnymi oraz starannie wyrównana,</w:t>
      </w:r>
    </w:p>
    <w:p w14:paraId="4FFADEFF"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przed siewem nasion trawy ziemię należy wałować wałem gładkim, a potem wałem - kolczatką lub zagrabić,</w:t>
      </w:r>
    </w:p>
    <w:p w14:paraId="6649BE6B"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siew powinien być dokonany w dni bezwietrzne,</w:t>
      </w:r>
    </w:p>
    <w:p w14:paraId="361AEA49"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okres siania - najlepszy okres wiosenny, najpóźniej do połowy września,</w:t>
      </w:r>
    </w:p>
    <w:p w14:paraId="419ABD13"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na terenie płaskim nasiona traw wysiewane są w ilości od 1 do 4 kg na 100 m</w:t>
      </w:r>
      <w:r w:rsidRPr="005956B4">
        <w:rPr>
          <w:rFonts w:cstheme="minorHAnsi"/>
          <w:sz w:val="20"/>
          <w:szCs w:val="20"/>
          <w:vertAlign w:val="superscript"/>
        </w:rPr>
        <w:t>2</w:t>
      </w:r>
      <w:r w:rsidRPr="005956B4">
        <w:rPr>
          <w:rFonts w:cstheme="minorHAnsi"/>
          <w:sz w:val="20"/>
          <w:szCs w:val="20"/>
        </w:rPr>
        <w:t>, chyba że SST przewiduje inaczej,</w:t>
      </w:r>
    </w:p>
    <w:p w14:paraId="68545179"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na skarpach nasiona traw wysiewane są w ilości 4 kg na 100 m</w:t>
      </w:r>
      <w:r w:rsidRPr="005956B4">
        <w:rPr>
          <w:rFonts w:cstheme="minorHAnsi"/>
          <w:sz w:val="20"/>
          <w:szCs w:val="20"/>
          <w:vertAlign w:val="superscript"/>
        </w:rPr>
        <w:t>2</w:t>
      </w:r>
      <w:r w:rsidRPr="005956B4">
        <w:rPr>
          <w:rFonts w:cstheme="minorHAnsi"/>
          <w:sz w:val="20"/>
          <w:szCs w:val="20"/>
        </w:rPr>
        <w:t>, chyba że SST przewiduje inaczej,</w:t>
      </w:r>
    </w:p>
    <w:p w14:paraId="05C68B6B"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przykrycie nasion - przez przemieszanie z ziemią grabiami lub wałem kolczatką,</w:t>
      </w:r>
    </w:p>
    <w:p w14:paraId="2CDF3009"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po wysiewie nasion ziemia powinna być wałowana lekkim wałem w celu ostatecznego wyrównania i stworzenia dobrych warunków dla podsiąkania wody. Jeżeli przykrycie nasion nastąpiło przez wałowanie kolczatką, można już nie stosować wału gładkiego,</w:t>
      </w:r>
    </w:p>
    <w:p w14:paraId="09428A89"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mieszanka nasion trawnikowych może być gotowa lub wykonana wg składu podanego w SST.</w:t>
      </w:r>
    </w:p>
    <w:p w14:paraId="58C96543" w14:textId="77777777" w:rsidR="00347862" w:rsidRDefault="00347862" w:rsidP="00D10FC0">
      <w:pPr>
        <w:spacing w:before="120" w:line="240" w:lineRule="auto"/>
        <w:rPr>
          <w:rFonts w:cstheme="minorHAnsi"/>
          <w:b/>
          <w:sz w:val="20"/>
          <w:szCs w:val="20"/>
        </w:rPr>
      </w:pPr>
    </w:p>
    <w:p w14:paraId="413E9DB9" w14:textId="77777777" w:rsidR="00D10FC0" w:rsidRPr="005956B4" w:rsidRDefault="00D10FC0" w:rsidP="00D10FC0">
      <w:pPr>
        <w:spacing w:before="120" w:line="240" w:lineRule="auto"/>
        <w:rPr>
          <w:rFonts w:cstheme="minorHAnsi"/>
          <w:sz w:val="20"/>
          <w:szCs w:val="20"/>
        </w:rPr>
      </w:pPr>
      <w:r w:rsidRPr="005956B4">
        <w:rPr>
          <w:rFonts w:cstheme="minorHAnsi"/>
          <w:b/>
          <w:sz w:val="20"/>
          <w:szCs w:val="20"/>
        </w:rPr>
        <w:t xml:space="preserve">5.2.2. </w:t>
      </w:r>
      <w:r w:rsidRPr="005956B4">
        <w:rPr>
          <w:rFonts w:cstheme="minorHAnsi"/>
          <w:sz w:val="20"/>
          <w:szCs w:val="20"/>
        </w:rPr>
        <w:t>Pielęgnacja trawników</w:t>
      </w:r>
    </w:p>
    <w:p w14:paraId="1A3588A4" w14:textId="77777777" w:rsidR="00D10FC0" w:rsidRPr="005956B4" w:rsidRDefault="00D10FC0" w:rsidP="00D10FC0">
      <w:pPr>
        <w:spacing w:before="120" w:line="240" w:lineRule="auto"/>
        <w:rPr>
          <w:rFonts w:cstheme="minorHAnsi"/>
          <w:sz w:val="20"/>
          <w:szCs w:val="20"/>
        </w:rPr>
      </w:pPr>
      <w:r w:rsidRPr="005956B4">
        <w:rPr>
          <w:rFonts w:cstheme="minorHAnsi"/>
          <w:sz w:val="20"/>
          <w:szCs w:val="20"/>
        </w:rPr>
        <w:tab/>
      </w:r>
      <w:bookmarkStart w:id="1038" w:name="_Hlk11490406"/>
      <w:r w:rsidRPr="005956B4">
        <w:rPr>
          <w:rFonts w:cstheme="minorHAnsi"/>
          <w:sz w:val="20"/>
          <w:szCs w:val="20"/>
        </w:rPr>
        <w:t>Najważniejszym zabiegiem w pielęgnacji trawników jest koszenie:</w:t>
      </w:r>
      <w:bookmarkEnd w:id="1038"/>
    </w:p>
    <w:p w14:paraId="12C7CB88"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bookmarkStart w:id="1039" w:name="_Hlk11490386"/>
      <w:r w:rsidRPr="005956B4">
        <w:rPr>
          <w:rFonts w:cstheme="minorHAnsi"/>
          <w:sz w:val="20"/>
          <w:szCs w:val="20"/>
        </w:rPr>
        <w:t>pierwsze koszenie powinno być przeprowadzone, gdy trawa osiągnie wysokość około  10 cm,</w:t>
      </w:r>
    </w:p>
    <w:p w14:paraId="15D7CC9E"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następne koszenia powinny się odbywać w takich odstępach czasu, aby wysokość trawy przed kolejnym koszeniem nie przekraczała wysokości 10 do 12 cm,</w:t>
      </w:r>
    </w:p>
    <w:p w14:paraId="12D18352"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ostatnie, przedzimowe koszenie trawników powinno być wykonane z 1-miesięcznym wyprzedzeniem spodziewanego nastania mrozów (dla warunków klimatycznych Polski można przyjąć pierwszą połowę października),</w:t>
      </w:r>
    </w:p>
    <w:p w14:paraId="0AA7A3EE"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koszenia trawników w całym okresie pielęgnacji powinny się odbywać często i w regularnych odstępach czasu, przy czym częstość koszenia i wysokość cięcia, należy uzależniać od gatunku wysianej trawy,</w:t>
      </w:r>
    </w:p>
    <w:p w14:paraId="5C488B58"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chwasty trwałe w pierwszym okresie należy usuwać ręcznie; środki chwastobójcze o selektywnym działaniu należy stosować z dużą ostrożnością i dopiero po okresie                  6 miesięcy od założenia trawnika.</w:t>
      </w:r>
    </w:p>
    <w:bookmarkEnd w:id="1039"/>
    <w:p w14:paraId="66169D69" w14:textId="77777777" w:rsidR="00D10FC0" w:rsidRPr="005956B4" w:rsidRDefault="00D10FC0" w:rsidP="00D10FC0">
      <w:pPr>
        <w:spacing w:line="240" w:lineRule="auto"/>
        <w:rPr>
          <w:rFonts w:cstheme="minorHAnsi"/>
          <w:sz w:val="20"/>
          <w:szCs w:val="20"/>
        </w:rPr>
      </w:pPr>
      <w:r w:rsidRPr="005956B4">
        <w:rPr>
          <w:rFonts w:cstheme="minorHAnsi"/>
          <w:sz w:val="20"/>
          <w:szCs w:val="20"/>
        </w:rPr>
        <w:tab/>
        <w:t>Trawniki wymagają nawożenia mineralnego - około 3 kg NPK na 1 ar w ciągu roku. Mieszanki nawozów należy przygotowywać tak, aby trawom zapewnić składniki wymagane w poszczególnych porach roku:</w:t>
      </w:r>
    </w:p>
    <w:p w14:paraId="0CA1BB4F"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wiosną, trawnik wymaga mieszanki z przewagą azotu,</w:t>
      </w:r>
    </w:p>
    <w:p w14:paraId="339B8A56"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od połowy lata należy ograniczyć azot, zwiększając dawki potasu i fosforu,</w:t>
      </w:r>
    </w:p>
    <w:p w14:paraId="7116C767"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ostatnie nawożenie nie powinno zawierać azotu, lecz tylko fosfor i potas.</w:t>
      </w:r>
    </w:p>
    <w:p w14:paraId="4C9C679F" w14:textId="77777777" w:rsidR="00D10FC0" w:rsidRPr="005956B4" w:rsidRDefault="00D10FC0" w:rsidP="00D10FC0">
      <w:pPr>
        <w:spacing w:before="120" w:line="240" w:lineRule="auto"/>
        <w:rPr>
          <w:rFonts w:cstheme="minorHAnsi"/>
          <w:sz w:val="20"/>
          <w:szCs w:val="20"/>
        </w:rPr>
      </w:pPr>
      <w:r w:rsidRPr="005956B4">
        <w:rPr>
          <w:rFonts w:cstheme="minorHAnsi"/>
          <w:b/>
          <w:sz w:val="20"/>
          <w:szCs w:val="20"/>
        </w:rPr>
        <w:t xml:space="preserve">5.3.6. </w:t>
      </w:r>
      <w:r w:rsidRPr="005956B4">
        <w:rPr>
          <w:rFonts w:cstheme="minorHAnsi"/>
          <w:sz w:val="20"/>
          <w:szCs w:val="20"/>
        </w:rPr>
        <w:t>Zabezpieczenie drzew podczas budowy</w:t>
      </w:r>
    </w:p>
    <w:p w14:paraId="27401B9A" w14:textId="77777777" w:rsidR="00D10FC0" w:rsidRPr="005956B4" w:rsidRDefault="00D10FC0" w:rsidP="00D10FC0">
      <w:pPr>
        <w:spacing w:before="120" w:line="240" w:lineRule="auto"/>
        <w:rPr>
          <w:rFonts w:cstheme="minorHAnsi"/>
          <w:sz w:val="20"/>
          <w:szCs w:val="20"/>
        </w:rPr>
      </w:pPr>
      <w:r w:rsidRPr="005956B4">
        <w:rPr>
          <w:rFonts w:cstheme="minorHAnsi"/>
          <w:sz w:val="20"/>
          <w:szCs w:val="20"/>
        </w:rPr>
        <w:lastRenderedPageBreak/>
        <w:tab/>
        <w:t>W czasie trwania budowy lub przebudowy dróg, ulic, placów, parkingów itp. w sąsiedztwie istniejących drzew, następuje pogorszenie warunków glebowych, co niekorzystnie wpływa na wzrost i rozwój tych drzew.</w:t>
      </w:r>
    </w:p>
    <w:p w14:paraId="616F9871" w14:textId="77777777" w:rsidR="00D10FC0" w:rsidRPr="005956B4" w:rsidRDefault="00D10FC0" w:rsidP="00D10FC0">
      <w:pPr>
        <w:spacing w:line="240" w:lineRule="auto"/>
        <w:rPr>
          <w:rFonts w:cstheme="minorHAnsi"/>
          <w:sz w:val="20"/>
          <w:szCs w:val="20"/>
        </w:rPr>
      </w:pPr>
      <w:r w:rsidRPr="005956B4">
        <w:rPr>
          <w:rFonts w:cstheme="minorHAnsi"/>
          <w:sz w:val="20"/>
          <w:szCs w:val="20"/>
        </w:rPr>
        <w:tab/>
        <w:t>Jeżeli istniejące drzewa nie będą wycinane lub przesadzane, to w SST powinny być określone warunki zabezpieczenia drzew na czas trwania budowy oraz po wykonaniu tych robót.</w:t>
      </w:r>
    </w:p>
    <w:p w14:paraId="11381B6B"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5.4. Kwietniki</w:t>
      </w:r>
    </w:p>
    <w:p w14:paraId="30808EB8" w14:textId="77777777" w:rsidR="00D10FC0" w:rsidRPr="005956B4" w:rsidRDefault="00D10FC0" w:rsidP="00D10FC0">
      <w:pPr>
        <w:spacing w:line="240" w:lineRule="auto"/>
        <w:rPr>
          <w:rFonts w:cstheme="minorHAnsi"/>
          <w:sz w:val="20"/>
          <w:szCs w:val="20"/>
        </w:rPr>
      </w:pPr>
      <w:r w:rsidRPr="005956B4">
        <w:rPr>
          <w:rFonts w:cstheme="minorHAnsi"/>
          <w:sz w:val="20"/>
          <w:szCs w:val="20"/>
        </w:rPr>
        <w:tab/>
        <w:t>Wymagania dotyczące założenia i pielęgnacji kwietników są następujące:</w:t>
      </w:r>
    </w:p>
    <w:p w14:paraId="4EF0012F"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gleba przed założeniem kwietników powinna być starannie uprawiona. Jeżeli gleba rodzima jest jałowa i uboga, należy ją wymienić na glebę urodzajną na głębokość od            10 do 25 cm, w zależności od rodzaju sadzonych kwiatów,</w:t>
      </w:r>
    </w:p>
    <w:p w14:paraId="686A47D5"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ilość roślin, rozstawa ich sadzenia powinna być wskazana w dokumentacji projektowej,</w:t>
      </w:r>
    </w:p>
    <w:p w14:paraId="50529576"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po posadzeniu roślin ziemia musi być wyrównana, rośliny podlane na głębokość sadzenia,</w:t>
      </w:r>
    </w:p>
    <w:p w14:paraId="0B3CBCF7"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pielęgnacja polega na usuwaniu chwastów, podlewaniu, nawożeniu, usuwaniu przekwitłych kwiatów.</w:t>
      </w:r>
    </w:p>
    <w:p w14:paraId="342A1531" w14:textId="77777777" w:rsidR="00D10FC0" w:rsidRPr="005956B4" w:rsidRDefault="00D10FC0" w:rsidP="00D10FC0">
      <w:pPr>
        <w:pStyle w:val="Nagwek1"/>
        <w:rPr>
          <w:rFonts w:asciiTheme="minorHAnsi" w:hAnsiTheme="minorHAnsi" w:cstheme="minorHAnsi"/>
        </w:rPr>
      </w:pPr>
      <w:bookmarkStart w:id="1040" w:name="_Toc428677178"/>
      <w:r w:rsidRPr="005956B4">
        <w:rPr>
          <w:rFonts w:asciiTheme="minorHAnsi" w:hAnsiTheme="minorHAnsi" w:cstheme="minorHAnsi"/>
        </w:rPr>
        <w:t>6. kontrola jakości robót</w:t>
      </w:r>
      <w:bookmarkEnd w:id="1040"/>
    </w:p>
    <w:p w14:paraId="4D7BBAE3"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6.1. Ogólne zasady kontroli jakości robót</w:t>
      </w:r>
    </w:p>
    <w:p w14:paraId="1EBD7840" w14:textId="77777777" w:rsidR="00D10FC0" w:rsidRPr="005956B4" w:rsidRDefault="00D10FC0" w:rsidP="00D10FC0">
      <w:pPr>
        <w:spacing w:line="240" w:lineRule="auto"/>
        <w:rPr>
          <w:rFonts w:cstheme="minorHAnsi"/>
          <w:sz w:val="20"/>
          <w:szCs w:val="20"/>
        </w:rPr>
      </w:pPr>
      <w:r w:rsidRPr="005956B4">
        <w:rPr>
          <w:rFonts w:cstheme="minorHAnsi"/>
          <w:sz w:val="20"/>
          <w:szCs w:val="20"/>
        </w:rPr>
        <w:tab/>
        <w:t xml:space="preserve">Ogólne zasady kontroli jakości robót podano w </w:t>
      </w:r>
      <w:r w:rsidRPr="005956B4">
        <w:rPr>
          <w:rFonts w:cstheme="minorHAnsi"/>
        </w:rPr>
        <w:t>SST</w:t>
      </w:r>
      <w:r w:rsidRPr="005956B4">
        <w:rPr>
          <w:rFonts w:cstheme="minorHAnsi"/>
          <w:sz w:val="20"/>
          <w:szCs w:val="20"/>
        </w:rPr>
        <w:t xml:space="preserve"> D-M-00.00.00 „Wymagania ogólne” pkt 6.</w:t>
      </w:r>
    </w:p>
    <w:p w14:paraId="65BAE44C"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6.2. Trawniki</w:t>
      </w:r>
    </w:p>
    <w:p w14:paraId="4DD52887" w14:textId="77777777" w:rsidR="00D10FC0" w:rsidRPr="005956B4" w:rsidRDefault="00D10FC0" w:rsidP="00D10FC0">
      <w:pPr>
        <w:spacing w:line="240" w:lineRule="auto"/>
        <w:rPr>
          <w:rFonts w:cstheme="minorHAnsi"/>
          <w:sz w:val="20"/>
          <w:szCs w:val="20"/>
        </w:rPr>
      </w:pPr>
      <w:r w:rsidRPr="005956B4">
        <w:rPr>
          <w:rFonts w:cstheme="minorHAnsi"/>
          <w:sz w:val="20"/>
          <w:szCs w:val="20"/>
        </w:rPr>
        <w:tab/>
        <w:t>Kontrola w czasie wykonywania trawników polega na sprawdzeniu:</w:t>
      </w:r>
    </w:p>
    <w:p w14:paraId="0580929F"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oczyszczenia terenu z gruzu i zanieczyszczeń,</w:t>
      </w:r>
    </w:p>
    <w:p w14:paraId="30858D7E"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określenia ilości zanieczyszczeń (w m</w:t>
      </w:r>
      <w:r w:rsidRPr="005956B4">
        <w:rPr>
          <w:rFonts w:cstheme="minorHAnsi"/>
          <w:sz w:val="20"/>
          <w:szCs w:val="20"/>
          <w:vertAlign w:val="superscript"/>
        </w:rPr>
        <w:t>3</w:t>
      </w:r>
      <w:r w:rsidRPr="005956B4">
        <w:rPr>
          <w:rFonts w:cstheme="minorHAnsi"/>
          <w:sz w:val="20"/>
          <w:szCs w:val="20"/>
        </w:rPr>
        <w:t>),</w:t>
      </w:r>
    </w:p>
    <w:p w14:paraId="0E91E94D"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pomiaru odległości wywozu zanieczyszczeń na zwałkę,</w:t>
      </w:r>
    </w:p>
    <w:p w14:paraId="0EAFF03D"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wymiany gleby jałowej na ziemię urodzajną z kontrolą grubości warstwy rozścielonej ziemi,</w:t>
      </w:r>
    </w:p>
    <w:p w14:paraId="0EA00FA8"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ilości rozrzuconego kompostu,</w:t>
      </w:r>
    </w:p>
    <w:p w14:paraId="2D855C0D"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prawidłowego uwałowania terenu,</w:t>
      </w:r>
    </w:p>
    <w:p w14:paraId="70292527"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zgodności składu gotowej mieszanki traw z ustaleniami dokumentacji projektowej,</w:t>
      </w:r>
    </w:p>
    <w:p w14:paraId="75833F7A"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gęstości zasiewu nasion,</w:t>
      </w:r>
    </w:p>
    <w:p w14:paraId="47272454"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prawidłowej częstotliwości koszenia trawników i ich odchwaszczania,</w:t>
      </w:r>
    </w:p>
    <w:p w14:paraId="43A991D8"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okresów podlewania, zwłaszcza podczas suszy,</w:t>
      </w:r>
    </w:p>
    <w:p w14:paraId="5B4CD173"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dosiewania płaszczyzn trawników o zbyt małej gęstości wykiełkowanych zdziebeł trawy.</w:t>
      </w:r>
    </w:p>
    <w:p w14:paraId="2D0C1BA5" w14:textId="77777777" w:rsidR="00D10FC0" w:rsidRPr="005956B4" w:rsidRDefault="00D10FC0" w:rsidP="00D10FC0">
      <w:pPr>
        <w:spacing w:line="240" w:lineRule="auto"/>
        <w:rPr>
          <w:rFonts w:cstheme="minorHAnsi"/>
          <w:sz w:val="20"/>
          <w:szCs w:val="20"/>
        </w:rPr>
      </w:pPr>
      <w:r w:rsidRPr="005956B4">
        <w:rPr>
          <w:rFonts w:cstheme="minorHAnsi"/>
          <w:sz w:val="20"/>
          <w:szCs w:val="20"/>
        </w:rPr>
        <w:tab/>
        <w:t>Kontrola robót przy odbiorze trawników dotyczy:</w:t>
      </w:r>
    </w:p>
    <w:p w14:paraId="448D4DE0"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prawidłowej gęstości trawy (trawniki bez tzw. „łysin”),</w:t>
      </w:r>
    </w:p>
    <w:p w14:paraId="7BF16868"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obecności gatunków niewysiewanych oraz chwastów.</w:t>
      </w:r>
    </w:p>
    <w:p w14:paraId="773F5C68" w14:textId="77777777" w:rsidR="00D10FC0" w:rsidRPr="005956B4" w:rsidRDefault="00D10FC0" w:rsidP="00D10FC0">
      <w:pPr>
        <w:pStyle w:val="Nagwek1"/>
        <w:rPr>
          <w:rFonts w:asciiTheme="minorHAnsi" w:hAnsiTheme="minorHAnsi" w:cstheme="minorHAnsi"/>
        </w:rPr>
      </w:pPr>
      <w:bookmarkStart w:id="1041" w:name="_Toc428677179"/>
      <w:r w:rsidRPr="005956B4">
        <w:rPr>
          <w:rFonts w:asciiTheme="minorHAnsi" w:hAnsiTheme="minorHAnsi" w:cstheme="minorHAnsi"/>
        </w:rPr>
        <w:t>7. OBMIAR ROBÓT</w:t>
      </w:r>
      <w:bookmarkEnd w:id="1041"/>
    </w:p>
    <w:p w14:paraId="54C90115"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7.1. Ogólne zasady obmiaru robót</w:t>
      </w:r>
    </w:p>
    <w:p w14:paraId="3E3B73D9" w14:textId="77777777" w:rsidR="00D10FC0" w:rsidRPr="005956B4" w:rsidRDefault="00D10FC0" w:rsidP="00D10FC0">
      <w:pPr>
        <w:spacing w:line="240" w:lineRule="auto"/>
        <w:rPr>
          <w:rFonts w:cstheme="minorHAnsi"/>
          <w:sz w:val="20"/>
          <w:szCs w:val="20"/>
        </w:rPr>
      </w:pPr>
      <w:r w:rsidRPr="005956B4">
        <w:rPr>
          <w:rFonts w:cstheme="minorHAnsi"/>
          <w:sz w:val="20"/>
          <w:szCs w:val="20"/>
        </w:rPr>
        <w:tab/>
        <w:t xml:space="preserve">Ogólne zasady obmiaru robót podano w </w:t>
      </w:r>
      <w:r w:rsidRPr="005956B4">
        <w:rPr>
          <w:rFonts w:cstheme="minorHAnsi"/>
        </w:rPr>
        <w:t>SST</w:t>
      </w:r>
      <w:r w:rsidRPr="005956B4">
        <w:rPr>
          <w:rFonts w:cstheme="minorHAnsi"/>
          <w:sz w:val="20"/>
          <w:szCs w:val="20"/>
        </w:rPr>
        <w:t xml:space="preserve"> D-M-00.00.00 „Wymagania ogólne” pkt 7.</w:t>
      </w:r>
    </w:p>
    <w:p w14:paraId="09D810EB"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7.2. Jednostka obmiarowa</w:t>
      </w:r>
    </w:p>
    <w:p w14:paraId="410DCCFB" w14:textId="77777777" w:rsidR="00D10FC0" w:rsidRPr="005956B4" w:rsidRDefault="00D10FC0" w:rsidP="00D10FC0">
      <w:pPr>
        <w:spacing w:line="240" w:lineRule="auto"/>
        <w:rPr>
          <w:rFonts w:cstheme="minorHAnsi"/>
          <w:sz w:val="20"/>
          <w:szCs w:val="20"/>
        </w:rPr>
      </w:pPr>
      <w:r w:rsidRPr="005956B4">
        <w:rPr>
          <w:rFonts w:cstheme="minorHAnsi"/>
          <w:sz w:val="20"/>
          <w:szCs w:val="20"/>
        </w:rPr>
        <w:tab/>
        <w:t>Jednostką obmiarową jest:</w:t>
      </w:r>
    </w:p>
    <w:p w14:paraId="497D8935"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m</w:t>
      </w:r>
      <w:r w:rsidRPr="005956B4">
        <w:rPr>
          <w:rFonts w:cstheme="minorHAnsi"/>
          <w:sz w:val="20"/>
          <w:szCs w:val="20"/>
          <w:vertAlign w:val="superscript"/>
        </w:rPr>
        <w:t>2</w:t>
      </w:r>
      <w:r w:rsidRPr="005956B4">
        <w:rPr>
          <w:rFonts w:cstheme="minorHAnsi"/>
          <w:sz w:val="20"/>
          <w:szCs w:val="20"/>
        </w:rPr>
        <w:t xml:space="preserve"> (metr kwadratowy) wykonania: trawników i kwietników z roślin jednorocznych, dwuletnich i wieloletnich (oprócz roślin cebulkowych i róż),</w:t>
      </w:r>
    </w:p>
    <w:p w14:paraId="70058FCA"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szt. (sztuka) wykonania posadzenia drzewa lub krzewu oraz roślin cebulkowych i róż na kwietnikach.</w:t>
      </w:r>
    </w:p>
    <w:p w14:paraId="206A3AE9" w14:textId="77777777" w:rsidR="00D10FC0" w:rsidRPr="005956B4" w:rsidRDefault="00D10FC0" w:rsidP="00D10FC0">
      <w:pPr>
        <w:pStyle w:val="Nagwek1"/>
        <w:rPr>
          <w:rFonts w:asciiTheme="minorHAnsi" w:hAnsiTheme="minorHAnsi" w:cstheme="minorHAnsi"/>
        </w:rPr>
      </w:pPr>
      <w:bookmarkStart w:id="1042" w:name="_Toc428677180"/>
      <w:r w:rsidRPr="005956B4">
        <w:rPr>
          <w:rFonts w:asciiTheme="minorHAnsi" w:hAnsiTheme="minorHAnsi" w:cstheme="minorHAnsi"/>
        </w:rPr>
        <w:t>8. ODBIÓR ROBÓT</w:t>
      </w:r>
      <w:bookmarkEnd w:id="1042"/>
    </w:p>
    <w:p w14:paraId="2662C04F" w14:textId="77777777" w:rsidR="00D10FC0" w:rsidRPr="005956B4" w:rsidRDefault="00D10FC0" w:rsidP="00D10FC0">
      <w:pPr>
        <w:spacing w:line="240" w:lineRule="auto"/>
        <w:rPr>
          <w:rFonts w:cstheme="minorHAnsi"/>
          <w:sz w:val="20"/>
          <w:szCs w:val="20"/>
        </w:rPr>
      </w:pPr>
      <w:r w:rsidRPr="005956B4">
        <w:rPr>
          <w:rFonts w:cstheme="minorHAnsi"/>
          <w:sz w:val="20"/>
          <w:szCs w:val="20"/>
        </w:rPr>
        <w:tab/>
        <w:t xml:space="preserve">Ogólne zasady odbioru robót podano w </w:t>
      </w:r>
      <w:r w:rsidRPr="005956B4">
        <w:rPr>
          <w:rFonts w:cstheme="minorHAnsi"/>
        </w:rPr>
        <w:t>SST</w:t>
      </w:r>
      <w:r w:rsidRPr="005956B4">
        <w:rPr>
          <w:rFonts w:cstheme="minorHAnsi"/>
          <w:sz w:val="20"/>
          <w:szCs w:val="20"/>
        </w:rPr>
        <w:t xml:space="preserve"> D-M-00.00.00 „Wymagania ogólne” pkt 8.</w:t>
      </w:r>
    </w:p>
    <w:p w14:paraId="35784B00" w14:textId="77777777" w:rsidR="00D10FC0" w:rsidRPr="005956B4" w:rsidRDefault="00D10FC0" w:rsidP="00D10FC0">
      <w:pPr>
        <w:spacing w:line="240" w:lineRule="auto"/>
        <w:rPr>
          <w:rFonts w:cstheme="minorHAnsi"/>
          <w:sz w:val="20"/>
          <w:szCs w:val="20"/>
        </w:rPr>
      </w:pPr>
      <w:r w:rsidRPr="005956B4">
        <w:rPr>
          <w:rFonts w:cstheme="minorHAnsi"/>
          <w:sz w:val="20"/>
          <w:szCs w:val="20"/>
        </w:rPr>
        <w:lastRenderedPageBreak/>
        <w:tab/>
        <w:t>Roboty uznaje się za wykonane zgodnie z dokumentacją projektową, SST i wymaganiami Inżyniera, jeżeli wszystkie pomiary i badania z zachowaniem tolerancji wg pkt 6 dały wyniki pozytywne.</w:t>
      </w:r>
    </w:p>
    <w:p w14:paraId="62E21098" w14:textId="77777777" w:rsidR="00D10FC0" w:rsidRPr="005956B4" w:rsidRDefault="00D10FC0" w:rsidP="00D10FC0">
      <w:pPr>
        <w:pStyle w:val="Nagwek1"/>
        <w:rPr>
          <w:rFonts w:asciiTheme="minorHAnsi" w:hAnsiTheme="minorHAnsi" w:cstheme="minorHAnsi"/>
        </w:rPr>
      </w:pPr>
      <w:bookmarkStart w:id="1043" w:name="_Toc428677181"/>
      <w:r w:rsidRPr="005956B4">
        <w:rPr>
          <w:rFonts w:asciiTheme="minorHAnsi" w:hAnsiTheme="minorHAnsi" w:cstheme="minorHAnsi"/>
        </w:rPr>
        <w:t>9. PODSTAWA PŁATNOŚCI</w:t>
      </w:r>
      <w:bookmarkEnd w:id="1043"/>
    </w:p>
    <w:p w14:paraId="15A39002"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9.1. Ogólne ustalenia dotyczące podstawy płatności</w:t>
      </w:r>
    </w:p>
    <w:p w14:paraId="3ED848B6" w14:textId="77777777" w:rsidR="00D10FC0" w:rsidRPr="005956B4" w:rsidRDefault="00D10FC0" w:rsidP="00D10FC0">
      <w:pPr>
        <w:spacing w:line="240" w:lineRule="auto"/>
        <w:rPr>
          <w:rFonts w:cstheme="minorHAnsi"/>
          <w:sz w:val="20"/>
          <w:szCs w:val="20"/>
        </w:rPr>
      </w:pPr>
      <w:r w:rsidRPr="005956B4">
        <w:rPr>
          <w:rFonts w:cstheme="minorHAnsi"/>
          <w:sz w:val="20"/>
          <w:szCs w:val="20"/>
        </w:rPr>
        <w:tab/>
        <w:t xml:space="preserve">Ogólne ustalenia dotyczące podstawy płatności podano w </w:t>
      </w:r>
      <w:r w:rsidRPr="005956B4">
        <w:rPr>
          <w:rFonts w:cstheme="minorHAnsi"/>
        </w:rPr>
        <w:t>SST</w:t>
      </w:r>
      <w:r w:rsidRPr="005956B4">
        <w:rPr>
          <w:rFonts w:cstheme="minorHAnsi"/>
          <w:sz w:val="20"/>
          <w:szCs w:val="20"/>
        </w:rPr>
        <w:t xml:space="preserve"> D-M-00.00.00 „Wymagania ogólne” pkt 9.</w:t>
      </w:r>
    </w:p>
    <w:p w14:paraId="0A6A3980" w14:textId="77777777" w:rsidR="00D10FC0" w:rsidRPr="005956B4" w:rsidRDefault="00D10FC0" w:rsidP="00D10FC0">
      <w:pPr>
        <w:pStyle w:val="Nagwek2"/>
        <w:rPr>
          <w:rFonts w:asciiTheme="minorHAnsi" w:hAnsiTheme="minorHAnsi" w:cstheme="minorHAnsi"/>
        </w:rPr>
      </w:pPr>
      <w:r w:rsidRPr="005956B4">
        <w:rPr>
          <w:rFonts w:asciiTheme="minorHAnsi" w:hAnsiTheme="minorHAnsi" w:cstheme="minorHAnsi"/>
        </w:rPr>
        <w:t>9.2. Cena jednostki obmiarowej</w:t>
      </w:r>
    </w:p>
    <w:p w14:paraId="282C8CA3" w14:textId="77777777" w:rsidR="00D10FC0" w:rsidRPr="005956B4" w:rsidRDefault="00D10FC0" w:rsidP="00D10FC0">
      <w:pPr>
        <w:spacing w:line="240" w:lineRule="auto"/>
        <w:rPr>
          <w:rFonts w:cstheme="minorHAnsi"/>
          <w:sz w:val="20"/>
          <w:szCs w:val="20"/>
        </w:rPr>
      </w:pPr>
      <w:r w:rsidRPr="005956B4">
        <w:rPr>
          <w:rFonts w:cstheme="minorHAnsi"/>
          <w:sz w:val="20"/>
          <w:szCs w:val="20"/>
        </w:rPr>
        <w:tab/>
        <w:t>Cena wykonania 1 m</w:t>
      </w:r>
      <w:r w:rsidRPr="005956B4">
        <w:rPr>
          <w:rFonts w:cstheme="minorHAnsi"/>
          <w:sz w:val="20"/>
          <w:szCs w:val="20"/>
          <w:vertAlign w:val="superscript"/>
        </w:rPr>
        <w:t>2</w:t>
      </w:r>
      <w:r w:rsidRPr="005956B4">
        <w:rPr>
          <w:rFonts w:cstheme="minorHAnsi"/>
          <w:sz w:val="20"/>
          <w:szCs w:val="20"/>
        </w:rPr>
        <w:t xml:space="preserve"> trawnika obejmuje:</w:t>
      </w:r>
    </w:p>
    <w:p w14:paraId="501C1857"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roboty przygotowawcze: oczyszczenie terenu, dowóz ziemi urodzajnej, rozścielenie ziemi urodzajnej, rozrzucenie kompostu,</w:t>
      </w:r>
    </w:p>
    <w:p w14:paraId="60DE9440"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zakładanie trawników,</w:t>
      </w:r>
    </w:p>
    <w:p w14:paraId="55EA4280"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pielęgnację trawników: podlewanie, koszenie, nawożenie, odchwaszczanie.</w:t>
      </w:r>
    </w:p>
    <w:p w14:paraId="17060DE1" w14:textId="77777777" w:rsidR="00D10FC0" w:rsidRPr="005956B4" w:rsidRDefault="00D10FC0" w:rsidP="00D10FC0">
      <w:pPr>
        <w:spacing w:line="240" w:lineRule="auto"/>
        <w:rPr>
          <w:rFonts w:cstheme="minorHAnsi"/>
          <w:sz w:val="20"/>
          <w:szCs w:val="20"/>
        </w:rPr>
      </w:pPr>
      <w:r w:rsidRPr="005956B4">
        <w:rPr>
          <w:rFonts w:cstheme="minorHAnsi"/>
          <w:sz w:val="20"/>
          <w:szCs w:val="20"/>
        </w:rPr>
        <w:tab/>
        <w:t>Cena wykonania 1 m</w:t>
      </w:r>
      <w:r w:rsidRPr="005956B4">
        <w:rPr>
          <w:rFonts w:cstheme="minorHAnsi"/>
          <w:sz w:val="20"/>
          <w:szCs w:val="20"/>
          <w:vertAlign w:val="superscript"/>
        </w:rPr>
        <w:t>2</w:t>
      </w:r>
      <w:r w:rsidRPr="005956B4">
        <w:rPr>
          <w:rFonts w:cstheme="minorHAnsi"/>
          <w:sz w:val="20"/>
          <w:szCs w:val="20"/>
        </w:rPr>
        <w:t xml:space="preserve"> kwietnika obejmuje:</w:t>
      </w:r>
    </w:p>
    <w:p w14:paraId="5E4F415C"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przygotowanie podłoża (wymiana gleby, dodanie kompostu),</w:t>
      </w:r>
    </w:p>
    <w:p w14:paraId="218B5159"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dostarczenie i zasadzenie materiału roślinnego zgodnie z dokumentacją projektową,</w:t>
      </w:r>
    </w:p>
    <w:p w14:paraId="78BC7E86"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zasadzenie materiału roślinnego,</w:t>
      </w:r>
    </w:p>
    <w:p w14:paraId="724EC78C"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pielęgnację: podlewanie, odchwaszczanie, nawożenie, zabezpieczenie na okres zimy.</w:t>
      </w:r>
    </w:p>
    <w:p w14:paraId="534A4337" w14:textId="77777777" w:rsidR="00D10FC0" w:rsidRPr="005956B4" w:rsidRDefault="00D10FC0" w:rsidP="00D10FC0">
      <w:pPr>
        <w:spacing w:line="240" w:lineRule="auto"/>
        <w:rPr>
          <w:rFonts w:cstheme="minorHAnsi"/>
          <w:sz w:val="20"/>
          <w:szCs w:val="20"/>
        </w:rPr>
      </w:pPr>
      <w:r w:rsidRPr="005956B4">
        <w:rPr>
          <w:rFonts w:cstheme="minorHAnsi"/>
          <w:sz w:val="20"/>
          <w:szCs w:val="20"/>
        </w:rPr>
        <w:tab/>
        <w:t>Cena posadzenia 1 sztuki drzewa lub krzewu obejmuje:</w:t>
      </w:r>
    </w:p>
    <w:p w14:paraId="63016A79"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roboty przygotowawcze: wyznaczenie miejsc sadzenia, wykopanie i zaprawienie dołków,</w:t>
      </w:r>
    </w:p>
    <w:p w14:paraId="485E8776"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dostarczenie materiału roślinnego,</w:t>
      </w:r>
    </w:p>
    <w:p w14:paraId="6D7F9C19" w14:textId="77777777" w:rsidR="00D10FC0" w:rsidRPr="005956B4" w:rsidRDefault="00D10FC0" w:rsidP="00D10FC0">
      <w:pPr>
        <w:numPr>
          <w:ilvl w:val="0"/>
          <w:numId w:val="2"/>
        </w:numPr>
        <w:overflowPunct w:val="0"/>
        <w:autoSpaceDE w:val="0"/>
        <w:autoSpaceDN w:val="0"/>
        <w:adjustRightInd w:val="0"/>
        <w:spacing w:after="0" w:line="240" w:lineRule="auto"/>
        <w:jc w:val="both"/>
        <w:rPr>
          <w:rFonts w:cstheme="minorHAnsi"/>
          <w:sz w:val="20"/>
          <w:szCs w:val="20"/>
        </w:rPr>
      </w:pPr>
      <w:r w:rsidRPr="005956B4">
        <w:rPr>
          <w:rFonts w:cstheme="minorHAnsi"/>
          <w:sz w:val="20"/>
          <w:szCs w:val="20"/>
        </w:rPr>
        <w:t>pielęgnację posadzonych drzew i krzewów: podlewanie, odchwaszczanie, nawożenie.</w:t>
      </w:r>
    </w:p>
    <w:p w14:paraId="539449F1" w14:textId="77777777" w:rsidR="00D10FC0" w:rsidRPr="005956B4" w:rsidRDefault="00D10FC0" w:rsidP="00D10FC0">
      <w:pPr>
        <w:pStyle w:val="Nagwek1"/>
        <w:rPr>
          <w:rFonts w:asciiTheme="minorHAnsi" w:hAnsiTheme="minorHAnsi" w:cstheme="minorHAnsi"/>
        </w:rPr>
      </w:pPr>
      <w:bookmarkStart w:id="1044" w:name="_Toc428677182"/>
      <w:r w:rsidRPr="005956B4">
        <w:rPr>
          <w:rFonts w:asciiTheme="minorHAnsi" w:hAnsiTheme="minorHAnsi" w:cstheme="minorHAnsi"/>
        </w:rPr>
        <w:t>10. przepisy związane</w:t>
      </w:r>
      <w:bookmarkEnd w:id="1044"/>
    </w:p>
    <w:tbl>
      <w:tblPr>
        <w:tblW w:w="0" w:type="auto"/>
        <w:tblLayout w:type="fixed"/>
        <w:tblCellMar>
          <w:left w:w="70" w:type="dxa"/>
          <w:right w:w="70" w:type="dxa"/>
        </w:tblCellMar>
        <w:tblLook w:val="04A0" w:firstRow="1" w:lastRow="0" w:firstColumn="1" w:lastColumn="0" w:noHBand="0" w:noVBand="1"/>
      </w:tblPr>
      <w:tblGrid>
        <w:gridCol w:w="496"/>
        <w:gridCol w:w="1701"/>
        <w:gridCol w:w="5313"/>
      </w:tblGrid>
      <w:tr w:rsidR="00D10FC0" w:rsidRPr="005956B4" w14:paraId="7A52453C" w14:textId="77777777" w:rsidTr="00D10FC0">
        <w:tc>
          <w:tcPr>
            <w:tcW w:w="496" w:type="dxa"/>
            <w:hideMark/>
          </w:tcPr>
          <w:p w14:paraId="7AE57AE3" w14:textId="77777777" w:rsidR="00D10FC0" w:rsidRPr="005956B4" w:rsidRDefault="00D10FC0" w:rsidP="00D10FC0">
            <w:pPr>
              <w:spacing w:line="240" w:lineRule="auto"/>
              <w:jc w:val="center"/>
              <w:rPr>
                <w:rFonts w:cstheme="minorHAnsi"/>
                <w:sz w:val="20"/>
                <w:szCs w:val="20"/>
              </w:rPr>
            </w:pPr>
            <w:r w:rsidRPr="005956B4">
              <w:rPr>
                <w:rFonts w:cstheme="minorHAnsi"/>
                <w:sz w:val="20"/>
                <w:szCs w:val="20"/>
              </w:rPr>
              <w:t>1.</w:t>
            </w:r>
          </w:p>
        </w:tc>
        <w:tc>
          <w:tcPr>
            <w:tcW w:w="1701" w:type="dxa"/>
            <w:hideMark/>
          </w:tcPr>
          <w:p w14:paraId="50A85C96" w14:textId="77777777" w:rsidR="00D10FC0" w:rsidRPr="005956B4" w:rsidRDefault="00D10FC0" w:rsidP="00D10FC0">
            <w:pPr>
              <w:spacing w:line="240" w:lineRule="auto"/>
              <w:rPr>
                <w:rFonts w:cstheme="minorHAnsi"/>
                <w:sz w:val="20"/>
                <w:szCs w:val="20"/>
              </w:rPr>
            </w:pPr>
            <w:r w:rsidRPr="005956B4">
              <w:rPr>
                <w:rFonts w:cstheme="minorHAnsi"/>
                <w:sz w:val="20"/>
                <w:szCs w:val="20"/>
              </w:rPr>
              <w:t>PN-G-98011</w:t>
            </w:r>
          </w:p>
        </w:tc>
        <w:tc>
          <w:tcPr>
            <w:tcW w:w="5313" w:type="dxa"/>
            <w:hideMark/>
          </w:tcPr>
          <w:p w14:paraId="65F4C5B9" w14:textId="77777777" w:rsidR="00D10FC0" w:rsidRPr="005956B4" w:rsidRDefault="00D10FC0" w:rsidP="00D10FC0">
            <w:pPr>
              <w:spacing w:line="240" w:lineRule="auto"/>
              <w:rPr>
                <w:rFonts w:cstheme="minorHAnsi"/>
                <w:sz w:val="20"/>
                <w:szCs w:val="20"/>
              </w:rPr>
            </w:pPr>
            <w:r w:rsidRPr="005956B4">
              <w:rPr>
                <w:rFonts w:cstheme="minorHAnsi"/>
                <w:sz w:val="20"/>
                <w:szCs w:val="20"/>
              </w:rPr>
              <w:t>Torf rolniczy</w:t>
            </w:r>
          </w:p>
        </w:tc>
      </w:tr>
      <w:tr w:rsidR="00D10FC0" w:rsidRPr="005956B4" w14:paraId="17FFAADA" w14:textId="77777777" w:rsidTr="00D10FC0">
        <w:tc>
          <w:tcPr>
            <w:tcW w:w="496" w:type="dxa"/>
            <w:hideMark/>
          </w:tcPr>
          <w:p w14:paraId="413718BD" w14:textId="77777777" w:rsidR="00D10FC0" w:rsidRPr="005956B4" w:rsidRDefault="00D10FC0" w:rsidP="00D10FC0">
            <w:pPr>
              <w:spacing w:line="240" w:lineRule="auto"/>
              <w:jc w:val="center"/>
              <w:rPr>
                <w:rFonts w:cstheme="minorHAnsi"/>
                <w:sz w:val="20"/>
                <w:szCs w:val="20"/>
              </w:rPr>
            </w:pPr>
            <w:r w:rsidRPr="005956B4">
              <w:rPr>
                <w:rFonts w:cstheme="minorHAnsi"/>
                <w:sz w:val="20"/>
                <w:szCs w:val="20"/>
              </w:rPr>
              <w:t>2.</w:t>
            </w:r>
          </w:p>
        </w:tc>
        <w:tc>
          <w:tcPr>
            <w:tcW w:w="1701" w:type="dxa"/>
            <w:hideMark/>
          </w:tcPr>
          <w:p w14:paraId="79BCF3EE" w14:textId="77777777" w:rsidR="00D10FC0" w:rsidRPr="005956B4" w:rsidRDefault="00D10FC0" w:rsidP="00D10FC0">
            <w:pPr>
              <w:spacing w:line="240" w:lineRule="auto"/>
              <w:rPr>
                <w:rFonts w:cstheme="minorHAnsi"/>
                <w:sz w:val="20"/>
                <w:szCs w:val="20"/>
              </w:rPr>
            </w:pPr>
            <w:r w:rsidRPr="005956B4">
              <w:rPr>
                <w:rFonts w:cstheme="minorHAnsi"/>
                <w:sz w:val="20"/>
                <w:szCs w:val="20"/>
              </w:rPr>
              <w:t>PN-R-67022</w:t>
            </w:r>
          </w:p>
        </w:tc>
        <w:tc>
          <w:tcPr>
            <w:tcW w:w="5313" w:type="dxa"/>
            <w:hideMark/>
          </w:tcPr>
          <w:p w14:paraId="60E6F987" w14:textId="77777777" w:rsidR="00D10FC0" w:rsidRPr="005956B4" w:rsidRDefault="00D10FC0" w:rsidP="00D10FC0">
            <w:pPr>
              <w:spacing w:line="240" w:lineRule="auto"/>
              <w:rPr>
                <w:rFonts w:cstheme="minorHAnsi"/>
                <w:sz w:val="20"/>
                <w:szCs w:val="20"/>
              </w:rPr>
            </w:pPr>
            <w:r w:rsidRPr="005956B4">
              <w:rPr>
                <w:rFonts w:cstheme="minorHAnsi"/>
                <w:sz w:val="20"/>
                <w:szCs w:val="20"/>
              </w:rPr>
              <w:t>Materiał szkółkarski. Ozdobne drzewa i krzewy iglaste</w:t>
            </w:r>
          </w:p>
        </w:tc>
      </w:tr>
      <w:tr w:rsidR="00D10FC0" w:rsidRPr="005956B4" w14:paraId="4A1FF890" w14:textId="77777777" w:rsidTr="00D10FC0">
        <w:tc>
          <w:tcPr>
            <w:tcW w:w="496" w:type="dxa"/>
            <w:hideMark/>
          </w:tcPr>
          <w:p w14:paraId="464A3BDF" w14:textId="77777777" w:rsidR="00D10FC0" w:rsidRPr="005956B4" w:rsidRDefault="00D10FC0" w:rsidP="00D10FC0">
            <w:pPr>
              <w:spacing w:line="240" w:lineRule="auto"/>
              <w:jc w:val="center"/>
              <w:rPr>
                <w:rFonts w:cstheme="minorHAnsi"/>
                <w:sz w:val="20"/>
                <w:szCs w:val="20"/>
              </w:rPr>
            </w:pPr>
            <w:r w:rsidRPr="005956B4">
              <w:rPr>
                <w:rFonts w:cstheme="minorHAnsi"/>
                <w:sz w:val="20"/>
                <w:szCs w:val="20"/>
              </w:rPr>
              <w:t>3.</w:t>
            </w:r>
          </w:p>
        </w:tc>
        <w:tc>
          <w:tcPr>
            <w:tcW w:w="1701" w:type="dxa"/>
            <w:hideMark/>
          </w:tcPr>
          <w:p w14:paraId="28E7A936" w14:textId="77777777" w:rsidR="00D10FC0" w:rsidRPr="005956B4" w:rsidRDefault="00D10FC0" w:rsidP="00D10FC0">
            <w:pPr>
              <w:spacing w:line="240" w:lineRule="auto"/>
              <w:rPr>
                <w:rFonts w:cstheme="minorHAnsi"/>
                <w:sz w:val="20"/>
                <w:szCs w:val="20"/>
              </w:rPr>
            </w:pPr>
            <w:r w:rsidRPr="005956B4">
              <w:rPr>
                <w:rFonts w:cstheme="minorHAnsi"/>
                <w:sz w:val="20"/>
                <w:szCs w:val="20"/>
              </w:rPr>
              <w:t>PN-R-67023</w:t>
            </w:r>
          </w:p>
        </w:tc>
        <w:tc>
          <w:tcPr>
            <w:tcW w:w="5313" w:type="dxa"/>
            <w:hideMark/>
          </w:tcPr>
          <w:p w14:paraId="5A53563B" w14:textId="77777777" w:rsidR="00D10FC0" w:rsidRPr="005956B4" w:rsidRDefault="00D10FC0" w:rsidP="00D10FC0">
            <w:pPr>
              <w:spacing w:line="240" w:lineRule="auto"/>
              <w:rPr>
                <w:rFonts w:cstheme="minorHAnsi"/>
                <w:sz w:val="20"/>
                <w:szCs w:val="20"/>
              </w:rPr>
            </w:pPr>
            <w:r w:rsidRPr="005956B4">
              <w:rPr>
                <w:rFonts w:cstheme="minorHAnsi"/>
                <w:sz w:val="20"/>
                <w:szCs w:val="20"/>
              </w:rPr>
              <w:t>Materiał szkółkarski. Ozdobne drzewa i krzewy liściaste</w:t>
            </w:r>
          </w:p>
        </w:tc>
      </w:tr>
      <w:tr w:rsidR="00D10FC0" w:rsidRPr="005956B4" w14:paraId="4F54229A" w14:textId="77777777" w:rsidTr="00D10FC0">
        <w:tc>
          <w:tcPr>
            <w:tcW w:w="496" w:type="dxa"/>
            <w:hideMark/>
          </w:tcPr>
          <w:p w14:paraId="478F9211" w14:textId="77777777" w:rsidR="00D10FC0" w:rsidRPr="005956B4" w:rsidRDefault="00D10FC0" w:rsidP="00D10FC0">
            <w:pPr>
              <w:spacing w:line="240" w:lineRule="auto"/>
              <w:jc w:val="center"/>
              <w:rPr>
                <w:rFonts w:cstheme="minorHAnsi"/>
                <w:sz w:val="20"/>
                <w:szCs w:val="20"/>
              </w:rPr>
            </w:pPr>
            <w:r w:rsidRPr="005956B4">
              <w:rPr>
                <w:rFonts w:cstheme="minorHAnsi"/>
                <w:sz w:val="20"/>
                <w:szCs w:val="20"/>
              </w:rPr>
              <w:t>4.</w:t>
            </w:r>
          </w:p>
        </w:tc>
        <w:tc>
          <w:tcPr>
            <w:tcW w:w="1701" w:type="dxa"/>
            <w:hideMark/>
          </w:tcPr>
          <w:p w14:paraId="69E36346" w14:textId="77777777" w:rsidR="00D10FC0" w:rsidRPr="005956B4" w:rsidRDefault="00D10FC0" w:rsidP="00D10FC0">
            <w:pPr>
              <w:spacing w:line="240" w:lineRule="auto"/>
              <w:rPr>
                <w:rFonts w:cstheme="minorHAnsi"/>
                <w:sz w:val="20"/>
                <w:szCs w:val="20"/>
              </w:rPr>
            </w:pPr>
            <w:r w:rsidRPr="005956B4">
              <w:rPr>
                <w:rFonts w:cstheme="minorHAnsi"/>
                <w:sz w:val="20"/>
                <w:szCs w:val="20"/>
              </w:rPr>
              <w:t>PN-R-67030</w:t>
            </w:r>
          </w:p>
        </w:tc>
        <w:tc>
          <w:tcPr>
            <w:tcW w:w="5313" w:type="dxa"/>
            <w:hideMark/>
          </w:tcPr>
          <w:p w14:paraId="5364711C" w14:textId="77777777" w:rsidR="00D10FC0" w:rsidRPr="005956B4" w:rsidRDefault="00D10FC0" w:rsidP="00D10FC0">
            <w:pPr>
              <w:spacing w:line="240" w:lineRule="auto"/>
              <w:rPr>
                <w:rFonts w:cstheme="minorHAnsi"/>
                <w:sz w:val="20"/>
                <w:szCs w:val="20"/>
              </w:rPr>
            </w:pPr>
            <w:r w:rsidRPr="005956B4">
              <w:rPr>
                <w:rFonts w:cstheme="minorHAnsi"/>
                <w:sz w:val="20"/>
                <w:szCs w:val="20"/>
              </w:rPr>
              <w:t>Cebule, bulwy, kłącza i korzenie bulwiaste roślin ozdobnych</w:t>
            </w:r>
          </w:p>
        </w:tc>
      </w:tr>
      <w:tr w:rsidR="00D10FC0" w:rsidRPr="005956B4" w14:paraId="74589E60" w14:textId="77777777" w:rsidTr="00D10FC0">
        <w:tc>
          <w:tcPr>
            <w:tcW w:w="496" w:type="dxa"/>
            <w:hideMark/>
          </w:tcPr>
          <w:p w14:paraId="69C04935" w14:textId="77777777" w:rsidR="00D10FC0" w:rsidRPr="005956B4" w:rsidRDefault="00D10FC0" w:rsidP="00D10FC0">
            <w:pPr>
              <w:spacing w:line="240" w:lineRule="auto"/>
              <w:jc w:val="center"/>
              <w:rPr>
                <w:rFonts w:cstheme="minorHAnsi"/>
                <w:sz w:val="20"/>
                <w:szCs w:val="20"/>
              </w:rPr>
            </w:pPr>
            <w:r w:rsidRPr="005956B4">
              <w:rPr>
                <w:rFonts w:cstheme="minorHAnsi"/>
                <w:sz w:val="20"/>
                <w:szCs w:val="20"/>
              </w:rPr>
              <w:t>5.</w:t>
            </w:r>
          </w:p>
        </w:tc>
        <w:tc>
          <w:tcPr>
            <w:tcW w:w="1701" w:type="dxa"/>
            <w:hideMark/>
          </w:tcPr>
          <w:p w14:paraId="10C5593D" w14:textId="77777777" w:rsidR="00D10FC0" w:rsidRPr="005956B4" w:rsidRDefault="00D10FC0" w:rsidP="00D10FC0">
            <w:pPr>
              <w:spacing w:line="240" w:lineRule="auto"/>
              <w:rPr>
                <w:rFonts w:cstheme="minorHAnsi"/>
                <w:sz w:val="20"/>
                <w:szCs w:val="20"/>
              </w:rPr>
            </w:pPr>
            <w:r w:rsidRPr="005956B4">
              <w:rPr>
                <w:rFonts w:cstheme="minorHAnsi"/>
                <w:sz w:val="20"/>
                <w:szCs w:val="20"/>
              </w:rPr>
              <w:t>BN-73/0522-01</w:t>
            </w:r>
          </w:p>
        </w:tc>
        <w:tc>
          <w:tcPr>
            <w:tcW w:w="5313" w:type="dxa"/>
            <w:hideMark/>
          </w:tcPr>
          <w:p w14:paraId="7DFD2A9C" w14:textId="77777777" w:rsidR="00D10FC0" w:rsidRPr="005956B4" w:rsidRDefault="00D10FC0" w:rsidP="00D10FC0">
            <w:pPr>
              <w:spacing w:line="240" w:lineRule="auto"/>
              <w:rPr>
                <w:rFonts w:cstheme="minorHAnsi"/>
                <w:sz w:val="20"/>
                <w:szCs w:val="20"/>
              </w:rPr>
            </w:pPr>
            <w:r w:rsidRPr="005956B4">
              <w:rPr>
                <w:rFonts w:cstheme="minorHAnsi"/>
                <w:sz w:val="20"/>
                <w:szCs w:val="20"/>
              </w:rPr>
              <w:t>Kompost fekaliowo-torfowy</w:t>
            </w:r>
          </w:p>
        </w:tc>
      </w:tr>
      <w:tr w:rsidR="00D10FC0" w:rsidRPr="005956B4" w14:paraId="7619A786" w14:textId="77777777" w:rsidTr="00D10FC0">
        <w:tc>
          <w:tcPr>
            <w:tcW w:w="496" w:type="dxa"/>
            <w:hideMark/>
          </w:tcPr>
          <w:p w14:paraId="06C0C4E3" w14:textId="77777777" w:rsidR="00D10FC0" w:rsidRPr="005956B4" w:rsidRDefault="00D10FC0" w:rsidP="00D10FC0">
            <w:pPr>
              <w:spacing w:line="240" w:lineRule="auto"/>
              <w:jc w:val="center"/>
              <w:rPr>
                <w:rFonts w:cstheme="minorHAnsi"/>
                <w:sz w:val="20"/>
                <w:szCs w:val="20"/>
              </w:rPr>
            </w:pPr>
            <w:r w:rsidRPr="005956B4">
              <w:rPr>
                <w:rFonts w:cstheme="minorHAnsi"/>
                <w:sz w:val="20"/>
                <w:szCs w:val="20"/>
              </w:rPr>
              <w:t>6.</w:t>
            </w:r>
          </w:p>
        </w:tc>
        <w:tc>
          <w:tcPr>
            <w:tcW w:w="1701" w:type="dxa"/>
            <w:hideMark/>
          </w:tcPr>
          <w:p w14:paraId="2C4DDD42" w14:textId="77777777" w:rsidR="00D10FC0" w:rsidRPr="005956B4" w:rsidRDefault="00D10FC0" w:rsidP="00D10FC0">
            <w:pPr>
              <w:spacing w:line="240" w:lineRule="auto"/>
              <w:rPr>
                <w:rFonts w:cstheme="minorHAnsi"/>
                <w:sz w:val="20"/>
                <w:szCs w:val="20"/>
              </w:rPr>
            </w:pPr>
            <w:r w:rsidRPr="005956B4">
              <w:rPr>
                <w:rFonts w:cstheme="minorHAnsi"/>
                <w:sz w:val="20"/>
                <w:szCs w:val="20"/>
              </w:rPr>
              <w:t>BN-76/9125-01</w:t>
            </w:r>
          </w:p>
        </w:tc>
        <w:tc>
          <w:tcPr>
            <w:tcW w:w="5313" w:type="dxa"/>
            <w:hideMark/>
          </w:tcPr>
          <w:p w14:paraId="422DE792" w14:textId="77777777" w:rsidR="00D10FC0" w:rsidRPr="005956B4" w:rsidRDefault="00D10FC0" w:rsidP="00D10FC0">
            <w:pPr>
              <w:spacing w:line="240" w:lineRule="auto"/>
              <w:rPr>
                <w:rFonts w:cstheme="minorHAnsi"/>
                <w:sz w:val="20"/>
                <w:szCs w:val="20"/>
              </w:rPr>
            </w:pPr>
            <w:r w:rsidRPr="005956B4">
              <w:rPr>
                <w:rFonts w:cstheme="minorHAnsi"/>
                <w:sz w:val="20"/>
                <w:szCs w:val="20"/>
              </w:rPr>
              <w:t>Rośliny kwietnikowe jednoroczne i dwuletnie.</w:t>
            </w:r>
          </w:p>
        </w:tc>
      </w:tr>
    </w:tbl>
    <w:p w14:paraId="513CB790" w14:textId="77777777" w:rsidR="00D10FC0" w:rsidRPr="005956B4" w:rsidRDefault="00D10FC0" w:rsidP="00D10FC0">
      <w:pPr>
        <w:spacing w:line="240" w:lineRule="auto"/>
        <w:rPr>
          <w:rFonts w:cstheme="minorHAnsi"/>
          <w:sz w:val="20"/>
          <w:szCs w:val="20"/>
        </w:rPr>
      </w:pPr>
    </w:p>
    <w:bookmarkEnd w:id="1021"/>
    <w:p w14:paraId="215B0121" w14:textId="77777777" w:rsidR="00D10FC0" w:rsidRPr="005956B4" w:rsidRDefault="00D10FC0" w:rsidP="00D10FC0">
      <w:pPr>
        <w:spacing w:line="240" w:lineRule="auto"/>
        <w:rPr>
          <w:rFonts w:cstheme="minorHAnsi"/>
          <w:sz w:val="20"/>
          <w:szCs w:val="20"/>
        </w:rPr>
      </w:pPr>
    </w:p>
    <w:p w14:paraId="3B472575" w14:textId="3EF01CA3" w:rsidR="00CA6FD1" w:rsidRDefault="00CA6FD1">
      <w:pPr>
        <w:spacing w:after="160" w:line="259" w:lineRule="auto"/>
        <w:rPr>
          <w:rFonts w:cstheme="minorHAnsi"/>
          <w:sz w:val="20"/>
          <w:szCs w:val="20"/>
        </w:rPr>
      </w:pPr>
      <w:r>
        <w:rPr>
          <w:rFonts w:cstheme="minorHAnsi"/>
          <w:sz w:val="20"/>
          <w:szCs w:val="20"/>
        </w:rPr>
        <w:br w:type="page"/>
      </w:r>
    </w:p>
    <w:p w14:paraId="179703FD" w14:textId="60E9F840" w:rsidR="003867D8" w:rsidRPr="0047762B" w:rsidRDefault="003867D8" w:rsidP="003867D8">
      <w:pPr>
        <w:pStyle w:val="Nagwek1"/>
        <w:jc w:val="center"/>
        <w:rPr>
          <w:rFonts w:asciiTheme="minorHAnsi" w:hAnsiTheme="minorHAnsi" w:cstheme="minorHAnsi"/>
        </w:rPr>
      </w:pPr>
      <w:bookmarkStart w:id="1045" w:name="_Toc117691746"/>
      <w:bookmarkStart w:id="1046" w:name="_Toc117692165"/>
      <w:bookmarkStart w:id="1047" w:name="_Hlk90979767"/>
      <w:bookmarkEnd w:id="1020"/>
      <w:r w:rsidRPr="0047762B">
        <w:rPr>
          <w:rFonts w:asciiTheme="minorHAnsi" w:hAnsiTheme="minorHAnsi" w:cstheme="minorHAnsi"/>
        </w:rPr>
        <w:lastRenderedPageBreak/>
        <w:t>10.10.0</w:t>
      </w:r>
      <w:r>
        <w:rPr>
          <w:rFonts w:asciiTheme="minorHAnsi" w:hAnsiTheme="minorHAnsi" w:cstheme="minorHAnsi"/>
        </w:rPr>
        <w:t>3</w:t>
      </w:r>
      <w:r w:rsidRPr="0047762B">
        <w:rPr>
          <w:rFonts w:asciiTheme="minorHAnsi" w:hAnsiTheme="minorHAnsi" w:cstheme="minorHAnsi"/>
        </w:rPr>
        <w:t xml:space="preserve"> PRZEPUSTY  POD  KORONĄ  DROGI ( ŚCIANKI CZOŁOWE ŻELBETOWE)</w:t>
      </w:r>
      <w:bookmarkEnd w:id="1045"/>
      <w:bookmarkEnd w:id="1046"/>
    </w:p>
    <w:p w14:paraId="1780C2C6" w14:textId="77777777" w:rsidR="003867D8" w:rsidRPr="0047762B" w:rsidRDefault="003867D8" w:rsidP="003867D8">
      <w:pPr>
        <w:spacing w:line="240" w:lineRule="auto"/>
        <w:rPr>
          <w:rFonts w:cstheme="minorHAnsi"/>
          <w:sz w:val="20"/>
          <w:szCs w:val="20"/>
        </w:rPr>
      </w:pPr>
      <w:bookmarkStart w:id="1048" w:name="_Toc424359826"/>
      <w:bookmarkEnd w:id="1047"/>
      <w:r w:rsidRPr="0047762B">
        <w:rPr>
          <w:rFonts w:cstheme="minorHAnsi"/>
          <w:sz w:val="20"/>
          <w:szCs w:val="20"/>
        </w:rPr>
        <w:t>1. WSTĘP</w:t>
      </w:r>
      <w:bookmarkEnd w:id="1048"/>
    </w:p>
    <w:p w14:paraId="41BCF2CE" w14:textId="77777777" w:rsidR="003867D8" w:rsidRPr="0047762B" w:rsidRDefault="003867D8" w:rsidP="003867D8">
      <w:pPr>
        <w:spacing w:line="240" w:lineRule="auto"/>
        <w:rPr>
          <w:rFonts w:cstheme="minorHAnsi"/>
          <w:b/>
          <w:sz w:val="20"/>
          <w:szCs w:val="20"/>
        </w:rPr>
      </w:pPr>
      <w:r w:rsidRPr="0047762B">
        <w:rPr>
          <w:rFonts w:cstheme="minorHAnsi"/>
          <w:b/>
          <w:sz w:val="20"/>
          <w:szCs w:val="20"/>
        </w:rPr>
        <w:t>1.1. Przedmiot SST</w:t>
      </w:r>
    </w:p>
    <w:p w14:paraId="08BBB09E" w14:textId="77777777" w:rsidR="003867D8" w:rsidRPr="0047762B" w:rsidRDefault="003867D8" w:rsidP="003867D8">
      <w:pPr>
        <w:spacing w:line="240" w:lineRule="auto"/>
        <w:rPr>
          <w:rFonts w:cstheme="minorHAnsi"/>
          <w:sz w:val="20"/>
          <w:szCs w:val="20"/>
        </w:rPr>
      </w:pPr>
      <w:r w:rsidRPr="0047762B">
        <w:rPr>
          <w:rFonts w:cstheme="minorHAnsi"/>
          <w:b/>
          <w:sz w:val="20"/>
          <w:szCs w:val="20"/>
        </w:rPr>
        <w:tab/>
      </w:r>
      <w:r w:rsidRPr="0047762B">
        <w:rPr>
          <w:rFonts w:cstheme="minorHAnsi"/>
          <w:sz w:val="20"/>
          <w:szCs w:val="20"/>
        </w:rPr>
        <w:t>Przedmiotem niniejszej szczegółowej specyfikacji technicznej (SST) są wymagania dotyczące wykonania i odbioru robót związanych z wykonywaniem ścianek czołowych jako samodzielnych elementów.</w:t>
      </w:r>
    </w:p>
    <w:p w14:paraId="23734078" w14:textId="77777777" w:rsidR="003867D8" w:rsidRPr="0047762B" w:rsidRDefault="003867D8" w:rsidP="003867D8">
      <w:pPr>
        <w:spacing w:line="240" w:lineRule="auto"/>
        <w:rPr>
          <w:rFonts w:cstheme="minorHAnsi"/>
          <w:sz w:val="20"/>
          <w:szCs w:val="20"/>
        </w:rPr>
      </w:pPr>
      <w:r w:rsidRPr="0047762B">
        <w:rPr>
          <w:rFonts w:cstheme="minorHAnsi"/>
          <w:sz w:val="20"/>
          <w:szCs w:val="20"/>
        </w:rPr>
        <w:t>1.2. Zakres stosowania SST</w:t>
      </w:r>
    </w:p>
    <w:p w14:paraId="177CEF5F" w14:textId="14CC4008" w:rsidR="003867D8" w:rsidRPr="0047762B" w:rsidRDefault="003867D8" w:rsidP="003867D8">
      <w:pPr>
        <w:spacing w:line="240" w:lineRule="auto"/>
        <w:rPr>
          <w:rFonts w:cstheme="minorHAnsi"/>
          <w:sz w:val="20"/>
          <w:szCs w:val="20"/>
        </w:rPr>
      </w:pPr>
      <w:r w:rsidRPr="0047762B">
        <w:rPr>
          <w:rFonts w:cstheme="minorHAnsi"/>
          <w:sz w:val="20"/>
          <w:szCs w:val="20"/>
        </w:rPr>
        <w:t xml:space="preserve">Szczegółowa specyfikacja techniczna (SST) stanowi obowiązującą podstawę opracowania jako dokument przetargowy i kontraktowy przy zlecaniu i realizacji </w:t>
      </w:r>
      <w:r>
        <w:rPr>
          <w:rFonts w:ascii="Calibri" w:hAnsi="Calibri" w:cs="Calibri"/>
          <w:b/>
          <w:sz w:val="20"/>
          <w:szCs w:val="20"/>
        </w:rPr>
        <w:t>BUDOWA DRÓG GMINNYCH W MIEJSCOWOŚCIACH: ŻUKÓW, PODDĄBROWA, FRANKAMIONKA, ŚWIDNIKI, HORYSZÓW</w:t>
      </w:r>
    </w:p>
    <w:p w14:paraId="2EF7D6B2" w14:textId="77777777" w:rsidR="003867D8" w:rsidRPr="0047762B" w:rsidRDefault="003867D8" w:rsidP="003867D8">
      <w:pPr>
        <w:spacing w:line="240" w:lineRule="auto"/>
        <w:rPr>
          <w:rFonts w:cstheme="minorHAnsi"/>
          <w:sz w:val="20"/>
          <w:szCs w:val="20"/>
        </w:rPr>
      </w:pPr>
      <w:r w:rsidRPr="0047762B">
        <w:rPr>
          <w:rFonts w:cstheme="minorHAnsi"/>
          <w:sz w:val="20"/>
          <w:szCs w:val="20"/>
        </w:rPr>
        <w:t>1.3. Zakres robót objętych SST</w:t>
      </w:r>
    </w:p>
    <w:p w14:paraId="74F43391" w14:textId="77777777" w:rsidR="003867D8" w:rsidRPr="0047762B" w:rsidRDefault="003867D8" w:rsidP="003867D8">
      <w:pPr>
        <w:spacing w:line="240" w:lineRule="auto"/>
        <w:rPr>
          <w:rFonts w:cstheme="minorHAnsi"/>
          <w:sz w:val="20"/>
          <w:szCs w:val="20"/>
        </w:rPr>
      </w:pPr>
      <w:r w:rsidRPr="0047762B">
        <w:rPr>
          <w:rFonts w:cstheme="minorHAnsi"/>
          <w:sz w:val="20"/>
          <w:szCs w:val="20"/>
        </w:rPr>
        <w:tab/>
        <w:t>Ustalenia zawarte w niniejszej specyfikacji dotyczą zasad prowadzenia robót związanych z wykonaniem przepustów pod koroną drogi oraz ścianek czołowych jako samodzielnych elementów.</w:t>
      </w:r>
    </w:p>
    <w:p w14:paraId="576B37C3" w14:textId="77777777" w:rsidR="003867D8" w:rsidRPr="0047762B" w:rsidRDefault="003867D8" w:rsidP="003867D8">
      <w:pPr>
        <w:spacing w:line="240" w:lineRule="auto"/>
        <w:rPr>
          <w:rFonts w:cstheme="minorHAnsi"/>
          <w:sz w:val="20"/>
          <w:szCs w:val="20"/>
        </w:rPr>
      </w:pPr>
      <w:r w:rsidRPr="0047762B">
        <w:rPr>
          <w:rFonts w:cstheme="minorHAnsi"/>
          <w:sz w:val="20"/>
          <w:szCs w:val="20"/>
        </w:rPr>
        <w:t>1.4. Określenia podstawowe</w:t>
      </w:r>
    </w:p>
    <w:p w14:paraId="474717DE"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1.4.1. </w:t>
      </w:r>
      <w:r w:rsidRPr="0047762B">
        <w:rPr>
          <w:rFonts w:cstheme="minorHAnsi"/>
          <w:sz w:val="20"/>
          <w:szCs w:val="20"/>
        </w:rPr>
        <w:t>Przepust - obiekt wybudowany w formie zamkniętej obudowy konstrukcyjnej, służący do przepływu małych cieków wodnych pod nasypami korpusu drogowego lub dla ruchu kołowego, pieszego.</w:t>
      </w:r>
    </w:p>
    <w:p w14:paraId="0D6B8C4C"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1.4.2. </w:t>
      </w:r>
      <w:r w:rsidRPr="0047762B">
        <w:rPr>
          <w:rFonts w:cstheme="minorHAnsi"/>
          <w:sz w:val="20"/>
          <w:szCs w:val="20"/>
        </w:rPr>
        <w:t>Prefabrykat (element prefabrykowany) - część konstrukcyjna wykonana w zakładzie przemysłowym, z której po zmontowaniu na budowie, można wykonać przepust.</w:t>
      </w:r>
    </w:p>
    <w:p w14:paraId="71F2019E"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1.4.3. </w:t>
      </w:r>
      <w:r w:rsidRPr="0047762B">
        <w:rPr>
          <w:rFonts w:cstheme="minorHAnsi"/>
          <w:sz w:val="20"/>
          <w:szCs w:val="20"/>
        </w:rPr>
        <w:t>Przepust monolityczny - przepust, którego konstrukcja nośna tworzy jednolitą całość, z wyjątkiem przerw dylatacyjnych i wykonana jest w całości na mokro.</w:t>
      </w:r>
    </w:p>
    <w:p w14:paraId="6C350B93"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1.4.4. </w:t>
      </w:r>
      <w:r w:rsidRPr="0047762B">
        <w:rPr>
          <w:rFonts w:cstheme="minorHAnsi"/>
          <w:sz w:val="20"/>
          <w:szCs w:val="20"/>
        </w:rPr>
        <w:t>Przepust prefabrykowany - przepust, którego konstrukcja nośna wykonana jest z elementów prefabrykowanych.</w:t>
      </w:r>
    </w:p>
    <w:p w14:paraId="4A09E5F0"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1.4.5. </w:t>
      </w:r>
      <w:r w:rsidRPr="0047762B">
        <w:rPr>
          <w:rFonts w:cstheme="minorHAnsi"/>
          <w:sz w:val="20"/>
          <w:szCs w:val="20"/>
        </w:rPr>
        <w:t>Przepust betonowy - przepust, którego konstrukcja nośna wykonana jest z betonu.</w:t>
      </w:r>
    </w:p>
    <w:p w14:paraId="78C6F270"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1.4.6. </w:t>
      </w:r>
      <w:r w:rsidRPr="0047762B">
        <w:rPr>
          <w:rFonts w:cstheme="minorHAnsi"/>
          <w:sz w:val="20"/>
          <w:szCs w:val="20"/>
        </w:rPr>
        <w:t>Przepust żelbetowy - przepust, którego konstrukcja nośna wykonana jest z żelbetu.</w:t>
      </w:r>
    </w:p>
    <w:p w14:paraId="034FB31E"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1.4.7. </w:t>
      </w:r>
      <w:r w:rsidRPr="0047762B">
        <w:rPr>
          <w:rFonts w:cstheme="minorHAnsi"/>
          <w:sz w:val="20"/>
          <w:szCs w:val="20"/>
        </w:rPr>
        <w:t>Przepust ramowy - przepust, którego konstrukcja nośna wykonana jest w kształcie ramownicy pracującej na obciążenie pionowe i poziome.</w:t>
      </w:r>
    </w:p>
    <w:p w14:paraId="23974644"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1.4.8. </w:t>
      </w:r>
      <w:r w:rsidRPr="0047762B">
        <w:rPr>
          <w:rFonts w:cstheme="minorHAnsi"/>
          <w:sz w:val="20"/>
          <w:szCs w:val="20"/>
        </w:rPr>
        <w:t>Przepust sklepiony - przepust, w którym można wydzielić górną konstrukcję łukową przenoszącą obciążenie pionowe i poziome oraz fundament łuku.</w:t>
      </w:r>
    </w:p>
    <w:p w14:paraId="7D6F534D"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1.4.9. </w:t>
      </w:r>
      <w:r w:rsidRPr="0047762B">
        <w:rPr>
          <w:rFonts w:cstheme="minorHAnsi"/>
          <w:sz w:val="20"/>
          <w:szCs w:val="20"/>
        </w:rPr>
        <w:t>Przepust rurowy - przepust, którego konstrukcja nośna wykonana jest z rur betonowych lub żelbetowych.</w:t>
      </w:r>
    </w:p>
    <w:p w14:paraId="32DBB572"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1.4.10.  </w:t>
      </w:r>
      <w:r w:rsidRPr="0047762B">
        <w:rPr>
          <w:rFonts w:cstheme="minorHAnsi"/>
          <w:sz w:val="20"/>
          <w:szCs w:val="20"/>
        </w:rPr>
        <w:t>Ścianka czołowa przepustu - element początkowy lub końcowy przepustu w postaci ścian równoległych do osi drogi (lub głowic kołnierzowych), służący do możliwie łagodnego (bez dławienia) wprowadzenia wody do przepustu oraz do podtrzymania stoków nasypu drogowego, ustabilizowania stateczności całego przepustu i częściowego zabezpieczenia elementów środkowych przepustu przed przemarzaniem.</w:t>
      </w:r>
    </w:p>
    <w:p w14:paraId="31CCB5A6"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1.4.11. </w:t>
      </w:r>
      <w:r w:rsidRPr="0047762B">
        <w:rPr>
          <w:rFonts w:cstheme="minorHAnsi"/>
          <w:sz w:val="20"/>
          <w:szCs w:val="20"/>
        </w:rPr>
        <w:t>Skrzydła wlotu lub wylotu przepustu - konstrukcje łączące się ze ściankami czołowymi przepustu, równoległe, prostopadłe lub ukośne do osi drogi, służące do zwiększenia zdolności przepustowej przepustu i podtrzymania stoków nasypu.</w:t>
      </w:r>
    </w:p>
    <w:p w14:paraId="156175FA"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1.4.12. </w:t>
      </w:r>
      <w:r w:rsidRPr="0047762B">
        <w:rPr>
          <w:rFonts w:cstheme="minorHAnsi"/>
          <w:sz w:val="20"/>
          <w:szCs w:val="20"/>
        </w:rPr>
        <w:t>Pozostałe określenia podstawowe są zgodne z obowiązującymi, odpowiednimi polskimi normami i z definicjami podanymi w SST D-M-00.00.00 „Wymagania ogólne” pkt 1.4.</w:t>
      </w:r>
    </w:p>
    <w:p w14:paraId="56F7B509"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1.5. Ogólne wymagania dotyczące robót </w:t>
      </w:r>
    </w:p>
    <w:p w14:paraId="77E90377"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Ogólne wymagania dotyczące robót podano w SST D-M-00.00.00 „Wymagania ogólne” pkt 1.5.</w:t>
      </w:r>
    </w:p>
    <w:p w14:paraId="4136ED55" w14:textId="77777777" w:rsidR="003867D8" w:rsidRPr="0047762B" w:rsidRDefault="003867D8" w:rsidP="003867D8">
      <w:pPr>
        <w:spacing w:line="240" w:lineRule="auto"/>
        <w:rPr>
          <w:rFonts w:cstheme="minorHAnsi"/>
          <w:sz w:val="20"/>
          <w:szCs w:val="20"/>
        </w:rPr>
      </w:pPr>
      <w:bookmarkStart w:id="1049" w:name="_Toc424359827"/>
      <w:r w:rsidRPr="0047762B">
        <w:rPr>
          <w:rFonts w:cstheme="minorHAnsi"/>
          <w:sz w:val="20"/>
          <w:szCs w:val="20"/>
        </w:rPr>
        <w:lastRenderedPageBreak/>
        <w:t>2. MATERIAŁY</w:t>
      </w:r>
      <w:bookmarkEnd w:id="1049"/>
    </w:p>
    <w:p w14:paraId="733BAE84" w14:textId="77777777" w:rsidR="003867D8" w:rsidRPr="0047762B" w:rsidRDefault="003867D8" w:rsidP="003867D8">
      <w:pPr>
        <w:spacing w:line="240" w:lineRule="auto"/>
        <w:rPr>
          <w:rFonts w:cstheme="minorHAnsi"/>
          <w:sz w:val="20"/>
          <w:szCs w:val="20"/>
        </w:rPr>
      </w:pPr>
      <w:r w:rsidRPr="0047762B">
        <w:rPr>
          <w:rFonts w:cstheme="minorHAnsi"/>
          <w:sz w:val="20"/>
          <w:szCs w:val="20"/>
        </w:rPr>
        <w:t>2.1. Ogólne wymagania dotyczące materiałów</w:t>
      </w:r>
    </w:p>
    <w:p w14:paraId="53A2F995"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Ogólne wymagania dotyczące materiałów, ich pozyskiwania i składowania, podano w SST D-M-00.00.00 „Wymagania ogólne” pkt 2.</w:t>
      </w:r>
    </w:p>
    <w:p w14:paraId="2E4DBE3E" w14:textId="77777777" w:rsidR="003867D8" w:rsidRPr="0047762B" w:rsidRDefault="003867D8" w:rsidP="003867D8">
      <w:pPr>
        <w:spacing w:line="240" w:lineRule="auto"/>
        <w:rPr>
          <w:rFonts w:cstheme="minorHAnsi"/>
          <w:sz w:val="20"/>
          <w:szCs w:val="20"/>
        </w:rPr>
      </w:pPr>
      <w:r w:rsidRPr="0047762B">
        <w:rPr>
          <w:rFonts w:cstheme="minorHAnsi"/>
          <w:sz w:val="20"/>
          <w:szCs w:val="20"/>
        </w:rPr>
        <w:t>2.2. Rodzaje materiałów</w:t>
      </w:r>
    </w:p>
    <w:p w14:paraId="778826B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Materiałami stosowanymi przy wykonywaniu przepustów, objętych niniejszą SST są:</w:t>
      </w:r>
    </w:p>
    <w:p w14:paraId="3D4129CB" w14:textId="77777777" w:rsidR="003867D8" w:rsidRPr="0047762B" w:rsidRDefault="003867D8" w:rsidP="003867D8">
      <w:pPr>
        <w:pStyle w:val="Akapitzlist"/>
        <w:numPr>
          <w:ilvl w:val="0"/>
          <w:numId w:val="585"/>
        </w:numPr>
        <w:spacing w:line="240" w:lineRule="auto"/>
        <w:rPr>
          <w:rFonts w:cstheme="minorHAnsi"/>
          <w:b/>
          <w:sz w:val="20"/>
          <w:szCs w:val="20"/>
        </w:rPr>
      </w:pPr>
      <w:r w:rsidRPr="0047762B">
        <w:rPr>
          <w:rFonts w:cstheme="minorHAnsi"/>
          <w:sz w:val="20"/>
          <w:szCs w:val="20"/>
        </w:rPr>
        <w:t>beton,</w:t>
      </w:r>
    </w:p>
    <w:p w14:paraId="07ED3454" w14:textId="77777777" w:rsidR="003867D8" w:rsidRPr="0047762B" w:rsidRDefault="003867D8" w:rsidP="003867D8">
      <w:pPr>
        <w:pStyle w:val="Akapitzlist"/>
        <w:numPr>
          <w:ilvl w:val="0"/>
          <w:numId w:val="585"/>
        </w:numPr>
        <w:spacing w:line="240" w:lineRule="auto"/>
        <w:rPr>
          <w:rFonts w:cstheme="minorHAnsi"/>
          <w:b/>
          <w:sz w:val="20"/>
          <w:szCs w:val="20"/>
        </w:rPr>
      </w:pPr>
      <w:r w:rsidRPr="0047762B">
        <w:rPr>
          <w:rFonts w:cstheme="minorHAnsi"/>
          <w:sz w:val="20"/>
          <w:szCs w:val="20"/>
        </w:rPr>
        <w:t>materiały na ławy fundamentowe,</w:t>
      </w:r>
    </w:p>
    <w:p w14:paraId="31FD3D5A" w14:textId="77777777" w:rsidR="003867D8" w:rsidRPr="0047762B" w:rsidRDefault="003867D8" w:rsidP="003867D8">
      <w:pPr>
        <w:pStyle w:val="Akapitzlist"/>
        <w:numPr>
          <w:ilvl w:val="0"/>
          <w:numId w:val="585"/>
        </w:numPr>
        <w:spacing w:line="240" w:lineRule="auto"/>
        <w:rPr>
          <w:rFonts w:cstheme="minorHAnsi"/>
          <w:b/>
          <w:sz w:val="20"/>
          <w:szCs w:val="20"/>
        </w:rPr>
      </w:pPr>
      <w:r w:rsidRPr="0047762B">
        <w:rPr>
          <w:rFonts w:cstheme="minorHAnsi"/>
          <w:sz w:val="20"/>
          <w:szCs w:val="20"/>
        </w:rPr>
        <w:t>materiały izolacyjne,</w:t>
      </w:r>
    </w:p>
    <w:p w14:paraId="5B27806F" w14:textId="77777777" w:rsidR="003867D8" w:rsidRPr="0047762B" w:rsidRDefault="003867D8" w:rsidP="003867D8">
      <w:pPr>
        <w:pStyle w:val="Akapitzlist"/>
        <w:numPr>
          <w:ilvl w:val="0"/>
          <w:numId w:val="585"/>
        </w:numPr>
        <w:spacing w:line="240" w:lineRule="auto"/>
        <w:rPr>
          <w:rFonts w:cstheme="minorHAnsi"/>
          <w:b/>
          <w:sz w:val="20"/>
          <w:szCs w:val="20"/>
        </w:rPr>
      </w:pPr>
      <w:r w:rsidRPr="0047762B">
        <w:rPr>
          <w:rFonts w:cstheme="minorHAnsi"/>
          <w:sz w:val="20"/>
          <w:szCs w:val="20"/>
        </w:rPr>
        <w:t>deskowanie konstrukcji betonowych i żelbetowych,</w:t>
      </w:r>
    </w:p>
    <w:p w14:paraId="1576FAE4" w14:textId="77777777" w:rsidR="003867D8" w:rsidRPr="0047762B" w:rsidRDefault="003867D8" w:rsidP="003867D8">
      <w:pPr>
        <w:pStyle w:val="Akapitzlist"/>
        <w:numPr>
          <w:ilvl w:val="0"/>
          <w:numId w:val="585"/>
        </w:numPr>
        <w:spacing w:line="240" w:lineRule="auto"/>
        <w:rPr>
          <w:rFonts w:cstheme="minorHAnsi"/>
          <w:b/>
          <w:sz w:val="20"/>
          <w:szCs w:val="20"/>
        </w:rPr>
      </w:pPr>
      <w:r w:rsidRPr="0047762B">
        <w:rPr>
          <w:rFonts w:cstheme="minorHAnsi"/>
          <w:sz w:val="20"/>
          <w:szCs w:val="20"/>
        </w:rPr>
        <w:t>kamień łamany do ścianek czołowych.</w:t>
      </w:r>
    </w:p>
    <w:p w14:paraId="1083CB22" w14:textId="77777777" w:rsidR="003867D8" w:rsidRPr="0047762B" w:rsidRDefault="003867D8" w:rsidP="003867D8">
      <w:pPr>
        <w:spacing w:line="240" w:lineRule="auto"/>
        <w:rPr>
          <w:rFonts w:cstheme="minorHAnsi"/>
          <w:sz w:val="20"/>
          <w:szCs w:val="20"/>
        </w:rPr>
      </w:pPr>
      <w:r w:rsidRPr="0047762B">
        <w:rPr>
          <w:rFonts w:cstheme="minorHAnsi"/>
          <w:sz w:val="20"/>
          <w:szCs w:val="20"/>
        </w:rPr>
        <w:t>2.3. Beton i jego składniki</w:t>
      </w:r>
    </w:p>
    <w:p w14:paraId="2B1483B6"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2.3.1. </w:t>
      </w:r>
      <w:r w:rsidRPr="0047762B">
        <w:rPr>
          <w:rFonts w:cstheme="minorHAnsi"/>
          <w:sz w:val="20"/>
          <w:szCs w:val="20"/>
        </w:rPr>
        <w:t>Wymagane właściwości betonu</w:t>
      </w:r>
    </w:p>
    <w:p w14:paraId="4D0DA4F9" w14:textId="77777777" w:rsidR="003867D8" w:rsidRPr="0047762B" w:rsidRDefault="003867D8" w:rsidP="003867D8">
      <w:pPr>
        <w:spacing w:line="240" w:lineRule="auto"/>
        <w:rPr>
          <w:rFonts w:cstheme="minorHAnsi"/>
          <w:sz w:val="20"/>
          <w:szCs w:val="20"/>
        </w:rPr>
      </w:pPr>
      <w:r w:rsidRPr="0047762B">
        <w:rPr>
          <w:rFonts w:cstheme="minorHAnsi"/>
          <w:sz w:val="20"/>
          <w:szCs w:val="20"/>
        </w:rPr>
        <w:tab/>
        <w:t>Poszczególne elementy konstrukcji przepustu betonowego w zależności od warunków ich eksploatacji, należy wykonywać zgodnie z „Wymaganiami i zaleceniami dotyczącymi wykonywania betonów do konstrukcji  mostowych” [45], z betonu klasy co najmniej:</w:t>
      </w:r>
    </w:p>
    <w:p w14:paraId="1F7EC5B7" w14:textId="77777777" w:rsidR="003867D8" w:rsidRPr="0047762B" w:rsidRDefault="003867D8" w:rsidP="003867D8">
      <w:pPr>
        <w:spacing w:line="240" w:lineRule="auto"/>
        <w:rPr>
          <w:rFonts w:cstheme="minorHAnsi"/>
          <w:sz w:val="20"/>
          <w:szCs w:val="20"/>
        </w:rPr>
      </w:pPr>
      <w:r w:rsidRPr="0047762B">
        <w:rPr>
          <w:rFonts w:cstheme="minorHAnsi"/>
          <w:sz w:val="20"/>
          <w:szCs w:val="20"/>
        </w:rPr>
        <w:t>- B 30 - prefabrykaty, ścianki czołowe, przepusty, skrzydełka;</w:t>
      </w:r>
    </w:p>
    <w:p w14:paraId="5D73CE7A" w14:textId="77777777" w:rsidR="003867D8" w:rsidRPr="0047762B" w:rsidRDefault="003867D8" w:rsidP="003867D8">
      <w:pPr>
        <w:spacing w:line="240" w:lineRule="auto"/>
        <w:rPr>
          <w:rFonts w:cstheme="minorHAnsi"/>
          <w:sz w:val="20"/>
          <w:szCs w:val="20"/>
        </w:rPr>
      </w:pPr>
      <w:r w:rsidRPr="0047762B">
        <w:rPr>
          <w:rFonts w:cstheme="minorHAnsi"/>
          <w:sz w:val="20"/>
          <w:szCs w:val="20"/>
        </w:rPr>
        <w:t>- B 25 - fundamenty, warstwy ochronne.</w:t>
      </w:r>
    </w:p>
    <w:p w14:paraId="3EC505B9" w14:textId="77777777" w:rsidR="003867D8" w:rsidRPr="0047762B" w:rsidRDefault="003867D8" w:rsidP="003867D8">
      <w:pPr>
        <w:spacing w:line="240" w:lineRule="auto"/>
        <w:rPr>
          <w:rFonts w:cstheme="minorHAnsi"/>
          <w:sz w:val="20"/>
          <w:szCs w:val="20"/>
        </w:rPr>
      </w:pPr>
      <w:r w:rsidRPr="0047762B">
        <w:rPr>
          <w:rFonts w:cstheme="minorHAnsi"/>
          <w:sz w:val="20"/>
          <w:szCs w:val="20"/>
        </w:rPr>
        <w:tab/>
        <w:t>Beton do konstrukcji przepustów betonowych  musi spełniać następujące wymagania wg PN-B-06250 [8]:</w:t>
      </w:r>
    </w:p>
    <w:p w14:paraId="27795729" w14:textId="77777777" w:rsidR="003867D8" w:rsidRPr="0047762B" w:rsidRDefault="003867D8" w:rsidP="003867D8">
      <w:pPr>
        <w:spacing w:line="240" w:lineRule="auto"/>
        <w:rPr>
          <w:rFonts w:cstheme="minorHAnsi"/>
          <w:b/>
          <w:sz w:val="20"/>
          <w:szCs w:val="20"/>
        </w:rPr>
      </w:pPr>
      <w:r w:rsidRPr="0047762B">
        <w:rPr>
          <w:rFonts w:cstheme="minorHAnsi"/>
          <w:sz w:val="20"/>
          <w:szCs w:val="20"/>
        </w:rPr>
        <w:t>nasiąkliwość nie większa niż 4 %,</w:t>
      </w:r>
    </w:p>
    <w:p w14:paraId="75118846" w14:textId="77777777" w:rsidR="003867D8" w:rsidRPr="0047762B" w:rsidRDefault="003867D8" w:rsidP="003867D8">
      <w:pPr>
        <w:spacing w:line="240" w:lineRule="auto"/>
        <w:rPr>
          <w:rFonts w:cstheme="minorHAnsi"/>
          <w:b/>
          <w:sz w:val="20"/>
          <w:szCs w:val="20"/>
        </w:rPr>
      </w:pPr>
      <w:r w:rsidRPr="0047762B">
        <w:rPr>
          <w:rFonts w:cstheme="minorHAnsi"/>
          <w:sz w:val="20"/>
          <w:szCs w:val="20"/>
        </w:rPr>
        <w:t>przepuszczalność wody - stopień wodoszczelności co najmniej W 8,</w:t>
      </w:r>
    </w:p>
    <w:p w14:paraId="3CA5D11A" w14:textId="77777777" w:rsidR="003867D8" w:rsidRPr="0047762B" w:rsidRDefault="003867D8" w:rsidP="003867D8">
      <w:pPr>
        <w:spacing w:line="240" w:lineRule="auto"/>
        <w:rPr>
          <w:rFonts w:cstheme="minorHAnsi"/>
          <w:b/>
          <w:sz w:val="20"/>
          <w:szCs w:val="20"/>
        </w:rPr>
      </w:pPr>
      <w:r w:rsidRPr="0047762B">
        <w:rPr>
          <w:rFonts w:cstheme="minorHAnsi"/>
          <w:sz w:val="20"/>
          <w:szCs w:val="20"/>
        </w:rPr>
        <w:t>odporność na działanie mrozu - stopień mrozoodporności co najmniej F 150.</w:t>
      </w:r>
    </w:p>
    <w:p w14:paraId="4053AD09" w14:textId="77777777" w:rsidR="003867D8" w:rsidRPr="0047762B" w:rsidRDefault="003867D8" w:rsidP="003867D8">
      <w:pPr>
        <w:spacing w:line="240" w:lineRule="auto"/>
        <w:rPr>
          <w:rFonts w:cstheme="minorHAnsi"/>
          <w:sz w:val="20"/>
          <w:szCs w:val="20"/>
        </w:rPr>
      </w:pPr>
      <w:r w:rsidRPr="0047762B">
        <w:rPr>
          <w:rFonts w:cstheme="minorHAnsi"/>
          <w:b/>
          <w:sz w:val="20"/>
          <w:szCs w:val="20"/>
        </w:rPr>
        <w:t>2.3.2.</w:t>
      </w:r>
      <w:r w:rsidRPr="0047762B">
        <w:rPr>
          <w:rFonts w:cstheme="minorHAnsi"/>
          <w:sz w:val="20"/>
          <w:szCs w:val="20"/>
        </w:rPr>
        <w:t xml:space="preserve"> Kruszywo</w:t>
      </w:r>
    </w:p>
    <w:p w14:paraId="6521FCE5" w14:textId="77777777" w:rsidR="003867D8" w:rsidRPr="0047762B" w:rsidRDefault="003867D8" w:rsidP="003867D8">
      <w:pPr>
        <w:spacing w:line="240" w:lineRule="auto"/>
        <w:rPr>
          <w:rFonts w:cstheme="minorHAnsi"/>
          <w:b/>
          <w:sz w:val="20"/>
          <w:szCs w:val="20"/>
        </w:rPr>
      </w:pPr>
      <w:r w:rsidRPr="0047762B">
        <w:rPr>
          <w:rFonts w:cstheme="minorHAnsi"/>
          <w:sz w:val="20"/>
          <w:szCs w:val="20"/>
        </w:rPr>
        <w:tab/>
        <w:t>Kruszywo stosowane do wyrobu betonowych elementów konstrukcji przepustów powinno spełniać wymagania normy PN-B-06712 [12] dla kruszyw do betonów klas B 25, B 30 i wyższych.</w:t>
      </w:r>
    </w:p>
    <w:p w14:paraId="63EFDA18" w14:textId="77777777" w:rsidR="003867D8" w:rsidRPr="0047762B" w:rsidRDefault="003867D8" w:rsidP="003867D8">
      <w:pPr>
        <w:spacing w:line="240" w:lineRule="auto"/>
        <w:rPr>
          <w:rFonts w:cstheme="minorHAnsi"/>
          <w:sz w:val="20"/>
          <w:szCs w:val="20"/>
        </w:rPr>
      </w:pPr>
      <w:r w:rsidRPr="0047762B">
        <w:rPr>
          <w:rFonts w:cstheme="minorHAnsi"/>
          <w:sz w:val="20"/>
          <w:szCs w:val="20"/>
        </w:rPr>
        <w:t>Grysy</w:t>
      </w:r>
    </w:p>
    <w:p w14:paraId="038EC30F"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Do betonów stosować należy grysy granitowe lub bazaltowe o maksymalnym wymiarze ziarna do </w:t>
      </w:r>
      <w:smartTag w:uri="urn:schemas-microsoft-com:office:smarttags" w:element="metricconverter">
        <w:smartTagPr>
          <w:attr w:name="ProductID" w:val="16 mm"/>
        </w:smartTagPr>
        <w:r w:rsidRPr="0047762B">
          <w:rPr>
            <w:rFonts w:cstheme="minorHAnsi"/>
            <w:sz w:val="20"/>
            <w:szCs w:val="20"/>
          </w:rPr>
          <w:t>16 mm</w:t>
        </w:r>
      </w:smartTag>
      <w:r w:rsidRPr="0047762B">
        <w:rPr>
          <w:rFonts w:cstheme="minorHAnsi"/>
          <w:sz w:val="20"/>
          <w:szCs w:val="20"/>
        </w:rPr>
        <w:t xml:space="preserve">. Stosowanie grysów z innych skał dopuszcza się pod warunkiem zaakceptowania przez Inżyniera. </w:t>
      </w:r>
    </w:p>
    <w:p w14:paraId="16DDBEFD" w14:textId="77777777" w:rsidR="003867D8" w:rsidRPr="0047762B" w:rsidRDefault="003867D8" w:rsidP="003867D8">
      <w:pPr>
        <w:spacing w:line="240" w:lineRule="auto"/>
        <w:rPr>
          <w:rFonts w:cstheme="minorHAnsi"/>
          <w:sz w:val="20"/>
          <w:szCs w:val="20"/>
        </w:rPr>
      </w:pPr>
      <w:r w:rsidRPr="0047762B">
        <w:rPr>
          <w:rFonts w:cstheme="minorHAnsi"/>
          <w:sz w:val="20"/>
          <w:szCs w:val="20"/>
        </w:rPr>
        <w:tab/>
        <w:t>Grysy powinny odpowiadać wymaganiom podanym w tablicy 1.</w:t>
      </w:r>
    </w:p>
    <w:p w14:paraId="53F4ADA6" w14:textId="77777777" w:rsidR="003867D8" w:rsidRPr="0047762B" w:rsidRDefault="003867D8" w:rsidP="003867D8">
      <w:pPr>
        <w:spacing w:line="240" w:lineRule="auto"/>
        <w:rPr>
          <w:rFonts w:cstheme="minorHAnsi"/>
          <w:sz w:val="20"/>
          <w:szCs w:val="20"/>
        </w:rPr>
      </w:pPr>
      <w:r w:rsidRPr="0047762B">
        <w:rPr>
          <w:rFonts w:cstheme="minorHAnsi"/>
          <w:sz w:val="20"/>
          <w:szCs w:val="20"/>
        </w:rPr>
        <w:t>Tablica 1. Wymagania dla grysu do betonowych elementów konstrukcji przepustów</w:t>
      </w:r>
    </w:p>
    <w:p w14:paraId="6CB6ACEB"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4536"/>
        <w:gridCol w:w="2410"/>
      </w:tblGrid>
      <w:tr w:rsidR="003867D8" w:rsidRPr="0047762B" w14:paraId="0A648DA0" w14:textId="77777777" w:rsidTr="00D660F0">
        <w:tc>
          <w:tcPr>
            <w:tcW w:w="637" w:type="dxa"/>
            <w:tcBorders>
              <w:bottom w:val="double" w:sz="6" w:space="0" w:color="auto"/>
            </w:tcBorders>
          </w:tcPr>
          <w:p w14:paraId="371497A0" w14:textId="77777777" w:rsidR="003867D8" w:rsidRPr="0047762B" w:rsidRDefault="003867D8" w:rsidP="00D660F0">
            <w:pPr>
              <w:spacing w:line="240" w:lineRule="auto"/>
              <w:rPr>
                <w:rFonts w:cstheme="minorHAnsi"/>
                <w:sz w:val="20"/>
                <w:szCs w:val="20"/>
              </w:rPr>
            </w:pPr>
            <w:r w:rsidRPr="0047762B">
              <w:rPr>
                <w:rFonts w:cstheme="minorHAnsi"/>
                <w:sz w:val="20"/>
                <w:szCs w:val="20"/>
              </w:rPr>
              <w:t>Lp.</w:t>
            </w:r>
          </w:p>
        </w:tc>
        <w:tc>
          <w:tcPr>
            <w:tcW w:w="4536" w:type="dxa"/>
            <w:tcBorders>
              <w:bottom w:val="double" w:sz="6" w:space="0" w:color="auto"/>
            </w:tcBorders>
          </w:tcPr>
          <w:p w14:paraId="2C09B077" w14:textId="77777777" w:rsidR="003867D8" w:rsidRPr="0047762B" w:rsidRDefault="003867D8" w:rsidP="00D660F0">
            <w:pPr>
              <w:spacing w:line="240" w:lineRule="auto"/>
              <w:rPr>
                <w:rFonts w:cstheme="minorHAnsi"/>
                <w:sz w:val="20"/>
                <w:szCs w:val="20"/>
              </w:rPr>
            </w:pPr>
            <w:r w:rsidRPr="0047762B">
              <w:rPr>
                <w:rFonts w:cstheme="minorHAnsi"/>
                <w:sz w:val="20"/>
                <w:szCs w:val="20"/>
              </w:rPr>
              <w:t>Właściwości</w:t>
            </w:r>
          </w:p>
        </w:tc>
        <w:tc>
          <w:tcPr>
            <w:tcW w:w="2410" w:type="dxa"/>
            <w:tcBorders>
              <w:bottom w:val="double" w:sz="6" w:space="0" w:color="auto"/>
            </w:tcBorders>
          </w:tcPr>
          <w:p w14:paraId="0AC388D2" w14:textId="77777777" w:rsidR="003867D8" w:rsidRPr="0047762B" w:rsidRDefault="003867D8" w:rsidP="00D660F0">
            <w:pPr>
              <w:spacing w:line="240" w:lineRule="auto"/>
              <w:rPr>
                <w:rFonts w:cstheme="minorHAnsi"/>
                <w:sz w:val="20"/>
                <w:szCs w:val="20"/>
              </w:rPr>
            </w:pPr>
            <w:r w:rsidRPr="0047762B">
              <w:rPr>
                <w:rFonts w:cstheme="minorHAnsi"/>
                <w:sz w:val="20"/>
                <w:szCs w:val="20"/>
              </w:rPr>
              <w:t>Wymagania</w:t>
            </w:r>
          </w:p>
        </w:tc>
      </w:tr>
      <w:tr w:rsidR="003867D8" w:rsidRPr="0047762B" w14:paraId="2EDFD175" w14:textId="77777777" w:rsidTr="00D660F0">
        <w:tc>
          <w:tcPr>
            <w:tcW w:w="637" w:type="dxa"/>
            <w:tcBorders>
              <w:top w:val="nil"/>
            </w:tcBorders>
          </w:tcPr>
          <w:p w14:paraId="4E99E27B" w14:textId="77777777" w:rsidR="003867D8" w:rsidRPr="0047762B" w:rsidRDefault="003867D8" w:rsidP="00D660F0">
            <w:pPr>
              <w:spacing w:line="240" w:lineRule="auto"/>
              <w:rPr>
                <w:rFonts w:cstheme="minorHAnsi"/>
                <w:sz w:val="20"/>
                <w:szCs w:val="20"/>
              </w:rPr>
            </w:pPr>
            <w:r w:rsidRPr="0047762B">
              <w:rPr>
                <w:rFonts w:cstheme="minorHAnsi"/>
                <w:sz w:val="20"/>
                <w:szCs w:val="20"/>
              </w:rPr>
              <w:t>1</w:t>
            </w:r>
          </w:p>
        </w:tc>
        <w:tc>
          <w:tcPr>
            <w:tcW w:w="4536" w:type="dxa"/>
            <w:tcBorders>
              <w:top w:val="nil"/>
            </w:tcBorders>
          </w:tcPr>
          <w:p w14:paraId="00925ABC"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pyłów mineralnych, %, nie więcej niż:</w:t>
            </w:r>
          </w:p>
        </w:tc>
        <w:tc>
          <w:tcPr>
            <w:tcW w:w="2410" w:type="dxa"/>
            <w:tcBorders>
              <w:top w:val="nil"/>
            </w:tcBorders>
          </w:tcPr>
          <w:p w14:paraId="09AF8DCE" w14:textId="77777777" w:rsidR="003867D8" w:rsidRPr="0047762B" w:rsidRDefault="003867D8" w:rsidP="00D660F0">
            <w:pPr>
              <w:spacing w:line="240" w:lineRule="auto"/>
              <w:rPr>
                <w:rFonts w:cstheme="minorHAnsi"/>
                <w:sz w:val="20"/>
                <w:szCs w:val="20"/>
              </w:rPr>
            </w:pPr>
            <w:r w:rsidRPr="0047762B">
              <w:rPr>
                <w:rFonts w:cstheme="minorHAnsi"/>
                <w:sz w:val="20"/>
                <w:szCs w:val="20"/>
              </w:rPr>
              <w:t>1</w:t>
            </w:r>
          </w:p>
        </w:tc>
      </w:tr>
      <w:tr w:rsidR="003867D8" w:rsidRPr="0047762B" w14:paraId="5B9EFE54" w14:textId="77777777" w:rsidTr="00D660F0">
        <w:tc>
          <w:tcPr>
            <w:tcW w:w="637" w:type="dxa"/>
          </w:tcPr>
          <w:p w14:paraId="5B734EA1" w14:textId="77777777" w:rsidR="003867D8" w:rsidRPr="0047762B" w:rsidRDefault="003867D8" w:rsidP="00D660F0">
            <w:pPr>
              <w:spacing w:line="240" w:lineRule="auto"/>
              <w:rPr>
                <w:rFonts w:cstheme="minorHAnsi"/>
                <w:sz w:val="20"/>
                <w:szCs w:val="20"/>
              </w:rPr>
            </w:pPr>
            <w:r w:rsidRPr="0047762B">
              <w:rPr>
                <w:rFonts w:cstheme="minorHAnsi"/>
                <w:sz w:val="20"/>
                <w:szCs w:val="20"/>
              </w:rPr>
              <w:t>2</w:t>
            </w:r>
          </w:p>
        </w:tc>
        <w:tc>
          <w:tcPr>
            <w:tcW w:w="4536" w:type="dxa"/>
          </w:tcPr>
          <w:p w14:paraId="719C65DE"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ziarn nieforemnych, %, nie więcej niż:</w:t>
            </w:r>
          </w:p>
        </w:tc>
        <w:tc>
          <w:tcPr>
            <w:tcW w:w="2410" w:type="dxa"/>
          </w:tcPr>
          <w:p w14:paraId="17FCE30C" w14:textId="77777777" w:rsidR="003867D8" w:rsidRPr="0047762B" w:rsidRDefault="003867D8" w:rsidP="00D660F0">
            <w:pPr>
              <w:spacing w:line="240" w:lineRule="auto"/>
              <w:rPr>
                <w:rFonts w:cstheme="minorHAnsi"/>
                <w:sz w:val="20"/>
                <w:szCs w:val="20"/>
              </w:rPr>
            </w:pPr>
            <w:r w:rsidRPr="0047762B">
              <w:rPr>
                <w:rFonts w:cstheme="minorHAnsi"/>
                <w:sz w:val="20"/>
                <w:szCs w:val="20"/>
              </w:rPr>
              <w:t>20</w:t>
            </w:r>
          </w:p>
        </w:tc>
      </w:tr>
      <w:tr w:rsidR="003867D8" w:rsidRPr="0047762B" w14:paraId="345E97B3" w14:textId="77777777" w:rsidTr="00D660F0">
        <w:tc>
          <w:tcPr>
            <w:tcW w:w="637" w:type="dxa"/>
          </w:tcPr>
          <w:p w14:paraId="7D8FB47A" w14:textId="77777777" w:rsidR="003867D8" w:rsidRPr="0047762B" w:rsidRDefault="003867D8" w:rsidP="00D660F0">
            <w:pPr>
              <w:spacing w:line="240" w:lineRule="auto"/>
              <w:rPr>
                <w:rFonts w:cstheme="minorHAnsi"/>
                <w:sz w:val="20"/>
                <w:szCs w:val="20"/>
              </w:rPr>
            </w:pPr>
            <w:r w:rsidRPr="0047762B">
              <w:rPr>
                <w:rFonts w:cstheme="minorHAnsi"/>
                <w:sz w:val="20"/>
                <w:szCs w:val="20"/>
              </w:rPr>
              <w:t>3</w:t>
            </w:r>
          </w:p>
        </w:tc>
        <w:tc>
          <w:tcPr>
            <w:tcW w:w="4536" w:type="dxa"/>
          </w:tcPr>
          <w:p w14:paraId="0D0BB5F8" w14:textId="77777777" w:rsidR="003867D8" w:rsidRPr="0047762B" w:rsidRDefault="003867D8" w:rsidP="00D660F0">
            <w:pPr>
              <w:spacing w:line="240" w:lineRule="auto"/>
              <w:rPr>
                <w:rFonts w:cstheme="minorHAnsi"/>
                <w:sz w:val="20"/>
                <w:szCs w:val="20"/>
              </w:rPr>
            </w:pPr>
            <w:r w:rsidRPr="0047762B">
              <w:rPr>
                <w:rFonts w:cstheme="minorHAnsi"/>
                <w:sz w:val="20"/>
                <w:szCs w:val="20"/>
              </w:rPr>
              <w:t>Wskaźnik rozkruszenia, %, nie więcej niż:</w:t>
            </w:r>
          </w:p>
          <w:p w14:paraId="15509222" w14:textId="77777777" w:rsidR="003867D8" w:rsidRPr="0047762B" w:rsidRDefault="003867D8" w:rsidP="00D660F0">
            <w:pPr>
              <w:spacing w:line="240" w:lineRule="auto"/>
              <w:rPr>
                <w:rFonts w:cstheme="minorHAnsi"/>
                <w:sz w:val="20"/>
                <w:szCs w:val="20"/>
              </w:rPr>
            </w:pPr>
            <w:r w:rsidRPr="0047762B">
              <w:rPr>
                <w:rFonts w:cstheme="minorHAnsi"/>
                <w:sz w:val="20"/>
                <w:szCs w:val="20"/>
              </w:rPr>
              <w:lastRenderedPageBreak/>
              <w:t>- dla grysów granitowych</w:t>
            </w:r>
          </w:p>
          <w:p w14:paraId="4F02EE2E" w14:textId="77777777" w:rsidR="003867D8" w:rsidRPr="0047762B" w:rsidRDefault="003867D8" w:rsidP="00D660F0">
            <w:pPr>
              <w:spacing w:line="240" w:lineRule="auto"/>
              <w:rPr>
                <w:rFonts w:cstheme="minorHAnsi"/>
                <w:sz w:val="20"/>
                <w:szCs w:val="20"/>
              </w:rPr>
            </w:pPr>
            <w:r w:rsidRPr="0047762B">
              <w:rPr>
                <w:rFonts w:cstheme="minorHAnsi"/>
                <w:sz w:val="20"/>
                <w:szCs w:val="20"/>
              </w:rPr>
              <w:t>- dla grysów bazaltowych i innych</w:t>
            </w:r>
          </w:p>
        </w:tc>
        <w:tc>
          <w:tcPr>
            <w:tcW w:w="2410" w:type="dxa"/>
          </w:tcPr>
          <w:p w14:paraId="3E782DA8" w14:textId="77777777" w:rsidR="003867D8" w:rsidRPr="0047762B" w:rsidRDefault="003867D8" w:rsidP="00D660F0">
            <w:pPr>
              <w:spacing w:line="240" w:lineRule="auto"/>
              <w:rPr>
                <w:rFonts w:cstheme="minorHAnsi"/>
                <w:sz w:val="20"/>
                <w:szCs w:val="20"/>
              </w:rPr>
            </w:pPr>
          </w:p>
          <w:p w14:paraId="237C62CB" w14:textId="77777777" w:rsidR="003867D8" w:rsidRPr="0047762B" w:rsidRDefault="003867D8" w:rsidP="00D660F0">
            <w:pPr>
              <w:spacing w:line="240" w:lineRule="auto"/>
              <w:rPr>
                <w:rFonts w:cstheme="minorHAnsi"/>
                <w:sz w:val="20"/>
                <w:szCs w:val="20"/>
              </w:rPr>
            </w:pPr>
            <w:r w:rsidRPr="0047762B">
              <w:rPr>
                <w:rFonts w:cstheme="minorHAnsi"/>
                <w:sz w:val="20"/>
                <w:szCs w:val="20"/>
              </w:rPr>
              <w:lastRenderedPageBreak/>
              <w:t>16</w:t>
            </w:r>
          </w:p>
          <w:p w14:paraId="75E6DAA3" w14:textId="77777777" w:rsidR="003867D8" w:rsidRPr="0047762B" w:rsidRDefault="003867D8" w:rsidP="00D660F0">
            <w:pPr>
              <w:spacing w:line="240" w:lineRule="auto"/>
              <w:rPr>
                <w:rFonts w:cstheme="minorHAnsi"/>
                <w:sz w:val="20"/>
                <w:szCs w:val="20"/>
              </w:rPr>
            </w:pPr>
            <w:r w:rsidRPr="0047762B">
              <w:rPr>
                <w:rFonts w:cstheme="minorHAnsi"/>
                <w:sz w:val="20"/>
                <w:szCs w:val="20"/>
              </w:rPr>
              <w:t>8</w:t>
            </w:r>
          </w:p>
        </w:tc>
      </w:tr>
      <w:tr w:rsidR="003867D8" w:rsidRPr="0047762B" w14:paraId="73E1DB1E" w14:textId="77777777" w:rsidTr="00D660F0">
        <w:tc>
          <w:tcPr>
            <w:tcW w:w="637" w:type="dxa"/>
          </w:tcPr>
          <w:p w14:paraId="2BEE8ADD" w14:textId="77777777" w:rsidR="003867D8" w:rsidRPr="0047762B" w:rsidRDefault="003867D8" w:rsidP="00D660F0">
            <w:pPr>
              <w:spacing w:line="240" w:lineRule="auto"/>
              <w:rPr>
                <w:rFonts w:cstheme="minorHAnsi"/>
                <w:sz w:val="20"/>
                <w:szCs w:val="20"/>
              </w:rPr>
            </w:pPr>
            <w:r w:rsidRPr="0047762B">
              <w:rPr>
                <w:rFonts w:cstheme="minorHAnsi"/>
                <w:sz w:val="20"/>
                <w:szCs w:val="20"/>
              </w:rPr>
              <w:lastRenderedPageBreak/>
              <w:t>4</w:t>
            </w:r>
          </w:p>
        </w:tc>
        <w:tc>
          <w:tcPr>
            <w:tcW w:w="4536" w:type="dxa"/>
          </w:tcPr>
          <w:p w14:paraId="79521C25" w14:textId="77777777" w:rsidR="003867D8" w:rsidRPr="0047762B" w:rsidRDefault="003867D8" w:rsidP="00D660F0">
            <w:pPr>
              <w:spacing w:line="240" w:lineRule="auto"/>
              <w:rPr>
                <w:rFonts w:cstheme="minorHAnsi"/>
                <w:sz w:val="20"/>
                <w:szCs w:val="20"/>
              </w:rPr>
            </w:pPr>
            <w:r w:rsidRPr="0047762B">
              <w:rPr>
                <w:rFonts w:cstheme="minorHAnsi"/>
                <w:sz w:val="20"/>
                <w:szCs w:val="20"/>
              </w:rPr>
              <w:t>Nasiąkliwość, %, nie więcej niż:</w:t>
            </w:r>
          </w:p>
        </w:tc>
        <w:tc>
          <w:tcPr>
            <w:tcW w:w="2410" w:type="dxa"/>
          </w:tcPr>
          <w:p w14:paraId="5E0EABCE" w14:textId="77777777" w:rsidR="003867D8" w:rsidRPr="0047762B" w:rsidRDefault="003867D8" w:rsidP="00D660F0">
            <w:pPr>
              <w:spacing w:line="240" w:lineRule="auto"/>
              <w:rPr>
                <w:rFonts w:cstheme="minorHAnsi"/>
                <w:sz w:val="20"/>
                <w:szCs w:val="20"/>
              </w:rPr>
            </w:pPr>
            <w:r w:rsidRPr="0047762B">
              <w:rPr>
                <w:rFonts w:cstheme="minorHAnsi"/>
                <w:sz w:val="20"/>
                <w:szCs w:val="20"/>
              </w:rPr>
              <w:t>1,2</w:t>
            </w:r>
          </w:p>
        </w:tc>
      </w:tr>
      <w:tr w:rsidR="003867D8" w:rsidRPr="0047762B" w14:paraId="06C9B1DE" w14:textId="77777777" w:rsidTr="00D660F0">
        <w:tc>
          <w:tcPr>
            <w:tcW w:w="637" w:type="dxa"/>
          </w:tcPr>
          <w:p w14:paraId="3AA01392" w14:textId="77777777" w:rsidR="003867D8" w:rsidRPr="0047762B" w:rsidRDefault="003867D8" w:rsidP="00D660F0">
            <w:pPr>
              <w:spacing w:line="240" w:lineRule="auto"/>
              <w:rPr>
                <w:rFonts w:cstheme="minorHAnsi"/>
                <w:sz w:val="20"/>
                <w:szCs w:val="20"/>
              </w:rPr>
            </w:pPr>
            <w:r w:rsidRPr="0047762B">
              <w:rPr>
                <w:rFonts w:cstheme="minorHAnsi"/>
                <w:sz w:val="20"/>
                <w:szCs w:val="20"/>
              </w:rPr>
              <w:t>5</w:t>
            </w:r>
          </w:p>
        </w:tc>
        <w:tc>
          <w:tcPr>
            <w:tcW w:w="4536" w:type="dxa"/>
          </w:tcPr>
          <w:p w14:paraId="2A1BA3AE"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Mrozoodporność wg metody bezpośredniej,   %, </w:t>
            </w:r>
          </w:p>
          <w:p w14:paraId="0163034F" w14:textId="77777777" w:rsidR="003867D8" w:rsidRPr="0047762B" w:rsidRDefault="003867D8" w:rsidP="00D660F0">
            <w:pPr>
              <w:spacing w:line="240" w:lineRule="auto"/>
              <w:rPr>
                <w:rFonts w:cstheme="minorHAnsi"/>
                <w:sz w:val="20"/>
                <w:szCs w:val="20"/>
              </w:rPr>
            </w:pPr>
            <w:r w:rsidRPr="0047762B">
              <w:rPr>
                <w:rFonts w:cstheme="minorHAnsi"/>
                <w:sz w:val="20"/>
                <w:szCs w:val="20"/>
              </w:rPr>
              <w:t>nie więcej niż</w:t>
            </w:r>
          </w:p>
        </w:tc>
        <w:tc>
          <w:tcPr>
            <w:tcW w:w="2410" w:type="dxa"/>
          </w:tcPr>
          <w:p w14:paraId="4E82B0E9" w14:textId="77777777" w:rsidR="003867D8" w:rsidRPr="0047762B" w:rsidRDefault="003867D8" w:rsidP="00D660F0">
            <w:pPr>
              <w:spacing w:line="240" w:lineRule="auto"/>
              <w:rPr>
                <w:rFonts w:cstheme="minorHAnsi"/>
                <w:sz w:val="20"/>
                <w:szCs w:val="20"/>
              </w:rPr>
            </w:pPr>
            <w:r w:rsidRPr="0047762B">
              <w:rPr>
                <w:rFonts w:cstheme="minorHAnsi"/>
                <w:sz w:val="20"/>
                <w:szCs w:val="20"/>
              </w:rPr>
              <w:t>2</w:t>
            </w:r>
          </w:p>
        </w:tc>
      </w:tr>
      <w:tr w:rsidR="003867D8" w:rsidRPr="0047762B" w14:paraId="028325D5" w14:textId="77777777" w:rsidTr="00D660F0">
        <w:tc>
          <w:tcPr>
            <w:tcW w:w="637" w:type="dxa"/>
          </w:tcPr>
          <w:p w14:paraId="02B93AB7" w14:textId="77777777" w:rsidR="003867D8" w:rsidRPr="0047762B" w:rsidRDefault="003867D8" w:rsidP="00D660F0">
            <w:pPr>
              <w:spacing w:line="240" w:lineRule="auto"/>
              <w:rPr>
                <w:rFonts w:cstheme="minorHAnsi"/>
                <w:sz w:val="20"/>
                <w:szCs w:val="20"/>
              </w:rPr>
            </w:pPr>
            <w:r w:rsidRPr="0047762B">
              <w:rPr>
                <w:rFonts w:cstheme="minorHAnsi"/>
                <w:sz w:val="20"/>
                <w:szCs w:val="20"/>
              </w:rPr>
              <w:t>6</w:t>
            </w:r>
          </w:p>
        </w:tc>
        <w:tc>
          <w:tcPr>
            <w:tcW w:w="4536" w:type="dxa"/>
          </w:tcPr>
          <w:p w14:paraId="170E2047" w14:textId="77777777" w:rsidR="003867D8" w:rsidRPr="0047762B" w:rsidRDefault="003867D8" w:rsidP="00D660F0">
            <w:pPr>
              <w:spacing w:line="240" w:lineRule="auto"/>
              <w:rPr>
                <w:rFonts w:cstheme="minorHAnsi"/>
                <w:sz w:val="20"/>
                <w:szCs w:val="20"/>
              </w:rPr>
            </w:pPr>
            <w:r w:rsidRPr="0047762B">
              <w:rPr>
                <w:rFonts w:cstheme="minorHAnsi"/>
                <w:sz w:val="20"/>
                <w:szCs w:val="20"/>
              </w:rPr>
              <w:t>Mrozoodporność wg zmodyfikowanej metody bezpośredniej (wg PN-B-11112 [19]), %, nie więcej niż:</w:t>
            </w:r>
          </w:p>
        </w:tc>
        <w:tc>
          <w:tcPr>
            <w:tcW w:w="2410" w:type="dxa"/>
          </w:tcPr>
          <w:p w14:paraId="13F8F434" w14:textId="77777777" w:rsidR="003867D8" w:rsidRPr="0047762B" w:rsidRDefault="003867D8" w:rsidP="00D660F0">
            <w:pPr>
              <w:spacing w:line="240" w:lineRule="auto"/>
              <w:rPr>
                <w:rFonts w:cstheme="minorHAnsi"/>
                <w:sz w:val="20"/>
                <w:szCs w:val="20"/>
              </w:rPr>
            </w:pPr>
          </w:p>
          <w:p w14:paraId="50BD200B" w14:textId="77777777" w:rsidR="003867D8" w:rsidRPr="0047762B" w:rsidRDefault="003867D8" w:rsidP="00D660F0">
            <w:pPr>
              <w:spacing w:line="240" w:lineRule="auto"/>
              <w:rPr>
                <w:rFonts w:cstheme="minorHAnsi"/>
                <w:sz w:val="20"/>
                <w:szCs w:val="20"/>
              </w:rPr>
            </w:pPr>
            <w:r w:rsidRPr="0047762B">
              <w:rPr>
                <w:rFonts w:cstheme="minorHAnsi"/>
                <w:sz w:val="20"/>
                <w:szCs w:val="20"/>
              </w:rPr>
              <w:t>10</w:t>
            </w:r>
          </w:p>
        </w:tc>
      </w:tr>
      <w:tr w:rsidR="003867D8" w:rsidRPr="0047762B" w14:paraId="7AA62C39" w14:textId="77777777" w:rsidTr="00D660F0">
        <w:tc>
          <w:tcPr>
            <w:tcW w:w="637" w:type="dxa"/>
          </w:tcPr>
          <w:p w14:paraId="7C4F1C11" w14:textId="77777777" w:rsidR="003867D8" w:rsidRPr="0047762B" w:rsidRDefault="003867D8" w:rsidP="00D660F0">
            <w:pPr>
              <w:spacing w:line="240" w:lineRule="auto"/>
              <w:rPr>
                <w:rFonts w:cstheme="minorHAnsi"/>
                <w:sz w:val="20"/>
                <w:szCs w:val="20"/>
              </w:rPr>
            </w:pPr>
            <w:r w:rsidRPr="0047762B">
              <w:rPr>
                <w:rFonts w:cstheme="minorHAnsi"/>
                <w:sz w:val="20"/>
                <w:szCs w:val="20"/>
              </w:rPr>
              <w:t>7</w:t>
            </w:r>
          </w:p>
        </w:tc>
        <w:tc>
          <w:tcPr>
            <w:tcW w:w="4536" w:type="dxa"/>
          </w:tcPr>
          <w:p w14:paraId="01F4A128"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związków siarki, %, nie więcej niż:</w:t>
            </w:r>
          </w:p>
        </w:tc>
        <w:tc>
          <w:tcPr>
            <w:tcW w:w="2410" w:type="dxa"/>
          </w:tcPr>
          <w:p w14:paraId="20D73202" w14:textId="77777777" w:rsidR="003867D8" w:rsidRPr="0047762B" w:rsidRDefault="003867D8" w:rsidP="00D660F0">
            <w:pPr>
              <w:spacing w:line="240" w:lineRule="auto"/>
              <w:rPr>
                <w:rFonts w:cstheme="minorHAnsi"/>
                <w:sz w:val="20"/>
                <w:szCs w:val="20"/>
              </w:rPr>
            </w:pPr>
            <w:r w:rsidRPr="0047762B">
              <w:rPr>
                <w:rFonts w:cstheme="minorHAnsi"/>
                <w:sz w:val="20"/>
                <w:szCs w:val="20"/>
              </w:rPr>
              <w:t>0,1</w:t>
            </w:r>
          </w:p>
        </w:tc>
      </w:tr>
      <w:tr w:rsidR="003867D8" w:rsidRPr="0047762B" w14:paraId="04F29484" w14:textId="77777777" w:rsidTr="00D660F0">
        <w:tc>
          <w:tcPr>
            <w:tcW w:w="637" w:type="dxa"/>
          </w:tcPr>
          <w:p w14:paraId="53FB9213" w14:textId="77777777" w:rsidR="003867D8" w:rsidRPr="0047762B" w:rsidRDefault="003867D8" w:rsidP="00D660F0">
            <w:pPr>
              <w:spacing w:line="240" w:lineRule="auto"/>
              <w:rPr>
                <w:rFonts w:cstheme="minorHAnsi"/>
                <w:sz w:val="20"/>
                <w:szCs w:val="20"/>
              </w:rPr>
            </w:pPr>
            <w:r w:rsidRPr="0047762B">
              <w:rPr>
                <w:rFonts w:cstheme="minorHAnsi"/>
                <w:sz w:val="20"/>
                <w:szCs w:val="20"/>
              </w:rPr>
              <w:t>8</w:t>
            </w:r>
          </w:p>
        </w:tc>
        <w:tc>
          <w:tcPr>
            <w:tcW w:w="4536" w:type="dxa"/>
          </w:tcPr>
          <w:p w14:paraId="751FB70B"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zanieczyszczeń obcych, %, nie więcej niż:</w:t>
            </w:r>
          </w:p>
        </w:tc>
        <w:tc>
          <w:tcPr>
            <w:tcW w:w="2410" w:type="dxa"/>
          </w:tcPr>
          <w:p w14:paraId="5CBE2086" w14:textId="77777777" w:rsidR="003867D8" w:rsidRPr="0047762B" w:rsidRDefault="003867D8" w:rsidP="00D660F0">
            <w:pPr>
              <w:spacing w:line="240" w:lineRule="auto"/>
              <w:rPr>
                <w:rFonts w:cstheme="minorHAnsi"/>
                <w:sz w:val="20"/>
                <w:szCs w:val="20"/>
              </w:rPr>
            </w:pPr>
            <w:r w:rsidRPr="0047762B">
              <w:rPr>
                <w:rFonts w:cstheme="minorHAnsi"/>
                <w:sz w:val="20"/>
                <w:szCs w:val="20"/>
              </w:rPr>
              <w:t>0,25</w:t>
            </w:r>
          </w:p>
        </w:tc>
      </w:tr>
      <w:tr w:rsidR="003867D8" w:rsidRPr="0047762B" w14:paraId="5F1579CC" w14:textId="77777777" w:rsidTr="00D660F0">
        <w:tc>
          <w:tcPr>
            <w:tcW w:w="637" w:type="dxa"/>
          </w:tcPr>
          <w:p w14:paraId="69384BA4" w14:textId="77777777" w:rsidR="003867D8" w:rsidRPr="0047762B" w:rsidRDefault="003867D8" w:rsidP="00D660F0">
            <w:pPr>
              <w:spacing w:line="240" w:lineRule="auto"/>
              <w:rPr>
                <w:rFonts w:cstheme="minorHAnsi"/>
                <w:sz w:val="20"/>
                <w:szCs w:val="20"/>
              </w:rPr>
            </w:pPr>
            <w:r w:rsidRPr="0047762B">
              <w:rPr>
                <w:rFonts w:cstheme="minorHAnsi"/>
                <w:sz w:val="20"/>
                <w:szCs w:val="20"/>
              </w:rPr>
              <w:t>9</w:t>
            </w:r>
          </w:p>
        </w:tc>
        <w:tc>
          <w:tcPr>
            <w:tcW w:w="4536" w:type="dxa"/>
          </w:tcPr>
          <w:p w14:paraId="2FBABB8E"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zanieczyszczeń organicznych. Barwa cieczy nad kruszywem nie ciemniejsza niż:</w:t>
            </w:r>
          </w:p>
        </w:tc>
        <w:tc>
          <w:tcPr>
            <w:tcW w:w="2410" w:type="dxa"/>
          </w:tcPr>
          <w:p w14:paraId="29B9FC6C" w14:textId="77777777" w:rsidR="003867D8" w:rsidRPr="0047762B" w:rsidRDefault="003867D8" w:rsidP="00D660F0">
            <w:pPr>
              <w:spacing w:line="240" w:lineRule="auto"/>
              <w:rPr>
                <w:rFonts w:cstheme="minorHAnsi"/>
                <w:sz w:val="20"/>
                <w:szCs w:val="20"/>
              </w:rPr>
            </w:pPr>
            <w:r w:rsidRPr="0047762B">
              <w:rPr>
                <w:rFonts w:cstheme="minorHAnsi"/>
                <w:sz w:val="20"/>
                <w:szCs w:val="20"/>
              </w:rPr>
              <w:t>wzorcowa</w:t>
            </w:r>
          </w:p>
        </w:tc>
      </w:tr>
      <w:tr w:rsidR="003867D8" w:rsidRPr="0047762B" w14:paraId="136BCF08" w14:textId="77777777" w:rsidTr="00D660F0">
        <w:tc>
          <w:tcPr>
            <w:tcW w:w="637" w:type="dxa"/>
          </w:tcPr>
          <w:p w14:paraId="55EE7AA6" w14:textId="77777777" w:rsidR="003867D8" w:rsidRPr="0047762B" w:rsidRDefault="003867D8" w:rsidP="00D660F0">
            <w:pPr>
              <w:spacing w:line="240" w:lineRule="auto"/>
              <w:rPr>
                <w:rFonts w:cstheme="minorHAnsi"/>
                <w:sz w:val="20"/>
                <w:szCs w:val="20"/>
              </w:rPr>
            </w:pPr>
          </w:p>
          <w:p w14:paraId="38E40F97" w14:textId="77777777" w:rsidR="003867D8" w:rsidRPr="0047762B" w:rsidRDefault="003867D8" w:rsidP="00D660F0">
            <w:pPr>
              <w:spacing w:line="240" w:lineRule="auto"/>
              <w:rPr>
                <w:rFonts w:cstheme="minorHAnsi"/>
                <w:sz w:val="20"/>
                <w:szCs w:val="20"/>
              </w:rPr>
            </w:pPr>
            <w:r w:rsidRPr="0047762B">
              <w:rPr>
                <w:rFonts w:cstheme="minorHAnsi"/>
                <w:sz w:val="20"/>
                <w:szCs w:val="20"/>
              </w:rPr>
              <w:t>10</w:t>
            </w:r>
          </w:p>
        </w:tc>
        <w:tc>
          <w:tcPr>
            <w:tcW w:w="4536" w:type="dxa"/>
          </w:tcPr>
          <w:p w14:paraId="2036F32B" w14:textId="77777777" w:rsidR="003867D8" w:rsidRPr="0047762B" w:rsidRDefault="003867D8" w:rsidP="00D660F0">
            <w:pPr>
              <w:spacing w:line="240" w:lineRule="auto"/>
              <w:rPr>
                <w:rFonts w:cstheme="minorHAnsi"/>
                <w:sz w:val="20"/>
                <w:szCs w:val="20"/>
              </w:rPr>
            </w:pPr>
          </w:p>
          <w:p w14:paraId="771B6DE4" w14:textId="77777777" w:rsidR="003867D8" w:rsidRPr="0047762B" w:rsidRDefault="003867D8" w:rsidP="00D660F0">
            <w:pPr>
              <w:spacing w:line="240" w:lineRule="auto"/>
              <w:rPr>
                <w:rFonts w:cstheme="minorHAnsi"/>
                <w:sz w:val="20"/>
                <w:szCs w:val="20"/>
              </w:rPr>
            </w:pPr>
            <w:r w:rsidRPr="0047762B">
              <w:rPr>
                <w:rFonts w:cstheme="minorHAnsi"/>
                <w:sz w:val="20"/>
                <w:szCs w:val="20"/>
              </w:rPr>
              <w:t>Reaktywność alkaliczna (wg PN-B-06714-34 [18])</w:t>
            </w:r>
          </w:p>
        </w:tc>
        <w:tc>
          <w:tcPr>
            <w:tcW w:w="2410" w:type="dxa"/>
          </w:tcPr>
          <w:p w14:paraId="7253C9A6" w14:textId="77777777" w:rsidR="003867D8" w:rsidRPr="0047762B" w:rsidRDefault="003867D8" w:rsidP="00D660F0">
            <w:pPr>
              <w:spacing w:line="240" w:lineRule="auto"/>
              <w:rPr>
                <w:rFonts w:cstheme="minorHAnsi"/>
                <w:sz w:val="20"/>
                <w:szCs w:val="20"/>
              </w:rPr>
            </w:pPr>
            <w:r w:rsidRPr="0047762B">
              <w:rPr>
                <w:rFonts w:cstheme="minorHAnsi"/>
                <w:sz w:val="20"/>
                <w:szCs w:val="20"/>
              </w:rPr>
              <w:t>nie wywołująca zwiększenia wymiarów liniowych ponad 0,1%</w:t>
            </w:r>
          </w:p>
        </w:tc>
      </w:tr>
      <w:tr w:rsidR="003867D8" w:rsidRPr="0047762B" w14:paraId="44D1E956" w14:textId="77777777" w:rsidTr="00D660F0">
        <w:tc>
          <w:tcPr>
            <w:tcW w:w="637" w:type="dxa"/>
          </w:tcPr>
          <w:p w14:paraId="29F224C6" w14:textId="77777777" w:rsidR="003867D8" w:rsidRPr="0047762B" w:rsidRDefault="003867D8" w:rsidP="00D660F0">
            <w:pPr>
              <w:spacing w:line="240" w:lineRule="auto"/>
              <w:rPr>
                <w:rFonts w:cstheme="minorHAnsi"/>
                <w:sz w:val="20"/>
                <w:szCs w:val="20"/>
              </w:rPr>
            </w:pPr>
            <w:r w:rsidRPr="0047762B">
              <w:rPr>
                <w:rFonts w:cstheme="minorHAnsi"/>
                <w:sz w:val="20"/>
                <w:szCs w:val="20"/>
              </w:rPr>
              <w:t>11</w:t>
            </w:r>
          </w:p>
        </w:tc>
        <w:tc>
          <w:tcPr>
            <w:tcW w:w="4536" w:type="dxa"/>
          </w:tcPr>
          <w:p w14:paraId="4979829E"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podziarna, %, nie więcej niż:</w:t>
            </w:r>
          </w:p>
        </w:tc>
        <w:tc>
          <w:tcPr>
            <w:tcW w:w="2410" w:type="dxa"/>
          </w:tcPr>
          <w:p w14:paraId="5594B433" w14:textId="77777777" w:rsidR="003867D8" w:rsidRPr="0047762B" w:rsidRDefault="003867D8" w:rsidP="00D660F0">
            <w:pPr>
              <w:spacing w:line="240" w:lineRule="auto"/>
              <w:rPr>
                <w:rFonts w:cstheme="minorHAnsi"/>
                <w:sz w:val="20"/>
                <w:szCs w:val="20"/>
              </w:rPr>
            </w:pPr>
            <w:r w:rsidRPr="0047762B">
              <w:rPr>
                <w:rFonts w:cstheme="minorHAnsi"/>
                <w:sz w:val="20"/>
                <w:szCs w:val="20"/>
              </w:rPr>
              <w:t>5</w:t>
            </w:r>
          </w:p>
        </w:tc>
      </w:tr>
      <w:tr w:rsidR="003867D8" w:rsidRPr="0047762B" w14:paraId="74F02CC1" w14:textId="77777777" w:rsidTr="00D660F0">
        <w:tc>
          <w:tcPr>
            <w:tcW w:w="637" w:type="dxa"/>
          </w:tcPr>
          <w:p w14:paraId="43F155CB" w14:textId="77777777" w:rsidR="003867D8" w:rsidRPr="0047762B" w:rsidRDefault="003867D8" w:rsidP="00D660F0">
            <w:pPr>
              <w:spacing w:line="240" w:lineRule="auto"/>
              <w:rPr>
                <w:rFonts w:cstheme="minorHAnsi"/>
                <w:sz w:val="20"/>
                <w:szCs w:val="20"/>
              </w:rPr>
            </w:pPr>
            <w:r w:rsidRPr="0047762B">
              <w:rPr>
                <w:rFonts w:cstheme="minorHAnsi"/>
                <w:sz w:val="20"/>
                <w:szCs w:val="20"/>
              </w:rPr>
              <w:t>12</w:t>
            </w:r>
          </w:p>
        </w:tc>
        <w:tc>
          <w:tcPr>
            <w:tcW w:w="4536" w:type="dxa"/>
          </w:tcPr>
          <w:p w14:paraId="1C752683"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nadziarna, %, nie więcej niż:</w:t>
            </w:r>
          </w:p>
        </w:tc>
        <w:tc>
          <w:tcPr>
            <w:tcW w:w="2410" w:type="dxa"/>
          </w:tcPr>
          <w:p w14:paraId="55533A4B" w14:textId="77777777" w:rsidR="003867D8" w:rsidRPr="0047762B" w:rsidRDefault="003867D8" w:rsidP="00D660F0">
            <w:pPr>
              <w:spacing w:line="240" w:lineRule="auto"/>
              <w:rPr>
                <w:rFonts w:cstheme="minorHAnsi"/>
                <w:sz w:val="20"/>
                <w:szCs w:val="20"/>
              </w:rPr>
            </w:pPr>
            <w:r w:rsidRPr="0047762B">
              <w:rPr>
                <w:rFonts w:cstheme="minorHAnsi"/>
                <w:sz w:val="20"/>
                <w:szCs w:val="20"/>
              </w:rPr>
              <w:t>10</w:t>
            </w:r>
          </w:p>
        </w:tc>
      </w:tr>
    </w:tbl>
    <w:p w14:paraId="3CF1DC54" w14:textId="77777777" w:rsidR="003867D8" w:rsidRPr="0047762B" w:rsidRDefault="003867D8" w:rsidP="003867D8">
      <w:pPr>
        <w:spacing w:line="240" w:lineRule="auto"/>
        <w:rPr>
          <w:rFonts w:cstheme="minorHAnsi"/>
          <w:b/>
          <w:sz w:val="20"/>
          <w:szCs w:val="20"/>
        </w:rPr>
      </w:pPr>
      <w:r w:rsidRPr="0047762B">
        <w:rPr>
          <w:rFonts w:cstheme="minorHAnsi"/>
          <w:sz w:val="20"/>
          <w:szCs w:val="20"/>
        </w:rPr>
        <w:t xml:space="preserve"> </w:t>
      </w:r>
    </w:p>
    <w:p w14:paraId="259E51DE"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    </w:t>
      </w:r>
      <w:r w:rsidRPr="0047762B">
        <w:rPr>
          <w:rFonts w:cstheme="minorHAnsi"/>
          <w:sz w:val="20"/>
          <w:szCs w:val="20"/>
        </w:rPr>
        <w:t>Piasek</w:t>
      </w:r>
    </w:p>
    <w:p w14:paraId="45B772D6" w14:textId="77777777" w:rsidR="003867D8" w:rsidRPr="0047762B" w:rsidRDefault="003867D8" w:rsidP="003867D8">
      <w:pPr>
        <w:spacing w:line="240" w:lineRule="auto"/>
        <w:rPr>
          <w:rFonts w:cstheme="minorHAnsi"/>
          <w:sz w:val="20"/>
          <w:szCs w:val="20"/>
        </w:rPr>
      </w:pPr>
      <w:r w:rsidRPr="0047762B">
        <w:rPr>
          <w:rFonts w:cstheme="minorHAnsi"/>
          <w:sz w:val="20"/>
          <w:szCs w:val="20"/>
        </w:rPr>
        <w:tab/>
        <w:t>Należy stosować piaski pochodzenia rzecznego, albo będące kompozycją piasku rzecznego i kopalnianego płukanego. Piaski powinny odpowiadać wymaganiom podanym w tablicy 2.</w:t>
      </w:r>
    </w:p>
    <w:p w14:paraId="29BD56A2"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Tablica 2. Wymagania dla piasku do betonowych elementów konstrukcji </w:t>
      </w:r>
    </w:p>
    <w:p w14:paraId="5FB144FD"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                przepustów</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496"/>
        <w:gridCol w:w="4253"/>
        <w:gridCol w:w="2693"/>
      </w:tblGrid>
      <w:tr w:rsidR="003867D8" w:rsidRPr="0047762B" w14:paraId="025B44A4" w14:textId="77777777" w:rsidTr="00D660F0">
        <w:tc>
          <w:tcPr>
            <w:tcW w:w="496" w:type="dxa"/>
            <w:tcBorders>
              <w:bottom w:val="double" w:sz="6" w:space="0" w:color="auto"/>
            </w:tcBorders>
          </w:tcPr>
          <w:p w14:paraId="2EB08A55" w14:textId="77777777" w:rsidR="003867D8" w:rsidRPr="0047762B" w:rsidRDefault="003867D8" w:rsidP="00D660F0">
            <w:pPr>
              <w:spacing w:line="240" w:lineRule="auto"/>
              <w:rPr>
                <w:rFonts w:cstheme="minorHAnsi"/>
                <w:sz w:val="20"/>
                <w:szCs w:val="20"/>
              </w:rPr>
            </w:pPr>
            <w:r w:rsidRPr="0047762B">
              <w:rPr>
                <w:rFonts w:cstheme="minorHAnsi"/>
                <w:sz w:val="20"/>
                <w:szCs w:val="20"/>
              </w:rPr>
              <w:t>Lp.</w:t>
            </w:r>
          </w:p>
        </w:tc>
        <w:tc>
          <w:tcPr>
            <w:tcW w:w="4253" w:type="dxa"/>
            <w:tcBorders>
              <w:bottom w:val="double" w:sz="6" w:space="0" w:color="auto"/>
            </w:tcBorders>
          </w:tcPr>
          <w:p w14:paraId="45B7B259" w14:textId="77777777" w:rsidR="003867D8" w:rsidRPr="0047762B" w:rsidRDefault="003867D8" w:rsidP="00D660F0">
            <w:pPr>
              <w:spacing w:line="240" w:lineRule="auto"/>
              <w:rPr>
                <w:rFonts w:cstheme="minorHAnsi"/>
                <w:sz w:val="20"/>
                <w:szCs w:val="20"/>
              </w:rPr>
            </w:pPr>
            <w:r w:rsidRPr="0047762B">
              <w:rPr>
                <w:rFonts w:cstheme="minorHAnsi"/>
                <w:sz w:val="20"/>
                <w:szCs w:val="20"/>
              </w:rPr>
              <w:t>Właściwości</w:t>
            </w:r>
          </w:p>
        </w:tc>
        <w:tc>
          <w:tcPr>
            <w:tcW w:w="2693" w:type="dxa"/>
            <w:tcBorders>
              <w:bottom w:val="double" w:sz="6" w:space="0" w:color="auto"/>
            </w:tcBorders>
          </w:tcPr>
          <w:p w14:paraId="3341E782" w14:textId="77777777" w:rsidR="003867D8" w:rsidRPr="0047762B" w:rsidRDefault="003867D8" w:rsidP="00D660F0">
            <w:pPr>
              <w:spacing w:line="240" w:lineRule="auto"/>
              <w:rPr>
                <w:rFonts w:cstheme="minorHAnsi"/>
                <w:sz w:val="20"/>
                <w:szCs w:val="20"/>
              </w:rPr>
            </w:pPr>
            <w:r w:rsidRPr="0047762B">
              <w:rPr>
                <w:rFonts w:cstheme="minorHAnsi"/>
                <w:sz w:val="20"/>
                <w:szCs w:val="20"/>
              </w:rPr>
              <w:t>Wymagania</w:t>
            </w:r>
          </w:p>
        </w:tc>
      </w:tr>
      <w:tr w:rsidR="003867D8" w:rsidRPr="0047762B" w14:paraId="7E000F86" w14:textId="77777777" w:rsidTr="00D660F0">
        <w:tc>
          <w:tcPr>
            <w:tcW w:w="496" w:type="dxa"/>
            <w:tcBorders>
              <w:top w:val="nil"/>
            </w:tcBorders>
          </w:tcPr>
          <w:p w14:paraId="0264F5F6" w14:textId="77777777" w:rsidR="003867D8" w:rsidRPr="0047762B" w:rsidRDefault="003867D8" w:rsidP="00D660F0">
            <w:pPr>
              <w:spacing w:line="240" w:lineRule="auto"/>
              <w:rPr>
                <w:rFonts w:cstheme="minorHAnsi"/>
                <w:sz w:val="20"/>
                <w:szCs w:val="20"/>
              </w:rPr>
            </w:pPr>
            <w:r w:rsidRPr="0047762B">
              <w:rPr>
                <w:rFonts w:cstheme="minorHAnsi"/>
                <w:sz w:val="20"/>
                <w:szCs w:val="20"/>
              </w:rPr>
              <w:t>1</w:t>
            </w:r>
          </w:p>
        </w:tc>
        <w:tc>
          <w:tcPr>
            <w:tcW w:w="4253" w:type="dxa"/>
            <w:tcBorders>
              <w:top w:val="nil"/>
            </w:tcBorders>
          </w:tcPr>
          <w:p w14:paraId="763CA28D"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pyłów mineralnych, %, nie więcej niż:</w:t>
            </w:r>
          </w:p>
        </w:tc>
        <w:tc>
          <w:tcPr>
            <w:tcW w:w="2693" w:type="dxa"/>
            <w:tcBorders>
              <w:top w:val="nil"/>
            </w:tcBorders>
          </w:tcPr>
          <w:p w14:paraId="0F34F74D" w14:textId="77777777" w:rsidR="003867D8" w:rsidRPr="0047762B" w:rsidRDefault="003867D8" w:rsidP="00D660F0">
            <w:pPr>
              <w:spacing w:line="240" w:lineRule="auto"/>
              <w:rPr>
                <w:rFonts w:cstheme="minorHAnsi"/>
                <w:sz w:val="20"/>
                <w:szCs w:val="20"/>
              </w:rPr>
            </w:pPr>
            <w:r w:rsidRPr="0047762B">
              <w:rPr>
                <w:rFonts w:cstheme="minorHAnsi"/>
                <w:sz w:val="20"/>
                <w:szCs w:val="20"/>
              </w:rPr>
              <w:t>1,5</w:t>
            </w:r>
          </w:p>
        </w:tc>
      </w:tr>
      <w:tr w:rsidR="003867D8" w:rsidRPr="0047762B" w14:paraId="61345B04" w14:textId="77777777" w:rsidTr="00D660F0">
        <w:tc>
          <w:tcPr>
            <w:tcW w:w="496" w:type="dxa"/>
          </w:tcPr>
          <w:p w14:paraId="63607D9D" w14:textId="77777777" w:rsidR="003867D8" w:rsidRPr="0047762B" w:rsidRDefault="003867D8" w:rsidP="00D660F0">
            <w:pPr>
              <w:spacing w:line="240" w:lineRule="auto"/>
              <w:rPr>
                <w:rFonts w:cstheme="minorHAnsi"/>
                <w:sz w:val="20"/>
                <w:szCs w:val="20"/>
              </w:rPr>
            </w:pPr>
            <w:r w:rsidRPr="0047762B">
              <w:rPr>
                <w:rFonts w:cstheme="minorHAnsi"/>
                <w:sz w:val="20"/>
                <w:szCs w:val="20"/>
              </w:rPr>
              <w:t>2</w:t>
            </w:r>
          </w:p>
        </w:tc>
        <w:tc>
          <w:tcPr>
            <w:tcW w:w="4253" w:type="dxa"/>
          </w:tcPr>
          <w:p w14:paraId="07BFECA5"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związków siarki, %, nie więcej niż:</w:t>
            </w:r>
          </w:p>
        </w:tc>
        <w:tc>
          <w:tcPr>
            <w:tcW w:w="2693" w:type="dxa"/>
          </w:tcPr>
          <w:p w14:paraId="68E62C0A" w14:textId="77777777" w:rsidR="003867D8" w:rsidRPr="0047762B" w:rsidRDefault="003867D8" w:rsidP="00D660F0">
            <w:pPr>
              <w:spacing w:line="240" w:lineRule="auto"/>
              <w:rPr>
                <w:rFonts w:cstheme="minorHAnsi"/>
                <w:sz w:val="20"/>
                <w:szCs w:val="20"/>
              </w:rPr>
            </w:pPr>
            <w:r w:rsidRPr="0047762B">
              <w:rPr>
                <w:rFonts w:cstheme="minorHAnsi"/>
                <w:sz w:val="20"/>
                <w:szCs w:val="20"/>
              </w:rPr>
              <w:t>0,2</w:t>
            </w:r>
          </w:p>
        </w:tc>
      </w:tr>
      <w:tr w:rsidR="003867D8" w:rsidRPr="0047762B" w14:paraId="0861491B" w14:textId="77777777" w:rsidTr="00D660F0">
        <w:tc>
          <w:tcPr>
            <w:tcW w:w="496" w:type="dxa"/>
          </w:tcPr>
          <w:p w14:paraId="30948B0F" w14:textId="77777777" w:rsidR="003867D8" w:rsidRPr="0047762B" w:rsidRDefault="003867D8" w:rsidP="00D660F0">
            <w:pPr>
              <w:spacing w:line="240" w:lineRule="auto"/>
              <w:rPr>
                <w:rFonts w:cstheme="minorHAnsi"/>
                <w:sz w:val="20"/>
                <w:szCs w:val="20"/>
              </w:rPr>
            </w:pPr>
            <w:r w:rsidRPr="0047762B">
              <w:rPr>
                <w:rFonts w:cstheme="minorHAnsi"/>
                <w:sz w:val="20"/>
                <w:szCs w:val="20"/>
              </w:rPr>
              <w:t>3</w:t>
            </w:r>
          </w:p>
        </w:tc>
        <w:tc>
          <w:tcPr>
            <w:tcW w:w="4253" w:type="dxa"/>
          </w:tcPr>
          <w:p w14:paraId="4DA799C9"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zanieczyszczeń obcych, %, nie więcej niż:</w:t>
            </w:r>
          </w:p>
        </w:tc>
        <w:tc>
          <w:tcPr>
            <w:tcW w:w="2693" w:type="dxa"/>
          </w:tcPr>
          <w:p w14:paraId="31C39DF8" w14:textId="77777777" w:rsidR="003867D8" w:rsidRPr="0047762B" w:rsidRDefault="003867D8" w:rsidP="00D660F0">
            <w:pPr>
              <w:spacing w:line="240" w:lineRule="auto"/>
              <w:rPr>
                <w:rFonts w:cstheme="minorHAnsi"/>
                <w:sz w:val="20"/>
                <w:szCs w:val="20"/>
              </w:rPr>
            </w:pPr>
            <w:r w:rsidRPr="0047762B">
              <w:rPr>
                <w:rFonts w:cstheme="minorHAnsi"/>
                <w:sz w:val="20"/>
                <w:szCs w:val="20"/>
              </w:rPr>
              <w:t>0,25</w:t>
            </w:r>
          </w:p>
          <w:p w14:paraId="389006CA" w14:textId="77777777" w:rsidR="003867D8" w:rsidRPr="0047762B" w:rsidRDefault="003867D8" w:rsidP="00D660F0">
            <w:pPr>
              <w:spacing w:line="240" w:lineRule="auto"/>
              <w:rPr>
                <w:rFonts w:cstheme="minorHAnsi"/>
                <w:sz w:val="20"/>
                <w:szCs w:val="20"/>
              </w:rPr>
            </w:pPr>
          </w:p>
        </w:tc>
      </w:tr>
      <w:tr w:rsidR="003867D8" w:rsidRPr="0047762B" w14:paraId="4CE803F0" w14:textId="77777777" w:rsidTr="00D660F0">
        <w:tc>
          <w:tcPr>
            <w:tcW w:w="496" w:type="dxa"/>
          </w:tcPr>
          <w:p w14:paraId="173E3C7F" w14:textId="77777777" w:rsidR="003867D8" w:rsidRPr="0047762B" w:rsidRDefault="003867D8" w:rsidP="00D660F0">
            <w:pPr>
              <w:spacing w:line="240" w:lineRule="auto"/>
              <w:rPr>
                <w:rFonts w:cstheme="minorHAnsi"/>
                <w:sz w:val="20"/>
                <w:szCs w:val="20"/>
              </w:rPr>
            </w:pPr>
            <w:r w:rsidRPr="0047762B">
              <w:rPr>
                <w:rFonts w:cstheme="minorHAnsi"/>
                <w:sz w:val="20"/>
                <w:szCs w:val="20"/>
              </w:rPr>
              <w:t>4</w:t>
            </w:r>
          </w:p>
        </w:tc>
        <w:tc>
          <w:tcPr>
            <w:tcW w:w="4253" w:type="dxa"/>
          </w:tcPr>
          <w:p w14:paraId="49A383A4"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zanieczyszczeń organicznych. Barwa cieczy nad kruszywem  nie ciemniejsza niż:</w:t>
            </w:r>
          </w:p>
        </w:tc>
        <w:tc>
          <w:tcPr>
            <w:tcW w:w="2693" w:type="dxa"/>
          </w:tcPr>
          <w:p w14:paraId="20FE0A90" w14:textId="77777777" w:rsidR="003867D8" w:rsidRPr="0047762B" w:rsidRDefault="003867D8" w:rsidP="00D660F0">
            <w:pPr>
              <w:spacing w:line="240" w:lineRule="auto"/>
              <w:rPr>
                <w:rFonts w:cstheme="minorHAnsi"/>
                <w:sz w:val="20"/>
                <w:szCs w:val="20"/>
              </w:rPr>
            </w:pPr>
            <w:r w:rsidRPr="0047762B">
              <w:rPr>
                <w:rFonts w:cstheme="minorHAnsi"/>
                <w:sz w:val="20"/>
                <w:szCs w:val="20"/>
              </w:rPr>
              <w:t>wzorcowa</w:t>
            </w:r>
          </w:p>
        </w:tc>
      </w:tr>
      <w:tr w:rsidR="003867D8" w:rsidRPr="0047762B" w14:paraId="5C419348" w14:textId="77777777" w:rsidTr="00D660F0">
        <w:tc>
          <w:tcPr>
            <w:tcW w:w="496" w:type="dxa"/>
          </w:tcPr>
          <w:p w14:paraId="7BEBEEEB" w14:textId="77777777" w:rsidR="003867D8" w:rsidRPr="0047762B" w:rsidRDefault="003867D8" w:rsidP="00D660F0">
            <w:pPr>
              <w:spacing w:line="240" w:lineRule="auto"/>
              <w:rPr>
                <w:rFonts w:cstheme="minorHAnsi"/>
                <w:sz w:val="20"/>
                <w:szCs w:val="20"/>
              </w:rPr>
            </w:pPr>
          </w:p>
          <w:p w14:paraId="25399A52" w14:textId="77777777" w:rsidR="003867D8" w:rsidRPr="0047762B" w:rsidRDefault="003867D8" w:rsidP="00D660F0">
            <w:pPr>
              <w:spacing w:line="240" w:lineRule="auto"/>
              <w:rPr>
                <w:rFonts w:cstheme="minorHAnsi"/>
                <w:sz w:val="20"/>
                <w:szCs w:val="20"/>
              </w:rPr>
            </w:pPr>
            <w:r w:rsidRPr="0047762B">
              <w:rPr>
                <w:rFonts w:cstheme="minorHAnsi"/>
                <w:sz w:val="20"/>
                <w:szCs w:val="20"/>
              </w:rPr>
              <w:t>5</w:t>
            </w:r>
          </w:p>
        </w:tc>
        <w:tc>
          <w:tcPr>
            <w:tcW w:w="4253" w:type="dxa"/>
          </w:tcPr>
          <w:p w14:paraId="2DE1F376" w14:textId="77777777" w:rsidR="003867D8" w:rsidRPr="0047762B" w:rsidRDefault="003867D8" w:rsidP="00D660F0">
            <w:pPr>
              <w:spacing w:line="240" w:lineRule="auto"/>
              <w:rPr>
                <w:rFonts w:cstheme="minorHAnsi"/>
                <w:sz w:val="20"/>
                <w:szCs w:val="20"/>
              </w:rPr>
            </w:pPr>
          </w:p>
          <w:p w14:paraId="5045CE22" w14:textId="77777777" w:rsidR="003867D8" w:rsidRPr="0047762B" w:rsidRDefault="003867D8" w:rsidP="00D660F0">
            <w:pPr>
              <w:spacing w:line="240" w:lineRule="auto"/>
              <w:rPr>
                <w:rFonts w:cstheme="minorHAnsi"/>
                <w:sz w:val="20"/>
                <w:szCs w:val="20"/>
              </w:rPr>
            </w:pPr>
            <w:r w:rsidRPr="0047762B">
              <w:rPr>
                <w:rFonts w:cstheme="minorHAnsi"/>
                <w:sz w:val="20"/>
                <w:szCs w:val="20"/>
              </w:rPr>
              <w:t>Reaktywność alkaliczna (wg PN-B-06714-34 [18])</w:t>
            </w:r>
          </w:p>
        </w:tc>
        <w:tc>
          <w:tcPr>
            <w:tcW w:w="2693" w:type="dxa"/>
          </w:tcPr>
          <w:p w14:paraId="2101C725" w14:textId="77777777" w:rsidR="003867D8" w:rsidRPr="0047762B" w:rsidRDefault="003867D8" w:rsidP="00D660F0">
            <w:pPr>
              <w:spacing w:line="240" w:lineRule="auto"/>
              <w:rPr>
                <w:rFonts w:cstheme="minorHAnsi"/>
                <w:sz w:val="20"/>
                <w:szCs w:val="20"/>
              </w:rPr>
            </w:pPr>
            <w:r w:rsidRPr="0047762B">
              <w:rPr>
                <w:rFonts w:cstheme="minorHAnsi"/>
                <w:sz w:val="20"/>
                <w:szCs w:val="20"/>
              </w:rPr>
              <w:t>nie wywołująca zwiększenia wymiarów liniowych ponad 0,1%</w:t>
            </w:r>
          </w:p>
        </w:tc>
      </w:tr>
    </w:tbl>
    <w:p w14:paraId="5ABC1DE0" w14:textId="77777777" w:rsidR="003867D8" w:rsidRPr="0047762B" w:rsidRDefault="003867D8" w:rsidP="003867D8">
      <w:pPr>
        <w:spacing w:line="240" w:lineRule="auto"/>
        <w:rPr>
          <w:rFonts w:cstheme="minorHAnsi"/>
          <w:sz w:val="20"/>
          <w:szCs w:val="20"/>
        </w:rPr>
      </w:pPr>
    </w:p>
    <w:p w14:paraId="7DD309B7" w14:textId="77777777" w:rsidR="003867D8" w:rsidRPr="0047762B" w:rsidRDefault="003867D8" w:rsidP="003867D8">
      <w:pPr>
        <w:spacing w:line="240" w:lineRule="auto"/>
        <w:rPr>
          <w:rFonts w:cstheme="minorHAnsi"/>
          <w:sz w:val="20"/>
          <w:szCs w:val="20"/>
        </w:rPr>
      </w:pPr>
      <w:r w:rsidRPr="0047762B">
        <w:rPr>
          <w:rFonts w:cstheme="minorHAnsi"/>
          <w:sz w:val="20"/>
          <w:szCs w:val="20"/>
        </w:rPr>
        <w:tab/>
        <w:t>Zawartość poszczególnych frakcji w stosie okruchowym piasku powinna wynosić:</w:t>
      </w:r>
    </w:p>
    <w:p w14:paraId="2428AE8A" w14:textId="77777777" w:rsidR="003867D8" w:rsidRPr="0047762B" w:rsidRDefault="003867D8" w:rsidP="003867D8">
      <w:pPr>
        <w:pStyle w:val="Akapitzlist"/>
        <w:numPr>
          <w:ilvl w:val="0"/>
          <w:numId w:val="591"/>
        </w:numPr>
        <w:spacing w:line="240" w:lineRule="auto"/>
        <w:rPr>
          <w:rFonts w:cstheme="minorHAnsi"/>
          <w:sz w:val="20"/>
          <w:szCs w:val="20"/>
        </w:rPr>
      </w:pPr>
      <w:r w:rsidRPr="0047762B">
        <w:rPr>
          <w:rFonts w:cstheme="minorHAnsi"/>
          <w:sz w:val="20"/>
          <w:szCs w:val="20"/>
        </w:rPr>
        <w:lastRenderedPageBreak/>
        <w:t xml:space="preserve">do </w:t>
      </w:r>
      <w:smartTag w:uri="urn:schemas-microsoft-com:office:smarttags" w:element="metricconverter">
        <w:smartTagPr>
          <w:attr w:name="ProductID" w:val="0,25 mm"/>
        </w:smartTagPr>
        <w:r w:rsidRPr="0047762B">
          <w:rPr>
            <w:rFonts w:cstheme="minorHAnsi"/>
            <w:sz w:val="20"/>
            <w:szCs w:val="20"/>
          </w:rPr>
          <w:t>0,25 mm</w:t>
        </w:r>
      </w:smartTag>
      <w:r w:rsidRPr="0047762B">
        <w:rPr>
          <w:rFonts w:cstheme="minorHAnsi"/>
          <w:sz w:val="20"/>
          <w:szCs w:val="20"/>
        </w:rPr>
        <w:t xml:space="preserve">   -   od 14</w:t>
      </w:r>
      <w:r w:rsidRPr="0047762B">
        <w:rPr>
          <w:rFonts w:cstheme="minorHAnsi"/>
          <w:b/>
          <w:sz w:val="20"/>
          <w:szCs w:val="20"/>
        </w:rPr>
        <w:t xml:space="preserve"> </w:t>
      </w:r>
      <w:r w:rsidRPr="0047762B">
        <w:rPr>
          <w:rFonts w:cstheme="minorHAnsi"/>
          <w:sz w:val="20"/>
          <w:szCs w:val="20"/>
        </w:rPr>
        <w:t>do</w:t>
      </w:r>
      <w:r w:rsidRPr="0047762B">
        <w:rPr>
          <w:rFonts w:cstheme="minorHAnsi"/>
          <w:b/>
          <w:sz w:val="20"/>
          <w:szCs w:val="20"/>
        </w:rPr>
        <w:t xml:space="preserve"> </w:t>
      </w:r>
      <w:r w:rsidRPr="0047762B">
        <w:rPr>
          <w:rFonts w:cstheme="minorHAnsi"/>
          <w:sz w:val="20"/>
          <w:szCs w:val="20"/>
        </w:rPr>
        <w:t>19 %</w:t>
      </w:r>
    </w:p>
    <w:p w14:paraId="47BC9DC1" w14:textId="77777777" w:rsidR="003867D8" w:rsidRPr="0047762B" w:rsidRDefault="003867D8" w:rsidP="003867D8">
      <w:pPr>
        <w:pStyle w:val="Akapitzlist"/>
        <w:numPr>
          <w:ilvl w:val="0"/>
          <w:numId w:val="591"/>
        </w:numPr>
        <w:spacing w:line="240" w:lineRule="auto"/>
        <w:rPr>
          <w:rFonts w:cstheme="minorHAnsi"/>
          <w:sz w:val="20"/>
          <w:szCs w:val="20"/>
        </w:rPr>
      </w:pPr>
      <w:r w:rsidRPr="0047762B">
        <w:rPr>
          <w:rFonts w:cstheme="minorHAnsi"/>
          <w:sz w:val="20"/>
          <w:szCs w:val="20"/>
        </w:rPr>
        <w:t xml:space="preserve">do </w:t>
      </w:r>
      <w:smartTag w:uri="urn:schemas-microsoft-com:office:smarttags" w:element="metricconverter">
        <w:smartTagPr>
          <w:attr w:name="ProductID" w:val="0,5 mm"/>
        </w:smartTagPr>
        <w:r w:rsidRPr="0047762B">
          <w:rPr>
            <w:rFonts w:cstheme="minorHAnsi"/>
            <w:sz w:val="20"/>
            <w:szCs w:val="20"/>
          </w:rPr>
          <w:t>0,5 mm</w:t>
        </w:r>
      </w:smartTag>
      <w:r w:rsidRPr="0047762B">
        <w:rPr>
          <w:rFonts w:cstheme="minorHAnsi"/>
          <w:sz w:val="20"/>
          <w:szCs w:val="20"/>
        </w:rPr>
        <w:t xml:space="preserve">     -   od 33 do 48 %</w:t>
      </w:r>
    </w:p>
    <w:p w14:paraId="29FCC2BE" w14:textId="77777777" w:rsidR="003867D8" w:rsidRPr="0047762B" w:rsidRDefault="003867D8" w:rsidP="003867D8">
      <w:pPr>
        <w:pStyle w:val="Akapitzlist"/>
        <w:numPr>
          <w:ilvl w:val="0"/>
          <w:numId w:val="591"/>
        </w:numPr>
        <w:spacing w:line="240" w:lineRule="auto"/>
        <w:rPr>
          <w:rFonts w:cstheme="minorHAnsi"/>
          <w:sz w:val="20"/>
          <w:szCs w:val="20"/>
        </w:rPr>
      </w:pPr>
      <w:r w:rsidRPr="0047762B">
        <w:rPr>
          <w:rFonts w:cstheme="minorHAnsi"/>
          <w:sz w:val="20"/>
          <w:szCs w:val="20"/>
        </w:rPr>
        <w:t xml:space="preserve">do </w:t>
      </w:r>
      <w:smartTag w:uri="urn:schemas-microsoft-com:office:smarttags" w:element="metricconverter">
        <w:smartTagPr>
          <w:attr w:name="ProductID" w:val="1 mm"/>
        </w:smartTagPr>
        <w:r w:rsidRPr="0047762B">
          <w:rPr>
            <w:rFonts w:cstheme="minorHAnsi"/>
            <w:sz w:val="20"/>
            <w:szCs w:val="20"/>
          </w:rPr>
          <w:t>1 mm</w:t>
        </w:r>
      </w:smartTag>
      <w:r w:rsidRPr="0047762B">
        <w:rPr>
          <w:rFonts w:cstheme="minorHAnsi"/>
          <w:sz w:val="20"/>
          <w:szCs w:val="20"/>
        </w:rPr>
        <w:t xml:space="preserve">        -   od 57 do 76 %</w:t>
      </w:r>
    </w:p>
    <w:p w14:paraId="60C7AD64" w14:textId="77777777" w:rsidR="003867D8" w:rsidRPr="0047762B" w:rsidRDefault="003867D8" w:rsidP="003867D8">
      <w:pPr>
        <w:spacing w:line="240" w:lineRule="auto"/>
        <w:rPr>
          <w:rFonts w:cstheme="minorHAnsi"/>
          <w:sz w:val="20"/>
          <w:szCs w:val="20"/>
        </w:rPr>
      </w:pPr>
      <w:r w:rsidRPr="0047762B">
        <w:rPr>
          <w:rFonts w:cstheme="minorHAnsi"/>
          <w:sz w:val="20"/>
          <w:szCs w:val="20"/>
        </w:rPr>
        <w:t>Żwir</w:t>
      </w:r>
    </w:p>
    <w:p w14:paraId="6753C246" w14:textId="77777777" w:rsidR="003867D8" w:rsidRPr="0047762B" w:rsidRDefault="003867D8" w:rsidP="003867D8">
      <w:pPr>
        <w:spacing w:line="240" w:lineRule="auto"/>
        <w:rPr>
          <w:rFonts w:cstheme="minorHAnsi"/>
          <w:sz w:val="20"/>
          <w:szCs w:val="20"/>
        </w:rPr>
      </w:pPr>
      <w:r w:rsidRPr="0047762B">
        <w:rPr>
          <w:rFonts w:cstheme="minorHAnsi"/>
          <w:sz w:val="20"/>
          <w:szCs w:val="20"/>
        </w:rPr>
        <w:tab/>
        <w:t>Żwir powinien spełniać wymagania normy PN-B-06712 [12] dla marki 30 w zakresie cech fizycznych i chemicznych.</w:t>
      </w:r>
    </w:p>
    <w:p w14:paraId="1350D551" w14:textId="77777777" w:rsidR="003867D8" w:rsidRPr="0047762B" w:rsidRDefault="003867D8" w:rsidP="003867D8">
      <w:pPr>
        <w:spacing w:line="240" w:lineRule="auto"/>
        <w:rPr>
          <w:rFonts w:cstheme="minorHAnsi"/>
          <w:sz w:val="20"/>
          <w:szCs w:val="20"/>
        </w:rPr>
      </w:pPr>
      <w:r w:rsidRPr="0047762B">
        <w:rPr>
          <w:rFonts w:cstheme="minorHAnsi"/>
          <w:sz w:val="20"/>
          <w:szCs w:val="20"/>
        </w:rPr>
        <w:tab/>
        <w:t>Ponadto mrozoodporność żwiru badaną zmodyfikowaną metodą bezpośrednią wg PN-B-11112 [19] ogranicza się do 10 %.</w:t>
      </w:r>
    </w:p>
    <w:p w14:paraId="1F144EC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Żwir powinien odpowiadać wymaganiom podanym w tablicy 3.</w:t>
      </w:r>
    </w:p>
    <w:p w14:paraId="691E2325" w14:textId="77777777" w:rsidR="003867D8" w:rsidRPr="0047762B" w:rsidRDefault="003867D8" w:rsidP="003867D8">
      <w:pPr>
        <w:spacing w:line="240" w:lineRule="auto"/>
        <w:rPr>
          <w:rFonts w:cstheme="minorHAnsi"/>
          <w:sz w:val="20"/>
          <w:szCs w:val="20"/>
        </w:rPr>
      </w:pPr>
    </w:p>
    <w:p w14:paraId="443724E6"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Tablica 3. Wymagania dla żwiru marki 30 do betonowych elementów konstrukcji </w:t>
      </w:r>
    </w:p>
    <w:p w14:paraId="128F58F5"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    przepustów</w:t>
      </w:r>
    </w:p>
    <w:tbl>
      <w:tblPr>
        <w:tblW w:w="0" w:type="auto"/>
        <w:tblInd w:w="70" w:type="dxa"/>
        <w:tblLayout w:type="fixed"/>
        <w:tblCellMar>
          <w:left w:w="71" w:type="dxa"/>
          <w:right w:w="71" w:type="dxa"/>
        </w:tblCellMar>
        <w:tblLook w:val="0000" w:firstRow="0" w:lastRow="0" w:firstColumn="0" w:lastColumn="0" w:noHBand="0" w:noVBand="0"/>
      </w:tblPr>
      <w:tblGrid>
        <w:gridCol w:w="567"/>
        <w:gridCol w:w="4821"/>
        <w:gridCol w:w="2055"/>
      </w:tblGrid>
      <w:tr w:rsidR="003867D8" w:rsidRPr="0047762B" w14:paraId="040611E8" w14:textId="77777777" w:rsidTr="00D660F0">
        <w:tc>
          <w:tcPr>
            <w:tcW w:w="567" w:type="dxa"/>
            <w:tcBorders>
              <w:top w:val="single" w:sz="6" w:space="0" w:color="auto"/>
              <w:left w:val="single" w:sz="6" w:space="0" w:color="auto"/>
              <w:bottom w:val="double" w:sz="6" w:space="0" w:color="auto"/>
              <w:right w:val="single" w:sz="6" w:space="0" w:color="auto"/>
            </w:tcBorders>
          </w:tcPr>
          <w:p w14:paraId="20547AD5"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Lp.              </w:t>
            </w:r>
          </w:p>
        </w:tc>
        <w:tc>
          <w:tcPr>
            <w:tcW w:w="4821" w:type="dxa"/>
            <w:tcBorders>
              <w:top w:val="single" w:sz="6" w:space="0" w:color="auto"/>
              <w:left w:val="single" w:sz="6" w:space="0" w:color="auto"/>
              <w:bottom w:val="double" w:sz="6" w:space="0" w:color="auto"/>
              <w:right w:val="single" w:sz="6" w:space="0" w:color="auto"/>
            </w:tcBorders>
          </w:tcPr>
          <w:p w14:paraId="63F91053" w14:textId="77777777" w:rsidR="003867D8" w:rsidRPr="0047762B" w:rsidRDefault="003867D8" w:rsidP="00D660F0">
            <w:pPr>
              <w:spacing w:line="240" w:lineRule="auto"/>
              <w:rPr>
                <w:rFonts w:cstheme="minorHAnsi"/>
                <w:sz w:val="20"/>
                <w:szCs w:val="20"/>
              </w:rPr>
            </w:pPr>
            <w:r w:rsidRPr="0047762B">
              <w:rPr>
                <w:rFonts w:cstheme="minorHAnsi"/>
                <w:sz w:val="20"/>
                <w:szCs w:val="20"/>
              </w:rPr>
              <w:t>Właściwości</w:t>
            </w:r>
          </w:p>
        </w:tc>
        <w:tc>
          <w:tcPr>
            <w:tcW w:w="2055" w:type="dxa"/>
            <w:tcBorders>
              <w:top w:val="single" w:sz="6" w:space="0" w:color="auto"/>
              <w:left w:val="nil"/>
              <w:bottom w:val="double" w:sz="6" w:space="0" w:color="auto"/>
              <w:right w:val="single" w:sz="6" w:space="0" w:color="auto"/>
            </w:tcBorders>
          </w:tcPr>
          <w:p w14:paraId="64F41CE9" w14:textId="77777777" w:rsidR="003867D8" w:rsidRPr="0047762B" w:rsidRDefault="003867D8" w:rsidP="00D660F0">
            <w:pPr>
              <w:spacing w:line="240" w:lineRule="auto"/>
              <w:rPr>
                <w:rFonts w:cstheme="minorHAnsi"/>
                <w:sz w:val="20"/>
                <w:szCs w:val="20"/>
              </w:rPr>
            </w:pPr>
            <w:r w:rsidRPr="0047762B">
              <w:rPr>
                <w:rFonts w:cstheme="minorHAnsi"/>
                <w:sz w:val="20"/>
                <w:szCs w:val="20"/>
              </w:rPr>
              <w:t>Wymagania</w:t>
            </w:r>
          </w:p>
        </w:tc>
      </w:tr>
      <w:tr w:rsidR="003867D8" w:rsidRPr="0047762B" w14:paraId="46A99E60" w14:textId="77777777" w:rsidTr="00D660F0">
        <w:tblPrEx>
          <w:tblCellMar>
            <w:left w:w="70" w:type="dxa"/>
            <w:right w:w="70" w:type="dxa"/>
          </w:tblCellMar>
        </w:tblPrEx>
        <w:tc>
          <w:tcPr>
            <w:tcW w:w="567" w:type="dxa"/>
            <w:tcBorders>
              <w:top w:val="single" w:sz="6" w:space="0" w:color="auto"/>
              <w:left w:val="single" w:sz="6" w:space="0" w:color="auto"/>
              <w:bottom w:val="single" w:sz="6" w:space="0" w:color="auto"/>
              <w:right w:val="single" w:sz="6" w:space="0" w:color="auto"/>
            </w:tcBorders>
          </w:tcPr>
          <w:p w14:paraId="77E99D09" w14:textId="77777777" w:rsidR="003867D8" w:rsidRPr="0047762B" w:rsidRDefault="003867D8" w:rsidP="00D660F0">
            <w:pPr>
              <w:spacing w:line="240" w:lineRule="auto"/>
              <w:rPr>
                <w:rFonts w:cstheme="minorHAnsi"/>
                <w:sz w:val="20"/>
                <w:szCs w:val="20"/>
              </w:rPr>
            </w:pPr>
            <w:r w:rsidRPr="0047762B">
              <w:rPr>
                <w:rFonts w:cstheme="minorHAnsi"/>
                <w:sz w:val="20"/>
                <w:szCs w:val="20"/>
              </w:rPr>
              <w:t>1</w:t>
            </w:r>
          </w:p>
        </w:tc>
        <w:tc>
          <w:tcPr>
            <w:tcW w:w="4820" w:type="dxa"/>
            <w:tcBorders>
              <w:top w:val="single" w:sz="6" w:space="0" w:color="auto"/>
              <w:left w:val="single" w:sz="6" w:space="0" w:color="auto"/>
              <w:bottom w:val="single" w:sz="6" w:space="0" w:color="auto"/>
              <w:right w:val="single" w:sz="6" w:space="0" w:color="auto"/>
            </w:tcBorders>
          </w:tcPr>
          <w:p w14:paraId="583A6578" w14:textId="77777777" w:rsidR="003867D8" w:rsidRPr="0047762B" w:rsidRDefault="003867D8" w:rsidP="00D660F0">
            <w:pPr>
              <w:spacing w:line="240" w:lineRule="auto"/>
              <w:rPr>
                <w:rFonts w:cstheme="minorHAnsi"/>
                <w:sz w:val="20"/>
                <w:szCs w:val="20"/>
              </w:rPr>
            </w:pPr>
            <w:r w:rsidRPr="0047762B">
              <w:rPr>
                <w:rFonts w:cstheme="minorHAnsi"/>
                <w:sz w:val="20"/>
                <w:szCs w:val="20"/>
              </w:rPr>
              <w:t>Wytrzymałość na miażdżenie, wskaźnik rozkruszenia, %, nie więcej niż:</w:t>
            </w:r>
          </w:p>
        </w:tc>
        <w:tc>
          <w:tcPr>
            <w:tcW w:w="2054" w:type="dxa"/>
            <w:tcBorders>
              <w:top w:val="single" w:sz="6" w:space="0" w:color="auto"/>
              <w:left w:val="nil"/>
              <w:bottom w:val="single" w:sz="6" w:space="0" w:color="auto"/>
              <w:right w:val="single" w:sz="6" w:space="0" w:color="auto"/>
            </w:tcBorders>
          </w:tcPr>
          <w:p w14:paraId="53538888" w14:textId="77777777" w:rsidR="003867D8" w:rsidRPr="0047762B" w:rsidRDefault="003867D8" w:rsidP="00D660F0">
            <w:pPr>
              <w:spacing w:line="240" w:lineRule="auto"/>
              <w:rPr>
                <w:rFonts w:cstheme="minorHAnsi"/>
                <w:sz w:val="20"/>
                <w:szCs w:val="20"/>
              </w:rPr>
            </w:pPr>
            <w:r w:rsidRPr="0047762B">
              <w:rPr>
                <w:rFonts w:cstheme="minorHAnsi"/>
                <w:sz w:val="20"/>
                <w:szCs w:val="20"/>
              </w:rPr>
              <w:t>12</w:t>
            </w:r>
          </w:p>
        </w:tc>
      </w:tr>
      <w:tr w:rsidR="003867D8" w:rsidRPr="0047762B" w14:paraId="520A3F25" w14:textId="77777777" w:rsidTr="00D660F0">
        <w:tblPrEx>
          <w:tblCellMar>
            <w:left w:w="70" w:type="dxa"/>
            <w:right w:w="70" w:type="dxa"/>
          </w:tblCellMar>
        </w:tblPrEx>
        <w:tc>
          <w:tcPr>
            <w:tcW w:w="567" w:type="dxa"/>
            <w:tcBorders>
              <w:top w:val="single" w:sz="6" w:space="0" w:color="auto"/>
              <w:left w:val="single" w:sz="6" w:space="0" w:color="auto"/>
              <w:bottom w:val="single" w:sz="6" w:space="0" w:color="auto"/>
              <w:right w:val="single" w:sz="6" w:space="0" w:color="auto"/>
            </w:tcBorders>
          </w:tcPr>
          <w:p w14:paraId="742DA1F6" w14:textId="77777777" w:rsidR="003867D8" w:rsidRPr="0047762B" w:rsidRDefault="003867D8" w:rsidP="00D660F0">
            <w:pPr>
              <w:spacing w:line="240" w:lineRule="auto"/>
              <w:rPr>
                <w:rFonts w:cstheme="minorHAnsi"/>
                <w:sz w:val="20"/>
                <w:szCs w:val="20"/>
              </w:rPr>
            </w:pPr>
            <w:r w:rsidRPr="0047762B">
              <w:rPr>
                <w:rFonts w:cstheme="minorHAnsi"/>
                <w:sz w:val="20"/>
                <w:szCs w:val="20"/>
              </w:rPr>
              <w:t>2</w:t>
            </w:r>
          </w:p>
        </w:tc>
        <w:tc>
          <w:tcPr>
            <w:tcW w:w="4820" w:type="dxa"/>
            <w:tcBorders>
              <w:top w:val="single" w:sz="6" w:space="0" w:color="auto"/>
              <w:left w:val="single" w:sz="6" w:space="0" w:color="auto"/>
              <w:bottom w:val="single" w:sz="6" w:space="0" w:color="auto"/>
              <w:right w:val="single" w:sz="6" w:space="0" w:color="auto"/>
            </w:tcBorders>
          </w:tcPr>
          <w:p w14:paraId="15AB5973"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ziarn słabych, %, nie więcej niż:</w:t>
            </w:r>
          </w:p>
        </w:tc>
        <w:tc>
          <w:tcPr>
            <w:tcW w:w="2054" w:type="dxa"/>
            <w:tcBorders>
              <w:top w:val="single" w:sz="6" w:space="0" w:color="auto"/>
              <w:left w:val="nil"/>
              <w:bottom w:val="single" w:sz="6" w:space="0" w:color="auto"/>
              <w:right w:val="single" w:sz="6" w:space="0" w:color="auto"/>
            </w:tcBorders>
          </w:tcPr>
          <w:p w14:paraId="699346A6" w14:textId="77777777" w:rsidR="003867D8" w:rsidRPr="0047762B" w:rsidRDefault="003867D8" w:rsidP="00D660F0">
            <w:pPr>
              <w:spacing w:line="240" w:lineRule="auto"/>
              <w:rPr>
                <w:rFonts w:cstheme="minorHAnsi"/>
                <w:sz w:val="20"/>
                <w:szCs w:val="20"/>
              </w:rPr>
            </w:pPr>
            <w:r w:rsidRPr="0047762B">
              <w:rPr>
                <w:rFonts w:cstheme="minorHAnsi"/>
                <w:sz w:val="20"/>
                <w:szCs w:val="20"/>
              </w:rPr>
              <w:t>5</w:t>
            </w:r>
          </w:p>
        </w:tc>
      </w:tr>
      <w:tr w:rsidR="003867D8" w:rsidRPr="0047762B" w14:paraId="32C83E30" w14:textId="77777777" w:rsidTr="00D660F0">
        <w:tblPrEx>
          <w:tblCellMar>
            <w:left w:w="70" w:type="dxa"/>
            <w:right w:w="70" w:type="dxa"/>
          </w:tblCellMar>
        </w:tblPrEx>
        <w:tc>
          <w:tcPr>
            <w:tcW w:w="567" w:type="dxa"/>
            <w:tcBorders>
              <w:top w:val="single" w:sz="6" w:space="0" w:color="auto"/>
              <w:left w:val="single" w:sz="6" w:space="0" w:color="auto"/>
              <w:bottom w:val="single" w:sz="6" w:space="0" w:color="auto"/>
              <w:right w:val="single" w:sz="6" w:space="0" w:color="auto"/>
            </w:tcBorders>
          </w:tcPr>
          <w:p w14:paraId="6E255D68" w14:textId="77777777" w:rsidR="003867D8" w:rsidRPr="0047762B" w:rsidRDefault="003867D8" w:rsidP="00D660F0">
            <w:pPr>
              <w:spacing w:line="240" w:lineRule="auto"/>
              <w:rPr>
                <w:rFonts w:cstheme="minorHAnsi"/>
                <w:sz w:val="20"/>
                <w:szCs w:val="20"/>
              </w:rPr>
            </w:pPr>
            <w:r w:rsidRPr="0047762B">
              <w:rPr>
                <w:rFonts w:cstheme="minorHAnsi"/>
                <w:sz w:val="20"/>
                <w:szCs w:val="20"/>
              </w:rPr>
              <w:t>3</w:t>
            </w:r>
          </w:p>
        </w:tc>
        <w:tc>
          <w:tcPr>
            <w:tcW w:w="4820" w:type="dxa"/>
            <w:tcBorders>
              <w:top w:val="single" w:sz="6" w:space="0" w:color="auto"/>
              <w:left w:val="single" w:sz="6" w:space="0" w:color="auto"/>
              <w:bottom w:val="single" w:sz="6" w:space="0" w:color="auto"/>
              <w:right w:val="single" w:sz="6" w:space="0" w:color="auto"/>
            </w:tcBorders>
          </w:tcPr>
          <w:p w14:paraId="2A7D5F5C" w14:textId="77777777" w:rsidR="003867D8" w:rsidRPr="0047762B" w:rsidRDefault="003867D8" w:rsidP="00D660F0">
            <w:pPr>
              <w:spacing w:line="240" w:lineRule="auto"/>
              <w:rPr>
                <w:rFonts w:cstheme="minorHAnsi"/>
                <w:sz w:val="20"/>
                <w:szCs w:val="20"/>
              </w:rPr>
            </w:pPr>
            <w:r w:rsidRPr="0047762B">
              <w:rPr>
                <w:rFonts w:cstheme="minorHAnsi"/>
                <w:sz w:val="20"/>
                <w:szCs w:val="20"/>
              </w:rPr>
              <w:t>Nasiąkliwość, %, nie więcej niż:</w:t>
            </w:r>
          </w:p>
        </w:tc>
        <w:tc>
          <w:tcPr>
            <w:tcW w:w="2054" w:type="dxa"/>
            <w:tcBorders>
              <w:top w:val="single" w:sz="6" w:space="0" w:color="auto"/>
              <w:left w:val="nil"/>
              <w:bottom w:val="single" w:sz="6" w:space="0" w:color="auto"/>
              <w:right w:val="single" w:sz="6" w:space="0" w:color="auto"/>
            </w:tcBorders>
          </w:tcPr>
          <w:p w14:paraId="26C01A93" w14:textId="77777777" w:rsidR="003867D8" w:rsidRPr="0047762B" w:rsidRDefault="003867D8" w:rsidP="00D660F0">
            <w:pPr>
              <w:spacing w:line="240" w:lineRule="auto"/>
              <w:rPr>
                <w:rFonts w:cstheme="minorHAnsi"/>
                <w:sz w:val="20"/>
                <w:szCs w:val="20"/>
              </w:rPr>
            </w:pPr>
            <w:r w:rsidRPr="0047762B">
              <w:rPr>
                <w:rFonts w:cstheme="minorHAnsi"/>
                <w:sz w:val="20"/>
                <w:szCs w:val="20"/>
              </w:rPr>
              <w:t>1,0</w:t>
            </w:r>
          </w:p>
        </w:tc>
      </w:tr>
      <w:tr w:rsidR="003867D8" w:rsidRPr="0047762B" w14:paraId="3F91CFA1" w14:textId="77777777" w:rsidTr="00D660F0">
        <w:tblPrEx>
          <w:tblCellMar>
            <w:left w:w="70" w:type="dxa"/>
            <w:right w:w="70" w:type="dxa"/>
          </w:tblCellMar>
        </w:tblPrEx>
        <w:tc>
          <w:tcPr>
            <w:tcW w:w="567" w:type="dxa"/>
            <w:tcBorders>
              <w:top w:val="single" w:sz="6" w:space="0" w:color="auto"/>
              <w:left w:val="single" w:sz="6" w:space="0" w:color="auto"/>
              <w:bottom w:val="single" w:sz="6" w:space="0" w:color="auto"/>
              <w:right w:val="single" w:sz="6" w:space="0" w:color="auto"/>
            </w:tcBorders>
          </w:tcPr>
          <w:p w14:paraId="47068789" w14:textId="77777777" w:rsidR="003867D8" w:rsidRPr="0047762B" w:rsidRDefault="003867D8" w:rsidP="00D660F0">
            <w:pPr>
              <w:spacing w:line="240" w:lineRule="auto"/>
              <w:rPr>
                <w:rFonts w:cstheme="minorHAnsi"/>
                <w:sz w:val="20"/>
                <w:szCs w:val="20"/>
              </w:rPr>
            </w:pPr>
            <w:r w:rsidRPr="0047762B">
              <w:rPr>
                <w:rFonts w:cstheme="minorHAnsi"/>
                <w:sz w:val="20"/>
                <w:szCs w:val="20"/>
              </w:rPr>
              <w:t>4</w:t>
            </w:r>
          </w:p>
        </w:tc>
        <w:tc>
          <w:tcPr>
            <w:tcW w:w="4820" w:type="dxa"/>
            <w:tcBorders>
              <w:top w:val="single" w:sz="6" w:space="0" w:color="auto"/>
              <w:left w:val="single" w:sz="6" w:space="0" w:color="auto"/>
              <w:bottom w:val="single" w:sz="6" w:space="0" w:color="auto"/>
              <w:right w:val="single" w:sz="6" w:space="0" w:color="auto"/>
            </w:tcBorders>
          </w:tcPr>
          <w:p w14:paraId="608A7347" w14:textId="77777777" w:rsidR="003867D8" w:rsidRPr="0047762B" w:rsidRDefault="003867D8" w:rsidP="00D660F0">
            <w:pPr>
              <w:spacing w:line="240" w:lineRule="auto"/>
              <w:rPr>
                <w:rFonts w:cstheme="minorHAnsi"/>
                <w:sz w:val="20"/>
                <w:szCs w:val="20"/>
              </w:rPr>
            </w:pPr>
            <w:r w:rsidRPr="0047762B">
              <w:rPr>
                <w:rFonts w:cstheme="minorHAnsi"/>
                <w:sz w:val="20"/>
                <w:szCs w:val="20"/>
              </w:rPr>
              <w:t>Mrozoodporność po 25 cyklach i po 5 cyklach, %, nie więcej niż:</w:t>
            </w:r>
          </w:p>
        </w:tc>
        <w:tc>
          <w:tcPr>
            <w:tcW w:w="2054" w:type="dxa"/>
            <w:tcBorders>
              <w:top w:val="single" w:sz="6" w:space="0" w:color="auto"/>
              <w:left w:val="nil"/>
              <w:bottom w:val="single" w:sz="6" w:space="0" w:color="auto"/>
              <w:right w:val="single" w:sz="6" w:space="0" w:color="auto"/>
            </w:tcBorders>
          </w:tcPr>
          <w:p w14:paraId="3A7542D6" w14:textId="77777777" w:rsidR="003867D8" w:rsidRPr="0047762B" w:rsidRDefault="003867D8" w:rsidP="00D660F0">
            <w:pPr>
              <w:spacing w:line="240" w:lineRule="auto"/>
              <w:rPr>
                <w:rFonts w:cstheme="minorHAnsi"/>
                <w:sz w:val="20"/>
                <w:szCs w:val="20"/>
              </w:rPr>
            </w:pPr>
            <w:r w:rsidRPr="0047762B">
              <w:rPr>
                <w:rFonts w:cstheme="minorHAnsi"/>
                <w:sz w:val="20"/>
                <w:szCs w:val="20"/>
              </w:rPr>
              <w:t>5,0</w:t>
            </w:r>
          </w:p>
        </w:tc>
      </w:tr>
      <w:tr w:rsidR="003867D8" w:rsidRPr="0047762B" w14:paraId="18D9314E" w14:textId="77777777" w:rsidTr="00D660F0">
        <w:tblPrEx>
          <w:tblCellMar>
            <w:left w:w="70" w:type="dxa"/>
            <w:right w:w="70" w:type="dxa"/>
          </w:tblCellMar>
        </w:tblPrEx>
        <w:tc>
          <w:tcPr>
            <w:tcW w:w="567" w:type="dxa"/>
            <w:tcBorders>
              <w:top w:val="single" w:sz="6" w:space="0" w:color="auto"/>
              <w:left w:val="single" w:sz="6" w:space="0" w:color="auto"/>
              <w:bottom w:val="single" w:sz="6" w:space="0" w:color="auto"/>
              <w:right w:val="single" w:sz="6" w:space="0" w:color="auto"/>
            </w:tcBorders>
          </w:tcPr>
          <w:p w14:paraId="57D71CB1" w14:textId="77777777" w:rsidR="003867D8" w:rsidRPr="0047762B" w:rsidRDefault="003867D8" w:rsidP="00D660F0">
            <w:pPr>
              <w:spacing w:line="240" w:lineRule="auto"/>
              <w:rPr>
                <w:rFonts w:cstheme="minorHAnsi"/>
                <w:sz w:val="20"/>
                <w:szCs w:val="20"/>
              </w:rPr>
            </w:pPr>
            <w:r w:rsidRPr="0047762B">
              <w:rPr>
                <w:rFonts w:cstheme="minorHAnsi"/>
                <w:sz w:val="20"/>
                <w:szCs w:val="20"/>
              </w:rPr>
              <w:t>5</w:t>
            </w:r>
          </w:p>
        </w:tc>
        <w:tc>
          <w:tcPr>
            <w:tcW w:w="4820" w:type="dxa"/>
            <w:tcBorders>
              <w:top w:val="single" w:sz="6" w:space="0" w:color="auto"/>
              <w:left w:val="single" w:sz="6" w:space="0" w:color="auto"/>
              <w:bottom w:val="single" w:sz="6" w:space="0" w:color="auto"/>
              <w:right w:val="single" w:sz="6" w:space="0" w:color="auto"/>
            </w:tcBorders>
          </w:tcPr>
          <w:p w14:paraId="72749DE5"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ziarn nieforemnych, %, nie więcej niż:</w:t>
            </w:r>
          </w:p>
        </w:tc>
        <w:tc>
          <w:tcPr>
            <w:tcW w:w="2054" w:type="dxa"/>
            <w:tcBorders>
              <w:top w:val="single" w:sz="6" w:space="0" w:color="auto"/>
              <w:left w:val="nil"/>
              <w:bottom w:val="single" w:sz="6" w:space="0" w:color="auto"/>
              <w:right w:val="single" w:sz="6" w:space="0" w:color="auto"/>
            </w:tcBorders>
          </w:tcPr>
          <w:p w14:paraId="7EDA5419" w14:textId="77777777" w:rsidR="003867D8" w:rsidRPr="0047762B" w:rsidRDefault="003867D8" w:rsidP="00D660F0">
            <w:pPr>
              <w:spacing w:line="240" w:lineRule="auto"/>
              <w:rPr>
                <w:rFonts w:cstheme="minorHAnsi"/>
                <w:sz w:val="20"/>
                <w:szCs w:val="20"/>
              </w:rPr>
            </w:pPr>
            <w:r w:rsidRPr="0047762B">
              <w:rPr>
                <w:rFonts w:cstheme="minorHAnsi"/>
                <w:sz w:val="20"/>
                <w:szCs w:val="20"/>
              </w:rPr>
              <w:t>20</w:t>
            </w:r>
          </w:p>
        </w:tc>
      </w:tr>
      <w:tr w:rsidR="003867D8" w:rsidRPr="0047762B" w14:paraId="05E90405" w14:textId="77777777" w:rsidTr="00D660F0">
        <w:tblPrEx>
          <w:tblCellMar>
            <w:left w:w="70" w:type="dxa"/>
            <w:right w:w="70" w:type="dxa"/>
          </w:tblCellMar>
        </w:tblPrEx>
        <w:tc>
          <w:tcPr>
            <w:tcW w:w="567" w:type="dxa"/>
            <w:tcBorders>
              <w:top w:val="single" w:sz="6" w:space="0" w:color="auto"/>
              <w:left w:val="single" w:sz="6" w:space="0" w:color="auto"/>
              <w:bottom w:val="single" w:sz="6" w:space="0" w:color="auto"/>
              <w:right w:val="single" w:sz="6" w:space="0" w:color="auto"/>
            </w:tcBorders>
          </w:tcPr>
          <w:p w14:paraId="5F45384E" w14:textId="77777777" w:rsidR="003867D8" w:rsidRPr="0047762B" w:rsidRDefault="003867D8" w:rsidP="00D660F0">
            <w:pPr>
              <w:spacing w:line="240" w:lineRule="auto"/>
              <w:rPr>
                <w:rFonts w:cstheme="minorHAnsi"/>
                <w:sz w:val="20"/>
                <w:szCs w:val="20"/>
              </w:rPr>
            </w:pPr>
            <w:r w:rsidRPr="0047762B">
              <w:rPr>
                <w:rFonts w:cstheme="minorHAnsi"/>
                <w:sz w:val="20"/>
                <w:szCs w:val="20"/>
              </w:rPr>
              <w:t>6</w:t>
            </w:r>
          </w:p>
        </w:tc>
        <w:tc>
          <w:tcPr>
            <w:tcW w:w="4820" w:type="dxa"/>
            <w:tcBorders>
              <w:top w:val="single" w:sz="6" w:space="0" w:color="auto"/>
              <w:left w:val="single" w:sz="6" w:space="0" w:color="auto"/>
              <w:bottom w:val="single" w:sz="6" w:space="0" w:color="auto"/>
              <w:right w:val="single" w:sz="6" w:space="0" w:color="auto"/>
            </w:tcBorders>
          </w:tcPr>
          <w:p w14:paraId="7D8DE04C"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pyłów mineralnych, %, nie więcej niż:</w:t>
            </w:r>
          </w:p>
        </w:tc>
        <w:tc>
          <w:tcPr>
            <w:tcW w:w="2054" w:type="dxa"/>
            <w:tcBorders>
              <w:top w:val="single" w:sz="6" w:space="0" w:color="auto"/>
              <w:left w:val="nil"/>
              <w:bottom w:val="single" w:sz="6" w:space="0" w:color="auto"/>
              <w:right w:val="single" w:sz="6" w:space="0" w:color="auto"/>
            </w:tcBorders>
          </w:tcPr>
          <w:p w14:paraId="46E2CD41" w14:textId="77777777" w:rsidR="003867D8" w:rsidRPr="0047762B" w:rsidRDefault="003867D8" w:rsidP="00D660F0">
            <w:pPr>
              <w:spacing w:line="240" w:lineRule="auto"/>
              <w:rPr>
                <w:rFonts w:cstheme="minorHAnsi"/>
                <w:sz w:val="20"/>
                <w:szCs w:val="20"/>
              </w:rPr>
            </w:pPr>
            <w:r w:rsidRPr="0047762B">
              <w:rPr>
                <w:rFonts w:cstheme="minorHAnsi"/>
                <w:sz w:val="20"/>
                <w:szCs w:val="20"/>
              </w:rPr>
              <w:t>1,5</w:t>
            </w:r>
          </w:p>
        </w:tc>
      </w:tr>
      <w:tr w:rsidR="003867D8" w:rsidRPr="0047762B" w14:paraId="156DC227" w14:textId="77777777" w:rsidTr="00D660F0">
        <w:tblPrEx>
          <w:tblCellMar>
            <w:left w:w="70" w:type="dxa"/>
            <w:right w:w="70" w:type="dxa"/>
          </w:tblCellMar>
        </w:tblPrEx>
        <w:tc>
          <w:tcPr>
            <w:tcW w:w="567" w:type="dxa"/>
            <w:tcBorders>
              <w:top w:val="single" w:sz="6" w:space="0" w:color="auto"/>
              <w:left w:val="single" w:sz="6" w:space="0" w:color="auto"/>
              <w:bottom w:val="single" w:sz="6" w:space="0" w:color="auto"/>
              <w:right w:val="single" w:sz="6" w:space="0" w:color="auto"/>
            </w:tcBorders>
          </w:tcPr>
          <w:p w14:paraId="574BD948" w14:textId="77777777" w:rsidR="003867D8" w:rsidRPr="0047762B" w:rsidRDefault="003867D8" w:rsidP="00D660F0">
            <w:pPr>
              <w:spacing w:line="240" w:lineRule="auto"/>
              <w:rPr>
                <w:rFonts w:cstheme="minorHAnsi"/>
                <w:sz w:val="20"/>
                <w:szCs w:val="20"/>
              </w:rPr>
            </w:pPr>
            <w:r w:rsidRPr="0047762B">
              <w:rPr>
                <w:rFonts w:cstheme="minorHAnsi"/>
                <w:sz w:val="20"/>
                <w:szCs w:val="20"/>
              </w:rPr>
              <w:t>7</w:t>
            </w:r>
          </w:p>
        </w:tc>
        <w:tc>
          <w:tcPr>
            <w:tcW w:w="4820" w:type="dxa"/>
            <w:tcBorders>
              <w:top w:val="single" w:sz="6" w:space="0" w:color="auto"/>
              <w:left w:val="single" w:sz="6" w:space="0" w:color="auto"/>
              <w:bottom w:val="single" w:sz="6" w:space="0" w:color="auto"/>
              <w:right w:val="single" w:sz="6" w:space="0" w:color="auto"/>
            </w:tcBorders>
          </w:tcPr>
          <w:p w14:paraId="13DB721B"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zanieczyszczeń obcych, %, nie więcej niż:</w:t>
            </w:r>
          </w:p>
        </w:tc>
        <w:tc>
          <w:tcPr>
            <w:tcW w:w="2054" w:type="dxa"/>
            <w:tcBorders>
              <w:top w:val="single" w:sz="6" w:space="0" w:color="auto"/>
              <w:left w:val="single" w:sz="6" w:space="0" w:color="auto"/>
              <w:bottom w:val="single" w:sz="6" w:space="0" w:color="auto"/>
              <w:right w:val="single" w:sz="6" w:space="0" w:color="auto"/>
            </w:tcBorders>
          </w:tcPr>
          <w:p w14:paraId="64B52C34" w14:textId="77777777" w:rsidR="003867D8" w:rsidRPr="0047762B" w:rsidRDefault="003867D8" w:rsidP="00D660F0">
            <w:pPr>
              <w:spacing w:line="240" w:lineRule="auto"/>
              <w:rPr>
                <w:rFonts w:cstheme="minorHAnsi"/>
                <w:sz w:val="20"/>
                <w:szCs w:val="20"/>
              </w:rPr>
            </w:pPr>
            <w:r w:rsidRPr="0047762B">
              <w:rPr>
                <w:rFonts w:cstheme="minorHAnsi"/>
                <w:sz w:val="20"/>
                <w:szCs w:val="20"/>
              </w:rPr>
              <w:t>0,25</w:t>
            </w:r>
          </w:p>
        </w:tc>
      </w:tr>
      <w:tr w:rsidR="003867D8" w:rsidRPr="0047762B" w14:paraId="4396FAF0" w14:textId="77777777" w:rsidTr="00D660F0">
        <w:tblPrEx>
          <w:tblCellMar>
            <w:left w:w="70" w:type="dxa"/>
            <w:right w:w="70" w:type="dxa"/>
          </w:tblCellMar>
        </w:tblPrEx>
        <w:tc>
          <w:tcPr>
            <w:tcW w:w="567" w:type="dxa"/>
            <w:tcBorders>
              <w:top w:val="single" w:sz="6" w:space="0" w:color="auto"/>
              <w:left w:val="single" w:sz="6" w:space="0" w:color="auto"/>
              <w:bottom w:val="single" w:sz="6" w:space="0" w:color="auto"/>
              <w:right w:val="single" w:sz="6" w:space="0" w:color="auto"/>
            </w:tcBorders>
          </w:tcPr>
          <w:p w14:paraId="2EBDFDED" w14:textId="77777777" w:rsidR="003867D8" w:rsidRPr="0047762B" w:rsidRDefault="003867D8" w:rsidP="00D660F0">
            <w:pPr>
              <w:spacing w:line="240" w:lineRule="auto"/>
              <w:rPr>
                <w:rFonts w:cstheme="minorHAnsi"/>
                <w:sz w:val="20"/>
                <w:szCs w:val="20"/>
              </w:rPr>
            </w:pPr>
            <w:r w:rsidRPr="0047762B">
              <w:rPr>
                <w:rFonts w:cstheme="minorHAnsi"/>
                <w:sz w:val="20"/>
                <w:szCs w:val="20"/>
              </w:rPr>
              <w:t>8</w:t>
            </w:r>
          </w:p>
        </w:tc>
        <w:tc>
          <w:tcPr>
            <w:tcW w:w="4820" w:type="dxa"/>
            <w:tcBorders>
              <w:top w:val="single" w:sz="6" w:space="0" w:color="auto"/>
              <w:left w:val="single" w:sz="6" w:space="0" w:color="auto"/>
              <w:bottom w:val="single" w:sz="6" w:space="0" w:color="auto"/>
              <w:right w:val="single" w:sz="6" w:space="0" w:color="auto"/>
            </w:tcBorders>
          </w:tcPr>
          <w:p w14:paraId="49C349EF"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związków siarki, %, nie więcej niż:</w:t>
            </w:r>
          </w:p>
        </w:tc>
        <w:tc>
          <w:tcPr>
            <w:tcW w:w="2054" w:type="dxa"/>
            <w:tcBorders>
              <w:top w:val="single" w:sz="6" w:space="0" w:color="auto"/>
              <w:left w:val="nil"/>
              <w:bottom w:val="single" w:sz="6" w:space="0" w:color="auto"/>
              <w:right w:val="single" w:sz="6" w:space="0" w:color="auto"/>
            </w:tcBorders>
          </w:tcPr>
          <w:p w14:paraId="63F831AF" w14:textId="77777777" w:rsidR="003867D8" w:rsidRPr="0047762B" w:rsidRDefault="003867D8" w:rsidP="00D660F0">
            <w:pPr>
              <w:spacing w:line="240" w:lineRule="auto"/>
              <w:rPr>
                <w:rFonts w:cstheme="minorHAnsi"/>
                <w:sz w:val="20"/>
                <w:szCs w:val="20"/>
              </w:rPr>
            </w:pPr>
            <w:r w:rsidRPr="0047762B">
              <w:rPr>
                <w:rFonts w:cstheme="minorHAnsi"/>
                <w:sz w:val="20"/>
                <w:szCs w:val="20"/>
              </w:rPr>
              <w:t>0,1</w:t>
            </w:r>
          </w:p>
        </w:tc>
      </w:tr>
      <w:tr w:rsidR="003867D8" w:rsidRPr="0047762B" w14:paraId="5F75FBDC" w14:textId="77777777" w:rsidTr="00D660F0">
        <w:tblPrEx>
          <w:tblCellMar>
            <w:left w:w="70" w:type="dxa"/>
            <w:right w:w="70" w:type="dxa"/>
          </w:tblCellMar>
        </w:tblPrEx>
        <w:tc>
          <w:tcPr>
            <w:tcW w:w="567" w:type="dxa"/>
            <w:tcBorders>
              <w:top w:val="single" w:sz="6" w:space="0" w:color="auto"/>
              <w:left w:val="single" w:sz="6" w:space="0" w:color="auto"/>
              <w:bottom w:val="single" w:sz="6" w:space="0" w:color="auto"/>
              <w:right w:val="single" w:sz="6" w:space="0" w:color="auto"/>
            </w:tcBorders>
          </w:tcPr>
          <w:p w14:paraId="1225A667" w14:textId="77777777" w:rsidR="003867D8" w:rsidRPr="0047762B" w:rsidRDefault="003867D8" w:rsidP="00D660F0">
            <w:pPr>
              <w:spacing w:line="240" w:lineRule="auto"/>
              <w:rPr>
                <w:rFonts w:cstheme="minorHAnsi"/>
                <w:sz w:val="20"/>
                <w:szCs w:val="20"/>
              </w:rPr>
            </w:pPr>
            <w:r w:rsidRPr="0047762B">
              <w:rPr>
                <w:rFonts w:cstheme="minorHAnsi"/>
                <w:sz w:val="20"/>
                <w:szCs w:val="20"/>
              </w:rPr>
              <w:t>9</w:t>
            </w:r>
          </w:p>
        </w:tc>
        <w:tc>
          <w:tcPr>
            <w:tcW w:w="4820" w:type="dxa"/>
            <w:tcBorders>
              <w:top w:val="single" w:sz="6" w:space="0" w:color="auto"/>
              <w:left w:val="single" w:sz="6" w:space="0" w:color="auto"/>
              <w:bottom w:val="single" w:sz="6" w:space="0" w:color="auto"/>
              <w:right w:val="single" w:sz="6" w:space="0" w:color="auto"/>
            </w:tcBorders>
          </w:tcPr>
          <w:p w14:paraId="496D6F65"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zanieczyszczeń organicznych, barwa cieczy nad kruszywem nie ciemniejsza niż:</w:t>
            </w:r>
          </w:p>
        </w:tc>
        <w:tc>
          <w:tcPr>
            <w:tcW w:w="2054" w:type="dxa"/>
            <w:tcBorders>
              <w:top w:val="single" w:sz="6" w:space="0" w:color="auto"/>
              <w:left w:val="single" w:sz="6" w:space="0" w:color="auto"/>
              <w:bottom w:val="single" w:sz="6" w:space="0" w:color="auto"/>
              <w:right w:val="single" w:sz="6" w:space="0" w:color="auto"/>
            </w:tcBorders>
          </w:tcPr>
          <w:p w14:paraId="06575574" w14:textId="77777777" w:rsidR="003867D8" w:rsidRPr="0047762B" w:rsidRDefault="003867D8" w:rsidP="00D660F0">
            <w:pPr>
              <w:spacing w:line="240" w:lineRule="auto"/>
              <w:rPr>
                <w:rFonts w:cstheme="minorHAnsi"/>
                <w:sz w:val="20"/>
                <w:szCs w:val="20"/>
              </w:rPr>
            </w:pPr>
            <w:r w:rsidRPr="0047762B">
              <w:rPr>
                <w:rFonts w:cstheme="minorHAnsi"/>
                <w:sz w:val="20"/>
                <w:szCs w:val="20"/>
              </w:rPr>
              <w:t>wzorcowa</w:t>
            </w:r>
          </w:p>
        </w:tc>
      </w:tr>
    </w:tbl>
    <w:p w14:paraId="4C4C1404" w14:textId="77777777" w:rsidR="003867D8" w:rsidRPr="0047762B" w:rsidRDefault="003867D8" w:rsidP="003867D8">
      <w:pPr>
        <w:spacing w:line="240" w:lineRule="auto"/>
        <w:rPr>
          <w:rFonts w:cstheme="minorHAnsi"/>
          <w:sz w:val="20"/>
          <w:szCs w:val="20"/>
        </w:rPr>
      </w:pPr>
      <w:r w:rsidRPr="0047762B">
        <w:rPr>
          <w:rFonts w:cstheme="minorHAnsi"/>
          <w:sz w:val="20"/>
          <w:szCs w:val="20"/>
        </w:rPr>
        <w:t>Rysunek 1. Krzywe graniczne uziarnienia kruszywa do betonu</w:t>
      </w:r>
    </w:p>
    <w:p w14:paraId="1DA8C947" w14:textId="77777777" w:rsidR="003867D8" w:rsidRPr="0047762B" w:rsidRDefault="003867D8" w:rsidP="003867D8">
      <w:pPr>
        <w:spacing w:line="240" w:lineRule="auto"/>
        <w:rPr>
          <w:rFonts w:cstheme="minorHAnsi"/>
          <w:sz w:val="20"/>
          <w:szCs w:val="20"/>
        </w:rPr>
      </w:pPr>
      <w:r w:rsidRPr="0047762B">
        <w:rPr>
          <w:rFonts w:cstheme="minorHAnsi"/>
          <w:noProof/>
          <w:sz w:val="20"/>
          <w:szCs w:val="20"/>
        </w:rPr>
        <w:lastRenderedPageBreak/>
        <w:drawing>
          <wp:inline distT="0" distB="0" distL="0" distR="0" wp14:anchorId="18F13AF9" wp14:editId="0FD96989">
            <wp:extent cx="3924300" cy="2514600"/>
            <wp:effectExtent l="0" t="0" r="0" b="0"/>
            <wp:docPr id="95" name="Obraz 95" descr="Obraz zawierający tekst, diagram, linia,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az 95" descr="Obraz zawierający tekst, diagram, linia, Wykres&#10;&#10;Opis wygenerowany automatycznie"/>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924300" cy="2514600"/>
                    </a:xfrm>
                    <a:prstGeom prst="rect">
                      <a:avLst/>
                    </a:prstGeom>
                    <a:noFill/>
                    <a:ln>
                      <a:noFill/>
                    </a:ln>
                  </pic:spPr>
                </pic:pic>
              </a:graphicData>
            </a:graphic>
          </wp:inline>
        </w:drawing>
      </w:r>
    </w:p>
    <w:p w14:paraId="6F3E6AE1"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2.3.3. </w:t>
      </w:r>
      <w:r w:rsidRPr="0047762B">
        <w:rPr>
          <w:rFonts w:cstheme="minorHAnsi"/>
          <w:sz w:val="20"/>
          <w:szCs w:val="20"/>
        </w:rPr>
        <w:t xml:space="preserve"> Uziarnienie mieszanki mineralnej</w:t>
      </w:r>
      <w:r w:rsidRPr="0047762B">
        <w:rPr>
          <w:rFonts w:cstheme="minorHAnsi"/>
          <w:sz w:val="20"/>
          <w:szCs w:val="20"/>
        </w:rPr>
        <w:tab/>
      </w:r>
    </w:p>
    <w:p w14:paraId="48971B85" w14:textId="77777777" w:rsidR="003867D8" w:rsidRPr="0047762B" w:rsidRDefault="003867D8" w:rsidP="003867D8">
      <w:pPr>
        <w:spacing w:line="240" w:lineRule="auto"/>
        <w:rPr>
          <w:rFonts w:cstheme="minorHAnsi"/>
          <w:sz w:val="20"/>
          <w:szCs w:val="20"/>
        </w:rPr>
      </w:pPr>
      <w:r w:rsidRPr="0047762B">
        <w:rPr>
          <w:rFonts w:cstheme="minorHAnsi"/>
          <w:sz w:val="20"/>
          <w:szCs w:val="20"/>
        </w:rPr>
        <w:tab/>
        <w:t>Składniki mieszanki mineralnej dla betonu powinny być tak dobrane, aby krzywa uziarnienia mieszanki mineralnej mieściła się w krzywych granicznych pola dobrego uziarnienia, rys. 1.</w:t>
      </w:r>
    </w:p>
    <w:p w14:paraId="680798CD"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2.3.4. </w:t>
      </w:r>
      <w:r w:rsidRPr="0047762B">
        <w:rPr>
          <w:rFonts w:cstheme="minorHAnsi"/>
          <w:sz w:val="20"/>
          <w:szCs w:val="20"/>
        </w:rPr>
        <w:t>Składowanie kruszywa</w:t>
      </w:r>
    </w:p>
    <w:p w14:paraId="067DE85D" w14:textId="77777777" w:rsidR="003867D8" w:rsidRPr="0047762B" w:rsidRDefault="003867D8" w:rsidP="003867D8">
      <w:pPr>
        <w:spacing w:line="240" w:lineRule="auto"/>
        <w:rPr>
          <w:rFonts w:cstheme="minorHAnsi"/>
          <w:sz w:val="20"/>
          <w:szCs w:val="20"/>
        </w:rPr>
      </w:pPr>
      <w:r w:rsidRPr="0047762B">
        <w:rPr>
          <w:rFonts w:cstheme="minorHAnsi"/>
          <w:sz w:val="20"/>
          <w:szCs w:val="20"/>
        </w:rPr>
        <w:tab/>
        <w:t>Kruszywo należy przechowywać w warunkach zabezpieczających je przed zanieczyszczeniem oraz zmieszaniem z innymi asortymentami kruszyw. Podłoże składowiska powinno być równe, utwardzone i dobrze odwodnione, aby nie dopuścić do zanieczyszczenia kruszywa w trakcie jego składowania i poboru.</w:t>
      </w:r>
    </w:p>
    <w:p w14:paraId="2747DCE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Poszczególne kruszywa należy składować oddzielnie, w zasiekach uniemożliwiających wymieszanie się sąsiednich pryzm. Zaleca się, aby frakcje drobne kruszywa (poniżej </w:t>
      </w:r>
      <w:smartTag w:uri="urn:schemas-microsoft-com:office:smarttags" w:element="metricconverter">
        <w:smartTagPr>
          <w:attr w:name="ProductID" w:val="4 mm"/>
        </w:smartTagPr>
        <w:r w:rsidRPr="0047762B">
          <w:rPr>
            <w:rFonts w:cstheme="minorHAnsi"/>
            <w:sz w:val="20"/>
            <w:szCs w:val="20"/>
          </w:rPr>
          <w:t>4 mm</w:t>
        </w:r>
      </w:smartTag>
      <w:r w:rsidRPr="0047762B">
        <w:rPr>
          <w:rFonts w:cstheme="minorHAnsi"/>
          <w:sz w:val="20"/>
          <w:szCs w:val="20"/>
        </w:rPr>
        <w:t>) były chronione przed opadami za pomocą plandek lub zadaszeń.</w:t>
      </w:r>
    </w:p>
    <w:p w14:paraId="0AF153D9" w14:textId="77777777" w:rsidR="003867D8" w:rsidRPr="0047762B" w:rsidRDefault="003867D8" w:rsidP="003867D8">
      <w:pPr>
        <w:spacing w:line="240" w:lineRule="auto"/>
        <w:rPr>
          <w:rFonts w:cstheme="minorHAnsi"/>
          <w:sz w:val="20"/>
          <w:szCs w:val="20"/>
        </w:rPr>
      </w:pPr>
      <w:r w:rsidRPr="0047762B">
        <w:rPr>
          <w:rFonts w:cstheme="minorHAnsi"/>
          <w:sz w:val="20"/>
          <w:szCs w:val="20"/>
        </w:rPr>
        <w:tab/>
        <w:t>Warunki składowania oraz lokalizacja składowiska powinny być wcześniej uzgodnione z Inżynierem.</w:t>
      </w:r>
    </w:p>
    <w:p w14:paraId="672A5078"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2.3.5. </w:t>
      </w:r>
      <w:r w:rsidRPr="0047762B">
        <w:rPr>
          <w:rFonts w:cstheme="minorHAnsi"/>
          <w:sz w:val="20"/>
          <w:szCs w:val="20"/>
        </w:rPr>
        <w:t>Cement</w:t>
      </w:r>
    </w:p>
    <w:p w14:paraId="5D5E04FA"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2.3.5.1. </w:t>
      </w:r>
      <w:r w:rsidRPr="0047762B">
        <w:rPr>
          <w:rFonts w:cstheme="minorHAnsi"/>
          <w:sz w:val="20"/>
          <w:szCs w:val="20"/>
        </w:rPr>
        <w:t>Wymagania</w:t>
      </w:r>
    </w:p>
    <w:p w14:paraId="7AF1CE8C" w14:textId="77777777" w:rsidR="003867D8" w:rsidRPr="0047762B" w:rsidRDefault="003867D8" w:rsidP="003867D8">
      <w:pPr>
        <w:spacing w:line="240" w:lineRule="auto"/>
        <w:rPr>
          <w:rFonts w:cstheme="minorHAnsi"/>
          <w:sz w:val="20"/>
          <w:szCs w:val="20"/>
        </w:rPr>
      </w:pPr>
      <w:r w:rsidRPr="0047762B">
        <w:rPr>
          <w:rFonts w:cstheme="minorHAnsi"/>
          <w:sz w:val="20"/>
          <w:szCs w:val="20"/>
        </w:rPr>
        <w:tab/>
        <w:t>Cement stosowany do wyrobu betonowych elementów konstrukcji przepustów winien spełniać wymagania normy PN-B-19701 [21].</w:t>
      </w:r>
    </w:p>
    <w:p w14:paraId="298DC7FF" w14:textId="77777777" w:rsidR="003867D8" w:rsidRPr="0047762B" w:rsidRDefault="003867D8" w:rsidP="003867D8">
      <w:pPr>
        <w:spacing w:line="240" w:lineRule="auto"/>
        <w:rPr>
          <w:rFonts w:cstheme="minorHAnsi"/>
          <w:sz w:val="20"/>
          <w:szCs w:val="20"/>
        </w:rPr>
      </w:pPr>
      <w:r w:rsidRPr="0047762B">
        <w:rPr>
          <w:rFonts w:cstheme="minorHAnsi"/>
          <w:sz w:val="20"/>
          <w:szCs w:val="20"/>
        </w:rPr>
        <w:tab/>
        <w:t>Należy stosować wyłącznie cement portlandzki (bez dodatków). Do betonu klas            B 25, B 30 i B 40 należy stosować cement klasy 32,5 i 42,5.</w:t>
      </w:r>
    </w:p>
    <w:p w14:paraId="3F3E5448" w14:textId="77777777" w:rsidR="003867D8" w:rsidRPr="0047762B" w:rsidRDefault="003867D8" w:rsidP="003867D8">
      <w:pPr>
        <w:spacing w:line="240" w:lineRule="auto"/>
        <w:rPr>
          <w:rFonts w:cstheme="minorHAnsi"/>
          <w:sz w:val="20"/>
          <w:szCs w:val="20"/>
        </w:rPr>
      </w:pPr>
      <w:r w:rsidRPr="0047762B">
        <w:rPr>
          <w:rFonts w:cstheme="minorHAnsi"/>
          <w:sz w:val="20"/>
          <w:szCs w:val="20"/>
        </w:rPr>
        <w:tab/>
        <w:t>Wymagania dla cementu zestawiono w tablicy 4.</w:t>
      </w:r>
    </w:p>
    <w:p w14:paraId="55343568"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Tablica 4.   Wymagania  ogólne  dla  cementu  do  betonowych  elementów  konstrukcji </w:t>
      </w:r>
    </w:p>
    <w:p w14:paraId="4EF1BC29"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    przepustów</w:t>
      </w:r>
    </w:p>
    <w:tbl>
      <w:tblPr>
        <w:tblW w:w="0" w:type="auto"/>
        <w:tblLayout w:type="fixed"/>
        <w:tblCellMar>
          <w:left w:w="70" w:type="dxa"/>
          <w:right w:w="70" w:type="dxa"/>
        </w:tblCellMar>
        <w:tblLook w:val="0000" w:firstRow="0" w:lastRow="0" w:firstColumn="0" w:lastColumn="0" w:noHBand="0" w:noVBand="0"/>
      </w:tblPr>
      <w:tblGrid>
        <w:gridCol w:w="496"/>
        <w:gridCol w:w="2409"/>
        <w:gridCol w:w="2570"/>
        <w:gridCol w:w="986"/>
        <w:gridCol w:w="982"/>
      </w:tblGrid>
      <w:tr w:rsidR="003867D8" w:rsidRPr="0047762B" w14:paraId="19D7087C" w14:textId="77777777" w:rsidTr="00D660F0">
        <w:tc>
          <w:tcPr>
            <w:tcW w:w="496" w:type="dxa"/>
            <w:tcBorders>
              <w:top w:val="single" w:sz="6" w:space="0" w:color="auto"/>
              <w:left w:val="single" w:sz="6" w:space="0" w:color="auto"/>
            </w:tcBorders>
          </w:tcPr>
          <w:p w14:paraId="2ACC4185"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Lp.</w:t>
            </w:r>
          </w:p>
        </w:tc>
        <w:tc>
          <w:tcPr>
            <w:tcW w:w="4979" w:type="dxa"/>
            <w:gridSpan w:val="2"/>
            <w:tcBorders>
              <w:top w:val="single" w:sz="6" w:space="0" w:color="auto"/>
              <w:left w:val="single" w:sz="6" w:space="0" w:color="auto"/>
              <w:right w:val="single" w:sz="6" w:space="0" w:color="auto"/>
            </w:tcBorders>
          </w:tcPr>
          <w:p w14:paraId="78FA4FDF" w14:textId="77777777" w:rsidR="003867D8" w:rsidRPr="0047762B" w:rsidRDefault="003867D8" w:rsidP="00D660F0">
            <w:pPr>
              <w:spacing w:line="240" w:lineRule="auto"/>
              <w:rPr>
                <w:rFonts w:cstheme="minorHAnsi"/>
                <w:sz w:val="20"/>
                <w:szCs w:val="20"/>
              </w:rPr>
            </w:pPr>
            <w:r w:rsidRPr="0047762B">
              <w:rPr>
                <w:rFonts w:cstheme="minorHAnsi"/>
                <w:sz w:val="20"/>
                <w:szCs w:val="20"/>
              </w:rPr>
              <w:t>Wymagania</w:t>
            </w:r>
          </w:p>
        </w:tc>
        <w:tc>
          <w:tcPr>
            <w:tcW w:w="1966" w:type="dxa"/>
            <w:gridSpan w:val="2"/>
            <w:tcBorders>
              <w:top w:val="single" w:sz="6" w:space="0" w:color="auto"/>
              <w:left w:val="nil"/>
              <w:bottom w:val="single" w:sz="6" w:space="0" w:color="auto"/>
              <w:right w:val="single" w:sz="6" w:space="0" w:color="auto"/>
            </w:tcBorders>
          </w:tcPr>
          <w:p w14:paraId="35D725EF" w14:textId="77777777" w:rsidR="003867D8" w:rsidRPr="0047762B" w:rsidRDefault="003867D8" w:rsidP="00D660F0">
            <w:pPr>
              <w:spacing w:line="240" w:lineRule="auto"/>
              <w:rPr>
                <w:rFonts w:cstheme="minorHAnsi"/>
                <w:sz w:val="20"/>
                <w:szCs w:val="20"/>
              </w:rPr>
            </w:pPr>
            <w:r w:rsidRPr="0047762B">
              <w:rPr>
                <w:rFonts w:cstheme="minorHAnsi"/>
                <w:sz w:val="20"/>
                <w:szCs w:val="20"/>
              </w:rPr>
              <w:t>Marka cementu</w:t>
            </w:r>
          </w:p>
        </w:tc>
      </w:tr>
      <w:tr w:rsidR="003867D8" w:rsidRPr="0047762B" w14:paraId="531A8156" w14:textId="77777777" w:rsidTr="00D660F0">
        <w:tc>
          <w:tcPr>
            <w:tcW w:w="496" w:type="dxa"/>
            <w:tcBorders>
              <w:left w:val="single" w:sz="6" w:space="0" w:color="auto"/>
              <w:bottom w:val="double" w:sz="6" w:space="0" w:color="auto"/>
            </w:tcBorders>
          </w:tcPr>
          <w:p w14:paraId="696D3B89" w14:textId="77777777" w:rsidR="003867D8" w:rsidRPr="0047762B" w:rsidRDefault="003867D8" w:rsidP="00D660F0">
            <w:pPr>
              <w:spacing w:line="240" w:lineRule="auto"/>
              <w:rPr>
                <w:rFonts w:cstheme="minorHAnsi"/>
                <w:sz w:val="20"/>
                <w:szCs w:val="20"/>
              </w:rPr>
            </w:pPr>
          </w:p>
        </w:tc>
        <w:tc>
          <w:tcPr>
            <w:tcW w:w="4979" w:type="dxa"/>
            <w:gridSpan w:val="2"/>
            <w:tcBorders>
              <w:left w:val="single" w:sz="6" w:space="0" w:color="auto"/>
              <w:bottom w:val="double" w:sz="6" w:space="0" w:color="auto"/>
              <w:right w:val="single" w:sz="6" w:space="0" w:color="auto"/>
            </w:tcBorders>
          </w:tcPr>
          <w:p w14:paraId="1E91E358" w14:textId="77777777" w:rsidR="003867D8" w:rsidRPr="0047762B" w:rsidRDefault="003867D8" w:rsidP="00D660F0">
            <w:pPr>
              <w:spacing w:line="240" w:lineRule="auto"/>
              <w:rPr>
                <w:rFonts w:cstheme="minorHAnsi"/>
                <w:sz w:val="20"/>
                <w:szCs w:val="20"/>
              </w:rPr>
            </w:pPr>
          </w:p>
        </w:tc>
        <w:tc>
          <w:tcPr>
            <w:tcW w:w="986" w:type="dxa"/>
            <w:tcBorders>
              <w:top w:val="single" w:sz="6" w:space="0" w:color="auto"/>
              <w:left w:val="nil"/>
              <w:bottom w:val="double" w:sz="6" w:space="0" w:color="auto"/>
              <w:right w:val="single" w:sz="6" w:space="0" w:color="auto"/>
            </w:tcBorders>
          </w:tcPr>
          <w:p w14:paraId="5DCB6203" w14:textId="77777777" w:rsidR="003867D8" w:rsidRPr="0047762B" w:rsidRDefault="003867D8" w:rsidP="00D660F0">
            <w:pPr>
              <w:spacing w:line="240" w:lineRule="auto"/>
              <w:rPr>
                <w:rFonts w:cstheme="minorHAnsi"/>
                <w:sz w:val="20"/>
                <w:szCs w:val="20"/>
              </w:rPr>
            </w:pPr>
            <w:r w:rsidRPr="0047762B">
              <w:rPr>
                <w:rFonts w:cstheme="minorHAnsi"/>
                <w:sz w:val="20"/>
                <w:szCs w:val="20"/>
              </w:rPr>
              <w:t>42,5</w:t>
            </w:r>
          </w:p>
        </w:tc>
        <w:tc>
          <w:tcPr>
            <w:tcW w:w="980" w:type="dxa"/>
            <w:tcBorders>
              <w:top w:val="single" w:sz="6" w:space="0" w:color="auto"/>
              <w:left w:val="single" w:sz="6" w:space="0" w:color="auto"/>
              <w:bottom w:val="double" w:sz="6" w:space="0" w:color="auto"/>
              <w:right w:val="single" w:sz="6" w:space="0" w:color="auto"/>
            </w:tcBorders>
          </w:tcPr>
          <w:p w14:paraId="5E7BEC06" w14:textId="77777777" w:rsidR="003867D8" w:rsidRPr="0047762B" w:rsidRDefault="003867D8" w:rsidP="00D660F0">
            <w:pPr>
              <w:spacing w:line="240" w:lineRule="auto"/>
              <w:rPr>
                <w:rFonts w:cstheme="minorHAnsi"/>
                <w:sz w:val="20"/>
                <w:szCs w:val="20"/>
              </w:rPr>
            </w:pPr>
            <w:r w:rsidRPr="0047762B">
              <w:rPr>
                <w:rFonts w:cstheme="minorHAnsi"/>
                <w:sz w:val="20"/>
                <w:szCs w:val="20"/>
              </w:rPr>
              <w:t>32,5</w:t>
            </w:r>
          </w:p>
        </w:tc>
      </w:tr>
      <w:tr w:rsidR="003867D8" w:rsidRPr="0047762B" w14:paraId="5B877FC6" w14:textId="77777777" w:rsidTr="00D660F0">
        <w:tc>
          <w:tcPr>
            <w:tcW w:w="496" w:type="dxa"/>
            <w:tcBorders>
              <w:top w:val="single" w:sz="6" w:space="0" w:color="auto"/>
              <w:left w:val="single" w:sz="6" w:space="0" w:color="auto"/>
              <w:right w:val="single" w:sz="6" w:space="0" w:color="auto"/>
            </w:tcBorders>
          </w:tcPr>
          <w:p w14:paraId="3AE0B44F" w14:textId="77777777" w:rsidR="003867D8" w:rsidRPr="0047762B" w:rsidRDefault="003867D8" w:rsidP="00D660F0">
            <w:pPr>
              <w:spacing w:line="240" w:lineRule="auto"/>
              <w:rPr>
                <w:rFonts w:cstheme="minorHAnsi"/>
                <w:sz w:val="20"/>
                <w:szCs w:val="20"/>
              </w:rPr>
            </w:pPr>
            <w:r w:rsidRPr="0047762B">
              <w:rPr>
                <w:rFonts w:cstheme="minorHAnsi"/>
                <w:sz w:val="20"/>
                <w:szCs w:val="20"/>
              </w:rPr>
              <w:t>1</w:t>
            </w:r>
          </w:p>
        </w:tc>
        <w:tc>
          <w:tcPr>
            <w:tcW w:w="2409" w:type="dxa"/>
            <w:tcBorders>
              <w:top w:val="single" w:sz="6" w:space="0" w:color="auto"/>
              <w:left w:val="single" w:sz="6" w:space="0" w:color="auto"/>
            </w:tcBorders>
          </w:tcPr>
          <w:p w14:paraId="5971FC09" w14:textId="77777777" w:rsidR="003867D8" w:rsidRPr="0047762B" w:rsidRDefault="003867D8" w:rsidP="00D660F0">
            <w:pPr>
              <w:spacing w:line="240" w:lineRule="auto"/>
              <w:rPr>
                <w:rFonts w:cstheme="minorHAnsi"/>
                <w:sz w:val="20"/>
                <w:szCs w:val="20"/>
              </w:rPr>
            </w:pPr>
            <w:r w:rsidRPr="0047762B">
              <w:rPr>
                <w:rFonts w:cstheme="minorHAnsi"/>
                <w:sz w:val="20"/>
                <w:szCs w:val="20"/>
              </w:rPr>
              <w:t>Wytrzymałość na ściskanie,</w:t>
            </w:r>
          </w:p>
        </w:tc>
        <w:tc>
          <w:tcPr>
            <w:tcW w:w="2570" w:type="dxa"/>
            <w:tcBorders>
              <w:top w:val="single" w:sz="6" w:space="0" w:color="auto"/>
              <w:left w:val="single" w:sz="6" w:space="0" w:color="auto"/>
              <w:right w:val="single" w:sz="6" w:space="0" w:color="auto"/>
            </w:tcBorders>
          </w:tcPr>
          <w:p w14:paraId="04DECE19" w14:textId="77777777" w:rsidR="003867D8" w:rsidRPr="0047762B" w:rsidRDefault="003867D8" w:rsidP="00D660F0">
            <w:pPr>
              <w:spacing w:line="240" w:lineRule="auto"/>
              <w:rPr>
                <w:rFonts w:cstheme="minorHAnsi"/>
                <w:sz w:val="20"/>
                <w:szCs w:val="20"/>
              </w:rPr>
            </w:pPr>
            <w:r w:rsidRPr="0047762B">
              <w:rPr>
                <w:rFonts w:cstheme="minorHAnsi"/>
                <w:sz w:val="20"/>
                <w:szCs w:val="20"/>
              </w:rPr>
              <w:t>po 2 dniach</w:t>
            </w:r>
          </w:p>
        </w:tc>
        <w:tc>
          <w:tcPr>
            <w:tcW w:w="984" w:type="dxa"/>
            <w:tcBorders>
              <w:top w:val="single" w:sz="6" w:space="0" w:color="auto"/>
              <w:left w:val="single" w:sz="6" w:space="0" w:color="auto"/>
              <w:right w:val="single" w:sz="6" w:space="0" w:color="auto"/>
            </w:tcBorders>
          </w:tcPr>
          <w:p w14:paraId="72954CFA" w14:textId="77777777" w:rsidR="003867D8" w:rsidRPr="0047762B" w:rsidRDefault="003867D8" w:rsidP="00D660F0">
            <w:pPr>
              <w:spacing w:line="240" w:lineRule="auto"/>
              <w:rPr>
                <w:rFonts w:cstheme="minorHAnsi"/>
                <w:sz w:val="20"/>
                <w:szCs w:val="20"/>
              </w:rPr>
            </w:pPr>
            <w:r w:rsidRPr="0047762B">
              <w:rPr>
                <w:rFonts w:cstheme="minorHAnsi"/>
                <w:sz w:val="20"/>
                <w:szCs w:val="20"/>
              </w:rPr>
              <w:t>10</w:t>
            </w:r>
          </w:p>
        </w:tc>
        <w:tc>
          <w:tcPr>
            <w:tcW w:w="982" w:type="dxa"/>
            <w:tcBorders>
              <w:top w:val="single" w:sz="6" w:space="0" w:color="auto"/>
              <w:left w:val="single" w:sz="6" w:space="0" w:color="auto"/>
              <w:right w:val="single" w:sz="6" w:space="0" w:color="auto"/>
            </w:tcBorders>
          </w:tcPr>
          <w:p w14:paraId="64B6FFFD" w14:textId="77777777" w:rsidR="003867D8" w:rsidRPr="0047762B" w:rsidRDefault="003867D8" w:rsidP="00D660F0">
            <w:pPr>
              <w:spacing w:line="240" w:lineRule="auto"/>
              <w:rPr>
                <w:rFonts w:cstheme="minorHAnsi"/>
                <w:sz w:val="20"/>
                <w:szCs w:val="20"/>
              </w:rPr>
            </w:pPr>
            <w:r w:rsidRPr="0047762B">
              <w:rPr>
                <w:rFonts w:cstheme="minorHAnsi"/>
                <w:sz w:val="20"/>
                <w:szCs w:val="20"/>
              </w:rPr>
              <w:t>-</w:t>
            </w:r>
          </w:p>
        </w:tc>
      </w:tr>
      <w:tr w:rsidR="003867D8" w:rsidRPr="0047762B" w14:paraId="0ABD4A47" w14:textId="77777777" w:rsidTr="00D660F0">
        <w:tc>
          <w:tcPr>
            <w:tcW w:w="496" w:type="dxa"/>
            <w:tcBorders>
              <w:left w:val="single" w:sz="6" w:space="0" w:color="auto"/>
              <w:bottom w:val="single" w:sz="6" w:space="0" w:color="auto"/>
              <w:right w:val="single" w:sz="6" w:space="0" w:color="auto"/>
            </w:tcBorders>
          </w:tcPr>
          <w:p w14:paraId="783DBA39" w14:textId="77777777" w:rsidR="003867D8" w:rsidRPr="0047762B" w:rsidRDefault="003867D8" w:rsidP="00D660F0">
            <w:pPr>
              <w:spacing w:line="240" w:lineRule="auto"/>
              <w:rPr>
                <w:rFonts w:cstheme="minorHAnsi"/>
                <w:sz w:val="20"/>
                <w:szCs w:val="20"/>
              </w:rPr>
            </w:pPr>
          </w:p>
        </w:tc>
        <w:tc>
          <w:tcPr>
            <w:tcW w:w="2409" w:type="dxa"/>
            <w:tcBorders>
              <w:left w:val="single" w:sz="6" w:space="0" w:color="auto"/>
              <w:bottom w:val="single" w:sz="6" w:space="0" w:color="auto"/>
            </w:tcBorders>
          </w:tcPr>
          <w:p w14:paraId="731E211A" w14:textId="77777777" w:rsidR="003867D8" w:rsidRPr="0047762B" w:rsidRDefault="003867D8" w:rsidP="00D660F0">
            <w:pPr>
              <w:spacing w:line="240" w:lineRule="auto"/>
              <w:rPr>
                <w:rFonts w:cstheme="minorHAnsi"/>
                <w:sz w:val="20"/>
                <w:szCs w:val="20"/>
              </w:rPr>
            </w:pPr>
            <w:r w:rsidRPr="0047762B">
              <w:rPr>
                <w:rFonts w:cstheme="minorHAnsi"/>
                <w:sz w:val="20"/>
                <w:szCs w:val="20"/>
              </w:rPr>
              <w:t>MPa, nie mniej niż:</w:t>
            </w:r>
          </w:p>
        </w:tc>
        <w:tc>
          <w:tcPr>
            <w:tcW w:w="2570" w:type="dxa"/>
            <w:tcBorders>
              <w:left w:val="single" w:sz="6" w:space="0" w:color="auto"/>
              <w:bottom w:val="single" w:sz="6" w:space="0" w:color="auto"/>
              <w:right w:val="single" w:sz="6" w:space="0" w:color="auto"/>
            </w:tcBorders>
          </w:tcPr>
          <w:p w14:paraId="65E8E126" w14:textId="77777777" w:rsidR="003867D8" w:rsidRPr="0047762B" w:rsidRDefault="003867D8" w:rsidP="00D660F0">
            <w:pPr>
              <w:spacing w:line="240" w:lineRule="auto"/>
              <w:rPr>
                <w:rFonts w:cstheme="minorHAnsi"/>
                <w:sz w:val="20"/>
                <w:szCs w:val="20"/>
              </w:rPr>
            </w:pPr>
            <w:r w:rsidRPr="0047762B">
              <w:rPr>
                <w:rFonts w:cstheme="minorHAnsi"/>
                <w:sz w:val="20"/>
                <w:szCs w:val="20"/>
              </w:rPr>
              <w:t>po 7 dniach</w:t>
            </w:r>
          </w:p>
          <w:p w14:paraId="32124EA4" w14:textId="77777777" w:rsidR="003867D8" w:rsidRPr="0047762B" w:rsidRDefault="003867D8" w:rsidP="00D660F0">
            <w:pPr>
              <w:spacing w:line="240" w:lineRule="auto"/>
              <w:rPr>
                <w:rFonts w:cstheme="minorHAnsi"/>
                <w:sz w:val="20"/>
                <w:szCs w:val="20"/>
              </w:rPr>
            </w:pPr>
            <w:r w:rsidRPr="0047762B">
              <w:rPr>
                <w:rFonts w:cstheme="minorHAnsi"/>
                <w:sz w:val="20"/>
                <w:szCs w:val="20"/>
              </w:rPr>
              <w:t>po 28 dniach</w:t>
            </w:r>
          </w:p>
        </w:tc>
        <w:tc>
          <w:tcPr>
            <w:tcW w:w="984" w:type="dxa"/>
            <w:tcBorders>
              <w:left w:val="single" w:sz="6" w:space="0" w:color="auto"/>
              <w:bottom w:val="single" w:sz="6" w:space="0" w:color="auto"/>
              <w:right w:val="single" w:sz="6" w:space="0" w:color="auto"/>
            </w:tcBorders>
          </w:tcPr>
          <w:p w14:paraId="035FA945" w14:textId="77777777" w:rsidR="003867D8" w:rsidRPr="0047762B" w:rsidRDefault="003867D8" w:rsidP="00D660F0">
            <w:pPr>
              <w:spacing w:line="240" w:lineRule="auto"/>
              <w:rPr>
                <w:rFonts w:cstheme="minorHAnsi"/>
                <w:sz w:val="20"/>
                <w:szCs w:val="20"/>
              </w:rPr>
            </w:pPr>
            <w:r w:rsidRPr="0047762B">
              <w:rPr>
                <w:rFonts w:cstheme="minorHAnsi"/>
                <w:sz w:val="20"/>
                <w:szCs w:val="20"/>
              </w:rPr>
              <w:t>-</w:t>
            </w:r>
          </w:p>
          <w:p w14:paraId="07ED7EAE" w14:textId="77777777" w:rsidR="003867D8" w:rsidRPr="0047762B" w:rsidRDefault="003867D8" w:rsidP="00D660F0">
            <w:pPr>
              <w:spacing w:line="240" w:lineRule="auto"/>
              <w:rPr>
                <w:rFonts w:cstheme="minorHAnsi"/>
                <w:sz w:val="20"/>
                <w:szCs w:val="20"/>
              </w:rPr>
            </w:pPr>
            <w:r w:rsidRPr="0047762B">
              <w:rPr>
                <w:rFonts w:cstheme="minorHAnsi"/>
                <w:sz w:val="20"/>
                <w:szCs w:val="20"/>
              </w:rPr>
              <w:t>42,5</w:t>
            </w:r>
          </w:p>
        </w:tc>
        <w:tc>
          <w:tcPr>
            <w:tcW w:w="982" w:type="dxa"/>
            <w:tcBorders>
              <w:left w:val="single" w:sz="6" w:space="0" w:color="auto"/>
              <w:bottom w:val="single" w:sz="6" w:space="0" w:color="auto"/>
              <w:right w:val="single" w:sz="6" w:space="0" w:color="auto"/>
            </w:tcBorders>
          </w:tcPr>
          <w:p w14:paraId="3D219F0B" w14:textId="77777777" w:rsidR="003867D8" w:rsidRPr="0047762B" w:rsidRDefault="003867D8" w:rsidP="00D660F0">
            <w:pPr>
              <w:spacing w:line="240" w:lineRule="auto"/>
              <w:rPr>
                <w:rFonts w:cstheme="minorHAnsi"/>
                <w:sz w:val="20"/>
                <w:szCs w:val="20"/>
              </w:rPr>
            </w:pPr>
            <w:r w:rsidRPr="0047762B">
              <w:rPr>
                <w:rFonts w:cstheme="minorHAnsi"/>
                <w:sz w:val="20"/>
                <w:szCs w:val="20"/>
              </w:rPr>
              <w:t>16</w:t>
            </w:r>
          </w:p>
          <w:p w14:paraId="4DDF4DED" w14:textId="77777777" w:rsidR="003867D8" w:rsidRPr="0047762B" w:rsidRDefault="003867D8" w:rsidP="00D660F0">
            <w:pPr>
              <w:spacing w:line="240" w:lineRule="auto"/>
              <w:rPr>
                <w:rFonts w:cstheme="minorHAnsi"/>
                <w:b/>
                <w:sz w:val="20"/>
                <w:szCs w:val="20"/>
              </w:rPr>
            </w:pPr>
            <w:r w:rsidRPr="0047762B">
              <w:rPr>
                <w:rFonts w:cstheme="minorHAnsi"/>
                <w:sz w:val="20"/>
                <w:szCs w:val="20"/>
              </w:rPr>
              <w:t>32,5</w:t>
            </w:r>
          </w:p>
        </w:tc>
      </w:tr>
      <w:tr w:rsidR="003867D8" w:rsidRPr="0047762B" w14:paraId="0978456C" w14:textId="77777777" w:rsidTr="00D660F0">
        <w:tc>
          <w:tcPr>
            <w:tcW w:w="496" w:type="dxa"/>
            <w:tcBorders>
              <w:top w:val="single" w:sz="6" w:space="0" w:color="auto"/>
              <w:left w:val="single" w:sz="6" w:space="0" w:color="auto"/>
              <w:bottom w:val="single" w:sz="6" w:space="0" w:color="auto"/>
              <w:right w:val="single" w:sz="6" w:space="0" w:color="auto"/>
            </w:tcBorders>
          </w:tcPr>
          <w:p w14:paraId="1AD73CB8" w14:textId="77777777" w:rsidR="003867D8" w:rsidRPr="0047762B" w:rsidRDefault="003867D8" w:rsidP="00D660F0">
            <w:pPr>
              <w:spacing w:line="240" w:lineRule="auto"/>
              <w:rPr>
                <w:rFonts w:cstheme="minorHAnsi"/>
                <w:sz w:val="20"/>
                <w:szCs w:val="20"/>
              </w:rPr>
            </w:pPr>
            <w:r w:rsidRPr="0047762B">
              <w:rPr>
                <w:rFonts w:cstheme="minorHAnsi"/>
                <w:sz w:val="20"/>
                <w:szCs w:val="20"/>
              </w:rPr>
              <w:lastRenderedPageBreak/>
              <w:t>2</w:t>
            </w:r>
          </w:p>
        </w:tc>
        <w:tc>
          <w:tcPr>
            <w:tcW w:w="2409" w:type="dxa"/>
            <w:tcBorders>
              <w:top w:val="single" w:sz="6" w:space="0" w:color="auto"/>
              <w:left w:val="single" w:sz="6" w:space="0" w:color="auto"/>
              <w:bottom w:val="single" w:sz="6" w:space="0" w:color="auto"/>
              <w:right w:val="single" w:sz="6" w:space="0" w:color="auto"/>
            </w:tcBorders>
          </w:tcPr>
          <w:p w14:paraId="4E4117CA" w14:textId="77777777" w:rsidR="003867D8" w:rsidRPr="0047762B" w:rsidRDefault="003867D8" w:rsidP="00D660F0">
            <w:pPr>
              <w:spacing w:line="240" w:lineRule="auto"/>
              <w:rPr>
                <w:rFonts w:cstheme="minorHAnsi"/>
                <w:sz w:val="20"/>
                <w:szCs w:val="20"/>
              </w:rPr>
            </w:pPr>
            <w:r w:rsidRPr="0047762B">
              <w:rPr>
                <w:rFonts w:cstheme="minorHAnsi"/>
                <w:sz w:val="20"/>
                <w:szCs w:val="20"/>
              </w:rPr>
              <w:t>Czas wiązania</w:t>
            </w:r>
          </w:p>
        </w:tc>
        <w:tc>
          <w:tcPr>
            <w:tcW w:w="2570" w:type="dxa"/>
            <w:tcBorders>
              <w:left w:val="single" w:sz="6" w:space="0" w:color="auto"/>
              <w:bottom w:val="single" w:sz="6" w:space="0" w:color="auto"/>
              <w:right w:val="single" w:sz="6" w:space="0" w:color="auto"/>
            </w:tcBorders>
          </w:tcPr>
          <w:p w14:paraId="323A7C05" w14:textId="77777777" w:rsidR="003867D8" w:rsidRPr="0047762B" w:rsidRDefault="003867D8" w:rsidP="00D660F0">
            <w:pPr>
              <w:spacing w:line="240" w:lineRule="auto"/>
              <w:rPr>
                <w:rFonts w:cstheme="minorHAnsi"/>
                <w:sz w:val="20"/>
                <w:szCs w:val="20"/>
              </w:rPr>
            </w:pPr>
            <w:r w:rsidRPr="0047762B">
              <w:rPr>
                <w:rFonts w:cstheme="minorHAnsi"/>
                <w:sz w:val="20"/>
                <w:szCs w:val="20"/>
              </w:rPr>
              <w:t>początek wiązania, najwcześ-niej po upływie min.</w:t>
            </w:r>
          </w:p>
          <w:p w14:paraId="08B4AB47" w14:textId="77777777" w:rsidR="003867D8" w:rsidRPr="0047762B" w:rsidRDefault="003867D8" w:rsidP="00D660F0">
            <w:pPr>
              <w:spacing w:line="240" w:lineRule="auto"/>
              <w:rPr>
                <w:rFonts w:cstheme="minorHAnsi"/>
                <w:sz w:val="20"/>
                <w:szCs w:val="20"/>
              </w:rPr>
            </w:pPr>
            <w:r w:rsidRPr="0047762B">
              <w:rPr>
                <w:rFonts w:cstheme="minorHAnsi"/>
                <w:sz w:val="20"/>
                <w:szCs w:val="20"/>
              </w:rPr>
              <w:t>koniec wiązania najpóźniej, h</w:t>
            </w:r>
          </w:p>
        </w:tc>
        <w:tc>
          <w:tcPr>
            <w:tcW w:w="984" w:type="dxa"/>
            <w:tcBorders>
              <w:left w:val="single" w:sz="6" w:space="0" w:color="auto"/>
              <w:bottom w:val="single" w:sz="6" w:space="0" w:color="auto"/>
              <w:right w:val="single" w:sz="6" w:space="0" w:color="auto"/>
            </w:tcBorders>
          </w:tcPr>
          <w:p w14:paraId="161B8602" w14:textId="77777777" w:rsidR="003867D8" w:rsidRPr="0047762B" w:rsidRDefault="003867D8" w:rsidP="00D660F0">
            <w:pPr>
              <w:spacing w:line="240" w:lineRule="auto"/>
              <w:rPr>
                <w:rFonts w:cstheme="minorHAnsi"/>
                <w:sz w:val="20"/>
                <w:szCs w:val="20"/>
              </w:rPr>
            </w:pPr>
            <w:r w:rsidRPr="0047762B">
              <w:rPr>
                <w:rFonts w:cstheme="minorHAnsi"/>
                <w:sz w:val="20"/>
                <w:szCs w:val="20"/>
              </w:rPr>
              <w:t>60</w:t>
            </w:r>
          </w:p>
          <w:p w14:paraId="38F0AB95" w14:textId="77777777" w:rsidR="003867D8" w:rsidRPr="0047762B" w:rsidRDefault="003867D8" w:rsidP="00D660F0">
            <w:pPr>
              <w:spacing w:line="240" w:lineRule="auto"/>
              <w:rPr>
                <w:rFonts w:cstheme="minorHAnsi"/>
                <w:sz w:val="20"/>
                <w:szCs w:val="20"/>
              </w:rPr>
            </w:pPr>
          </w:p>
          <w:p w14:paraId="03F33718" w14:textId="77777777" w:rsidR="003867D8" w:rsidRPr="0047762B" w:rsidRDefault="003867D8" w:rsidP="00D660F0">
            <w:pPr>
              <w:spacing w:line="240" w:lineRule="auto"/>
              <w:rPr>
                <w:rFonts w:cstheme="minorHAnsi"/>
                <w:sz w:val="20"/>
                <w:szCs w:val="20"/>
              </w:rPr>
            </w:pPr>
            <w:r w:rsidRPr="0047762B">
              <w:rPr>
                <w:rFonts w:cstheme="minorHAnsi"/>
                <w:sz w:val="20"/>
                <w:szCs w:val="20"/>
              </w:rPr>
              <w:t>12</w:t>
            </w:r>
          </w:p>
        </w:tc>
        <w:tc>
          <w:tcPr>
            <w:tcW w:w="982" w:type="dxa"/>
            <w:tcBorders>
              <w:left w:val="nil"/>
              <w:bottom w:val="single" w:sz="6" w:space="0" w:color="auto"/>
              <w:right w:val="single" w:sz="6" w:space="0" w:color="auto"/>
            </w:tcBorders>
          </w:tcPr>
          <w:p w14:paraId="24953D88" w14:textId="77777777" w:rsidR="003867D8" w:rsidRPr="0047762B" w:rsidRDefault="003867D8" w:rsidP="00D660F0">
            <w:pPr>
              <w:spacing w:line="240" w:lineRule="auto"/>
              <w:rPr>
                <w:rFonts w:cstheme="minorHAnsi"/>
                <w:sz w:val="20"/>
                <w:szCs w:val="20"/>
              </w:rPr>
            </w:pPr>
            <w:r w:rsidRPr="0047762B">
              <w:rPr>
                <w:rFonts w:cstheme="minorHAnsi"/>
                <w:sz w:val="20"/>
                <w:szCs w:val="20"/>
              </w:rPr>
              <w:t>60</w:t>
            </w:r>
          </w:p>
          <w:p w14:paraId="0C664B86" w14:textId="77777777" w:rsidR="003867D8" w:rsidRPr="0047762B" w:rsidRDefault="003867D8" w:rsidP="00D660F0">
            <w:pPr>
              <w:spacing w:line="240" w:lineRule="auto"/>
              <w:rPr>
                <w:rFonts w:cstheme="minorHAnsi"/>
                <w:sz w:val="20"/>
                <w:szCs w:val="20"/>
              </w:rPr>
            </w:pPr>
          </w:p>
          <w:p w14:paraId="4B6C013C" w14:textId="77777777" w:rsidR="003867D8" w:rsidRPr="0047762B" w:rsidRDefault="003867D8" w:rsidP="00D660F0">
            <w:pPr>
              <w:spacing w:line="240" w:lineRule="auto"/>
              <w:rPr>
                <w:rFonts w:cstheme="minorHAnsi"/>
                <w:b/>
                <w:sz w:val="20"/>
                <w:szCs w:val="20"/>
              </w:rPr>
            </w:pPr>
            <w:r w:rsidRPr="0047762B">
              <w:rPr>
                <w:rFonts w:cstheme="minorHAnsi"/>
                <w:sz w:val="20"/>
                <w:szCs w:val="20"/>
              </w:rPr>
              <w:t>12</w:t>
            </w:r>
          </w:p>
        </w:tc>
      </w:tr>
      <w:tr w:rsidR="003867D8" w:rsidRPr="0047762B" w14:paraId="322BBEC3" w14:textId="77777777" w:rsidTr="00D660F0">
        <w:tc>
          <w:tcPr>
            <w:tcW w:w="496" w:type="dxa"/>
            <w:tcBorders>
              <w:top w:val="single" w:sz="6" w:space="0" w:color="auto"/>
              <w:left w:val="single" w:sz="6" w:space="0" w:color="auto"/>
              <w:bottom w:val="single" w:sz="6" w:space="0" w:color="auto"/>
              <w:right w:val="single" w:sz="6" w:space="0" w:color="auto"/>
            </w:tcBorders>
          </w:tcPr>
          <w:p w14:paraId="660C05EA" w14:textId="77777777" w:rsidR="003867D8" w:rsidRPr="0047762B" w:rsidRDefault="003867D8" w:rsidP="00D660F0">
            <w:pPr>
              <w:spacing w:line="240" w:lineRule="auto"/>
              <w:rPr>
                <w:rFonts w:cstheme="minorHAnsi"/>
                <w:sz w:val="20"/>
                <w:szCs w:val="20"/>
              </w:rPr>
            </w:pPr>
            <w:r w:rsidRPr="0047762B">
              <w:rPr>
                <w:rFonts w:cstheme="minorHAnsi"/>
                <w:sz w:val="20"/>
                <w:szCs w:val="20"/>
              </w:rPr>
              <w:t>3</w:t>
            </w:r>
          </w:p>
        </w:tc>
        <w:tc>
          <w:tcPr>
            <w:tcW w:w="2409" w:type="dxa"/>
            <w:tcBorders>
              <w:top w:val="single" w:sz="6" w:space="0" w:color="auto"/>
              <w:left w:val="single" w:sz="6" w:space="0" w:color="auto"/>
              <w:bottom w:val="single" w:sz="6" w:space="0" w:color="auto"/>
            </w:tcBorders>
          </w:tcPr>
          <w:p w14:paraId="764BDF5C"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Stałość  objętości,  mm   nie </w:t>
            </w:r>
          </w:p>
        </w:tc>
        <w:tc>
          <w:tcPr>
            <w:tcW w:w="2570" w:type="dxa"/>
            <w:tcBorders>
              <w:bottom w:val="single" w:sz="6" w:space="0" w:color="auto"/>
              <w:right w:val="single" w:sz="6" w:space="0" w:color="auto"/>
            </w:tcBorders>
          </w:tcPr>
          <w:p w14:paraId="57C4C834" w14:textId="77777777" w:rsidR="003867D8" w:rsidRPr="0047762B" w:rsidRDefault="003867D8" w:rsidP="00D660F0">
            <w:pPr>
              <w:spacing w:line="240" w:lineRule="auto"/>
              <w:rPr>
                <w:rFonts w:cstheme="minorHAnsi"/>
                <w:sz w:val="20"/>
                <w:szCs w:val="20"/>
              </w:rPr>
            </w:pPr>
            <w:r w:rsidRPr="0047762B">
              <w:rPr>
                <w:rFonts w:cstheme="minorHAnsi"/>
                <w:sz w:val="20"/>
                <w:szCs w:val="20"/>
              </w:rPr>
              <w:t>więcej niż:</w:t>
            </w:r>
          </w:p>
        </w:tc>
        <w:tc>
          <w:tcPr>
            <w:tcW w:w="984" w:type="dxa"/>
            <w:tcBorders>
              <w:left w:val="single" w:sz="6" w:space="0" w:color="auto"/>
              <w:bottom w:val="single" w:sz="6" w:space="0" w:color="auto"/>
              <w:right w:val="single" w:sz="6" w:space="0" w:color="auto"/>
            </w:tcBorders>
          </w:tcPr>
          <w:p w14:paraId="33414F6E" w14:textId="77777777" w:rsidR="003867D8" w:rsidRPr="0047762B" w:rsidRDefault="003867D8" w:rsidP="00D660F0">
            <w:pPr>
              <w:spacing w:line="240" w:lineRule="auto"/>
              <w:rPr>
                <w:rFonts w:cstheme="minorHAnsi"/>
                <w:sz w:val="20"/>
                <w:szCs w:val="20"/>
              </w:rPr>
            </w:pPr>
            <w:r w:rsidRPr="0047762B">
              <w:rPr>
                <w:rFonts w:cstheme="minorHAnsi"/>
                <w:sz w:val="20"/>
                <w:szCs w:val="20"/>
              </w:rPr>
              <w:t>10</w:t>
            </w:r>
          </w:p>
        </w:tc>
        <w:tc>
          <w:tcPr>
            <w:tcW w:w="982" w:type="dxa"/>
            <w:tcBorders>
              <w:left w:val="nil"/>
              <w:right w:val="single" w:sz="6" w:space="0" w:color="auto"/>
            </w:tcBorders>
          </w:tcPr>
          <w:p w14:paraId="6B90EEF3" w14:textId="77777777" w:rsidR="003867D8" w:rsidRPr="0047762B" w:rsidRDefault="003867D8" w:rsidP="00D660F0">
            <w:pPr>
              <w:spacing w:line="240" w:lineRule="auto"/>
              <w:rPr>
                <w:rFonts w:cstheme="minorHAnsi"/>
                <w:sz w:val="20"/>
                <w:szCs w:val="20"/>
              </w:rPr>
            </w:pPr>
            <w:r w:rsidRPr="0047762B">
              <w:rPr>
                <w:rFonts w:cstheme="minorHAnsi"/>
                <w:sz w:val="20"/>
                <w:szCs w:val="20"/>
              </w:rPr>
              <w:t>10</w:t>
            </w:r>
          </w:p>
        </w:tc>
      </w:tr>
      <w:tr w:rsidR="003867D8" w:rsidRPr="0047762B" w14:paraId="1A4E5659" w14:textId="77777777" w:rsidTr="00D660F0">
        <w:tc>
          <w:tcPr>
            <w:tcW w:w="496" w:type="dxa"/>
            <w:tcBorders>
              <w:top w:val="single" w:sz="6" w:space="0" w:color="auto"/>
              <w:left w:val="single" w:sz="6" w:space="0" w:color="auto"/>
              <w:bottom w:val="single" w:sz="6" w:space="0" w:color="auto"/>
              <w:right w:val="single" w:sz="6" w:space="0" w:color="auto"/>
            </w:tcBorders>
          </w:tcPr>
          <w:p w14:paraId="53421AA0" w14:textId="77777777" w:rsidR="003867D8" w:rsidRPr="0047762B" w:rsidRDefault="003867D8" w:rsidP="00D660F0">
            <w:pPr>
              <w:spacing w:line="240" w:lineRule="auto"/>
              <w:rPr>
                <w:rFonts w:cstheme="minorHAnsi"/>
                <w:sz w:val="20"/>
                <w:szCs w:val="20"/>
              </w:rPr>
            </w:pPr>
            <w:r w:rsidRPr="0047762B">
              <w:rPr>
                <w:rFonts w:cstheme="minorHAnsi"/>
                <w:sz w:val="20"/>
                <w:szCs w:val="20"/>
              </w:rPr>
              <w:t>4</w:t>
            </w:r>
          </w:p>
        </w:tc>
        <w:tc>
          <w:tcPr>
            <w:tcW w:w="4979" w:type="dxa"/>
            <w:gridSpan w:val="2"/>
            <w:tcBorders>
              <w:top w:val="single" w:sz="6" w:space="0" w:color="auto"/>
              <w:left w:val="single" w:sz="6" w:space="0" w:color="auto"/>
              <w:bottom w:val="single" w:sz="6" w:space="0" w:color="auto"/>
              <w:right w:val="single" w:sz="6" w:space="0" w:color="auto"/>
            </w:tcBorders>
          </w:tcPr>
          <w:p w14:paraId="2A045986"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SO</w:t>
            </w:r>
            <w:r w:rsidRPr="0047762B">
              <w:rPr>
                <w:rFonts w:cstheme="minorHAnsi"/>
                <w:sz w:val="20"/>
                <w:szCs w:val="20"/>
                <w:vertAlign w:val="subscript"/>
              </w:rPr>
              <w:t>3</w:t>
            </w:r>
            <w:r w:rsidRPr="0047762B">
              <w:rPr>
                <w:rFonts w:cstheme="minorHAnsi"/>
                <w:sz w:val="20"/>
                <w:szCs w:val="20"/>
              </w:rPr>
              <w:t>, % masy cementu, nie więcej niż:</w:t>
            </w:r>
          </w:p>
        </w:tc>
        <w:tc>
          <w:tcPr>
            <w:tcW w:w="986" w:type="dxa"/>
            <w:tcBorders>
              <w:top w:val="single" w:sz="6" w:space="0" w:color="auto"/>
              <w:left w:val="single" w:sz="6" w:space="0" w:color="auto"/>
              <w:bottom w:val="single" w:sz="6" w:space="0" w:color="auto"/>
              <w:right w:val="single" w:sz="6" w:space="0" w:color="auto"/>
            </w:tcBorders>
          </w:tcPr>
          <w:p w14:paraId="03EB24A7" w14:textId="77777777" w:rsidR="003867D8" w:rsidRPr="0047762B" w:rsidRDefault="003867D8" w:rsidP="00D660F0">
            <w:pPr>
              <w:spacing w:line="240" w:lineRule="auto"/>
              <w:rPr>
                <w:rFonts w:cstheme="minorHAnsi"/>
                <w:sz w:val="20"/>
                <w:szCs w:val="20"/>
              </w:rPr>
            </w:pPr>
            <w:r w:rsidRPr="0047762B">
              <w:rPr>
                <w:rFonts w:cstheme="minorHAnsi"/>
                <w:sz w:val="20"/>
                <w:szCs w:val="20"/>
              </w:rPr>
              <w:t>3,5</w:t>
            </w:r>
          </w:p>
        </w:tc>
        <w:tc>
          <w:tcPr>
            <w:tcW w:w="980" w:type="dxa"/>
            <w:tcBorders>
              <w:top w:val="single" w:sz="6" w:space="0" w:color="auto"/>
              <w:left w:val="single" w:sz="6" w:space="0" w:color="auto"/>
              <w:bottom w:val="single" w:sz="6" w:space="0" w:color="auto"/>
              <w:right w:val="single" w:sz="6" w:space="0" w:color="auto"/>
            </w:tcBorders>
          </w:tcPr>
          <w:p w14:paraId="6EE9CC45" w14:textId="77777777" w:rsidR="003867D8" w:rsidRPr="0047762B" w:rsidRDefault="003867D8" w:rsidP="00D660F0">
            <w:pPr>
              <w:spacing w:line="240" w:lineRule="auto"/>
              <w:rPr>
                <w:rFonts w:cstheme="minorHAnsi"/>
                <w:sz w:val="20"/>
                <w:szCs w:val="20"/>
              </w:rPr>
            </w:pPr>
            <w:r w:rsidRPr="0047762B">
              <w:rPr>
                <w:rFonts w:cstheme="minorHAnsi"/>
                <w:sz w:val="20"/>
                <w:szCs w:val="20"/>
              </w:rPr>
              <w:t>3,5</w:t>
            </w:r>
          </w:p>
        </w:tc>
      </w:tr>
      <w:tr w:rsidR="003867D8" w:rsidRPr="0047762B" w14:paraId="0EFC2D3E" w14:textId="77777777" w:rsidTr="00D660F0">
        <w:tc>
          <w:tcPr>
            <w:tcW w:w="496" w:type="dxa"/>
            <w:tcBorders>
              <w:top w:val="single" w:sz="6" w:space="0" w:color="auto"/>
              <w:left w:val="single" w:sz="6" w:space="0" w:color="auto"/>
              <w:bottom w:val="single" w:sz="6" w:space="0" w:color="auto"/>
              <w:right w:val="single" w:sz="6" w:space="0" w:color="auto"/>
            </w:tcBorders>
          </w:tcPr>
          <w:p w14:paraId="4A5361BC" w14:textId="77777777" w:rsidR="003867D8" w:rsidRPr="0047762B" w:rsidRDefault="003867D8" w:rsidP="00D660F0">
            <w:pPr>
              <w:spacing w:line="240" w:lineRule="auto"/>
              <w:rPr>
                <w:rFonts w:cstheme="minorHAnsi"/>
                <w:sz w:val="20"/>
                <w:szCs w:val="20"/>
              </w:rPr>
            </w:pPr>
            <w:r w:rsidRPr="0047762B">
              <w:rPr>
                <w:rFonts w:cstheme="minorHAnsi"/>
                <w:sz w:val="20"/>
                <w:szCs w:val="20"/>
              </w:rPr>
              <w:t>5</w:t>
            </w:r>
          </w:p>
        </w:tc>
        <w:tc>
          <w:tcPr>
            <w:tcW w:w="4979" w:type="dxa"/>
            <w:gridSpan w:val="2"/>
            <w:tcBorders>
              <w:top w:val="single" w:sz="6" w:space="0" w:color="auto"/>
              <w:left w:val="single" w:sz="6" w:space="0" w:color="auto"/>
              <w:bottom w:val="single" w:sz="6" w:space="0" w:color="auto"/>
              <w:right w:val="single" w:sz="6" w:space="0" w:color="auto"/>
            </w:tcBorders>
          </w:tcPr>
          <w:p w14:paraId="7BD9351F"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chlorków, %, nie więcej niż:</w:t>
            </w:r>
          </w:p>
        </w:tc>
        <w:tc>
          <w:tcPr>
            <w:tcW w:w="986" w:type="dxa"/>
            <w:tcBorders>
              <w:top w:val="single" w:sz="6" w:space="0" w:color="auto"/>
              <w:left w:val="single" w:sz="6" w:space="0" w:color="auto"/>
              <w:bottom w:val="single" w:sz="6" w:space="0" w:color="auto"/>
              <w:right w:val="single" w:sz="6" w:space="0" w:color="auto"/>
            </w:tcBorders>
          </w:tcPr>
          <w:p w14:paraId="56D7DF92" w14:textId="77777777" w:rsidR="003867D8" w:rsidRPr="0047762B" w:rsidRDefault="003867D8" w:rsidP="00D660F0">
            <w:pPr>
              <w:spacing w:line="240" w:lineRule="auto"/>
              <w:rPr>
                <w:rFonts w:cstheme="minorHAnsi"/>
                <w:sz w:val="20"/>
                <w:szCs w:val="20"/>
              </w:rPr>
            </w:pPr>
            <w:r w:rsidRPr="0047762B">
              <w:rPr>
                <w:rFonts w:cstheme="minorHAnsi"/>
                <w:sz w:val="20"/>
                <w:szCs w:val="20"/>
              </w:rPr>
              <w:t>0,10</w:t>
            </w:r>
          </w:p>
        </w:tc>
        <w:tc>
          <w:tcPr>
            <w:tcW w:w="980" w:type="dxa"/>
            <w:tcBorders>
              <w:top w:val="single" w:sz="6" w:space="0" w:color="auto"/>
              <w:left w:val="single" w:sz="6" w:space="0" w:color="auto"/>
              <w:bottom w:val="single" w:sz="6" w:space="0" w:color="auto"/>
              <w:right w:val="single" w:sz="6" w:space="0" w:color="auto"/>
            </w:tcBorders>
          </w:tcPr>
          <w:p w14:paraId="32A8C0E0" w14:textId="77777777" w:rsidR="003867D8" w:rsidRPr="0047762B" w:rsidRDefault="003867D8" w:rsidP="00D660F0">
            <w:pPr>
              <w:spacing w:line="240" w:lineRule="auto"/>
              <w:rPr>
                <w:rFonts w:cstheme="minorHAnsi"/>
                <w:sz w:val="20"/>
                <w:szCs w:val="20"/>
              </w:rPr>
            </w:pPr>
            <w:r w:rsidRPr="0047762B">
              <w:rPr>
                <w:rFonts w:cstheme="minorHAnsi"/>
                <w:sz w:val="20"/>
                <w:szCs w:val="20"/>
              </w:rPr>
              <w:t>0,10</w:t>
            </w:r>
          </w:p>
        </w:tc>
      </w:tr>
      <w:tr w:rsidR="003867D8" w:rsidRPr="0047762B" w14:paraId="65B76965" w14:textId="77777777" w:rsidTr="00D660F0">
        <w:tc>
          <w:tcPr>
            <w:tcW w:w="496" w:type="dxa"/>
            <w:tcBorders>
              <w:top w:val="single" w:sz="6" w:space="0" w:color="auto"/>
              <w:left w:val="single" w:sz="6" w:space="0" w:color="auto"/>
              <w:bottom w:val="single" w:sz="6" w:space="0" w:color="auto"/>
              <w:right w:val="single" w:sz="6" w:space="0" w:color="auto"/>
            </w:tcBorders>
          </w:tcPr>
          <w:p w14:paraId="7B604B28" w14:textId="77777777" w:rsidR="003867D8" w:rsidRPr="0047762B" w:rsidRDefault="003867D8" w:rsidP="00D660F0">
            <w:pPr>
              <w:spacing w:line="240" w:lineRule="auto"/>
              <w:rPr>
                <w:rFonts w:cstheme="minorHAnsi"/>
                <w:sz w:val="20"/>
                <w:szCs w:val="20"/>
              </w:rPr>
            </w:pPr>
            <w:r w:rsidRPr="0047762B">
              <w:rPr>
                <w:rFonts w:cstheme="minorHAnsi"/>
                <w:sz w:val="20"/>
                <w:szCs w:val="20"/>
              </w:rPr>
              <w:t>6</w:t>
            </w:r>
          </w:p>
        </w:tc>
        <w:tc>
          <w:tcPr>
            <w:tcW w:w="4979" w:type="dxa"/>
            <w:gridSpan w:val="2"/>
            <w:tcBorders>
              <w:top w:val="single" w:sz="6" w:space="0" w:color="auto"/>
              <w:left w:val="single" w:sz="6" w:space="0" w:color="auto"/>
              <w:bottom w:val="single" w:sz="6" w:space="0" w:color="auto"/>
              <w:right w:val="single" w:sz="6" w:space="0" w:color="auto"/>
            </w:tcBorders>
          </w:tcPr>
          <w:p w14:paraId="3830411B" w14:textId="77777777" w:rsidR="003867D8" w:rsidRPr="0047762B" w:rsidRDefault="003867D8" w:rsidP="00D660F0">
            <w:pPr>
              <w:spacing w:line="240" w:lineRule="auto"/>
              <w:rPr>
                <w:rFonts w:cstheme="minorHAnsi"/>
                <w:sz w:val="20"/>
                <w:szCs w:val="20"/>
              </w:rPr>
            </w:pPr>
            <w:r w:rsidRPr="0047762B">
              <w:rPr>
                <w:rFonts w:cstheme="minorHAnsi"/>
                <w:sz w:val="20"/>
                <w:szCs w:val="20"/>
              </w:rPr>
              <w:t>Zawartość alkaliów, %, nie więcej niż:</w:t>
            </w:r>
          </w:p>
        </w:tc>
        <w:tc>
          <w:tcPr>
            <w:tcW w:w="986" w:type="dxa"/>
            <w:tcBorders>
              <w:top w:val="single" w:sz="6" w:space="0" w:color="auto"/>
              <w:left w:val="single" w:sz="6" w:space="0" w:color="auto"/>
              <w:bottom w:val="single" w:sz="6" w:space="0" w:color="auto"/>
              <w:right w:val="single" w:sz="6" w:space="0" w:color="auto"/>
            </w:tcBorders>
          </w:tcPr>
          <w:p w14:paraId="2E3E8127" w14:textId="77777777" w:rsidR="003867D8" w:rsidRPr="0047762B" w:rsidRDefault="003867D8" w:rsidP="00D660F0">
            <w:pPr>
              <w:spacing w:line="240" w:lineRule="auto"/>
              <w:rPr>
                <w:rFonts w:cstheme="minorHAnsi"/>
                <w:sz w:val="20"/>
                <w:szCs w:val="20"/>
              </w:rPr>
            </w:pPr>
            <w:r w:rsidRPr="0047762B">
              <w:rPr>
                <w:rFonts w:cstheme="minorHAnsi"/>
                <w:sz w:val="20"/>
                <w:szCs w:val="20"/>
              </w:rPr>
              <w:t>0,6</w:t>
            </w:r>
          </w:p>
        </w:tc>
        <w:tc>
          <w:tcPr>
            <w:tcW w:w="980" w:type="dxa"/>
            <w:tcBorders>
              <w:top w:val="single" w:sz="6" w:space="0" w:color="auto"/>
              <w:left w:val="single" w:sz="6" w:space="0" w:color="auto"/>
              <w:bottom w:val="single" w:sz="6" w:space="0" w:color="auto"/>
              <w:right w:val="single" w:sz="6" w:space="0" w:color="auto"/>
            </w:tcBorders>
          </w:tcPr>
          <w:p w14:paraId="2EED6E90" w14:textId="77777777" w:rsidR="003867D8" w:rsidRPr="0047762B" w:rsidRDefault="003867D8" w:rsidP="00D660F0">
            <w:pPr>
              <w:spacing w:line="240" w:lineRule="auto"/>
              <w:rPr>
                <w:rFonts w:cstheme="minorHAnsi"/>
                <w:sz w:val="20"/>
                <w:szCs w:val="20"/>
              </w:rPr>
            </w:pPr>
            <w:r w:rsidRPr="0047762B">
              <w:rPr>
                <w:rFonts w:cstheme="minorHAnsi"/>
                <w:sz w:val="20"/>
                <w:szCs w:val="20"/>
              </w:rPr>
              <w:t>0,6</w:t>
            </w:r>
          </w:p>
        </w:tc>
      </w:tr>
      <w:tr w:rsidR="003867D8" w:rsidRPr="0047762B" w14:paraId="22ACB64D" w14:textId="77777777" w:rsidTr="00D660F0">
        <w:tc>
          <w:tcPr>
            <w:tcW w:w="496" w:type="dxa"/>
            <w:tcBorders>
              <w:top w:val="single" w:sz="6" w:space="0" w:color="auto"/>
              <w:left w:val="single" w:sz="6" w:space="0" w:color="auto"/>
              <w:bottom w:val="single" w:sz="6" w:space="0" w:color="auto"/>
              <w:right w:val="single" w:sz="6" w:space="0" w:color="auto"/>
            </w:tcBorders>
          </w:tcPr>
          <w:p w14:paraId="485334C9" w14:textId="77777777" w:rsidR="003867D8" w:rsidRPr="0047762B" w:rsidRDefault="003867D8" w:rsidP="00D660F0">
            <w:pPr>
              <w:spacing w:line="240" w:lineRule="auto"/>
              <w:rPr>
                <w:rFonts w:cstheme="minorHAnsi"/>
                <w:sz w:val="20"/>
                <w:szCs w:val="20"/>
              </w:rPr>
            </w:pPr>
            <w:r w:rsidRPr="0047762B">
              <w:rPr>
                <w:rFonts w:cstheme="minorHAnsi"/>
                <w:sz w:val="20"/>
                <w:szCs w:val="20"/>
              </w:rPr>
              <w:t>7</w:t>
            </w:r>
          </w:p>
        </w:tc>
        <w:tc>
          <w:tcPr>
            <w:tcW w:w="4979" w:type="dxa"/>
            <w:gridSpan w:val="2"/>
            <w:tcBorders>
              <w:top w:val="single" w:sz="6" w:space="0" w:color="auto"/>
              <w:left w:val="single" w:sz="6" w:space="0" w:color="auto"/>
              <w:bottom w:val="single" w:sz="6" w:space="0" w:color="auto"/>
              <w:right w:val="single" w:sz="6" w:space="0" w:color="auto"/>
            </w:tcBorders>
          </w:tcPr>
          <w:p w14:paraId="3B1CEED8" w14:textId="77777777" w:rsidR="003867D8" w:rsidRPr="0047762B" w:rsidRDefault="003867D8" w:rsidP="00D660F0">
            <w:pPr>
              <w:spacing w:line="240" w:lineRule="auto"/>
              <w:rPr>
                <w:rFonts w:cstheme="minorHAnsi"/>
                <w:sz w:val="20"/>
                <w:szCs w:val="20"/>
              </w:rPr>
            </w:pPr>
            <w:r w:rsidRPr="0047762B">
              <w:rPr>
                <w:rFonts w:cstheme="minorHAnsi"/>
                <w:sz w:val="20"/>
                <w:szCs w:val="20"/>
              </w:rPr>
              <w:t>Łączna zawartość dodatków specjalnych (przyśpieszających twardnienie, plastyfikujących, hydrofobizujących) i technologicznych, dopuszczonych do stosowania przez ITB, % masy cementu, nie więcej niż</w:t>
            </w:r>
          </w:p>
        </w:tc>
        <w:tc>
          <w:tcPr>
            <w:tcW w:w="986" w:type="dxa"/>
            <w:tcBorders>
              <w:top w:val="single" w:sz="6" w:space="0" w:color="auto"/>
              <w:left w:val="single" w:sz="6" w:space="0" w:color="auto"/>
              <w:bottom w:val="single" w:sz="6" w:space="0" w:color="auto"/>
              <w:right w:val="single" w:sz="6" w:space="0" w:color="auto"/>
            </w:tcBorders>
          </w:tcPr>
          <w:p w14:paraId="6003968E" w14:textId="77777777" w:rsidR="003867D8" w:rsidRPr="0047762B" w:rsidRDefault="003867D8" w:rsidP="00D660F0">
            <w:pPr>
              <w:spacing w:line="240" w:lineRule="auto"/>
              <w:rPr>
                <w:rFonts w:cstheme="minorHAnsi"/>
                <w:sz w:val="20"/>
                <w:szCs w:val="20"/>
              </w:rPr>
            </w:pPr>
          </w:p>
          <w:p w14:paraId="04B3A75F" w14:textId="77777777" w:rsidR="003867D8" w:rsidRPr="0047762B" w:rsidRDefault="003867D8" w:rsidP="00D660F0">
            <w:pPr>
              <w:spacing w:line="240" w:lineRule="auto"/>
              <w:rPr>
                <w:rFonts w:cstheme="minorHAnsi"/>
                <w:sz w:val="20"/>
                <w:szCs w:val="20"/>
              </w:rPr>
            </w:pPr>
            <w:r w:rsidRPr="0047762B">
              <w:rPr>
                <w:rFonts w:cstheme="minorHAnsi"/>
                <w:sz w:val="20"/>
                <w:szCs w:val="20"/>
              </w:rPr>
              <w:t>5,0</w:t>
            </w:r>
          </w:p>
        </w:tc>
        <w:tc>
          <w:tcPr>
            <w:tcW w:w="980" w:type="dxa"/>
            <w:tcBorders>
              <w:top w:val="single" w:sz="6" w:space="0" w:color="auto"/>
              <w:left w:val="single" w:sz="6" w:space="0" w:color="auto"/>
              <w:bottom w:val="single" w:sz="6" w:space="0" w:color="auto"/>
              <w:right w:val="single" w:sz="6" w:space="0" w:color="auto"/>
            </w:tcBorders>
          </w:tcPr>
          <w:p w14:paraId="7B289C8F" w14:textId="77777777" w:rsidR="003867D8" w:rsidRPr="0047762B" w:rsidRDefault="003867D8" w:rsidP="00D660F0">
            <w:pPr>
              <w:spacing w:line="240" w:lineRule="auto"/>
              <w:rPr>
                <w:rFonts w:cstheme="minorHAnsi"/>
                <w:sz w:val="20"/>
                <w:szCs w:val="20"/>
              </w:rPr>
            </w:pPr>
          </w:p>
          <w:p w14:paraId="600B0ADD" w14:textId="77777777" w:rsidR="003867D8" w:rsidRPr="0047762B" w:rsidRDefault="003867D8" w:rsidP="00D660F0">
            <w:pPr>
              <w:spacing w:line="240" w:lineRule="auto"/>
              <w:rPr>
                <w:rFonts w:cstheme="minorHAnsi"/>
                <w:sz w:val="20"/>
                <w:szCs w:val="20"/>
              </w:rPr>
            </w:pPr>
            <w:r w:rsidRPr="0047762B">
              <w:rPr>
                <w:rFonts w:cstheme="minorHAnsi"/>
                <w:sz w:val="20"/>
                <w:szCs w:val="20"/>
              </w:rPr>
              <w:t>5,0</w:t>
            </w:r>
          </w:p>
        </w:tc>
      </w:tr>
    </w:tbl>
    <w:p w14:paraId="56DA5EAB" w14:textId="77777777" w:rsidR="003867D8" w:rsidRPr="0047762B" w:rsidRDefault="003867D8" w:rsidP="003867D8">
      <w:pPr>
        <w:spacing w:line="240" w:lineRule="auto"/>
        <w:rPr>
          <w:rFonts w:cstheme="minorHAnsi"/>
          <w:sz w:val="20"/>
          <w:szCs w:val="20"/>
        </w:rPr>
      </w:pPr>
    </w:p>
    <w:p w14:paraId="126EB6E4" w14:textId="77777777" w:rsidR="003867D8" w:rsidRPr="0047762B" w:rsidRDefault="003867D8" w:rsidP="003867D8">
      <w:pPr>
        <w:spacing w:line="240" w:lineRule="auto"/>
        <w:rPr>
          <w:rFonts w:cstheme="minorHAnsi"/>
          <w:sz w:val="20"/>
          <w:szCs w:val="20"/>
        </w:rPr>
      </w:pPr>
      <w:r w:rsidRPr="0047762B">
        <w:rPr>
          <w:rFonts w:cstheme="minorHAnsi"/>
          <w:sz w:val="20"/>
          <w:szCs w:val="20"/>
        </w:rPr>
        <w:t>Cement powinien pochodzić z jednego źródła dla danego obiektu. Pochodzenie cementu i jego jakość określona atestem - musi być zatwierdzona przez Inżyniera.</w:t>
      </w:r>
    </w:p>
    <w:p w14:paraId="3C6B0A77"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2.3.5.2. </w:t>
      </w:r>
      <w:r w:rsidRPr="0047762B">
        <w:rPr>
          <w:rFonts w:cstheme="minorHAnsi"/>
          <w:sz w:val="20"/>
          <w:szCs w:val="20"/>
        </w:rPr>
        <w:t>Przechowywanie cementu</w:t>
      </w:r>
    </w:p>
    <w:p w14:paraId="717D559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Warunki przechowywania cementu powinny odpowiadać wymaganiom normy BN-88/6731-08 [36].</w:t>
      </w:r>
    </w:p>
    <w:p w14:paraId="70486973" w14:textId="77777777" w:rsidR="003867D8" w:rsidRPr="0047762B" w:rsidRDefault="003867D8" w:rsidP="003867D8">
      <w:pPr>
        <w:spacing w:line="240" w:lineRule="auto"/>
        <w:rPr>
          <w:rFonts w:cstheme="minorHAnsi"/>
          <w:sz w:val="20"/>
          <w:szCs w:val="20"/>
        </w:rPr>
      </w:pPr>
      <w:r w:rsidRPr="0047762B">
        <w:rPr>
          <w:rFonts w:cstheme="minorHAnsi"/>
          <w:sz w:val="20"/>
          <w:szCs w:val="20"/>
        </w:rPr>
        <w:tab/>
        <w:t>Miejsca przechowywania cementu mogą być następujące:</w:t>
      </w:r>
    </w:p>
    <w:p w14:paraId="25024F99" w14:textId="77777777" w:rsidR="003867D8" w:rsidRPr="0047762B" w:rsidRDefault="003867D8" w:rsidP="003867D8">
      <w:pPr>
        <w:spacing w:line="240" w:lineRule="auto"/>
        <w:rPr>
          <w:rFonts w:cstheme="minorHAnsi"/>
          <w:b/>
          <w:sz w:val="20"/>
          <w:szCs w:val="20"/>
        </w:rPr>
      </w:pPr>
      <w:r w:rsidRPr="0047762B">
        <w:rPr>
          <w:rFonts w:cstheme="minorHAnsi"/>
          <w:sz w:val="20"/>
          <w:szCs w:val="20"/>
        </w:rPr>
        <w:t>a)  dla cementu workowanego</w:t>
      </w:r>
    </w:p>
    <w:p w14:paraId="64B46CEF" w14:textId="77777777" w:rsidR="003867D8" w:rsidRPr="0047762B" w:rsidRDefault="003867D8" w:rsidP="003867D8">
      <w:pPr>
        <w:pStyle w:val="Akapitzlist"/>
        <w:numPr>
          <w:ilvl w:val="0"/>
          <w:numId w:val="590"/>
        </w:numPr>
        <w:spacing w:line="240" w:lineRule="auto"/>
        <w:rPr>
          <w:rFonts w:cstheme="minorHAnsi"/>
          <w:sz w:val="20"/>
          <w:szCs w:val="20"/>
        </w:rPr>
      </w:pPr>
      <w:r w:rsidRPr="0047762B">
        <w:rPr>
          <w:rFonts w:cstheme="minorHAnsi"/>
          <w:sz w:val="20"/>
          <w:szCs w:val="20"/>
        </w:rPr>
        <w:t>składy otwarte (wydzielone miejsca zadaszone na otwartym terenie, zabezpieczone z boków przed opadami),</w:t>
      </w:r>
    </w:p>
    <w:p w14:paraId="78C3EA2F" w14:textId="77777777" w:rsidR="003867D8" w:rsidRPr="0047762B" w:rsidRDefault="003867D8" w:rsidP="003867D8">
      <w:pPr>
        <w:pStyle w:val="Akapitzlist"/>
        <w:numPr>
          <w:ilvl w:val="0"/>
          <w:numId w:val="590"/>
        </w:numPr>
        <w:spacing w:line="240" w:lineRule="auto"/>
        <w:rPr>
          <w:rFonts w:cstheme="minorHAnsi"/>
          <w:sz w:val="20"/>
          <w:szCs w:val="20"/>
        </w:rPr>
      </w:pPr>
      <w:r w:rsidRPr="0047762B">
        <w:rPr>
          <w:rFonts w:cstheme="minorHAnsi"/>
          <w:sz w:val="20"/>
          <w:szCs w:val="20"/>
        </w:rPr>
        <w:t>magazyny zamknięte (budynki lub pomieszczenia o szczelnym dachu i ścianach),</w:t>
      </w:r>
    </w:p>
    <w:p w14:paraId="0EFBF35B" w14:textId="77777777" w:rsidR="003867D8" w:rsidRPr="0047762B" w:rsidRDefault="003867D8" w:rsidP="003867D8">
      <w:pPr>
        <w:spacing w:line="240" w:lineRule="auto"/>
        <w:rPr>
          <w:rFonts w:cstheme="minorHAnsi"/>
          <w:b/>
          <w:sz w:val="20"/>
          <w:szCs w:val="20"/>
        </w:rPr>
      </w:pPr>
      <w:r w:rsidRPr="0047762B">
        <w:rPr>
          <w:rFonts w:cstheme="minorHAnsi"/>
          <w:sz w:val="20"/>
          <w:szCs w:val="20"/>
        </w:rPr>
        <w:t>b) dla cementu luzem - zbiorniki stalowe, żelbetowe lub betonowe. W każdym ze zbiorników należy przechowywać cement jednego rodzaju i klasy, pochodzący od jednego dostawcy.</w:t>
      </w:r>
    </w:p>
    <w:p w14:paraId="72B39B49"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2.3.6. </w:t>
      </w:r>
      <w:r w:rsidRPr="0047762B">
        <w:rPr>
          <w:rFonts w:cstheme="minorHAnsi"/>
          <w:sz w:val="20"/>
          <w:szCs w:val="20"/>
        </w:rPr>
        <w:t>Stal zbrojeniowa</w:t>
      </w:r>
    </w:p>
    <w:p w14:paraId="6F59265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Stal stosowana do zbrojenia betonowych elementów konstrukcji przepustów musi odpowiadać wymaganiom PN-H-93215 [29].</w:t>
      </w:r>
    </w:p>
    <w:p w14:paraId="4A1FF9B8" w14:textId="77777777" w:rsidR="003867D8" w:rsidRPr="0047762B" w:rsidRDefault="003867D8" w:rsidP="003867D8">
      <w:pPr>
        <w:spacing w:line="240" w:lineRule="auto"/>
        <w:rPr>
          <w:rFonts w:cstheme="minorHAnsi"/>
          <w:sz w:val="20"/>
          <w:szCs w:val="20"/>
        </w:rPr>
      </w:pPr>
      <w:r w:rsidRPr="0047762B">
        <w:rPr>
          <w:rFonts w:cstheme="minorHAnsi"/>
          <w:sz w:val="20"/>
          <w:szCs w:val="20"/>
        </w:rPr>
        <w:tab/>
        <w:t>Klasa, gatunek i średnica musi być zgodna z dokumentacją projektową lub SST.</w:t>
      </w:r>
    </w:p>
    <w:p w14:paraId="47BBF145" w14:textId="77777777" w:rsidR="003867D8" w:rsidRPr="0047762B" w:rsidRDefault="003867D8" w:rsidP="003867D8">
      <w:pPr>
        <w:spacing w:line="240" w:lineRule="auto"/>
        <w:rPr>
          <w:rFonts w:cstheme="minorHAnsi"/>
          <w:sz w:val="20"/>
          <w:szCs w:val="20"/>
        </w:rPr>
      </w:pPr>
      <w:r w:rsidRPr="0047762B">
        <w:rPr>
          <w:rFonts w:cstheme="minorHAnsi"/>
          <w:sz w:val="20"/>
          <w:szCs w:val="20"/>
        </w:rPr>
        <w:tab/>
        <w:t>Nie dopuszcza się zamiennego użycia innych stali i innych średnic bez zgody Inżyniera.</w:t>
      </w:r>
    </w:p>
    <w:p w14:paraId="1023AD59" w14:textId="77777777" w:rsidR="003867D8" w:rsidRPr="0047762B" w:rsidRDefault="003867D8" w:rsidP="003867D8">
      <w:pPr>
        <w:spacing w:line="240" w:lineRule="auto"/>
        <w:rPr>
          <w:rFonts w:cstheme="minorHAnsi"/>
          <w:sz w:val="20"/>
          <w:szCs w:val="20"/>
        </w:rPr>
      </w:pPr>
      <w:r w:rsidRPr="0047762B">
        <w:rPr>
          <w:rFonts w:cstheme="minorHAnsi"/>
          <w:sz w:val="20"/>
          <w:szCs w:val="20"/>
        </w:rPr>
        <w:tab/>
        <w:t>Stal zbrojeniowa powinna być składowana w sposób izolowany od podłoża gruntowego, zabezpieczona od wilgoci, chroniona przed odkształceniem i zanieczyszczeniem.</w:t>
      </w:r>
    </w:p>
    <w:p w14:paraId="43BDFB89"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2.3.7. </w:t>
      </w:r>
      <w:r w:rsidRPr="0047762B">
        <w:rPr>
          <w:rFonts w:cstheme="minorHAnsi"/>
          <w:sz w:val="20"/>
          <w:szCs w:val="20"/>
        </w:rPr>
        <w:t>Woda</w:t>
      </w:r>
    </w:p>
    <w:p w14:paraId="6A678631" w14:textId="77777777" w:rsidR="003867D8" w:rsidRPr="0047762B" w:rsidRDefault="003867D8" w:rsidP="003867D8">
      <w:pPr>
        <w:spacing w:line="240" w:lineRule="auto"/>
        <w:rPr>
          <w:rFonts w:cstheme="minorHAnsi"/>
          <w:sz w:val="20"/>
          <w:szCs w:val="20"/>
        </w:rPr>
      </w:pPr>
      <w:r w:rsidRPr="0047762B">
        <w:rPr>
          <w:rFonts w:cstheme="minorHAnsi"/>
          <w:sz w:val="20"/>
          <w:szCs w:val="20"/>
        </w:rPr>
        <w:t>Woda do betonu powinna odpowiadać wymaganiom PN-B-32250 [24].</w:t>
      </w:r>
    </w:p>
    <w:p w14:paraId="2093F452" w14:textId="77777777" w:rsidR="003867D8" w:rsidRPr="0047762B" w:rsidRDefault="003867D8" w:rsidP="003867D8">
      <w:pPr>
        <w:spacing w:line="240" w:lineRule="auto"/>
        <w:rPr>
          <w:rFonts w:cstheme="minorHAnsi"/>
          <w:sz w:val="20"/>
          <w:szCs w:val="20"/>
        </w:rPr>
      </w:pPr>
      <w:r w:rsidRPr="0047762B">
        <w:rPr>
          <w:rFonts w:cstheme="minorHAnsi"/>
          <w:sz w:val="20"/>
          <w:szCs w:val="20"/>
        </w:rPr>
        <w:t>Bez badań laboratoryjnych można stosować wodociągową wodę pitną.</w:t>
      </w:r>
    </w:p>
    <w:p w14:paraId="6710C48E" w14:textId="77777777" w:rsidR="003867D8" w:rsidRPr="0047762B" w:rsidRDefault="003867D8" w:rsidP="003867D8">
      <w:pPr>
        <w:spacing w:line="240" w:lineRule="auto"/>
        <w:rPr>
          <w:rFonts w:cstheme="minorHAnsi"/>
          <w:sz w:val="20"/>
          <w:szCs w:val="20"/>
        </w:rPr>
      </w:pPr>
      <w:r w:rsidRPr="0047762B">
        <w:rPr>
          <w:rFonts w:cstheme="minorHAnsi"/>
          <w:sz w:val="20"/>
          <w:szCs w:val="20"/>
        </w:rPr>
        <w:tab/>
        <w:t>Woda pochodząca z wątpliwych źródeł nie może być użyta do momentu jej przebadania na zgodność z podaną normą.</w:t>
      </w:r>
    </w:p>
    <w:p w14:paraId="09516277"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2.3.8. </w:t>
      </w:r>
      <w:r w:rsidRPr="0047762B">
        <w:rPr>
          <w:rFonts w:cstheme="minorHAnsi"/>
          <w:sz w:val="20"/>
          <w:szCs w:val="20"/>
        </w:rPr>
        <w:t>Domieszki chemiczne</w:t>
      </w:r>
    </w:p>
    <w:p w14:paraId="123B31C5" w14:textId="77777777" w:rsidR="003867D8" w:rsidRPr="0047762B" w:rsidRDefault="003867D8" w:rsidP="003867D8">
      <w:pPr>
        <w:spacing w:line="240" w:lineRule="auto"/>
        <w:rPr>
          <w:rFonts w:cstheme="minorHAnsi"/>
          <w:sz w:val="20"/>
          <w:szCs w:val="20"/>
        </w:rPr>
      </w:pPr>
      <w:r w:rsidRPr="0047762B">
        <w:rPr>
          <w:rFonts w:cstheme="minorHAnsi"/>
          <w:sz w:val="20"/>
          <w:szCs w:val="20"/>
        </w:rPr>
        <w:lastRenderedPageBreak/>
        <w:tab/>
        <w:t>Domieszki chemiczne do betonu powinny być stosowane, jeśli przewiduje to dokumentacja projektowa i SST, przy czym w przypadku braku danych dotyczących rodzaju domieszek, ich dobór powinien być dokonany zgodnie z zaleceniami PN-B-06250 [8]. Domieszki powinny odpowiadać PN-B-23010 [22].</w:t>
      </w:r>
    </w:p>
    <w:p w14:paraId="03F1116F" w14:textId="77777777" w:rsidR="003867D8" w:rsidRPr="0047762B" w:rsidRDefault="003867D8" w:rsidP="003867D8">
      <w:pPr>
        <w:spacing w:line="240" w:lineRule="auto"/>
        <w:rPr>
          <w:rFonts w:cstheme="minorHAnsi"/>
          <w:sz w:val="20"/>
          <w:szCs w:val="20"/>
        </w:rPr>
      </w:pPr>
      <w:r w:rsidRPr="0047762B">
        <w:rPr>
          <w:rFonts w:cstheme="minorHAnsi"/>
          <w:sz w:val="20"/>
          <w:szCs w:val="20"/>
        </w:rPr>
        <w:t>2.4. Materiały izolacyjne</w:t>
      </w:r>
    </w:p>
    <w:p w14:paraId="5236920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Do izolowania drogowych przepustów betonowych i ścianek czołowych należy stosować materiały wskazane w dokumentacji projektowej lub SST posiadające aprobatę techniczną oraz atest producenta:</w:t>
      </w:r>
    </w:p>
    <w:p w14:paraId="128C49E5" w14:textId="77777777" w:rsidR="003867D8" w:rsidRPr="0047762B" w:rsidRDefault="003867D8" w:rsidP="003867D8">
      <w:pPr>
        <w:pStyle w:val="Akapitzlist"/>
        <w:numPr>
          <w:ilvl w:val="0"/>
          <w:numId w:val="588"/>
        </w:numPr>
        <w:spacing w:line="240" w:lineRule="auto"/>
        <w:rPr>
          <w:rFonts w:cstheme="minorHAnsi"/>
          <w:sz w:val="20"/>
          <w:szCs w:val="20"/>
        </w:rPr>
      </w:pPr>
      <w:r w:rsidRPr="0047762B">
        <w:rPr>
          <w:rFonts w:cstheme="minorHAnsi"/>
          <w:sz w:val="20"/>
          <w:szCs w:val="20"/>
        </w:rPr>
        <w:t>emulsja kationowa wg EmA-94. IBDiM [44],</w:t>
      </w:r>
    </w:p>
    <w:p w14:paraId="2AFB90A3" w14:textId="77777777" w:rsidR="003867D8" w:rsidRPr="0047762B" w:rsidRDefault="003867D8" w:rsidP="003867D8">
      <w:pPr>
        <w:pStyle w:val="Akapitzlist"/>
        <w:numPr>
          <w:ilvl w:val="0"/>
          <w:numId w:val="588"/>
        </w:numPr>
        <w:spacing w:line="240" w:lineRule="auto"/>
        <w:rPr>
          <w:rFonts w:cstheme="minorHAnsi"/>
          <w:sz w:val="20"/>
          <w:szCs w:val="20"/>
        </w:rPr>
      </w:pPr>
      <w:r w:rsidRPr="0047762B">
        <w:rPr>
          <w:rFonts w:cstheme="minorHAnsi"/>
          <w:sz w:val="20"/>
          <w:szCs w:val="20"/>
        </w:rPr>
        <w:t>roztwór asfaltowy do gruntowania wg PN-B-24622 [23],</w:t>
      </w:r>
    </w:p>
    <w:p w14:paraId="0FE88AC5" w14:textId="77777777" w:rsidR="003867D8" w:rsidRPr="0047762B" w:rsidRDefault="003867D8" w:rsidP="003867D8">
      <w:pPr>
        <w:pStyle w:val="Akapitzlist"/>
        <w:numPr>
          <w:ilvl w:val="0"/>
          <w:numId w:val="588"/>
        </w:numPr>
        <w:spacing w:line="240" w:lineRule="auto"/>
        <w:rPr>
          <w:rFonts w:cstheme="minorHAnsi"/>
          <w:sz w:val="20"/>
          <w:szCs w:val="20"/>
        </w:rPr>
      </w:pPr>
      <w:r w:rsidRPr="0047762B">
        <w:rPr>
          <w:rFonts w:cstheme="minorHAnsi"/>
          <w:sz w:val="20"/>
          <w:szCs w:val="20"/>
        </w:rPr>
        <w:t>lepik asfaltowy na gorąco bez wypełniaczy wg PN-C-96177 [25],</w:t>
      </w:r>
    </w:p>
    <w:p w14:paraId="67205AF7" w14:textId="77777777" w:rsidR="003867D8" w:rsidRPr="0047762B" w:rsidRDefault="003867D8" w:rsidP="003867D8">
      <w:pPr>
        <w:pStyle w:val="Akapitzlist"/>
        <w:numPr>
          <w:ilvl w:val="0"/>
          <w:numId w:val="588"/>
        </w:numPr>
        <w:spacing w:line="240" w:lineRule="auto"/>
        <w:rPr>
          <w:rFonts w:cstheme="minorHAnsi"/>
          <w:sz w:val="20"/>
          <w:szCs w:val="20"/>
        </w:rPr>
      </w:pPr>
      <w:r w:rsidRPr="0047762B">
        <w:rPr>
          <w:rFonts w:cstheme="minorHAnsi"/>
          <w:sz w:val="20"/>
          <w:szCs w:val="20"/>
        </w:rPr>
        <w:t>papa asfaltowa wg BN-79/6751-01 [38] oraz wg BN-88/6751-03 [39],</w:t>
      </w:r>
    </w:p>
    <w:p w14:paraId="5F4EA6CC" w14:textId="77777777" w:rsidR="003867D8" w:rsidRPr="0047762B" w:rsidRDefault="003867D8" w:rsidP="003867D8">
      <w:pPr>
        <w:pStyle w:val="Akapitzlist"/>
        <w:numPr>
          <w:ilvl w:val="0"/>
          <w:numId w:val="588"/>
        </w:numPr>
        <w:spacing w:line="240" w:lineRule="auto"/>
        <w:rPr>
          <w:rFonts w:cstheme="minorHAnsi"/>
          <w:sz w:val="20"/>
          <w:szCs w:val="20"/>
        </w:rPr>
      </w:pPr>
      <w:r w:rsidRPr="0047762B">
        <w:rPr>
          <w:rFonts w:cstheme="minorHAnsi"/>
          <w:sz w:val="20"/>
          <w:szCs w:val="20"/>
        </w:rPr>
        <w:t>wszelkie inne i nowe materiały izolacyjne sprawdzone doświadczalnie i posiadające aprobaty techniczne - za zgodą Inżyniera.</w:t>
      </w:r>
    </w:p>
    <w:p w14:paraId="6761BD9E" w14:textId="77777777" w:rsidR="003867D8" w:rsidRPr="0047762B" w:rsidRDefault="003867D8" w:rsidP="003867D8">
      <w:pPr>
        <w:spacing w:line="240" w:lineRule="auto"/>
        <w:rPr>
          <w:rFonts w:cstheme="minorHAnsi"/>
          <w:sz w:val="20"/>
          <w:szCs w:val="20"/>
        </w:rPr>
      </w:pPr>
      <w:r w:rsidRPr="0047762B">
        <w:rPr>
          <w:rFonts w:cstheme="minorHAnsi"/>
          <w:sz w:val="20"/>
          <w:szCs w:val="20"/>
        </w:rPr>
        <w:t>2.5. Elementy deskowania konstrukcji betonowych i żelbetowych</w:t>
      </w:r>
    </w:p>
    <w:p w14:paraId="2BB44A9D"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Deskowanie powinno odpowiadać wymaganiom określonym w PN-B-06251 [9].</w:t>
      </w:r>
    </w:p>
    <w:p w14:paraId="3E9F384F"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Deskowanie należy wykonać z materiałów odpowiadających następującym normom:</w:t>
      </w:r>
    </w:p>
    <w:p w14:paraId="7D400F47" w14:textId="77777777" w:rsidR="003867D8" w:rsidRPr="0047762B" w:rsidRDefault="003867D8" w:rsidP="003867D8">
      <w:pPr>
        <w:pStyle w:val="Akapitzlist"/>
        <w:numPr>
          <w:ilvl w:val="0"/>
          <w:numId w:val="589"/>
        </w:numPr>
        <w:spacing w:line="240" w:lineRule="auto"/>
        <w:rPr>
          <w:rFonts w:cstheme="minorHAnsi"/>
          <w:sz w:val="20"/>
          <w:szCs w:val="20"/>
        </w:rPr>
      </w:pPr>
      <w:r w:rsidRPr="0047762B">
        <w:rPr>
          <w:rFonts w:cstheme="minorHAnsi"/>
          <w:sz w:val="20"/>
          <w:szCs w:val="20"/>
        </w:rPr>
        <w:t>drewno iglaste tartaczne do robót ciesielskich wg PN-D-95017 [26],</w:t>
      </w:r>
    </w:p>
    <w:p w14:paraId="1D971C2B" w14:textId="77777777" w:rsidR="003867D8" w:rsidRPr="0047762B" w:rsidRDefault="003867D8" w:rsidP="003867D8">
      <w:pPr>
        <w:pStyle w:val="Akapitzlist"/>
        <w:numPr>
          <w:ilvl w:val="0"/>
          <w:numId w:val="589"/>
        </w:numPr>
        <w:spacing w:line="240" w:lineRule="auto"/>
        <w:rPr>
          <w:rFonts w:cstheme="minorHAnsi"/>
          <w:sz w:val="20"/>
          <w:szCs w:val="20"/>
        </w:rPr>
      </w:pPr>
      <w:r w:rsidRPr="0047762B">
        <w:rPr>
          <w:rFonts w:cstheme="minorHAnsi"/>
          <w:sz w:val="20"/>
          <w:szCs w:val="20"/>
        </w:rPr>
        <w:t>tarcica iglasta do robót ciesielskich wg PN-B-06251 [9] i PN-D-96000 [27],</w:t>
      </w:r>
    </w:p>
    <w:p w14:paraId="49205D63" w14:textId="77777777" w:rsidR="003867D8" w:rsidRPr="0047762B" w:rsidRDefault="003867D8" w:rsidP="003867D8">
      <w:pPr>
        <w:pStyle w:val="Akapitzlist"/>
        <w:numPr>
          <w:ilvl w:val="0"/>
          <w:numId w:val="589"/>
        </w:numPr>
        <w:spacing w:line="240" w:lineRule="auto"/>
        <w:rPr>
          <w:rFonts w:cstheme="minorHAnsi"/>
          <w:sz w:val="20"/>
          <w:szCs w:val="20"/>
        </w:rPr>
      </w:pPr>
      <w:r w:rsidRPr="0047762B">
        <w:rPr>
          <w:rFonts w:cstheme="minorHAnsi"/>
          <w:sz w:val="20"/>
          <w:szCs w:val="20"/>
        </w:rPr>
        <w:t>tarcica liściasta do drobnych elementów jak kliny, klocki itp. wg PN-D-96002 [28],</w:t>
      </w:r>
    </w:p>
    <w:p w14:paraId="79AB688B" w14:textId="77777777" w:rsidR="003867D8" w:rsidRPr="0047762B" w:rsidRDefault="003867D8" w:rsidP="003867D8">
      <w:pPr>
        <w:pStyle w:val="Akapitzlist"/>
        <w:numPr>
          <w:ilvl w:val="0"/>
          <w:numId w:val="589"/>
        </w:numPr>
        <w:spacing w:line="240" w:lineRule="auto"/>
        <w:rPr>
          <w:rFonts w:cstheme="minorHAnsi"/>
          <w:sz w:val="20"/>
          <w:szCs w:val="20"/>
        </w:rPr>
      </w:pPr>
      <w:r w:rsidRPr="0047762B">
        <w:rPr>
          <w:rFonts w:cstheme="minorHAnsi"/>
          <w:sz w:val="20"/>
          <w:szCs w:val="20"/>
        </w:rPr>
        <w:t>gwoździe wg BN-87/5028-12 [35],</w:t>
      </w:r>
    </w:p>
    <w:p w14:paraId="3FD68492" w14:textId="77777777" w:rsidR="003867D8" w:rsidRPr="0047762B" w:rsidRDefault="003867D8" w:rsidP="003867D8">
      <w:pPr>
        <w:pStyle w:val="Akapitzlist"/>
        <w:numPr>
          <w:ilvl w:val="0"/>
          <w:numId w:val="589"/>
        </w:numPr>
        <w:spacing w:line="240" w:lineRule="auto"/>
        <w:rPr>
          <w:rFonts w:cstheme="minorHAnsi"/>
          <w:sz w:val="20"/>
          <w:szCs w:val="20"/>
        </w:rPr>
      </w:pPr>
      <w:r w:rsidRPr="0047762B">
        <w:rPr>
          <w:rFonts w:cstheme="minorHAnsi"/>
          <w:sz w:val="20"/>
          <w:szCs w:val="20"/>
        </w:rPr>
        <w:t>śruby, wkręty do drewna i podkładki do śrub wg PN-M-82121 [31], PN-M-82503 [32], PN-M-82505 [33] i PN-M-82010 [30],</w:t>
      </w:r>
    </w:p>
    <w:p w14:paraId="23A8BA6B" w14:textId="77777777" w:rsidR="003867D8" w:rsidRPr="0047762B" w:rsidRDefault="003867D8" w:rsidP="003867D8">
      <w:pPr>
        <w:pStyle w:val="Akapitzlist"/>
        <w:numPr>
          <w:ilvl w:val="0"/>
          <w:numId w:val="589"/>
        </w:numPr>
        <w:spacing w:line="240" w:lineRule="auto"/>
        <w:rPr>
          <w:rFonts w:cstheme="minorHAnsi"/>
          <w:sz w:val="20"/>
          <w:szCs w:val="20"/>
        </w:rPr>
      </w:pPr>
      <w:r w:rsidRPr="0047762B">
        <w:rPr>
          <w:rFonts w:cstheme="minorHAnsi"/>
          <w:sz w:val="20"/>
          <w:szCs w:val="20"/>
        </w:rPr>
        <w:t>płyty pilśniowe z drewna wg BN-69/7122-11 [40] lub sklejka wodoodporna odpowiadająca wymaganiom określonym przez Wykonawcę i zaakceptowanym przez Inżyniera.</w:t>
      </w:r>
    </w:p>
    <w:p w14:paraId="1B046B7F"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Dopuszcza się wykonanie deskowań z innych materiałów, pod warunkiem akceptacji Inżyniera.</w:t>
      </w:r>
    </w:p>
    <w:p w14:paraId="139CABB3" w14:textId="77777777" w:rsidR="003867D8" w:rsidRPr="0047762B" w:rsidRDefault="003867D8" w:rsidP="003867D8">
      <w:pPr>
        <w:spacing w:line="240" w:lineRule="auto"/>
        <w:rPr>
          <w:rFonts w:cstheme="minorHAnsi"/>
          <w:sz w:val="20"/>
          <w:szCs w:val="20"/>
        </w:rPr>
      </w:pPr>
      <w:r w:rsidRPr="0047762B">
        <w:rPr>
          <w:rFonts w:cstheme="minorHAnsi"/>
          <w:sz w:val="20"/>
          <w:szCs w:val="20"/>
        </w:rPr>
        <w:t>2.6. Żelbetowe elementy prefabrykowane</w:t>
      </w:r>
    </w:p>
    <w:p w14:paraId="7C73AD38" w14:textId="77777777" w:rsidR="003867D8" w:rsidRPr="0047762B" w:rsidRDefault="003867D8" w:rsidP="003867D8">
      <w:pPr>
        <w:spacing w:line="240" w:lineRule="auto"/>
        <w:rPr>
          <w:rFonts w:cstheme="minorHAnsi"/>
          <w:sz w:val="20"/>
          <w:szCs w:val="20"/>
        </w:rPr>
      </w:pPr>
      <w:r w:rsidRPr="0047762B">
        <w:rPr>
          <w:rFonts w:cstheme="minorHAnsi"/>
          <w:sz w:val="20"/>
          <w:szCs w:val="20"/>
        </w:rPr>
        <w:tab/>
        <w:t>Kształt i wymiary żelbetowych elementów prefabrykowanych do przepustów i ścianek czołowych powinny być zgodne z dokumentacją projektową. Odchyłki wymiarów prefabrykatów powinny odpowiadać PN-B-02356 [2].</w:t>
      </w:r>
    </w:p>
    <w:p w14:paraId="7CC92A36"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Powierzchnie elementów powinny być gładkie i bez raków, pęknięć i rys. Dopuszcza się drobne pory jako pozostałości po pęcherzykach powietrza i wodzie do głębokości </w:t>
      </w:r>
      <w:smartTag w:uri="urn:schemas-microsoft-com:office:smarttags" w:element="metricconverter">
        <w:smartTagPr>
          <w:attr w:name="ProductID" w:val="5 mm"/>
        </w:smartTagPr>
        <w:r w:rsidRPr="0047762B">
          <w:rPr>
            <w:rFonts w:cstheme="minorHAnsi"/>
            <w:sz w:val="20"/>
            <w:szCs w:val="20"/>
          </w:rPr>
          <w:t>5 mm</w:t>
        </w:r>
      </w:smartTag>
      <w:r w:rsidRPr="0047762B">
        <w:rPr>
          <w:rFonts w:cstheme="minorHAnsi"/>
          <w:sz w:val="20"/>
          <w:szCs w:val="20"/>
        </w:rPr>
        <w:t>.</w:t>
      </w:r>
    </w:p>
    <w:p w14:paraId="4C6556F9"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Po wbudowaniu elementów dopuszcza się wyszczerbienia krawędzi o głębokości do </w:t>
      </w:r>
      <w:smartTag w:uri="urn:schemas-microsoft-com:office:smarttags" w:element="metricconverter">
        <w:smartTagPr>
          <w:attr w:name="ProductID" w:val="10 mm"/>
        </w:smartTagPr>
        <w:r w:rsidRPr="0047762B">
          <w:rPr>
            <w:rFonts w:cstheme="minorHAnsi"/>
            <w:sz w:val="20"/>
            <w:szCs w:val="20"/>
          </w:rPr>
          <w:t>10 mm</w:t>
        </w:r>
      </w:smartTag>
      <w:r w:rsidRPr="0047762B">
        <w:rPr>
          <w:rFonts w:cstheme="minorHAnsi"/>
          <w:sz w:val="20"/>
          <w:szCs w:val="20"/>
        </w:rPr>
        <w:t xml:space="preserve"> i długości do </w:t>
      </w:r>
      <w:smartTag w:uri="urn:schemas-microsoft-com:office:smarttags" w:element="metricconverter">
        <w:smartTagPr>
          <w:attr w:name="ProductID" w:val="50 mm"/>
        </w:smartTagPr>
        <w:r w:rsidRPr="0047762B">
          <w:rPr>
            <w:rFonts w:cstheme="minorHAnsi"/>
            <w:sz w:val="20"/>
            <w:szCs w:val="20"/>
          </w:rPr>
          <w:t>50 mm</w:t>
        </w:r>
      </w:smartTag>
      <w:r w:rsidRPr="0047762B">
        <w:rPr>
          <w:rFonts w:cstheme="minorHAnsi"/>
          <w:sz w:val="20"/>
          <w:szCs w:val="20"/>
        </w:rPr>
        <w:t xml:space="preserve"> w liczbie 2 sztuk na </w:t>
      </w:r>
      <w:smartTag w:uri="urn:schemas-microsoft-com:office:smarttags" w:element="metricconverter">
        <w:smartTagPr>
          <w:attr w:name="ProductID" w:val="1 m"/>
        </w:smartTagPr>
        <w:r w:rsidRPr="0047762B">
          <w:rPr>
            <w:rFonts w:cstheme="minorHAnsi"/>
            <w:sz w:val="20"/>
            <w:szCs w:val="20"/>
          </w:rPr>
          <w:t>1 m</w:t>
        </w:r>
      </w:smartTag>
      <w:r w:rsidRPr="0047762B">
        <w:rPr>
          <w:rFonts w:cstheme="minorHAnsi"/>
          <w:sz w:val="20"/>
          <w:szCs w:val="20"/>
        </w:rPr>
        <w:t xml:space="preserve"> krawędzi elementu, przy czym na jednej krawędzi nie może być więcej niż 5 wyszczerbień.</w:t>
      </w:r>
    </w:p>
    <w:p w14:paraId="66C663F3" w14:textId="77777777" w:rsidR="003867D8" w:rsidRPr="0047762B" w:rsidRDefault="003867D8" w:rsidP="003867D8">
      <w:pPr>
        <w:spacing w:line="240" w:lineRule="auto"/>
        <w:rPr>
          <w:rFonts w:cstheme="minorHAnsi"/>
          <w:sz w:val="20"/>
          <w:szCs w:val="20"/>
        </w:rPr>
      </w:pPr>
      <w:r w:rsidRPr="0047762B">
        <w:rPr>
          <w:rFonts w:cstheme="minorHAnsi"/>
          <w:sz w:val="20"/>
          <w:szCs w:val="20"/>
        </w:rPr>
        <w:tab/>
        <w:t>Składowanie elementów powinno odbywać się na wyrównanym, utwardzonym i odwodnionym podłożu. Poszczególne rodzaje elementów powinny być składowane oddzielnie.</w:t>
      </w:r>
    </w:p>
    <w:p w14:paraId="63F544C8" w14:textId="77777777" w:rsidR="003867D8" w:rsidRPr="0047762B" w:rsidRDefault="003867D8" w:rsidP="003867D8">
      <w:pPr>
        <w:spacing w:line="240" w:lineRule="auto"/>
        <w:rPr>
          <w:rFonts w:cstheme="minorHAnsi"/>
          <w:sz w:val="20"/>
          <w:szCs w:val="20"/>
        </w:rPr>
      </w:pPr>
      <w:r w:rsidRPr="0047762B">
        <w:rPr>
          <w:rFonts w:cstheme="minorHAnsi"/>
          <w:sz w:val="20"/>
          <w:szCs w:val="20"/>
        </w:rPr>
        <w:t>2.7. Materiały na ławy fundamentowe</w:t>
      </w:r>
    </w:p>
    <w:p w14:paraId="535C8EE3" w14:textId="77777777" w:rsidR="003867D8" w:rsidRPr="0047762B" w:rsidRDefault="003867D8" w:rsidP="003867D8">
      <w:pPr>
        <w:spacing w:line="240" w:lineRule="auto"/>
        <w:rPr>
          <w:rFonts w:cstheme="minorHAnsi"/>
          <w:sz w:val="20"/>
          <w:szCs w:val="20"/>
        </w:rPr>
      </w:pPr>
      <w:r w:rsidRPr="0047762B">
        <w:rPr>
          <w:rFonts w:cstheme="minorHAnsi"/>
          <w:sz w:val="20"/>
          <w:szCs w:val="20"/>
        </w:rPr>
        <w:tab/>
        <w:t>Część przelotowa przepustu i skrzydełka mogą być posadowione na:</w:t>
      </w:r>
    </w:p>
    <w:p w14:paraId="20E27954" w14:textId="77777777" w:rsidR="003867D8" w:rsidRPr="0047762B" w:rsidRDefault="003867D8" w:rsidP="003867D8">
      <w:pPr>
        <w:spacing w:line="240" w:lineRule="auto"/>
        <w:rPr>
          <w:rFonts w:cstheme="minorHAnsi"/>
          <w:sz w:val="20"/>
          <w:szCs w:val="20"/>
        </w:rPr>
      </w:pPr>
      <w:r w:rsidRPr="0047762B">
        <w:rPr>
          <w:rFonts w:cstheme="minorHAnsi"/>
          <w:sz w:val="20"/>
          <w:szCs w:val="20"/>
        </w:rPr>
        <w:t>ławie fundamentowej z pospółki spełniającej wymagania normy PN-B-06712 [12],</w:t>
      </w:r>
    </w:p>
    <w:p w14:paraId="2B553D58" w14:textId="77777777" w:rsidR="003867D8" w:rsidRPr="0047762B" w:rsidRDefault="003867D8" w:rsidP="003867D8">
      <w:pPr>
        <w:spacing w:line="240" w:lineRule="auto"/>
        <w:rPr>
          <w:rFonts w:cstheme="minorHAnsi"/>
          <w:sz w:val="20"/>
          <w:szCs w:val="20"/>
        </w:rPr>
      </w:pPr>
      <w:r w:rsidRPr="0047762B">
        <w:rPr>
          <w:rFonts w:cstheme="minorHAnsi"/>
          <w:sz w:val="20"/>
          <w:szCs w:val="20"/>
        </w:rPr>
        <w:t>ławie fundamentowej z gruntu stabilizowanego cementem, spełniającej wymagania SST D-04.05.01 „Podbudowa i ulepszone podłoża z gruntu lub kruszywa stabilizowanego cementem”,</w:t>
      </w:r>
    </w:p>
    <w:p w14:paraId="001F2ACB" w14:textId="77777777" w:rsidR="003867D8" w:rsidRPr="0047762B" w:rsidRDefault="003867D8" w:rsidP="003867D8">
      <w:pPr>
        <w:spacing w:line="240" w:lineRule="auto"/>
        <w:rPr>
          <w:rFonts w:cstheme="minorHAnsi"/>
          <w:sz w:val="20"/>
          <w:szCs w:val="20"/>
        </w:rPr>
      </w:pPr>
      <w:r w:rsidRPr="0047762B">
        <w:rPr>
          <w:rFonts w:cstheme="minorHAnsi"/>
          <w:sz w:val="20"/>
          <w:szCs w:val="20"/>
        </w:rPr>
        <w:t>fundamencie z płyt prefabrykowanych z betonu zbrojonego, spełniającym wymagania materiałowe podane w niniejszej SST,</w:t>
      </w:r>
    </w:p>
    <w:p w14:paraId="46B96EB5" w14:textId="77777777" w:rsidR="003867D8" w:rsidRPr="0047762B" w:rsidRDefault="003867D8" w:rsidP="003867D8">
      <w:pPr>
        <w:spacing w:line="240" w:lineRule="auto"/>
        <w:rPr>
          <w:rFonts w:cstheme="minorHAnsi"/>
          <w:sz w:val="20"/>
          <w:szCs w:val="20"/>
        </w:rPr>
      </w:pPr>
      <w:r w:rsidRPr="0047762B">
        <w:rPr>
          <w:rFonts w:cstheme="minorHAnsi"/>
          <w:sz w:val="20"/>
          <w:szCs w:val="20"/>
        </w:rPr>
        <w:t>fundamencie z płyty z betonu wylewanego spełniającym wymagania materiałowe podane w niniejszej SST.</w:t>
      </w:r>
    </w:p>
    <w:p w14:paraId="52D9021A" w14:textId="77777777" w:rsidR="003867D8" w:rsidRPr="0047762B" w:rsidRDefault="003867D8" w:rsidP="003867D8">
      <w:pPr>
        <w:spacing w:line="240" w:lineRule="auto"/>
        <w:rPr>
          <w:rFonts w:cstheme="minorHAnsi"/>
          <w:sz w:val="20"/>
          <w:szCs w:val="20"/>
        </w:rPr>
      </w:pPr>
      <w:r w:rsidRPr="0047762B">
        <w:rPr>
          <w:rFonts w:cstheme="minorHAnsi"/>
          <w:sz w:val="20"/>
          <w:szCs w:val="20"/>
        </w:rPr>
        <w:lastRenderedPageBreak/>
        <w:t>2.8. Kamień łamany do ścianek czołowych</w:t>
      </w:r>
    </w:p>
    <w:p w14:paraId="6A327A55" w14:textId="77777777" w:rsidR="003867D8" w:rsidRPr="0047762B" w:rsidRDefault="003867D8" w:rsidP="003867D8">
      <w:pPr>
        <w:spacing w:line="240" w:lineRule="auto"/>
        <w:rPr>
          <w:rFonts w:cstheme="minorHAnsi"/>
          <w:sz w:val="20"/>
          <w:szCs w:val="20"/>
        </w:rPr>
      </w:pPr>
      <w:r w:rsidRPr="0047762B">
        <w:rPr>
          <w:rFonts w:cstheme="minorHAnsi"/>
          <w:sz w:val="20"/>
          <w:szCs w:val="20"/>
        </w:rPr>
        <w:tab/>
        <w:t>Można stosować na ścianki czołowe kamień łamany, o cechach fizycznych odpowiadających wymaganiom PN-B-01080 [1].</w:t>
      </w:r>
    </w:p>
    <w:p w14:paraId="2D8BF56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Cechy wytrzymałościowe i fizyczne kamienia powinny odpowiadać wymaganiom podanym w tablicy 5.</w:t>
      </w:r>
    </w:p>
    <w:p w14:paraId="6D5176A8" w14:textId="77777777" w:rsidR="003867D8" w:rsidRPr="0047762B" w:rsidRDefault="003867D8" w:rsidP="003867D8">
      <w:pPr>
        <w:spacing w:line="240" w:lineRule="auto"/>
        <w:rPr>
          <w:rFonts w:cstheme="minorHAnsi"/>
          <w:sz w:val="20"/>
          <w:szCs w:val="20"/>
        </w:rPr>
      </w:pPr>
      <w:r w:rsidRPr="0047762B">
        <w:rPr>
          <w:rFonts w:cstheme="minorHAnsi"/>
          <w:sz w:val="20"/>
          <w:szCs w:val="20"/>
        </w:rPr>
        <w:t>Tablica 5. Wymagania wytrzymałościowe i fizyczne kamienia łamanego</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147"/>
        <w:gridCol w:w="1239"/>
        <w:gridCol w:w="1559"/>
      </w:tblGrid>
      <w:tr w:rsidR="003867D8" w:rsidRPr="0047762B" w14:paraId="1A75BCBA" w14:textId="77777777" w:rsidTr="00D660F0">
        <w:tc>
          <w:tcPr>
            <w:tcW w:w="496" w:type="dxa"/>
            <w:tcBorders>
              <w:bottom w:val="double" w:sz="6" w:space="0" w:color="auto"/>
            </w:tcBorders>
          </w:tcPr>
          <w:p w14:paraId="694204DD" w14:textId="77777777" w:rsidR="003867D8" w:rsidRPr="0047762B" w:rsidRDefault="003867D8" w:rsidP="00D660F0">
            <w:pPr>
              <w:spacing w:line="240" w:lineRule="auto"/>
              <w:rPr>
                <w:rFonts w:cstheme="minorHAnsi"/>
                <w:sz w:val="20"/>
                <w:szCs w:val="20"/>
              </w:rPr>
            </w:pPr>
            <w:r w:rsidRPr="0047762B">
              <w:rPr>
                <w:rFonts w:cstheme="minorHAnsi"/>
                <w:sz w:val="20"/>
                <w:szCs w:val="20"/>
              </w:rPr>
              <w:t>Lp.</w:t>
            </w:r>
          </w:p>
        </w:tc>
        <w:tc>
          <w:tcPr>
            <w:tcW w:w="4147" w:type="dxa"/>
            <w:tcBorders>
              <w:bottom w:val="double" w:sz="6" w:space="0" w:color="auto"/>
            </w:tcBorders>
          </w:tcPr>
          <w:p w14:paraId="24C1799D" w14:textId="77777777" w:rsidR="003867D8" w:rsidRPr="0047762B" w:rsidRDefault="003867D8" w:rsidP="00D660F0">
            <w:pPr>
              <w:spacing w:line="240" w:lineRule="auto"/>
              <w:rPr>
                <w:rFonts w:cstheme="minorHAnsi"/>
                <w:sz w:val="20"/>
                <w:szCs w:val="20"/>
              </w:rPr>
            </w:pPr>
            <w:r w:rsidRPr="0047762B">
              <w:rPr>
                <w:rFonts w:cstheme="minorHAnsi"/>
                <w:sz w:val="20"/>
                <w:szCs w:val="20"/>
              </w:rPr>
              <w:t>Właściwości</w:t>
            </w:r>
          </w:p>
        </w:tc>
        <w:tc>
          <w:tcPr>
            <w:tcW w:w="1239" w:type="dxa"/>
            <w:tcBorders>
              <w:bottom w:val="double" w:sz="6" w:space="0" w:color="auto"/>
            </w:tcBorders>
          </w:tcPr>
          <w:p w14:paraId="2D634205" w14:textId="77777777" w:rsidR="003867D8" w:rsidRPr="0047762B" w:rsidRDefault="003867D8" w:rsidP="00D660F0">
            <w:pPr>
              <w:spacing w:line="240" w:lineRule="auto"/>
              <w:rPr>
                <w:rFonts w:cstheme="minorHAnsi"/>
                <w:sz w:val="20"/>
                <w:szCs w:val="20"/>
              </w:rPr>
            </w:pPr>
            <w:r w:rsidRPr="0047762B">
              <w:rPr>
                <w:rFonts w:cstheme="minorHAnsi"/>
                <w:sz w:val="20"/>
                <w:szCs w:val="20"/>
              </w:rPr>
              <w:t>Wymagania</w:t>
            </w:r>
          </w:p>
        </w:tc>
        <w:tc>
          <w:tcPr>
            <w:tcW w:w="1559" w:type="dxa"/>
            <w:tcBorders>
              <w:bottom w:val="double" w:sz="6" w:space="0" w:color="auto"/>
            </w:tcBorders>
          </w:tcPr>
          <w:p w14:paraId="53E88651" w14:textId="77777777" w:rsidR="003867D8" w:rsidRPr="0047762B" w:rsidRDefault="003867D8" w:rsidP="00D660F0">
            <w:pPr>
              <w:spacing w:line="240" w:lineRule="auto"/>
              <w:rPr>
                <w:rFonts w:cstheme="minorHAnsi"/>
                <w:sz w:val="20"/>
                <w:szCs w:val="20"/>
              </w:rPr>
            </w:pPr>
            <w:r w:rsidRPr="0047762B">
              <w:rPr>
                <w:rFonts w:cstheme="minorHAnsi"/>
                <w:sz w:val="20"/>
                <w:szCs w:val="20"/>
              </w:rPr>
              <w:t>Metoda badań wg</w:t>
            </w:r>
          </w:p>
        </w:tc>
      </w:tr>
      <w:tr w:rsidR="003867D8" w:rsidRPr="0047762B" w14:paraId="47557176" w14:textId="77777777" w:rsidTr="00D660F0">
        <w:tc>
          <w:tcPr>
            <w:tcW w:w="496" w:type="dxa"/>
            <w:tcBorders>
              <w:top w:val="nil"/>
            </w:tcBorders>
          </w:tcPr>
          <w:p w14:paraId="31D5E33E" w14:textId="77777777" w:rsidR="003867D8" w:rsidRPr="0047762B" w:rsidRDefault="003867D8" w:rsidP="00D660F0">
            <w:pPr>
              <w:spacing w:line="240" w:lineRule="auto"/>
              <w:rPr>
                <w:rFonts w:cstheme="minorHAnsi"/>
                <w:sz w:val="20"/>
                <w:szCs w:val="20"/>
              </w:rPr>
            </w:pPr>
            <w:r w:rsidRPr="0047762B">
              <w:rPr>
                <w:rFonts w:cstheme="minorHAnsi"/>
                <w:sz w:val="20"/>
                <w:szCs w:val="20"/>
              </w:rPr>
              <w:t>1</w:t>
            </w:r>
          </w:p>
        </w:tc>
        <w:tc>
          <w:tcPr>
            <w:tcW w:w="4147" w:type="dxa"/>
            <w:tcBorders>
              <w:top w:val="nil"/>
            </w:tcBorders>
          </w:tcPr>
          <w:p w14:paraId="757B99C9" w14:textId="77777777" w:rsidR="003867D8" w:rsidRPr="0047762B" w:rsidRDefault="003867D8" w:rsidP="00D660F0">
            <w:pPr>
              <w:spacing w:line="240" w:lineRule="auto"/>
              <w:rPr>
                <w:rFonts w:cstheme="minorHAnsi"/>
                <w:sz w:val="20"/>
                <w:szCs w:val="20"/>
              </w:rPr>
            </w:pPr>
            <w:r w:rsidRPr="0047762B">
              <w:rPr>
                <w:rFonts w:cstheme="minorHAnsi"/>
                <w:sz w:val="20"/>
                <w:szCs w:val="20"/>
              </w:rPr>
              <w:t>Wytrzymałość na ściskanie, MPa, co najmniej,             w stanie:</w:t>
            </w:r>
          </w:p>
          <w:p w14:paraId="21C7B32D" w14:textId="77777777" w:rsidR="003867D8" w:rsidRPr="0047762B" w:rsidRDefault="003867D8" w:rsidP="00D660F0">
            <w:pPr>
              <w:spacing w:line="240" w:lineRule="auto"/>
              <w:rPr>
                <w:rFonts w:cstheme="minorHAnsi"/>
                <w:sz w:val="20"/>
                <w:szCs w:val="20"/>
              </w:rPr>
            </w:pPr>
            <w:r w:rsidRPr="0047762B">
              <w:rPr>
                <w:rFonts w:cstheme="minorHAnsi"/>
                <w:sz w:val="20"/>
                <w:szCs w:val="20"/>
              </w:rPr>
              <w:t>- powietrznosuchym</w:t>
            </w:r>
          </w:p>
          <w:p w14:paraId="05318245" w14:textId="77777777" w:rsidR="003867D8" w:rsidRPr="0047762B" w:rsidRDefault="003867D8" w:rsidP="00D660F0">
            <w:pPr>
              <w:spacing w:line="240" w:lineRule="auto"/>
              <w:rPr>
                <w:rFonts w:cstheme="minorHAnsi"/>
                <w:sz w:val="20"/>
                <w:szCs w:val="20"/>
              </w:rPr>
            </w:pPr>
            <w:r w:rsidRPr="0047762B">
              <w:rPr>
                <w:rFonts w:cstheme="minorHAnsi"/>
                <w:sz w:val="20"/>
                <w:szCs w:val="20"/>
              </w:rPr>
              <w:t>- nasycenia wodą</w:t>
            </w:r>
          </w:p>
          <w:p w14:paraId="575F3807" w14:textId="77777777" w:rsidR="003867D8" w:rsidRPr="0047762B" w:rsidRDefault="003867D8" w:rsidP="00D660F0">
            <w:pPr>
              <w:spacing w:line="240" w:lineRule="auto"/>
              <w:rPr>
                <w:rFonts w:cstheme="minorHAnsi"/>
                <w:sz w:val="20"/>
                <w:szCs w:val="20"/>
              </w:rPr>
            </w:pPr>
            <w:r w:rsidRPr="0047762B">
              <w:rPr>
                <w:rFonts w:cstheme="minorHAnsi"/>
                <w:sz w:val="20"/>
                <w:szCs w:val="20"/>
              </w:rPr>
              <w:t>- po badaniu mrozoodporności</w:t>
            </w:r>
          </w:p>
        </w:tc>
        <w:tc>
          <w:tcPr>
            <w:tcW w:w="1239" w:type="dxa"/>
            <w:tcBorders>
              <w:top w:val="nil"/>
            </w:tcBorders>
          </w:tcPr>
          <w:p w14:paraId="7AF54FC3" w14:textId="77777777" w:rsidR="003867D8" w:rsidRPr="0047762B" w:rsidRDefault="003867D8" w:rsidP="00D660F0">
            <w:pPr>
              <w:spacing w:line="240" w:lineRule="auto"/>
              <w:rPr>
                <w:rFonts w:cstheme="minorHAnsi"/>
                <w:sz w:val="20"/>
                <w:szCs w:val="20"/>
              </w:rPr>
            </w:pPr>
          </w:p>
          <w:p w14:paraId="3001E945" w14:textId="77777777" w:rsidR="003867D8" w:rsidRPr="0047762B" w:rsidRDefault="003867D8" w:rsidP="00D660F0">
            <w:pPr>
              <w:spacing w:line="240" w:lineRule="auto"/>
              <w:rPr>
                <w:rFonts w:cstheme="minorHAnsi"/>
                <w:sz w:val="20"/>
                <w:szCs w:val="20"/>
              </w:rPr>
            </w:pPr>
          </w:p>
          <w:p w14:paraId="545ED89A" w14:textId="77777777" w:rsidR="003867D8" w:rsidRPr="0047762B" w:rsidRDefault="003867D8" w:rsidP="00D660F0">
            <w:pPr>
              <w:spacing w:line="240" w:lineRule="auto"/>
              <w:rPr>
                <w:rFonts w:cstheme="minorHAnsi"/>
                <w:sz w:val="20"/>
                <w:szCs w:val="20"/>
              </w:rPr>
            </w:pPr>
            <w:r w:rsidRPr="0047762B">
              <w:rPr>
                <w:rFonts w:cstheme="minorHAnsi"/>
                <w:sz w:val="20"/>
                <w:szCs w:val="20"/>
              </w:rPr>
              <w:t>61</w:t>
            </w:r>
          </w:p>
          <w:p w14:paraId="55A8724C" w14:textId="77777777" w:rsidR="003867D8" w:rsidRPr="0047762B" w:rsidRDefault="003867D8" w:rsidP="00D660F0">
            <w:pPr>
              <w:spacing w:line="240" w:lineRule="auto"/>
              <w:rPr>
                <w:rFonts w:cstheme="minorHAnsi"/>
                <w:sz w:val="20"/>
                <w:szCs w:val="20"/>
              </w:rPr>
            </w:pPr>
            <w:r w:rsidRPr="0047762B">
              <w:rPr>
                <w:rFonts w:cstheme="minorHAnsi"/>
                <w:sz w:val="20"/>
                <w:szCs w:val="20"/>
              </w:rPr>
              <w:t>51</w:t>
            </w:r>
          </w:p>
          <w:p w14:paraId="3A35AC18" w14:textId="77777777" w:rsidR="003867D8" w:rsidRPr="0047762B" w:rsidRDefault="003867D8" w:rsidP="00D660F0">
            <w:pPr>
              <w:spacing w:line="240" w:lineRule="auto"/>
              <w:rPr>
                <w:rFonts w:cstheme="minorHAnsi"/>
                <w:sz w:val="20"/>
                <w:szCs w:val="20"/>
              </w:rPr>
            </w:pPr>
            <w:r w:rsidRPr="0047762B">
              <w:rPr>
                <w:rFonts w:cstheme="minorHAnsi"/>
                <w:sz w:val="20"/>
                <w:szCs w:val="20"/>
              </w:rPr>
              <w:t>46</w:t>
            </w:r>
          </w:p>
        </w:tc>
        <w:tc>
          <w:tcPr>
            <w:tcW w:w="1559" w:type="dxa"/>
            <w:tcBorders>
              <w:top w:val="nil"/>
            </w:tcBorders>
          </w:tcPr>
          <w:p w14:paraId="3817F06F" w14:textId="77777777" w:rsidR="003867D8" w:rsidRPr="0047762B" w:rsidRDefault="003867D8" w:rsidP="00D660F0">
            <w:pPr>
              <w:spacing w:line="240" w:lineRule="auto"/>
              <w:rPr>
                <w:rFonts w:cstheme="minorHAnsi"/>
                <w:sz w:val="20"/>
                <w:szCs w:val="20"/>
              </w:rPr>
            </w:pPr>
          </w:p>
          <w:p w14:paraId="096F9264" w14:textId="77777777" w:rsidR="003867D8" w:rsidRPr="0047762B" w:rsidRDefault="003867D8" w:rsidP="00D660F0">
            <w:pPr>
              <w:spacing w:line="240" w:lineRule="auto"/>
              <w:rPr>
                <w:rFonts w:cstheme="minorHAnsi"/>
                <w:sz w:val="20"/>
                <w:szCs w:val="20"/>
              </w:rPr>
            </w:pPr>
          </w:p>
          <w:p w14:paraId="184FC56C" w14:textId="77777777" w:rsidR="003867D8" w:rsidRPr="0047762B" w:rsidRDefault="003867D8" w:rsidP="00D660F0">
            <w:pPr>
              <w:spacing w:line="240" w:lineRule="auto"/>
              <w:rPr>
                <w:rFonts w:cstheme="minorHAnsi"/>
                <w:sz w:val="20"/>
                <w:szCs w:val="20"/>
              </w:rPr>
            </w:pPr>
            <w:r w:rsidRPr="0047762B">
              <w:rPr>
                <w:rFonts w:cstheme="minorHAnsi"/>
                <w:sz w:val="20"/>
                <w:szCs w:val="20"/>
              </w:rPr>
              <w:t>PN-B-04110 [5]</w:t>
            </w:r>
          </w:p>
        </w:tc>
      </w:tr>
      <w:tr w:rsidR="003867D8" w:rsidRPr="0047762B" w14:paraId="49895DDB" w14:textId="77777777" w:rsidTr="00D660F0">
        <w:tc>
          <w:tcPr>
            <w:tcW w:w="496" w:type="dxa"/>
          </w:tcPr>
          <w:p w14:paraId="33EEA2AB" w14:textId="77777777" w:rsidR="003867D8" w:rsidRPr="0047762B" w:rsidRDefault="003867D8" w:rsidP="00D660F0">
            <w:pPr>
              <w:spacing w:line="240" w:lineRule="auto"/>
              <w:rPr>
                <w:rFonts w:cstheme="minorHAnsi"/>
                <w:sz w:val="20"/>
                <w:szCs w:val="20"/>
              </w:rPr>
            </w:pPr>
            <w:r w:rsidRPr="0047762B">
              <w:rPr>
                <w:rFonts w:cstheme="minorHAnsi"/>
                <w:sz w:val="20"/>
                <w:szCs w:val="20"/>
              </w:rPr>
              <w:t>2</w:t>
            </w:r>
          </w:p>
        </w:tc>
        <w:tc>
          <w:tcPr>
            <w:tcW w:w="4147" w:type="dxa"/>
          </w:tcPr>
          <w:p w14:paraId="64E35C0D" w14:textId="77777777" w:rsidR="003867D8" w:rsidRPr="0047762B" w:rsidRDefault="003867D8" w:rsidP="00D660F0">
            <w:pPr>
              <w:spacing w:line="240" w:lineRule="auto"/>
              <w:rPr>
                <w:rFonts w:cstheme="minorHAnsi"/>
                <w:sz w:val="20"/>
                <w:szCs w:val="20"/>
              </w:rPr>
            </w:pPr>
            <w:r w:rsidRPr="0047762B">
              <w:rPr>
                <w:rFonts w:cstheme="minorHAnsi"/>
                <w:sz w:val="20"/>
                <w:szCs w:val="20"/>
              </w:rPr>
              <w:t>Mrozoodporność. Liczba cykli zamrażania, po których występują uszkodzenia powierzchni, krawędzi lub naroży, co najmniej:</w:t>
            </w:r>
          </w:p>
        </w:tc>
        <w:tc>
          <w:tcPr>
            <w:tcW w:w="1239" w:type="dxa"/>
          </w:tcPr>
          <w:p w14:paraId="014F4813" w14:textId="77777777" w:rsidR="003867D8" w:rsidRPr="0047762B" w:rsidRDefault="003867D8" w:rsidP="00D660F0">
            <w:pPr>
              <w:spacing w:line="240" w:lineRule="auto"/>
              <w:rPr>
                <w:rFonts w:cstheme="minorHAnsi"/>
                <w:sz w:val="20"/>
                <w:szCs w:val="20"/>
              </w:rPr>
            </w:pPr>
          </w:p>
          <w:p w14:paraId="598CC336" w14:textId="77777777" w:rsidR="003867D8" w:rsidRPr="0047762B" w:rsidRDefault="003867D8" w:rsidP="00D660F0">
            <w:pPr>
              <w:spacing w:line="240" w:lineRule="auto"/>
              <w:rPr>
                <w:rFonts w:cstheme="minorHAnsi"/>
                <w:sz w:val="20"/>
                <w:szCs w:val="20"/>
              </w:rPr>
            </w:pPr>
            <w:r w:rsidRPr="0047762B">
              <w:rPr>
                <w:rFonts w:cstheme="minorHAnsi"/>
                <w:sz w:val="20"/>
                <w:szCs w:val="20"/>
              </w:rPr>
              <w:t>21</w:t>
            </w:r>
          </w:p>
        </w:tc>
        <w:tc>
          <w:tcPr>
            <w:tcW w:w="1559" w:type="dxa"/>
          </w:tcPr>
          <w:p w14:paraId="0829E54F" w14:textId="77777777" w:rsidR="003867D8" w:rsidRPr="0047762B" w:rsidRDefault="003867D8" w:rsidP="00D660F0">
            <w:pPr>
              <w:spacing w:line="240" w:lineRule="auto"/>
              <w:rPr>
                <w:rFonts w:cstheme="minorHAnsi"/>
                <w:sz w:val="20"/>
                <w:szCs w:val="20"/>
              </w:rPr>
            </w:pPr>
          </w:p>
          <w:p w14:paraId="4A4EBBD9" w14:textId="77777777" w:rsidR="003867D8" w:rsidRPr="0047762B" w:rsidRDefault="003867D8" w:rsidP="00D660F0">
            <w:pPr>
              <w:spacing w:line="240" w:lineRule="auto"/>
              <w:rPr>
                <w:rFonts w:cstheme="minorHAnsi"/>
                <w:sz w:val="20"/>
                <w:szCs w:val="20"/>
              </w:rPr>
            </w:pPr>
            <w:r w:rsidRPr="0047762B">
              <w:rPr>
                <w:rFonts w:cstheme="minorHAnsi"/>
                <w:sz w:val="20"/>
                <w:szCs w:val="20"/>
              </w:rPr>
              <w:t>PN-B-04102 [4]</w:t>
            </w:r>
          </w:p>
        </w:tc>
      </w:tr>
      <w:tr w:rsidR="003867D8" w:rsidRPr="0047762B" w14:paraId="6A1BA1ED" w14:textId="77777777" w:rsidTr="00D660F0">
        <w:tc>
          <w:tcPr>
            <w:tcW w:w="496" w:type="dxa"/>
          </w:tcPr>
          <w:p w14:paraId="35E27539" w14:textId="77777777" w:rsidR="003867D8" w:rsidRPr="0047762B" w:rsidRDefault="003867D8" w:rsidP="00D660F0">
            <w:pPr>
              <w:spacing w:line="240" w:lineRule="auto"/>
              <w:rPr>
                <w:rFonts w:cstheme="minorHAnsi"/>
                <w:sz w:val="20"/>
                <w:szCs w:val="20"/>
              </w:rPr>
            </w:pPr>
            <w:r w:rsidRPr="0047762B">
              <w:rPr>
                <w:rFonts w:cstheme="minorHAnsi"/>
                <w:sz w:val="20"/>
                <w:szCs w:val="20"/>
              </w:rPr>
              <w:t>3</w:t>
            </w:r>
          </w:p>
        </w:tc>
        <w:tc>
          <w:tcPr>
            <w:tcW w:w="4147" w:type="dxa"/>
          </w:tcPr>
          <w:p w14:paraId="4BB7DD4E" w14:textId="77777777" w:rsidR="003867D8" w:rsidRPr="0047762B" w:rsidRDefault="003867D8" w:rsidP="00D660F0">
            <w:pPr>
              <w:spacing w:line="240" w:lineRule="auto"/>
              <w:rPr>
                <w:rFonts w:cstheme="minorHAnsi"/>
                <w:sz w:val="20"/>
                <w:szCs w:val="20"/>
              </w:rPr>
            </w:pPr>
            <w:r w:rsidRPr="0047762B">
              <w:rPr>
                <w:rFonts w:cstheme="minorHAnsi"/>
                <w:sz w:val="20"/>
                <w:szCs w:val="20"/>
              </w:rPr>
              <w:t>Odporność na niszczące działanie atmosfery przemysłowej. Kamień nie powinien ulegać niszczeniu w środowisku agresywnym, w którym zawartość SO</w:t>
            </w:r>
            <w:r w:rsidRPr="0047762B">
              <w:rPr>
                <w:rFonts w:cstheme="minorHAnsi"/>
                <w:sz w:val="20"/>
                <w:szCs w:val="20"/>
                <w:vertAlign w:val="subscript"/>
              </w:rPr>
              <w:t>2</w:t>
            </w:r>
            <w:r w:rsidRPr="0047762B">
              <w:rPr>
                <w:rFonts w:cstheme="minorHAnsi"/>
                <w:sz w:val="20"/>
                <w:szCs w:val="20"/>
              </w:rPr>
              <w:t xml:space="preserve"> w mg/m</w:t>
            </w:r>
            <w:r w:rsidRPr="0047762B">
              <w:rPr>
                <w:rFonts w:cstheme="minorHAnsi"/>
                <w:sz w:val="20"/>
                <w:szCs w:val="20"/>
                <w:vertAlign w:val="superscript"/>
              </w:rPr>
              <w:t>3</w:t>
            </w:r>
            <w:r w:rsidRPr="0047762B">
              <w:rPr>
                <w:rFonts w:cstheme="minorHAnsi"/>
                <w:sz w:val="20"/>
                <w:szCs w:val="20"/>
              </w:rPr>
              <w:t xml:space="preserve"> wynosi:</w:t>
            </w:r>
          </w:p>
        </w:tc>
        <w:tc>
          <w:tcPr>
            <w:tcW w:w="1239" w:type="dxa"/>
          </w:tcPr>
          <w:p w14:paraId="67B1CBC1" w14:textId="77777777" w:rsidR="003867D8" w:rsidRPr="0047762B" w:rsidRDefault="003867D8" w:rsidP="00D660F0">
            <w:pPr>
              <w:spacing w:line="240" w:lineRule="auto"/>
              <w:rPr>
                <w:rFonts w:cstheme="minorHAnsi"/>
                <w:sz w:val="20"/>
                <w:szCs w:val="20"/>
              </w:rPr>
            </w:pPr>
          </w:p>
          <w:p w14:paraId="2AE2A3D3" w14:textId="77777777" w:rsidR="003867D8" w:rsidRPr="0047762B" w:rsidRDefault="003867D8" w:rsidP="00D660F0">
            <w:pPr>
              <w:spacing w:line="240" w:lineRule="auto"/>
              <w:rPr>
                <w:rFonts w:cstheme="minorHAnsi"/>
                <w:sz w:val="20"/>
                <w:szCs w:val="20"/>
              </w:rPr>
            </w:pPr>
            <w:r w:rsidRPr="0047762B">
              <w:rPr>
                <w:rFonts w:cstheme="minorHAnsi"/>
                <w:sz w:val="20"/>
                <w:szCs w:val="20"/>
              </w:rPr>
              <w:t>od 0,5 do 10</w:t>
            </w:r>
          </w:p>
          <w:p w14:paraId="53B3A108" w14:textId="77777777" w:rsidR="003867D8" w:rsidRPr="0047762B" w:rsidRDefault="003867D8" w:rsidP="00D660F0">
            <w:pPr>
              <w:spacing w:line="240" w:lineRule="auto"/>
              <w:rPr>
                <w:rFonts w:cstheme="minorHAnsi"/>
                <w:sz w:val="20"/>
                <w:szCs w:val="20"/>
              </w:rPr>
            </w:pPr>
          </w:p>
        </w:tc>
        <w:tc>
          <w:tcPr>
            <w:tcW w:w="1559" w:type="dxa"/>
          </w:tcPr>
          <w:p w14:paraId="2D357F68" w14:textId="77777777" w:rsidR="003867D8" w:rsidRPr="0047762B" w:rsidRDefault="003867D8" w:rsidP="00D660F0">
            <w:pPr>
              <w:spacing w:line="240" w:lineRule="auto"/>
              <w:rPr>
                <w:rFonts w:cstheme="minorHAnsi"/>
                <w:sz w:val="20"/>
                <w:szCs w:val="20"/>
              </w:rPr>
            </w:pPr>
          </w:p>
          <w:p w14:paraId="786587E7" w14:textId="77777777" w:rsidR="003867D8" w:rsidRPr="0047762B" w:rsidRDefault="003867D8" w:rsidP="00D660F0">
            <w:pPr>
              <w:spacing w:line="240" w:lineRule="auto"/>
              <w:rPr>
                <w:rFonts w:cstheme="minorHAnsi"/>
                <w:sz w:val="20"/>
                <w:szCs w:val="20"/>
              </w:rPr>
            </w:pPr>
            <w:r w:rsidRPr="0047762B">
              <w:rPr>
                <w:rFonts w:cstheme="minorHAnsi"/>
                <w:sz w:val="20"/>
                <w:szCs w:val="20"/>
              </w:rPr>
              <w:t>PN-B-01080 [1]</w:t>
            </w:r>
          </w:p>
        </w:tc>
      </w:tr>
      <w:tr w:rsidR="003867D8" w:rsidRPr="0047762B" w14:paraId="60939FD6" w14:textId="77777777" w:rsidTr="00D660F0">
        <w:tc>
          <w:tcPr>
            <w:tcW w:w="496" w:type="dxa"/>
          </w:tcPr>
          <w:p w14:paraId="411FE86D" w14:textId="77777777" w:rsidR="003867D8" w:rsidRPr="0047762B" w:rsidRDefault="003867D8" w:rsidP="00D660F0">
            <w:pPr>
              <w:spacing w:line="240" w:lineRule="auto"/>
              <w:rPr>
                <w:rFonts w:cstheme="minorHAnsi"/>
                <w:sz w:val="20"/>
                <w:szCs w:val="20"/>
              </w:rPr>
            </w:pPr>
            <w:r w:rsidRPr="0047762B">
              <w:rPr>
                <w:rFonts w:cstheme="minorHAnsi"/>
                <w:sz w:val="20"/>
                <w:szCs w:val="20"/>
              </w:rPr>
              <w:t>4</w:t>
            </w:r>
          </w:p>
        </w:tc>
        <w:tc>
          <w:tcPr>
            <w:tcW w:w="4147" w:type="dxa"/>
          </w:tcPr>
          <w:p w14:paraId="00246396" w14:textId="77777777" w:rsidR="003867D8" w:rsidRPr="0047762B" w:rsidRDefault="003867D8" w:rsidP="00D660F0">
            <w:pPr>
              <w:spacing w:line="240" w:lineRule="auto"/>
              <w:rPr>
                <w:rFonts w:cstheme="minorHAnsi"/>
                <w:sz w:val="20"/>
                <w:szCs w:val="20"/>
              </w:rPr>
            </w:pPr>
            <w:r w:rsidRPr="0047762B">
              <w:rPr>
                <w:rFonts w:cstheme="minorHAnsi"/>
                <w:sz w:val="20"/>
                <w:szCs w:val="20"/>
              </w:rPr>
              <w:t>Ścieralność na tarczy Boehmego, mm, nie więcej niż, w stanie:</w:t>
            </w:r>
          </w:p>
          <w:p w14:paraId="0F0D17A2" w14:textId="77777777" w:rsidR="003867D8" w:rsidRPr="0047762B" w:rsidRDefault="003867D8" w:rsidP="00D660F0">
            <w:pPr>
              <w:spacing w:line="240" w:lineRule="auto"/>
              <w:rPr>
                <w:rFonts w:cstheme="minorHAnsi"/>
                <w:sz w:val="20"/>
                <w:szCs w:val="20"/>
              </w:rPr>
            </w:pPr>
            <w:r w:rsidRPr="0047762B">
              <w:rPr>
                <w:rFonts w:cstheme="minorHAnsi"/>
                <w:sz w:val="20"/>
                <w:szCs w:val="20"/>
              </w:rPr>
              <w:t>- powietrznosuchym</w:t>
            </w:r>
          </w:p>
          <w:p w14:paraId="045066CB" w14:textId="77777777" w:rsidR="003867D8" w:rsidRPr="0047762B" w:rsidRDefault="003867D8" w:rsidP="00D660F0">
            <w:pPr>
              <w:spacing w:line="240" w:lineRule="auto"/>
              <w:rPr>
                <w:rFonts w:cstheme="minorHAnsi"/>
                <w:sz w:val="20"/>
                <w:szCs w:val="20"/>
              </w:rPr>
            </w:pPr>
            <w:r w:rsidRPr="0047762B">
              <w:rPr>
                <w:rFonts w:cstheme="minorHAnsi"/>
                <w:sz w:val="20"/>
                <w:szCs w:val="20"/>
              </w:rPr>
              <w:t>- nasycenia wodą</w:t>
            </w:r>
          </w:p>
        </w:tc>
        <w:tc>
          <w:tcPr>
            <w:tcW w:w="1239" w:type="dxa"/>
          </w:tcPr>
          <w:p w14:paraId="1B84196D" w14:textId="77777777" w:rsidR="003867D8" w:rsidRPr="0047762B" w:rsidRDefault="003867D8" w:rsidP="00D660F0">
            <w:pPr>
              <w:spacing w:line="240" w:lineRule="auto"/>
              <w:rPr>
                <w:rFonts w:cstheme="minorHAnsi"/>
                <w:sz w:val="20"/>
                <w:szCs w:val="20"/>
              </w:rPr>
            </w:pPr>
          </w:p>
          <w:p w14:paraId="35D01F8E" w14:textId="77777777" w:rsidR="003867D8" w:rsidRPr="0047762B" w:rsidRDefault="003867D8" w:rsidP="00D660F0">
            <w:pPr>
              <w:spacing w:line="240" w:lineRule="auto"/>
              <w:rPr>
                <w:rFonts w:cstheme="minorHAnsi"/>
                <w:sz w:val="20"/>
                <w:szCs w:val="20"/>
              </w:rPr>
            </w:pPr>
          </w:p>
          <w:p w14:paraId="0C57560B" w14:textId="77777777" w:rsidR="003867D8" w:rsidRPr="0047762B" w:rsidRDefault="003867D8" w:rsidP="00D660F0">
            <w:pPr>
              <w:spacing w:line="240" w:lineRule="auto"/>
              <w:rPr>
                <w:rFonts w:cstheme="minorHAnsi"/>
                <w:sz w:val="20"/>
                <w:szCs w:val="20"/>
              </w:rPr>
            </w:pPr>
            <w:r w:rsidRPr="0047762B">
              <w:rPr>
                <w:rFonts w:cstheme="minorHAnsi"/>
                <w:sz w:val="20"/>
                <w:szCs w:val="20"/>
              </w:rPr>
              <w:t>2,5</w:t>
            </w:r>
          </w:p>
          <w:p w14:paraId="0D8C941A" w14:textId="77777777" w:rsidR="003867D8" w:rsidRPr="0047762B" w:rsidRDefault="003867D8" w:rsidP="00D660F0">
            <w:pPr>
              <w:spacing w:line="240" w:lineRule="auto"/>
              <w:rPr>
                <w:rFonts w:cstheme="minorHAnsi"/>
                <w:sz w:val="20"/>
                <w:szCs w:val="20"/>
              </w:rPr>
            </w:pPr>
            <w:r w:rsidRPr="0047762B">
              <w:rPr>
                <w:rFonts w:cstheme="minorHAnsi"/>
                <w:sz w:val="20"/>
                <w:szCs w:val="20"/>
              </w:rPr>
              <w:t>5</w:t>
            </w:r>
          </w:p>
        </w:tc>
        <w:tc>
          <w:tcPr>
            <w:tcW w:w="1559" w:type="dxa"/>
          </w:tcPr>
          <w:p w14:paraId="651A7472" w14:textId="77777777" w:rsidR="003867D8" w:rsidRPr="0047762B" w:rsidRDefault="003867D8" w:rsidP="00D660F0">
            <w:pPr>
              <w:spacing w:line="240" w:lineRule="auto"/>
              <w:rPr>
                <w:rFonts w:cstheme="minorHAnsi"/>
                <w:sz w:val="20"/>
                <w:szCs w:val="20"/>
              </w:rPr>
            </w:pPr>
          </w:p>
          <w:p w14:paraId="42F232CC" w14:textId="77777777" w:rsidR="003867D8" w:rsidRPr="0047762B" w:rsidRDefault="003867D8" w:rsidP="00D660F0">
            <w:pPr>
              <w:spacing w:line="240" w:lineRule="auto"/>
              <w:rPr>
                <w:rFonts w:cstheme="minorHAnsi"/>
                <w:sz w:val="20"/>
                <w:szCs w:val="20"/>
              </w:rPr>
            </w:pPr>
            <w:r w:rsidRPr="0047762B">
              <w:rPr>
                <w:rFonts w:cstheme="minorHAnsi"/>
                <w:sz w:val="20"/>
                <w:szCs w:val="20"/>
              </w:rPr>
              <w:t>PN-B-04111 [6]</w:t>
            </w:r>
          </w:p>
        </w:tc>
      </w:tr>
      <w:tr w:rsidR="003867D8" w:rsidRPr="0047762B" w14:paraId="1B00BA9F" w14:textId="77777777" w:rsidTr="00D660F0">
        <w:tc>
          <w:tcPr>
            <w:tcW w:w="496" w:type="dxa"/>
          </w:tcPr>
          <w:p w14:paraId="1A67CBE1" w14:textId="77777777" w:rsidR="003867D8" w:rsidRPr="0047762B" w:rsidRDefault="003867D8" w:rsidP="00D660F0">
            <w:pPr>
              <w:spacing w:line="240" w:lineRule="auto"/>
              <w:rPr>
                <w:rFonts w:cstheme="minorHAnsi"/>
                <w:sz w:val="20"/>
                <w:szCs w:val="20"/>
              </w:rPr>
            </w:pPr>
            <w:r w:rsidRPr="0047762B">
              <w:rPr>
                <w:rFonts w:cstheme="minorHAnsi"/>
                <w:sz w:val="20"/>
                <w:szCs w:val="20"/>
              </w:rPr>
              <w:t>5</w:t>
            </w:r>
          </w:p>
        </w:tc>
        <w:tc>
          <w:tcPr>
            <w:tcW w:w="4147" w:type="dxa"/>
          </w:tcPr>
          <w:p w14:paraId="1B05493D" w14:textId="77777777" w:rsidR="003867D8" w:rsidRPr="0047762B" w:rsidRDefault="003867D8" w:rsidP="00D660F0">
            <w:pPr>
              <w:spacing w:line="240" w:lineRule="auto"/>
              <w:rPr>
                <w:rFonts w:cstheme="minorHAnsi"/>
                <w:sz w:val="20"/>
                <w:szCs w:val="20"/>
              </w:rPr>
            </w:pPr>
            <w:r w:rsidRPr="0047762B">
              <w:rPr>
                <w:rFonts w:cstheme="minorHAnsi"/>
                <w:sz w:val="20"/>
                <w:szCs w:val="20"/>
              </w:rPr>
              <w:t>Nasiąkliwość wodą, %, nie więcej niż:</w:t>
            </w:r>
          </w:p>
        </w:tc>
        <w:tc>
          <w:tcPr>
            <w:tcW w:w="1239" w:type="dxa"/>
          </w:tcPr>
          <w:p w14:paraId="34D75C1D" w14:textId="77777777" w:rsidR="003867D8" w:rsidRPr="0047762B" w:rsidRDefault="003867D8" w:rsidP="00D660F0">
            <w:pPr>
              <w:spacing w:line="240" w:lineRule="auto"/>
              <w:rPr>
                <w:rFonts w:cstheme="minorHAnsi"/>
                <w:sz w:val="20"/>
                <w:szCs w:val="20"/>
              </w:rPr>
            </w:pPr>
            <w:r w:rsidRPr="0047762B">
              <w:rPr>
                <w:rFonts w:cstheme="minorHAnsi"/>
                <w:sz w:val="20"/>
                <w:szCs w:val="20"/>
              </w:rPr>
              <w:t>5</w:t>
            </w:r>
          </w:p>
        </w:tc>
        <w:tc>
          <w:tcPr>
            <w:tcW w:w="1559" w:type="dxa"/>
          </w:tcPr>
          <w:p w14:paraId="44F58BCB" w14:textId="77777777" w:rsidR="003867D8" w:rsidRPr="0047762B" w:rsidRDefault="003867D8" w:rsidP="00D660F0">
            <w:pPr>
              <w:spacing w:line="240" w:lineRule="auto"/>
              <w:rPr>
                <w:rFonts w:cstheme="minorHAnsi"/>
                <w:sz w:val="20"/>
                <w:szCs w:val="20"/>
              </w:rPr>
            </w:pPr>
            <w:r w:rsidRPr="0047762B">
              <w:rPr>
                <w:rFonts w:cstheme="minorHAnsi"/>
                <w:sz w:val="20"/>
                <w:szCs w:val="20"/>
              </w:rPr>
              <w:t>PN-B-04101 [3]</w:t>
            </w:r>
          </w:p>
        </w:tc>
      </w:tr>
    </w:tbl>
    <w:p w14:paraId="0604315E" w14:textId="77777777" w:rsidR="003867D8" w:rsidRPr="0047762B" w:rsidRDefault="003867D8" w:rsidP="003867D8">
      <w:pPr>
        <w:spacing w:line="240" w:lineRule="auto"/>
        <w:rPr>
          <w:rFonts w:cstheme="minorHAnsi"/>
          <w:sz w:val="20"/>
          <w:szCs w:val="20"/>
        </w:rPr>
      </w:pPr>
    </w:p>
    <w:p w14:paraId="69E6A13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Dopuszcza się następujące wady powierzchni licowej kamienia:</w:t>
      </w:r>
    </w:p>
    <w:p w14:paraId="4FC29790" w14:textId="77777777" w:rsidR="003867D8" w:rsidRPr="0047762B" w:rsidRDefault="003867D8" w:rsidP="003867D8">
      <w:pPr>
        <w:pStyle w:val="Akapitzlist"/>
        <w:numPr>
          <w:ilvl w:val="0"/>
          <w:numId w:val="587"/>
        </w:numPr>
        <w:spacing w:line="240" w:lineRule="auto"/>
        <w:rPr>
          <w:rFonts w:cstheme="minorHAnsi"/>
          <w:sz w:val="20"/>
          <w:szCs w:val="20"/>
        </w:rPr>
      </w:pPr>
      <w:r w:rsidRPr="0047762B">
        <w:rPr>
          <w:rFonts w:cstheme="minorHAnsi"/>
          <w:sz w:val="20"/>
          <w:szCs w:val="20"/>
        </w:rPr>
        <w:t xml:space="preserve">wgłębienia do </w:t>
      </w:r>
      <w:smartTag w:uri="urn:schemas-microsoft-com:office:smarttags" w:element="metricconverter">
        <w:smartTagPr>
          <w:attr w:name="ProductID" w:val="20 mm"/>
        </w:smartTagPr>
        <w:r w:rsidRPr="0047762B">
          <w:rPr>
            <w:rFonts w:cstheme="minorHAnsi"/>
            <w:sz w:val="20"/>
            <w:szCs w:val="20"/>
          </w:rPr>
          <w:t>20 mm</w:t>
        </w:r>
      </w:smartTag>
      <w:r w:rsidRPr="0047762B">
        <w:rPr>
          <w:rFonts w:cstheme="minorHAnsi"/>
          <w:sz w:val="20"/>
          <w:szCs w:val="20"/>
        </w:rPr>
        <w:t>, o rozmiarach nie przekraczających 20 % powierzchni,</w:t>
      </w:r>
    </w:p>
    <w:p w14:paraId="773D4314" w14:textId="77777777" w:rsidR="003867D8" w:rsidRPr="0047762B" w:rsidRDefault="003867D8" w:rsidP="003867D8">
      <w:pPr>
        <w:pStyle w:val="Akapitzlist"/>
        <w:numPr>
          <w:ilvl w:val="0"/>
          <w:numId w:val="587"/>
        </w:numPr>
        <w:spacing w:line="240" w:lineRule="auto"/>
        <w:rPr>
          <w:rFonts w:cstheme="minorHAnsi"/>
          <w:sz w:val="20"/>
          <w:szCs w:val="20"/>
        </w:rPr>
      </w:pPr>
      <w:r w:rsidRPr="0047762B">
        <w:rPr>
          <w:rFonts w:cstheme="minorHAnsi"/>
          <w:sz w:val="20"/>
          <w:szCs w:val="20"/>
        </w:rPr>
        <w:t xml:space="preserve">szczerby oraz uszkodzenia krawędzi i naroży o głębokości do </w:t>
      </w:r>
      <w:smartTag w:uri="urn:schemas-microsoft-com:office:smarttags" w:element="metricconverter">
        <w:smartTagPr>
          <w:attr w:name="ProductID" w:val="10 mm"/>
        </w:smartTagPr>
        <w:r w:rsidRPr="0047762B">
          <w:rPr>
            <w:rFonts w:cstheme="minorHAnsi"/>
            <w:sz w:val="20"/>
            <w:szCs w:val="20"/>
          </w:rPr>
          <w:t>10 mm</w:t>
        </w:r>
      </w:smartTag>
      <w:r w:rsidRPr="0047762B">
        <w:rPr>
          <w:rFonts w:cstheme="minorHAnsi"/>
          <w:sz w:val="20"/>
          <w:szCs w:val="20"/>
        </w:rPr>
        <w:t>, przy łącznej długości uszkodzeń nie więcej niż 10 % długości każdej krawędzi.</w:t>
      </w:r>
    </w:p>
    <w:p w14:paraId="0443595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Kamień łamany należy przechowywać w warunkach zabezpieczających przed zanieczyszczeniem i zmieszaniem poszczególnych jego rodzajów.</w:t>
      </w:r>
    </w:p>
    <w:p w14:paraId="26C6466E" w14:textId="77777777" w:rsidR="003867D8" w:rsidRPr="0047762B" w:rsidRDefault="003867D8" w:rsidP="003867D8">
      <w:pPr>
        <w:spacing w:line="240" w:lineRule="auto"/>
        <w:rPr>
          <w:rFonts w:cstheme="minorHAnsi"/>
          <w:sz w:val="20"/>
          <w:szCs w:val="20"/>
        </w:rPr>
      </w:pPr>
      <w:r w:rsidRPr="0047762B">
        <w:rPr>
          <w:rFonts w:cstheme="minorHAnsi"/>
          <w:sz w:val="20"/>
          <w:szCs w:val="20"/>
        </w:rPr>
        <w:t>2.9. Zaprawa cementowa</w:t>
      </w:r>
    </w:p>
    <w:p w14:paraId="1F88A0D0" w14:textId="77777777" w:rsidR="003867D8" w:rsidRPr="0047762B" w:rsidRDefault="003867D8" w:rsidP="003867D8">
      <w:pPr>
        <w:spacing w:line="240" w:lineRule="auto"/>
        <w:rPr>
          <w:rFonts w:cstheme="minorHAnsi"/>
          <w:sz w:val="20"/>
          <w:szCs w:val="20"/>
        </w:rPr>
      </w:pPr>
      <w:r w:rsidRPr="0047762B">
        <w:rPr>
          <w:rFonts w:cstheme="minorHAnsi"/>
          <w:b/>
          <w:sz w:val="20"/>
          <w:szCs w:val="20"/>
        </w:rPr>
        <w:tab/>
      </w:r>
      <w:r w:rsidRPr="0047762B">
        <w:rPr>
          <w:rFonts w:cstheme="minorHAnsi"/>
          <w:sz w:val="20"/>
          <w:szCs w:val="20"/>
        </w:rPr>
        <w:t>Do kamiennej ścianki czołowej należy stosować zaprawy cementowe wg PN-B-14501 [20] marki nie niższej niż M 12.</w:t>
      </w:r>
    </w:p>
    <w:p w14:paraId="578DFD8A"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Do zapraw należy stosować cement portlandzki lub hutniczy wg PN-B-19701 [21], piasek wg PN-B-06711 [7] i wodę wg PN-B-32250 [24].</w:t>
      </w:r>
    </w:p>
    <w:p w14:paraId="7D4476E3" w14:textId="77777777" w:rsidR="003867D8" w:rsidRPr="0047762B" w:rsidRDefault="003867D8" w:rsidP="003867D8">
      <w:pPr>
        <w:spacing w:line="240" w:lineRule="auto"/>
        <w:rPr>
          <w:rFonts w:cstheme="minorHAnsi"/>
          <w:sz w:val="20"/>
          <w:szCs w:val="20"/>
        </w:rPr>
      </w:pPr>
      <w:bookmarkStart w:id="1050" w:name="_Toc424359828"/>
      <w:r w:rsidRPr="0047762B">
        <w:rPr>
          <w:rFonts w:cstheme="minorHAnsi"/>
          <w:sz w:val="20"/>
          <w:szCs w:val="20"/>
        </w:rPr>
        <w:lastRenderedPageBreak/>
        <w:t>3. SPRZĘT</w:t>
      </w:r>
      <w:bookmarkEnd w:id="1050"/>
    </w:p>
    <w:p w14:paraId="4691E7E9" w14:textId="77777777" w:rsidR="003867D8" w:rsidRPr="0047762B" w:rsidRDefault="003867D8" w:rsidP="003867D8">
      <w:pPr>
        <w:spacing w:line="240" w:lineRule="auto"/>
        <w:rPr>
          <w:rFonts w:cstheme="minorHAnsi"/>
          <w:sz w:val="20"/>
          <w:szCs w:val="20"/>
        </w:rPr>
      </w:pPr>
      <w:r w:rsidRPr="0047762B">
        <w:rPr>
          <w:rFonts w:cstheme="minorHAnsi"/>
          <w:sz w:val="20"/>
          <w:szCs w:val="20"/>
        </w:rPr>
        <w:t>3.1. Ogólne wymagania dotyczące sprzętu</w:t>
      </w:r>
    </w:p>
    <w:p w14:paraId="667AC2D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Ogólne wymagania dotyczące sprzętu podano w SST D-M-00.00.00 „Wymagania ogólne” pkt 3.</w:t>
      </w:r>
    </w:p>
    <w:p w14:paraId="0E90985B" w14:textId="77777777" w:rsidR="003867D8" w:rsidRPr="0047762B" w:rsidRDefault="003867D8" w:rsidP="003867D8">
      <w:pPr>
        <w:spacing w:line="240" w:lineRule="auto"/>
        <w:rPr>
          <w:rFonts w:cstheme="minorHAnsi"/>
          <w:sz w:val="20"/>
          <w:szCs w:val="20"/>
        </w:rPr>
      </w:pPr>
      <w:r w:rsidRPr="0047762B">
        <w:rPr>
          <w:rFonts w:cstheme="minorHAnsi"/>
          <w:sz w:val="20"/>
          <w:szCs w:val="20"/>
        </w:rPr>
        <w:t>3.2. Sprzęt do wykonywania przepustów</w:t>
      </w:r>
    </w:p>
    <w:p w14:paraId="5C319906" w14:textId="77777777" w:rsidR="003867D8" w:rsidRPr="0047762B" w:rsidRDefault="003867D8" w:rsidP="003867D8">
      <w:pPr>
        <w:spacing w:line="240" w:lineRule="auto"/>
        <w:rPr>
          <w:rFonts w:cstheme="minorHAnsi"/>
          <w:sz w:val="20"/>
          <w:szCs w:val="20"/>
        </w:rPr>
      </w:pPr>
      <w:r w:rsidRPr="0047762B">
        <w:rPr>
          <w:rFonts w:cstheme="minorHAnsi"/>
          <w:b/>
          <w:sz w:val="20"/>
          <w:szCs w:val="20"/>
        </w:rPr>
        <w:tab/>
      </w:r>
      <w:r w:rsidRPr="0047762B">
        <w:rPr>
          <w:rFonts w:cstheme="minorHAnsi"/>
          <w:sz w:val="20"/>
          <w:szCs w:val="20"/>
        </w:rPr>
        <w:t>Wykonawca przystępujący do wykonania przepustu i ścianki czołowej powinien wykazać się możliwością korzystania z następującego sprzętu:</w:t>
      </w:r>
    </w:p>
    <w:p w14:paraId="75C85D55" w14:textId="77777777" w:rsidR="003867D8" w:rsidRPr="0047762B" w:rsidRDefault="003867D8" w:rsidP="003867D8">
      <w:pPr>
        <w:pStyle w:val="Akapitzlist"/>
        <w:numPr>
          <w:ilvl w:val="0"/>
          <w:numId w:val="586"/>
        </w:numPr>
        <w:spacing w:line="240" w:lineRule="auto"/>
        <w:rPr>
          <w:rFonts w:cstheme="minorHAnsi"/>
          <w:sz w:val="20"/>
          <w:szCs w:val="20"/>
        </w:rPr>
      </w:pPr>
      <w:r w:rsidRPr="0047762B">
        <w:rPr>
          <w:rFonts w:cstheme="minorHAnsi"/>
          <w:sz w:val="20"/>
          <w:szCs w:val="20"/>
        </w:rPr>
        <w:t>koparki do wykonywania wykopów głębokich,</w:t>
      </w:r>
    </w:p>
    <w:p w14:paraId="22B18423" w14:textId="77777777" w:rsidR="003867D8" w:rsidRPr="0047762B" w:rsidRDefault="003867D8" w:rsidP="003867D8">
      <w:pPr>
        <w:pStyle w:val="Akapitzlist"/>
        <w:numPr>
          <w:ilvl w:val="0"/>
          <w:numId w:val="586"/>
        </w:numPr>
        <w:spacing w:line="240" w:lineRule="auto"/>
        <w:rPr>
          <w:rFonts w:cstheme="minorHAnsi"/>
          <w:sz w:val="20"/>
          <w:szCs w:val="20"/>
        </w:rPr>
      </w:pPr>
      <w:r w:rsidRPr="0047762B">
        <w:rPr>
          <w:rFonts w:cstheme="minorHAnsi"/>
          <w:sz w:val="20"/>
          <w:szCs w:val="20"/>
        </w:rPr>
        <w:t>sprzętu do ręcznego wykonywania płytkich wykopów szerokoprzestrzennych,</w:t>
      </w:r>
    </w:p>
    <w:p w14:paraId="0F26E8BE" w14:textId="77777777" w:rsidR="003867D8" w:rsidRPr="0047762B" w:rsidRDefault="003867D8" w:rsidP="003867D8">
      <w:pPr>
        <w:pStyle w:val="Akapitzlist"/>
        <w:numPr>
          <w:ilvl w:val="0"/>
          <w:numId w:val="586"/>
        </w:numPr>
        <w:spacing w:line="240" w:lineRule="auto"/>
        <w:rPr>
          <w:rFonts w:cstheme="minorHAnsi"/>
          <w:sz w:val="20"/>
          <w:szCs w:val="20"/>
        </w:rPr>
      </w:pPr>
      <w:r w:rsidRPr="0047762B">
        <w:rPr>
          <w:rFonts w:cstheme="minorHAnsi"/>
          <w:sz w:val="20"/>
          <w:szCs w:val="20"/>
        </w:rPr>
        <w:t>żurawi samochodowych,</w:t>
      </w:r>
    </w:p>
    <w:p w14:paraId="62BB7313" w14:textId="77777777" w:rsidR="003867D8" w:rsidRPr="0047762B" w:rsidRDefault="003867D8" w:rsidP="003867D8">
      <w:pPr>
        <w:pStyle w:val="Akapitzlist"/>
        <w:numPr>
          <w:ilvl w:val="0"/>
          <w:numId w:val="586"/>
        </w:numPr>
        <w:spacing w:line="240" w:lineRule="auto"/>
        <w:rPr>
          <w:rFonts w:cstheme="minorHAnsi"/>
          <w:sz w:val="20"/>
          <w:szCs w:val="20"/>
        </w:rPr>
      </w:pPr>
      <w:r w:rsidRPr="0047762B">
        <w:rPr>
          <w:rFonts w:cstheme="minorHAnsi"/>
          <w:sz w:val="20"/>
          <w:szCs w:val="20"/>
        </w:rPr>
        <w:t>betoniarek,</w:t>
      </w:r>
    </w:p>
    <w:p w14:paraId="4C3A86A1" w14:textId="77777777" w:rsidR="003867D8" w:rsidRPr="0047762B" w:rsidRDefault="003867D8" w:rsidP="003867D8">
      <w:pPr>
        <w:pStyle w:val="Akapitzlist"/>
        <w:numPr>
          <w:ilvl w:val="0"/>
          <w:numId w:val="586"/>
        </w:numPr>
        <w:spacing w:line="240" w:lineRule="auto"/>
        <w:rPr>
          <w:rFonts w:cstheme="minorHAnsi"/>
          <w:sz w:val="20"/>
          <w:szCs w:val="20"/>
        </w:rPr>
      </w:pPr>
      <w:r w:rsidRPr="0047762B">
        <w:rPr>
          <w:rFonts w:cstheme="minorHAnsi"/>
          <w:sz w:val="20"/>
          <w:szCs w:val="20"/>
        </w:rPr>
        <w:t>innego sprzętu do transportu pomocniczego.</w:t>
      </w:r>
    </w:p>
    <w:p w14:paraId="7C4BA973" w14:textId="77777777" w:rsidR="003867D8" w:rsidRPr="0047762B" w:rsidRDefault="003867D8" w:rsidP="003867D8">
      <w:pPr>
        <w:spacing w:line="240" w:lineRule="auto"/>
        <w:rPr>
          <w:rFonts w:cstheme="minorHAnsi"/>
          <w:sz w:val="20"/>
          <w:szCs w:val="20"/>
        </w:rPr>
      </w:pPr>
      <w:bookmarkStart w:id="1051" w:name="_Toc424359829"/>
      <w:r w:rsidRPr="0047762B">
        <w:rPr>
          <w:rFonts w:cstheme="minorHAnsi"/>
          <w:sz w:val="20"/>
          <w:szCs w:val="20"/>
        </w:rPr>
        <w:t>4. TRANSPORT</w:t>
      </w:r>
      <w:bookmarkEnd w:id="1051"/>
    </w:p>
    <w:p w14:paraId="7DB08E3F" w14:textId="77777777" w:rsidR="003867D8" w:rsidRPr="0047762B" w:rsidRDefault="003867D8" w:rsidP="003867D8">
      <w:pPr>
        <w:spacing w:line="240" w:lineRule="auto"/>
        <w:rPr>
          <w:rFonts w:cstheme="minorHAnsi"/>
          <w:sz w:val="20"/>
          <w:szCs w:val="20"/>
        </w:rPr>
      </w:pPr>
      <w:r w:rsidRPr="0047762B">
        <w:rPr>
          <w:rFonts w:cstheme="minorHAnsi"/>
          <w:sz w:val="20"/>
          <w:szCs w:val="20"/>
        </w:rPr>
        <w:t>4.1. Ogólne wymagania dotyczące transportu</w:t>
      </w:r>
    </w:p>
    <w:p w14:paraId="794DEF4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Ogólne wymagania dotyczące transportu podano w SST D-M-00.00.00 „Wymagania ogólne” pkt 4.</w:t>
      </w:r>
    </w:p>
    <w:p w14:paraId="3DE0B83A" w14:textId="77777777" w:rsidR="003867D8" w:rsidRPr="0047762B" w:rsidRDefault="003867D8" w:rsidP="003867D8">
      <w:pPr>
        <w:spacing w:line="240" w:lineRule="auto"/>
        <w:rPr>
          <w:rFonts w:cstheme="minorHAnsi"/>
          <w:sz w:val="20"/>
          <w:szCs w:val="20"/>
        </w:rPr>
      </w:pPr>
      <w:r w:rsidRPr="0047762B">
        <w:rPr>
          <w:rFonts w:cstheme="minorHAnsi"/>
          <w:sz w:val="20"/>
          <w:szCs w:val="20"/>
        </w:rPr>
        <w:t>4.2. Transport materiałów</w:t>
      </w:r>
    </w:p>
    <w:p w14:paraId="71086FA5" w14:textId="77777777" w:rsidR="003867D8" w:rsidRPr="0047762B" w:rsidRDefault="003867D8" w:rsidP="003867D8">
      <w:pPr>
        <w:spacing w:line="240" w:lineRule="auto"/>
        <w:rPr>
          <w:rFonts w:cstheme="minorHAnsi"/>
          <w:sz w:val="20"/>
          <w:szCs w:val="20"/>
        </w:rPr>
      </w:pPr>
      <w:r w:rsidRPr="0047762B">
        <w:rPr>
          <w:rFonts w:cstheme="minorHAnsi"/>
          <w:b/>
          <w:sz w:val="20"/>
          <w:szCs w:val="20"/>
        </w:rPr>
        <w:t>4.2.1.</w:t>
      </w:r>
      <w:r w:rsidRPr="0047762B">
        <w:rPr>
          <w:rFonts w:cstheme="minorHAnsi"/>
          <w:sz w:val="20"/>
          <w:szCs w:val="20"/>
        </w:rPr>
        <w:t xml:space="preserve"> Transport kruszywa</w:t>
      </w:r>
    </w:p>
    <w:p w14:paraId="6BB00054" w14:textId="77777777" w:rsidR="003867D8" w:rsidRPr="0047762B" w:rsidRDefault="003867D8" w:rsidP="003867D8">
      <w:pPr>
        <w:spacing w:line="240" w:lineRule="auto"/>
        <w:rPr>
          <w:rFonts w:cstheme="minorHAnsi"/>
          <w:sz w:val="20"/>
          <w:szCs w:val="20"/>
        </w:rPr>
      </w:pPr>
      <w:r w:rsidRPr="0047762B">
        <w:rPr>
          <w:rFonts w:cstheme="minorHAnsi"/>
          <w:sz w:val="20"/>
          <w:szCs w:val="20"/>
        </w:rPr>
        <w:tab/>
        <w:t>Kamień i kruszywo należy przewozić dowolnymi środkami transportu w warunkach zabezpieczających je przed zanieczyszczeniem, zmieszaniem z innymi kruszywami i nadmiernym zawilgoceniem.</w:t>
      </w:r>
    </w:p>
    <w:p w14:paraId="5A098C3A" w14:textId="77777777" w:rsidR="003867D8" w:rsidRPr="0047762B" w:rsidRDefault="003867D8" w:rsidP="003867D8">
      <w:pPr>
        <w:spacing w:line="240" w:lineRule="auto"/>
        <w:rPr>
          <w:rFonts w:cstheme="minorHAnsi"/>
          <w:sz w:val="20"/>
          <w:szCs w:val="20"/>
        </w:rPr>
      </w:pPr>
      <w:r w:rsidRPr="0047762B">
        <w:rPr>
          <w:rFonts w:cstheme="minorHAnsi"/>
          <w:sz w:val="20"/>
          <w:szCs w:val="20"/>
        </w:rPr>
        <w:tab/>
        <w:t>Sposoby zabezpieczania wyrobów kamiennych podczas transportu powinny odpowiadać BN-67/6747-14 [37].</w:t>
      </w:r>
    </w:p>
    <w:p w14:paraId="3B5574B2"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4.2.2. </w:t>
      </w:r>
      <w:r w:rsidRPr="0047762B">
        <w:rPr>
          <w:rFonts w:cstheme="minorHAnsi"/>
          <w:sz w:val="20"/>
          <w:szCs w:val="20"/>
        </w:rPr>
        <w:t>Transport cementu</w:t>
      </w:r>
    </w:p>
    <w:p w14:paraId="586AB285" w14:textId="77777777" w:rsidR="003867D8" w:rsidRPr="0047762B" w:rsidRDefault="003867D8" w:rsidP="003867D8">
      <w:pPr>
        <w:spacing w:line="240" w:lineRule="auto"/>
        <w:rPr>
          <w:rFonts w:cstheme="minorHAnsi"/>
          <w:sz w:val="20"/>
          <w:szCs w:val="20"/>
        </w:rPr>
      </w:pPr>
      <w:r w:rsidRPr="0047762B">
        <w:rPr>
          <w:rFonts w:cstheme="minorHAnsi"/>
          <w:sz w:val="20"/>
          <w:szCs w:val="20"/>
        </w:rPr>
        <w:tab/>
        <w:t>Transport cementu powinien być zgodny z BN-88/6731-08 [36].</w:t>
      </w:r>
    </w:p>
    <w:p w14:paraId="104F7AB3" w14:textId="77777777" w:rsidR="003867D8" w:rsidRPr="0047762B" w:rsidRDefault="003867D8" w:rsidP="003867D8">
      <w:pPr>
        <w:spacing w:line="240" w:lineRule="auto"/>
        <w:rPr>
          <w:rFonts w:cstheme="minorHAnsi"/>
          <w:sz w:val="20"/>
          <w:szCs w:val="20"/>
        </w:rPr>
      </w:pPr>
      <w:r w:rsidRPr="0047762B">
        <w:rPr>
          <w:rFonts w:cstheme="minorHAnsi"/>
          <w:sz w:val="20"/>
          <w:szCs w:val="20"/>
        </w:rPr>
        <w:tab/>
        <w:t>Przewóz cementu powinien odbywać się dostosowanymi do tego celu środkami transportu w warunkach zabezpieczających go przed opadami atmosferycznymi, zawilgoceniem, uszkodzeniem opakowania i zanieczyszczeniem.</w:t>
      </w:r>
    </w:p>
    <w:p w14:paraId="5422EB76"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4.2.3. </w:t>
      </w:r>
      <w:r w:rsidRPr="0047762B">
        <w:rPr>
          <w:rFonts w:cstheme="minorHAnsi"/>
          <w:sz w:val="20"/>
          <w:szCs w:val="20"/>
        </w:rPr>
        <w:t>Transport stali zbrojeniowej</w:t>
      </w:r>
    </w:p>
    <w:p w14:paraId="5AAFDDD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Stal zbrojeniową można przewozić dowolnymi środkami transportu w warunkach zabezpieczających przed powstawaniem korozji i uszkodzeniami mechanicznymi.</w:t>
      </w:r>
    </w:p>
    <w:p w14:paraId="27DD6D80" w14:textId="77777777" w:rsidR="003867D8" w:rsidRPr="0047762B" w:rsidRDefault="003867D8" w:rsidP="003867D8">
      <w:pPr>
        <w:spacing w:line="240" w:lineRule="auto"/>
        <w:rPr>
          <w:rFonts w:cstheme="minorHAnsi"/>
          <w:sz w:val="20"/>
          <w:szCs w:val="20"/>
        </w:rPr>
      </w:pPr>
    </w:p>
    <w:p w14:paraId="74BE816B"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4.2.4. </w:t>
      </w:r>
      <w:r w:rsidRPr="0047762B">
        <w:rPr>
          <w:rFonts w:cstheme="minorHAnsi"/>
          <w:sz w:val="20"/>
          <w:szCs w:val="20"/>
        </w:rPr>
        <w:t>Transport mieszanki betonowej</w:t>
      </w:r>
    </w:p>
    <w:p w14:paraId="4B77CF5F" w14:textId="77777777" w:rsidR="003867D8" w:rsidRPr="0047762B" w:rsidRDefault="003867D8" w:rsidP="003867D8">
      <w:pPr>
        <w:spacing w:line="240" w:lineRule="auto"/>
        <w:rPr>
          <w:rFonts w:cstheme="minorHAnsi"/>
          <w:sz w:val="20"/>
          <w:szCs w:val="20"/>
        </w:rPr>
      </w:pPr>
      <w:r w:rsidRPr="0047762B">
        <w:rPr>
          <w:rFonts w:cstheme="minorHAnsi"/>
          <w:sz w:val="20"/>
          <w:szCs w:val="20"/>
        </w:rPr>
        <w:tab/>
        <w:t>Transport mieszanki betonowej powinien odbywać się zgodnie z normą PN-B-06250 [8].</w:t>
      </w:r>
    </w:p>
    <w:p w14:paraId="4E5B3FC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Czas transportu powinien spełniać wymóg zachowania dopuszczalnej zmiany konsystencji mieszanki uzyskanej po jej wytworzeniu.</w:t>
      </w:r>
    </w:p>
    <w:p w14:paraId="1DA9E3EC"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4.2.5. </w:t>
      </w:r>
      <w:r w:rsidRPr="0047762B">
        <w:rPr>
          <w:rFonts w:cstheme="minorHAnsi"/>
          <w:sz w:val="20"/>
          <w:szCs w:val="20"/>
        </w:rPr>
        <w:t>Transport prefabrykatów</w:t>
      </w:r>
    </w:p>
    <w:p w14:paraId="1999A489" w14:textId="77777777" w:rsidR="003867D8" w:rsidRPr="0047762B" w:rsidRDefault="003867D8" w:rsidP="003867D8">
      <w:pPr>
        <w:spacing w:line="240" w:lineRule="auto"/>
        <w:rPr>
          <w:rFonts w:cstheme="minorHAnsi"/>
          <w:sz w:val="20"/>
          <w:szCs w:val="20"/>
        </w:rPr>
      </w:pPr>
      <w:r w:rsidRPr="0047762B">
        <w:rPr>
          <w:rFonts w:cstheme="minorHAnsi"/>
          <w:sz w:val="20"/>
          <w:szCs w:val="20"/>
        </w:rPr>
        <w:t>Transport wewnętrzny</w:t>
      </w:r>
    </w:p>
    <w:p w14:paraId="3649E068" w14:textId="77777777" w:rsidR="003867D8" w:rsidRPr="0047762B" w:rsidRDefault="003867D8" w:rsidP="003867D8">
      <w:pPr>
        <w:spacing w:line="240" w:lineRule="auto"/>
        <w:rPr>
          <w:rFonts w:cstheme="minorHAnsi"/>
          <w:sz w:val="20"/>
          <w:szCs w:val="20"/>
        </w:rPr>
      </w:pPr>
      <w:r w:rsidRPr="0047762B">
        <w:rPr>
          <w:rFonts w:cstheme="minorHAnsi"/>
          <w:sz w:val="20"/>
          <w:szCs w:val="20"/>
        </w:rPr>
        <w:tab/>
        <w:t>Elementy przepustów wykonywane na budowie mogą być przenoszone po uzyskaniu przez beton wytrzymałości nie niższej niż 0,4 R (W).</w:t>
      </w:r>
    </w:p>
    <w:p w14:paraId="4B32B7F1" w14:textId="77777777" w:rsidR="003867D8" w:rsidRPr="0047762B" w:rsidRDefault="003867D8" w:rsidP="003867D8">
      <w:pPr>
        <w:spacing w:line="240" w:lineRule="auto"/>
        <w:rPr>
          <w:rFonts w:cstheme="minorHAnsi"/>
          <w:sz w:val="20"/>
          <w:szCs w:val="20"/>
        </w:rPr>
      </w:pPr>
      <w:r w:rsidRPr="0047762B">
        <w:rPr>
          <w:rFonts w:cstheme="minorHAnsi"/>
          <w:sz w:val="20"/>
          <w:szCs w:val="20"/>
        </w:rPr>
        <w:t>Transport zewnętrzny</w:t>
      </w:r>
    </w:p>
    <w:p w14:paraId="73C7814C" w14:textId="77777777" w:rsidR="003867D8" w:rsidRPr="0047762B" w:rsidRDefault="003867D8" w:rsidP="003867D8">
      <w:pPr>
        <w:spacing w:line="240" w:lineRule="auto"/>
        <w:rPr>
          <w:rFonts w:cstheme="minorHAnsi"/>
          <w:sz w:val="20"/>
          <w:szCs w:val="20"/>
        </w:rPr>
      </w:pPr>
      <w:r w:rsidRPr="0047762B">
        <w:rPr>
          <w:rFonts w:cstheme="minorHAnsi"/>
          <w:sz w:val="20"/>
          <w:szCs w:val="20"/>
        </w:rPr>
        <w:lastRenderedPageBreak/>
        <w:tab/>
        <w:t>Elementy prefabrykowane mogą być przewożone dowolnymi środkami transportu w sposób zabezpieczający je przed uszkodzeniami.</w:t>
      </w:r>
    </w:p>
    <w:p w14:paraId="47B83E44"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Do transportu można przekazać elementy, w których beton osiągnął wytrzymałość co najmniej 0,75 R (W).</w:t>
      </w:r>
    </w:p>
    <w:p w14:paraId="023981B6"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4.2.6. </w:t>
      </w:r>
      <w:r w:rsidRPr="0047762B">
        <w:rPr>
          <w:rFonts w:cstheme="minorHAnsi"/>
          <w:sz w:val="20"/>
          <w:szCs w:val="20"/>
        </w:rPr>
        <w:t>Transport drewna i elementów deskowania</w:t>
      </w:r>
    </w:p>
    <w:p w14:paraId="7331CFC6"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Drewno i elementy deskowania należy przewozić w warunkach chroniących je przed przemieszczaniem, a elementy metalowe w warunkach zabezpieczających przed korozją i uszkodzeniami mechanicznymi.</w:t>
      </w:r>
    </w:p>
    <w:p w14:paraId="58FCC2A9" w14:textId="77777777" w:rsidR="003867D8" w:rsidRPr="0047762B" w:rsidRDefault="003867D8" w:rsidP="003867D8">
      <w:pPr>
        <w:spacing w:line="240" w:lineRule="auto"/>
        <w:rPr>
          <w:rFonts w:cstheme="minorHAnsi"/>
          <w:sz w:val="20"/>
          <w:szCs w:val="20"/>
        </w:rPr>
      </w:pPr>
      <w:bookmarkStart w:id="1052" w:name="_Toc424359830"/>
      <w:r w:rsidRPr="0047762B">
        <w:rPr>
          <w:rFonts w:cstheme="minorHAnsi"/>
          <w:sz w:val="20"/>
          <w:szCs w:val="20"/>
        </w:rPr>
        <w:t>5. WYKONANIE ROBÓT</w:t>
      </w:r>
      <w:bookmarkEnd w:id="1052"/>
    </w:p>
    <w:p w14:paraId="73C4B52B" w14:textId="77777777" w:rsidR="003867D8" w:rsidRPr="0047762B" w:rsidRDefault="003867D8" w:rsidP="003867D8">
      <w:pPr>
        <w:spacing w:line="240" w:lineRule="auto"/>
        <w:rPr>
          <w:rFonts w:cstheme="minorHAnsi"/>
          <w:sz w:val="20"/>
          <w:szCs w:val="20"/>
        </w:rPr>
      </w:pPr>
      <w:r w:rsidRPr="0047762B">
        <w:rPr>
          <w:rFonts w:cstheme="minorHAnsi"/>
          <w:sz w:val="20"/>
          <w:szCs w:val="20"/>
        </w:rPr>
        <w:t>5.1. Ogólne zasady wykonania robót</w:t>
      </w:r>
    </w:p>
    <w:p w14:paraId="5C67226A" w14:textId="77777777" w:rsidR="003867D8" w:rsidRPr="0047762B" w:rsidRDefault="003867D8" w:rsidP="003867D8">
      <w:pPr>
        <w:spacing w:line="240" w:lineRule="auto"/>
        <w:rPr>
          <w:rFonts w:cstheme="minorHAnsi"/>
          <w:sz w:val="20"/>
          <w:szCs w:val="20"/>
        </w:rPr>
      </w:pPr>
      <w:r w:rsidRPr="0047762B">
        <w:rPr>
          <w:rFonts w:cstheme="minorHAnsi"/>
          <w:b/>
          <w:sz w:val="20"/>
          <w:szCs w:val="20"/>
        </w:rPr>
        <w:tab/>
      </w:r>
      <w:r w:rsidRPr="0047762B">
        <w:rPr>
          <w:rFonts w:cstheme="minorHAnsi"/>
          <w:sz w:val="20"/>
          <w:szCs w:val="20"/>
        </w:rPr>
        <w:t>Ogólne zasady wykonania robót podano w SST D-M-00.00.00 „Wymagania ogólne” pkt 5.</w:t>
      </w:r>
    </w:p>
    <w:p w14:paraId="7BA016A5" w14:textId="77777777" w:rsidR="003867D8" w:rsidRPr="0047762B" w:rsidRDefault="003867D8" w:rsidP="003867D8">
      <w:pPr>
        <w:spacing w:line="240" w:lineRule="auto"/>
        <w:rPr>
          <w:rFonts w:cstheme="minorHAnsi"/>
          <w:sz w:val="20"/>
          <w:szCs w:val="20"/>
        </w:rPr>
      </w:pPr>
      <w:r w:rsidRPr="0047762B">
        <w:rPr>
          <w:rFonts w:cstheme="minorHAnsi"/>
          <w:sz w:val="20"/>
          <w:szCs w:val="20"/>
        </w:rPr>
        <w:t>5.2. Roboty przygotowawcze</w:t>
      </w:r>
    </w:p>
    <w:p w14:paraId="4791A57D" w14:textId="77777777" w:rsidR="003867D8" w:rsidRPr="0047762B" w:rsidRDefault="003867D8" w:rsidP="003867D8">
      <w:pPr>
        <w:spacing w:line="240" w:lineRule="auto"/>
        <w:rPr>
          <w:rFonts w:cstheme="minorHAnsi"/>
          <w:sz w:val="20"/>
          <w:szCs w:val="20"/>
        </w:rPr>
      </w:pPr>
      <w:r w:rsidRPr="0047762B">
        <w:rPr>
          <w:rFonts w:cstheme="minorHAnsi"/>
          <w:sz w:val="20"/>
          <w:szCs w:val="20"/>
        </w:rPr>
        <w:tab/>
        <w:t>Wykonawca zobowiązany jest do przygotowania terenu budowy w zakresie:</w:t>
      </w:r>
    </w:p>
    <w:p w14:paraId="39867577" w14:textId="77777777" w:rsidR="003867D8" w:rsidRPr="0047762B" w:rsidRDefault="003867D8" w:rsidP="003867D8">
      <w:pPr>
        <w:pStyle w:val="Akapitzlist"/>
        <w:numPr>
          <w:ilvl w:val="0"/>
          <w:numId w:val="592"/>
        </w:numPr>
        <w:spacing w:line="240" w:lineRule="auto"/>
        <w:rPr>
          <w:rFonts w:cstheme="minorHAnsi"/>
          <w:sz w:val="20"/>
          <w:szCs w:val="20"/>
        </w:rPr>
      </w:pPr>
      <w:r w:rsidRPr="0047762B">
        <w:rPr>
          <w:rFonts w:cstheme="minorHAnsi"/>
          <w:sz w:val="20"/>
          <w:szCs w:val="20"/>
        </w:rPr>
        <w:t>odwodnienia terenu budowy w zakresie i formie uzgodnionej z Inżynierem,</w:t>
      </w:r>
    </w:p>
    <w:p w14:paraId="765533E3" w14:textId="77777777" w:rsidR="003867D8" w:rsidRPr="0047762B" w:rsidRDefault="003867D8" w:rsidP="003867D8">
      <w:pPr>
        <w:pStyle w:val="Akapitzlist"/>
        <w:numPr>
          <w:ilvl w:val="0"/>
          <w:numId w:val="592"/>
        </w:numPr>
        <w:spacing w:line="240" w:lineRule="auto"/>
        <w:rPr>
          <w:rFonts w:cstheme="minorHAnsi"/>
          <w:sz w:val="20"/>
          <w:szCs w:val="20"/>
        </w:rPr>
      </w:pPr>
      <w:r w:rsidRPr="0047762B">
        <w:rPr>
          <w:rFonts w:cstheme="minorHAnsi"/>
          <w:sz w:val="20"/>
          <w:szCs w:val="20"/>
        </w:rPr>
        <w:t>regulacji cieku na odcinku posadowienia przepustu według dokumentacji projektowej lub SST,</w:t>
      </w:r>
    </w:p>
    <w:p w14:paraId="3DB48D9E" w14:textId="77777777" w:rsidR="003867D8" w:rsidRPr="0047762B" w:rsidRDefault="003867D8" w:rsidP="003867D8">
      <w:pPr>
        <w:pStyle w:val="Akapitzlist"/>
        <w:numPr>
          <w:ilvl w:val="0"/>
          <w:numId w:val="592"/>
        </w:numPr>
        <w:spacing w:line="240" w:lineRule="auto"/>
        <w:rPr>
          <w:rFonts w:cstheme="minorHAnsi"/>
          <w:sz w:val="20"/>
          <w:szCs w:val="20"/>
        </w:rPr>
      </w:pPr>
      <w:r w:rsidRPr="0047762B">
        <w:rPr>
          <w:rFonts w:cstheme="minorHAnsi"/>
          <w:sz w:val="20"/>
          <w:szCs w:val="20"/>
        </w:rPr>
        <w:t>czasowego przełożenia koryta cieku do czasu wybudowania przepustu wg dokumentacji projektowej, SST lub wskazówek Inżyniera.</w:t>
      </w:r>
    </w:p>
    <w:p w14:paraId="52A9AD81" w14:textId="77777777" w:rsidR="003867D8" w:rsidRPr="0047762B" w:rsidRDefault="003867D8" w:rsidP="003867D8">
      <w:pPr>
        <w:spacing w:line="240" w:lineRule="auto"/>
        <w:rPr>
          <w:rFonts w:cstheme="minorHAnsi"/>
          <w:sz w:val="20"/>
          <w:szCs w:val="20"/>
        </w:rPr>
      </w:pPr>
      <w:r w:rsidRPr="0047762B">
        <w:rPr>
          <w:rFonts w:cstheme="minorHAnsi"/>
          <w:sz w:val="20"/>
          <w:szCs w:val="20"/>
        </w:rPr>
        <w:t>5.3. Roboty ziemne</w:t>
      </w:r>
    </w:p>
    <w:p w14:paraId="5272162A"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5.3.1. </w:t>
      </w:r>
      <w:r w:rsidRPr="0047762B">
        <w:rPr>
          <w:rFonts w:cstheme="minorHAnsi"/>
          <w:sz w:val="20"/>
          <w:szCs w:val="20"/>
        </w:rPr>
        <w:t>Wykopy</w:t>
      </w:r>
    </w:p>
    <w:p w14:paraId="7DC91D19" w14:textId="77777777" w:rsidR="003867D8" w:rsidRPr="0047762B" w:rsidRDefault="003867D8" w:rsidP="003867D8">
      <w:pPr>
        <w:spacing w:line="240" w:lineRule="auto"/>
        <w:rPr>
          <w:rFonts w:cstheme="minorHAnsi"/>
          <w:sz w:val="20"/>
          <w:szCs w:val="20"/>
        </w:rPr>
      </w:pPr>
      <w:r w:rsidRPr="0047762B">
        <w:rPr>
          <w:rFonts w:cstheme="minorHAnsi"/>
          <w:sz w:val="20"/>
          <w:szCs w:val="20"/>
        </w:rPr>
        <w:tab/>
        <w:t>Metoda wykonywania robót ziemnych powinna być zgodna z SST D-02.00.00 „Roboty ziemne”.</w:t>
      </w:r>
    </w:p>
    <w:p w14:paraId="276E521A" w14:textId="77777777" w:rsidR="003867D8" w:rsidRPr="0047762B" w:rsidRDefault="003867D8" w:rsidP="003867D8">
      <w:pPr>
        <w:spacing w:line="240" w:lineRule="auto"/>
        <w:rPr>
          <w:rFonts w:cstheme="minorHAnsi"/>
          <w:sz w:val="20"/>
          <w:szCs w:val="20"/>
        </w:rPr>
      </w:pPr>
      <w:r w:rsidRPr="0047762B">
        <w:rPr>
          <w:rFonts w:cstheme="minorHAnsi"/>
          <w:sz w:val="20"/>
          <w:szCs w:val="20"/>
        </w:rPr>
        <w:tab/>
        <w:t>Ściany wykopów winny być zabezpieczone na czas robót wg dokumentacji projektowej, SST i zaleceń Inżyniera. W szczególności zabezpieczenie może polegać na:</w:t>
      </w:r>
    </w:p>
    <w:p w14:paraId="4E507966" w14:textId="77777777" w:rsidR="003867D8" w:rsidRPr="0047762B" w:rsidRDefault="003867D8" w:rsidP="003867D8">
      <w:pPr>
        <w:pStyle w:val="Akapitzlist"/>
        <w:numPr>
          <w:ilvl w:val="0"/>
          <w:numId w:val="593"/>
        </w:numPr>
        <w:spacing w:line="240" w:lineRule="auto"/>
        <w:rPr>
          <w:rFonts w:cstheme="minorHAnsi"/>
          <w:sz w:val="20"/>
          <w:szCs w:val="20"/>
        </w:rPr>
      </w:pPr>
      <w:r w:rsidRPr="0047762B">
        <w:rPr>
          <w:rFonts w:cstheme="minorHAnsi"/>
          <w:sz w:val="20"/>
          <w:szCs w:val="20"/>
        </w:rPr>
        <w:t>stosowaniu bezpiecznego nachylenia skarp wykopów,</w:t>
      </w:r>
    </w:p>
    <w:p w14:paraId="004E229D" w14:textId="77777777" w:rsidR="003867D8" w:rsidRPr="0047762B" w:rsidRDefault="003867D8" w:rsidP="003867D8">
      <w:pPr>
        <w:pStyle w:val="Akapitzlist"/>
        <w:numPr>
          <w:ilvl w:val="0"/>
          <w:numId w:val="593"/>
        </w:numPr>
        <w:spacing w:line="240" w:lineRule="auto"/>
        <w:rPr>
          <w:rFonts w:cstheme="minorHAnsi"/>
          <w:sz w:val="20"/>
          <w:szCs w:val="20"/>
        </w:rPr>
      </w:pPr>
      <w:r w:rsidRPr="0047762B">
        <w:rPr>
          <w:rFonts w:cstheme="minorHAnsi"/>
          <w:sz w:val="20"/>
          <w:szCs w:val="20"/>
        </w:rPr>
        <w:t>podparciu lub rozparciu ścian wykopów,</w:t>
      </w:r>
    </w:p>
    <w:p w14:paraId="50928B5E" w14:textId="77777777" w:rsidR="003867D8" w:rsidRPr="0047762B" w:rsidRDefault="003867D8" w:rsidP="003867D8">
      <w:pPr>
        <w:pStyle w:val="Akapitzlist"/>
        <w:numPr>
          <w:ilvl w:val="0"/>
          <w:numId w:val="593"/>
        </w:numPr>
        <w:spacing w:line="240" w:lineRule="auto"/>
        <w:rPr>
          <w:rFonts w:cstheme="minorHAnsi"/>
          <w:sz w:val="20"/>
          <w:szCs w:val="20"/>
        </w:rPr>
      </w:pPr>
      <w:r w:rsidRPr="0047762B">
        <w:rPr>
          <w:rFonts w:cstheme="minorHAnsi"/>
          <w:sz w:val="20"/>
          <w:szCs w:val="20"/>
        </w:rPr>
        <w:t>stosowaniu ścianek szczelnych.</w:t>
      </w:r>
    </w:p>
    <w:p w14:paraId="20F9870B"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Do podparcia lub rozparcia ścian wykopów można stosować drewno, elementy stalowe lub inne materiały zaakceptowane przez Inżyniera.</w:t>
      </w:r>
    </w:p>
    <w:p w14:paraId="1FBE7675" w14:textId="77777777" w:rsidR="003867D8" w:rsidRPr="0047762B" w:rsidRDefault="003867D8" w:rsidP="003867D8">
      <w:pPr>
        <w:spacing w:line="240" w:lineRule="auto"/>
        <w:rPr>
          <w:rFonts w:cstheme="minorHAnsi"/>
          <w:sz w:val="20"/>
          <w:szCs w:val="20"/>
        </w:rPr>
      </w:pPr>
      <w:r w:rsidRPr="0047762B">
        <w:rPr>
          <w:rFonts w:cstheme="minorHAnsi"/>
          <w:sz w:val="20"/>
          <w:szCs w:val="20"/>
        </w:rPr>
        <w:tab/>
        <w:t>Stosowane ścianki szczelne mogą być drewniane albo stalowe wielokrotnego użytku. Typ ścianki oraz sposób jej zagłębienia w grunt musi być zgodny z dokumentacją projektową i zaleceniami Inżyniera.</w:t>
      </w:r>
    </w:p>
    <w:p w14:paraId="68D32897" w14:textId="77777777" w:rsidR="003867D8" w:rsidRPr="0047762B" w:rsidRDefault="003867D8" w:rsidP="003867D8">
      <w:pPr>
        <w:spacing w:line="240" w:lineRule="auto"/>
        <w:rPr>
          <w:rFonts w:cstheme="minorHAnsi"/>
          <w:sz w:val="20"/>
          <w:szCs w:val="20"/>
        </w:rPr>
      </w:pPr>
      <w:r w:rsidRPr="0047762B">
        <w:rPr>
          <w:rFonts w:cstheme="minorHAnsi"/>
          <w:sz w:val="20"/>
          <w:szCs w:val="20"/>
        </w:rPr>
        <w:tab/>
        <w:t>Po wykonaniu robót ściankę szczelną należy usunąć, zaś powstałą szczelinę zasypać gruntem i zagęścić.</w:t>
      </w:r>
    </w:p>
    <w:p w14:paraId="07C90AA4" w14:textId="77777777" w:rsidR="003867D8" w:rsidRPr="0047762B" w:rsidRDefault="003867D8" w:rsidP="003867D8">
      <w:pPr>
        <w:spacing w:line="240" w:lineRule="auto"/>
        <w:rPr>
          <w:rFonts w:cstheme="minorHAnsi"/>
          <w:sz w:val="20"/>
          <w:szCs w:val="20"/>
        </w:rPr>
      </w:pPr>
      <w:r w:rsidRPr="0047762B">
        <w:rPr>
          <w:rFonts w:cstheme="minorHAnsi"/>
          <w:sz w:val="20"/>
          <w:szCs w:val="20"/>
        </w:rPr>
        <w:tab/>
        <w:t>W uzasadnionych przypadkach, za zgodą Inżyniera, ścianki szczelne można pozostawić w gruncie.</w:t>
      </w:r>
    </w:p>
    <w:p w14:paraId="46A9EAA1"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Przy mechanicznym wykonywaniu wykopu powinna być pozostawiona niedobrana warstwa gruntu, o grubości co najmniej </w:t>
      </w:r>
      <w:smartTag w:uri="urn:schemas-microsoft-com:office:smarttags" w:element="metricconverter">
        <w:smartTagPr>
          <w:attr w:name="ProductID" w:val="20 cm"/>
        </w:smartTagPr>
        <w:r w:rsidRPr="0047762B">
          <w:rPr>
            <w:rFonts w:cstheme="minorHAnsi"/>
            <w:sz w:val="20"/>
            <w:szCs w:val="20"/>
          </w:rPr>
          <w:t>20 cm</w:t>
        </w:r>
      </w:smartTag>
      <w:r w:rsidRPr="0047762B">
        <w:rPr>
          <w:rFonts w:cstheme="minorHAnsi"/>
          <w:sz w:val="20"/>
          <w:szCs w:val="20"/>
        </w:rPr>
        <w:t xml:space="preserve"> od projektowanego dna wykopu. Warstwa ta powinna być usunięta ręcznie lub mechanicznie z zastosowaniem koparki z oprzyrządowaniem nie powodującym spulchnienia gruntu.</w:t>
      </w:r>
    </w:p>
    <w:p w14:paraId="7F9AED0A"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Odchyłki rzędnej wykonanego podłoża od rzędnej określonej w dokumentacji projektowej nie może przekraczać +</w:t>
      </w:r>
      <w:smartTag w:uri="urn:schemas-microsoft-com:office:smarttags" w:element="metricconverter">
        <w:smartTagPr>
          <w:attr w:name="ProductID" w:val="1,0 cm"/>
        </w:smartTagPr>
        <w:r w:rsidRPr="0047762B">
          <w:rPr>
            <w:rFonts w:cstheme="minorHAnsi"/>
            <w:sz w:val="20"/>
            <w:szCs w:val="20"/>
          </w:rPr>
          <w:t>1,0 cm</w:t>
        </w:r>
      </w:smartTag>
      <w:r w:rsidRPr="0047762B">
        <w:rPr>
          <w:rFonts w:cstheme="minorHAnsi"/>
          <w:sz w:val="20"/>
          <w:szCs w:val="20"/>
        </w:rPr>
        <w:t xml:space="preserve"> i </w:t>
      </w:r>
      <w:smartTag w:uri="urn:schemas-microsoft-com:office:smarttags" w:element="metricconverter">
        <w:smartTagPr>
          <w:attr w:name="ProductID" w:val="-3,0 cm"/>
        </w:smartTagPr>
        <w:r w:rsidRPr="0047762B">
          <w:rPr>
            <w:rFonts w:cstheme="minorHAnsi"/>
            <w:sz w:val="20"/>
            <w:szCs w:val="20"/>
          </w:rPr>
          <w:t>-3,0 cm</w:t>
        </w:r>
      </w:smartTag>
      <w:r w:rsidRPr="0047762B">
        <w:rPr>
          <w:rFonts w:cstheme="minorHAnsi"/>
          <w:sz w:val="20"/>
          <w:szCs w:val="20"/>
        </w:rPr>
        <w:t>.</w:t>
      </w:r>
    </w:p>
    <w:p w14:paraId="75848E91" w14:textId="77777777" w:rsidR="003867D8" w:rsidRPr="0047762B" w:rsidRDefault="003867D8" w:rsidP="003867D8">
      <w:pPr>
        <w:spacing w:line="240" w:lineRule="auto"/>
        <w:rPr>
          <w:rFonts w:cstheme="minorHAnsi"/>
          <w:sz w:val="20"/>
          <w:szCs w:val="20"/>
        </w:rPr>
      </w:pPr>
      <w:r w:rsidRPr="0047762B">
        <w:rPr>
          <w:rFonts w:cstheme="minorHAnsi"/>
          <w:sz w:val="20"/>
          <w:szCs w:val="20"/>
        </w:rPr>
        <w:t>5.4. Ławy fundamentowe pod przepustami</w:t>
      </w:r>
    </w:p>
    <w:p w14:paraId="795E4D47" w14:textId="77777777" w:rsidR="003867D8" w:rsidRPr="0047762B" w:rsidRDefault="003867D8" w:rsidP="003867D8">
      <w:pPr>
        <w:spacing w:line="240" w:lineRule="auto"/>
        <w:rPr>
          <w:rFonts w:cstheme="minorHAnsi"/>
          <w:sz w:val="20"/>
          <w:szCs w:val="20"/>
        </w:rPr>
      </w:pPr>
      <w:r w:rsidRPr="0047762B">
        <w:rPr>
          <w:rFonts w:cstheme="minorHAnsi"/>
          <w:sz w:val="20"/>
          <w:szCs w:val="20"/>
        </w:rPr>
        <w:tab/>
        <w:t>Ławy fundamentowe powinny być wykonane zgodnie z dokumentacją projektową i SST.</w:t>
      </w:r>
    </w:p>
    <w:p w14:paraId="31C79FB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Dopuszczalne odchyłki dla ław fundamentowych przepustów wynoszą:</w:t>
      </w:r>
    </w:p>
    <w:p w14:paraId="52462FBA" w14:textId="77777777" w:rsidR="003867D8" w:rsidRPr="0047762B" w:rsidRDefault="003867D8" w:rsidP="003867D8">
      <w:pPr>
        <w:spacing w:line="240" w:lineRule="auto"/>
        <w:rPr>
          <w:rFonts w:cstheme="minorHAnsi"/>
          <w:sz w:val="20"/>
          <w:szCs w:val="20"/>
        </w:rPr>
      </w:pPr>
      <w:r w:rsidRPr="0047762B">
        <w:rPr>
          <w:rFonts w:cstheme="minorHAnsi"/>
          <w:sz w:val="20"/>
          <w:szCs w:val="20"/>
        </w:rPr>
        <w:lastRenderedPageBreak/>
        <w:t>a) różnice wymiarów ławy fundamentowej w planie:</w:t>
      </w:r>
    </w:p>
    <w:p w14:paraId="69A1D805"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    </w:t>
      </w:r>
      <w:r w:rsidRPr="0047762B">
        <w:rPr>
          <w:rFonts w:cstheme="minorHAnsi"/>
          <w:sz w:val="20"/>
          <w:szCs w:val="20"/>
        </w:rPr>
        <w:sym w:font="Symbol" w:char="F0B1"/>
      </w:r>
      <w:r w:rsidRPr="0047762B">
        <w:rPr>
          <w:rFonts w:cstheme="minorHAnsi"/>
          <w:sz w:val="20"/>
          <w:szCs w:val="20"/>
        </w:rPr>
        <w:t xml:space="preserve"> </w:t>
      </w:r>
      <w:smartTag w:uri="urn:schemas-microsoft-com:office:smarttags" w:element="metricconverter">
        <w:smartTagPr>
          <w:attr w:name="ProductID" w:val="2 cm"/>
        </w:smartTagPr>
        <w:r w:rsidRPr="0047762B">
          <w:rPr>
            <w:rFonts w:cstheme="minorHAnsi"/>
            <w:sz w:val="20"/>
            <w:szCs w:val="20"/>
          </w:rPr>
          <w:t>2 cm</w:t>
        </w:r>
      </w:smartTag>
      <w:r w:rsidRPr="0047762B">
        <w:rPr>
          <w:rFonts w:cstheme="minorHAnsi"/>
          <w:sz w:val="20"/>
          <w:szCs w:val="20"/>
        </w:rPr>
        <w:t xml:space="preserve"> dla przepustów sklepionych,</w:t>
      </w:r>
    </w:p>
    <w:p w14:paraId="00E935C6"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    </w:t>
      </w:r>
      <w:r w:rsidRPr="0047762B">
        <w:rPr>
          <w:rFonts w:cstheme="minorHAnsi"/>
          <w:sz w:val="20"/>
          <w:szCs w:val="20"/>
        </w:rPr>
        <w:sym w:font="Symbol" w:char="F0B1"/>
      </w:r>
      <w:r w:rsidRPr="0047762B">
        <w:rPr>
          <w:rFonts w:cstheme="minorHAnsi"/>
          <w:sz w:val="20"/>
          <w:szCs w:val="20"/>
        </w:rPr>
        <w:t xml:space="preserve"> </w:t>
      </w:r>
      <w:smartTag w:uri="urn:schemas-microsoft-com:office:smarttags" w:element="metricconverter">
        <w:smartTagPr>
          <w:attr w:name="ProductID" w:val="5 cm"/>
        </w:smartTagPr>
        <w:r w:rsidRPr="0047762B">
          <w:rPr>
            <w:rFonts w:cstheme="minorHAnsi"/>
            <w:sz w:val="20"/>
            <w:szCs w:val="20"/>
          </w:rPr>
          <w:t>5 cm</w:t>
        </w:r>
      </w:smartTag>
      <w:r w:rsidRPr="0047762B">
        <w:rPr>
          <w:rFonts w:cstheme="minorHAnsi"/>
          <w:sz w:val="20"/>
          <w:szCs w:val="20"/>
        </w:rPr>
        <w:t xml:space="preserve"> dla przepustów pozostałych,</w:t>
      </w:r>
    </w:p>
    <w:p w14:paraId="0DC0AD5F" w14:textId="77777777" w:rsidR="003867D8" w:rsidRPr="0047762B" w:rsidRDefault="003867D8" w:rsidP="003867D8">
      <w:pPr>
        <w:spacing w:line="240" w:lineRule="auto"/>
        <w:rPr>
          <w:rFonts w:cstheme="minorHAnsi"/>
          <w:sz w:val="20"/>
          <w:szCs w:val="20"/>
        </w:rPr>
      </w:pPr>
      <w:r w:rsidRPr="0047762B">
        <w:rPr>
          <w:rFonts w:cstheme="minorHAnsi"/>
          <w:sz w:val="20"/>
          <w:szCs w:val="20"/>
        </w:rPr>
        <w:t>b) różnice rzędnych wierzchu ławy:</w:t>
      </w:r>
    </w:p>
    <w:p w14:paraId="33C7D115"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    </w:t>
      </w:r>
      <w:r w:rsidRPr="0047762B">
        <w:rPr>
          <w:rFonts w:cstheme="minorHAnsi"/>
          <w:sz w:val="20"/>
          <w:szCs w:val="20"/>
        </w:rPr>
        <w:sym w:font="Symbol" w:char="F0B1"/>
      </w:r>
      <w:r w:rsidRPr="0047762B">
        <w:rPr>
          <w:rFonts w:cstheme="minorHAnsi"/>
          <w:sz w:val="20"/>
          <w:szCs w:val="20"/>
        </w:rPr>
        <w:t xml:space="preserve"> </w:t>
      </w:r>
      <w:smartTag w:uri="urn:schemas-microsoft-com:office:smarttags" w:element="metricconverter">
        <w:smartTagPr>
          <w:attr w:name="ProductID" w:val="0,5 cm"/>
        </w:smartTagPr>
        <w:r w:rsidRPr="0047762B">
          <w:rPr>
            <w:rFonts w:cstheme="minorHAnsi"/>
            <w:sz w:val="20"/>
            <w:szCs w:val="20"/>
          </w:rPr>
          <w:t>0,5 cm</w:t>
        </w:r>
      </w:smartTag>
      <w:r w:rsidRPr="0047762B">
        <w:rPr>
          <w:rFonts w:cstheme="minorHAnsi"/>
          <w:sz w:val="20"/>
          <w:szCs w:val="20"/>
        </w:rPr>
        <w:t xml:space="preserve"> dla przepustów sklepionych,</w:t>
      </w:r>
    </w:p>
    <w:p w14:paraId="13ACE11F"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    </w:t>
      </w:r>
      <w:r w:rsidRPr="0047762B">
        <w:rPr>
          <w:rFonts w:cstheme="minorHAnsi"/>
          <w:sz w:val="20"/>
          <w:szCs w:val="20"/>
        </w:rPr>
        <w:sym w:font="Symbol" w:char="F0B1"/>
      </w:r>
      <w:r w:rsidRPr="0047762B">
        <w:rPr>
          <w:rFonts w:cstheme="minorHAnsi"/>
          <w:sz w:val="20"/>
          <w:szCs w:val="20"/>
        </w:rPr>
        <w:t xml:space="preserve"> </w:t>
      </w:r>
      <w:smartTag w:uri="urn:schemas-microsoft-com:office:smarttags" w:element="metricconverter">
        <w:smartTagPr>
          <w:attr w:name="ProductID" w:val="2 cm"/>
        </w:smartTagPr>
        <w:r w:rsidRPr="0047762B">
          <w:rPr>
            <w:rFonts w:cstheme="minorHAnsi"/>
            <w:sz w:val="20"/>
            <w:szCs w:val="20"/>
          </w:rPr>
          <w:t>2 cm</w:t>
        </w:r>
      </w:smartTag>
      <w:r w:rsidRPr="0047762B">
        <w:rPr>
          <w:rFonts w:cstheme="minorHAnsi"/>
          <w:sz w:val="20"/>
          <w:szCs w:val="20"/>
        </w:rPr>
        <w:t xml:space="preserve"> dla przepustów pozostałych.</w:t>
      </w:r>
    </w:p>
    <w:p w14:paraId="6A450CDB" w14:textId="77777777" w:rsidR="003867D8" w:rsidRPr="0047762B" w:rsidRDefault="003867D8" w:rsidP="003867D8">
      <w:pPr>
        <w:spacing w:line="240" w:lineRule="auto"/>
        <w:rPr>
          <w:rFonts w:cstheme="minorHAnsi"/>
          <w:sz w:val="20"/>
          <w:szCs w:val="20"/>
        </w:rPr>
      </w:pPr>
      <w:r w:rsidRPr="0047762B">
        <w:rPr>
          <w:rFonts w:cstheme="minorHAnsi"/>
          <w:sz w:val="20"/>
          <w:szCs w:val="20"/>
        </w:rPr>
        <w:tab/>
        <w:t>Różnice w niwelecie wynikające z odchyłek wymiarowych rzędnych ławy, nie mogą spowodować spiętrzenia wody w przepuście.</w:t>
      </w:r>
    </w:p>
    <w:p w14:paraId="760B24A7" w14:textId="77777777" w:rsidR="003867D8" w:rsidRPr="0047762B" w:rsidRDefault="003867D8" w:rsidP="003867D8">
      <w:pPr>
        <w:spacing w:line="240" w:lineRule="auto"/>
        <w:rPr>
          <w:rFonts w:cstheme="minorHAnsi"/>
          <w:sz w:val="20"/>
          <w:szCs w:val="20"/>
        </w:rPr>
      </w:pPr>
      <w:r w:rsidRPr="0047762B">
        <w:rPr>
          <w:rFonts w:cstheme="minorHAnsi"/>
          <w:sz w:val="20"/>
          <w:szCs w:val="20"/>
        </w:rPr>
        <w:t>5.5. Roboty betonowe</w:t>
      </w:r>
    </w:p>
    <w:p w14:paraId="248A2330"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5.5.1. </w:t>
      </w:r>
      <w:r w:rsidRPr="0047762B">
        <w:rPr>
          <w:rFonts w:cstheme="minorHAnsi"/>
          <w:sz w:val="20"/>
          <w:szCs w:val="20"/>
        </w:rPr>
        <w:t>Wykonanie mieszanki betonowej</w:t>
      </w:r>
    </w:p>
    <w:p w14:paraId="6274C07A" w14:textId="77777777" w:rsidR="003867D8" w:rsidRPr="0047762B" w:rsidRDefault="003867D8" w:rsidP="003867D8">
      <w:pPr>
        <w:spacing w:line="240" w:lineRule="auto"/>
        <w:rPr>
          <w:rFonts w:cstheme="minorHAnsi"/>
          <w:sz w:val="20"/>
          <w:szCs w:val="20"/>
        </w:rPr>
      </w:pPr>
      <w:r w:rsidRPr="0047762B">
        <w:rPr>
          <w:rFonts w:cstheme="minorHAnsi"/>
          <w:sz w:val="20"/>
          <w:szCs w:val="20"/>
        </w:rPr>
        <w:tab/>
        <w:t>Mieszanka betonowa dla betonowych elementów konstrukcji przepustów powinna odpowiadać wymaganiom PN-B-06250 [8].</w:t>
      </w:r>
    </w:p>
    <w:p w14:paraId="3408F29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Urabialność mieszanki betonowej powinna pozwolić na uzyskanie maksymalnej szczelności po zawibrowaniu bez wystąpienia pustek w masie betonu lub na powierzchni.</w:t>
      </w:r>
    </w:p>
    <w:p w14:paraId="564E943E" w14:textId="77777777" w:rsidR="003867D8" w:rsidRPr="0047762B" w:rsidRDefault="003867D8" w:rsidP="003867D8">
      <w:pPr>
        <w:spacing w:line="240" w:lineRule="auto"/>
        <w:rPr>
          <w:rFonts w:cstheme="minorHAnsi"/>
          <w:sz w:val="20"/>
          <w:szCs w:val="20"/>
        </w:rPr>
      </w:pPr>
      <w:r w:rsidRPr="0047762B">
        <w:rPr>
          <w:rFonts w:cstheme="minorHAnsi"/>
          <w:sz w:val="20"/>
          <w:szCs w:val="20"/>
        </w:rPr>
        <w:tab/>
        <w:t>Urabialność powinna być dostosowana do warunków formowania, określonych przez:</w:t>
      </w:r>
    </w:p>
    <w:p w14:paraId="1F99FA1F" w14:textId="77777777" w:rsidR="003867D8" w:rsidRPr="0047762B" w:rsidRDefault="003867D8" w:rsidP="003867D8">
      <w:pPr>
        <w:pStyle w:val="Akapitzlist"/>
        <w:numPr>
          <w:ilvl w:val="0"/>
          <w:numId w:val="595"/>
        </w:numPr>
        <w:spacing w:line="240" w:lineRule="auto"/>
        <w:rPr>
          <w:rFonts w:cstheme="minorHAnsi"/>
          <w:sz w:val="20"/>
          <w:szCs w:val="20"/>
        </w:rPr>
      </w:pPr>
      <w:r w:rsidRPr="0047762B">
        <w:rPr>
          <w:rFonts w:cstheme="minorHAnsi"/>
          <w:sz w:val="20"/>
          <w:szCs w:val="20"/>
        </w:rPr>
        <w:t>kształt i wymiary elementu konstrukcji oraz ilość zbrojenia,</w:t>
      </w:r>
    </w:p>
    <w:p w14:paraId="711D4ACE" w14:textId="77777777" w:rsidR="003867D8" w:rsidRPr="0047762B" w:rsidRDefault="003867D8" w:rsidP="003867D8">
      <w:pPr>
        <w:pStyle w:val="Akapitzlist"/>
        <w:numPr>
          <w:ilvl w:val="0"/>
          <w:numId w:val="595"/>
        </w:numPr>
        <w:spacing w:line="240" w:lineRule="auto"/>
        <w:rPr>
          <w:rFonts w:cstheme="minorHAnsi"/>
          <w:sz w:val="20"/>
          <w:szCs w:val="20"/>
        </w:rPr>
      </w:pPr>
      <w:r w:rsidRPr="0047762B">
        <w:rPr>
          <w:rFonts w:cstheme="minorHAnsi"/>
          <w:sz w:val="20"/>
          <w:szCs w:val="20"/>
        </w:rPr>
        <w:t>zakładaną gładkość i wygląd powierzchni betonu,</w:t>
      </w:r>
    </w:p>
    <w:p w14:paraId="0BCBAEFC" w14:textId="77777777" w:rsidR="003867D8" w:rsidRPr="0047762B" w:rsidRDefault="003867D8" w:rsidP="003867D8">
      <w:pPr>
        <w:pStyle w:val="Akapitzlist"/>
        <w:numPr>
          <w:ilvl w:val="0"/>
          <w:numId w:val="595"/>
        </w:numPr>
        <w:spacing w:line="240" w:lineRule="auto"/>
        <w:rPr>
          <w:rFonts w:cstheme="minorHAnsi"/>
          <w:sz w:val="20"/>
          <w:szCs w:val="20"/>
        </w:rPr>
      </w:pPr>
      <w:r w:rsidRPr="0047762B">
        <w:rPr>
          <w:rFonts w:cstheme="minorHAnsi"/>
          <w:sz w:val="20"/>
          <w:szCs w:val="20"/>
        </w:rPr>
        <w:t>sposoby układania i zagęszczania mieszanki betonowej.</w:t>
      </w:r>
    </w:p>
    <w:p w14:paraId="2004ADA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Konsystencja powinna być nie rzadsza od plastycznej, badana wg normy PN-B-06250 [8]. Nie może ona być osiągnięta przez większe zużycie wody niż to jest przewidziane w składzie mieszanki. Zaleca się sprawdzanie doświadczalne urabialności mieszanki betonowej przez próbę formowania w warunkach zbliżonych do rzeczywistych.</w:t>
      </w:r>
    </w:p>
    <w:p w14:paraId="6E858FD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Zawartość powietrza w zagęszczonej mieszance betonowej nie może przekraczać: 2 % w przypadku niestosowania domieszek napowietrzających i od 4,5 do 6,5 % w przypadku stosowania domieszek napowietrzających.</w:t>
      </w:r>
    </w:p>
    <w:p w14:paraId="14EB23B7" w14:textId="77777777" w:rsidR="003867D8" w:rsidRPr="0047762B" w:rsidRDefault="003867D8" w:rsidP="003867D8">
      <w:pPr>
        <w:spacing w:line="240" w:lineRule="auto"/>
        <w:rPr>
          <w:rFonts w:cstheme="minorHAnsi"/>
          <w:sz w:val="20"/>
          <w:szCs w:val="20"/>
        </w:rPr>
      </w:pPr>
      <w:r w:rsidRPr="0047762B">
        <w:rPr>
          <w:rFonts w:cstheme="minorHAnsi"/>
          <w:sz w:val="20"/>
          <w:szCs w:val="20"/>
        </w:rPr>
        <w:tab/>
        <w:t>Recepta mieszanki betonowej może być ustalona dowolną metodą doświadczalną lub obliczeniowo-doświadczalną zapewniającą uzyskanie betonu o wymaganych właściwościach.</w:t>
      </w:r>
    </w:p>
    <w:p w14:paraId="1BC5CE6B"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Do celów produkcyjnych należy sporządzić receptę roboczą, uwzględniającą zawilgocenie kruszywa, pojemność urządzenia mieszającego i sposób dozowania. </w:t>
      </w:r>
    </w:p>
    <w:p w14:paraId="0E8C956C" w14:textId="77777777" w:rsidR="003867D8" w:rsidRPr="0047762B" w:rsidRDefault="003867D8" w:rsidP="003867D8">
      <w:pPr>
        <w:spacing w:line="240" w:lineRule="auto"/>
        <w:rPr>
          <w:rFonts w:cstheme="minorHAnsi"/>
          <w:sz w:val="20"/>
          <w:szCs w:val="20"/>
        </w:rPr>
      </w:pPr>
      <w:r w:rsidRPr="0047762B">
        <w:rPr>
          <w:rFonts w:cstheme="minorHAnsi"/>
          <w:sz w:val="20"/>
          <w:szCs w:val="20"/>
        </w:rPr>
        <w:tab/>
        <w:t>Zmiana recepty roboczej musi być wykonana, gdy zajdzie co najmniej jeden z poniższych przypadków:</w:t>
      </w:r>
    </w:p>
    <w:p w14:paraId="424D0CB4" w14:textId="77777777" w:rsidR="003867D8" w:rsidRPr="0047762B" w:rsidRDefault="003867D8" w:rsidP="003867D8">
      <w:pPr>
        <w:spacing w:line="240" w:lineRule="auto"/>
        <w:rPr>
          <w:rFonts w:cstheme="minorHAnsi"/>
          <w:sz w:val="20"/>
          <w:szCs w:val="20"/>
        </w:rPr>
      </w:pPr>
      <w:r w:rsidRPr="0047762B">
        <w:rPr>
          <w:rFonts w:cstheme="minorHAnsi"/>
          <w:sz w:val="20"/>
          <w:szCs w:val="20"/>
        </w:rPr>
        <w:t>zmiana rodzaju składników,</w:t>
      </w:r>
    </w:p>
    <w:p w14:paraId="20ED1F46" w14:textId="77777777" w:rsidR="003867D8" w:rsidRPr="0047762B" w:rsidRDefault="003867D8" w:rsidP="003867D8">
      <w:pPr>
        <w:spacing w:line="240" w:lineRule="auto"/>
        <w:rPr>
          <w:rFonts w:cstheme="minorHAnsi"/>
          <w:sz w:val="20"/>
          <w:szCs w:val="20"/>
        </w:rPr>
      </w:pPr>
      <w:r w:rsidRPr="0047762B">
        <w:rPr>
          <w:rFonts w:cstheme="minorHAnsi"/>
          <w:sz w:val="20"/>
          <w:szCs w:val="20"/>
        </w:rPr>
        <w:t>zmiana uziarnienia kruszywa,</w:t>
      </w:r>
    </w:p>
    <w:p w14:paraId="43D577A7"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zmiana zawilgocenia wywołująca w stosunku do poprzedniej recepty roboczej zmiany w całkowitej ilości wody zarobowej w </w:t>
      </w:r>
      <w:smartTag w:uri="urn:schemas-microsoft-com:office:smarttags" w:element="metricconverter">
        <w:smartTagPr>
          <w:attr w:name="ProductID" w:val="1 m3"/>
        </w:smartTagPr>
        <w:r w:rsidRPr="0047762B">
          <w:rPr>
            <w:rFonts w:cstheme="minorHAnsi"/>
            <w:sz w:val="20"/>
            <w:szCs w:val="20"/>
          </w:rPr>
          <w:t>1 m</w:t>
        </w:r>
        <w:r w:rsidRPr="0047762B">
          <w:rPr>
            <w:rFonts w:cstheme="minorHAnsi"/>
            <w:sz w:val="20"/>
            <w:szCs w:val="20"/>
            <w:vertAlign w:val="superscript"/>
          </w:rPr>
          <w:t>3</w:t>
        </w:r>
      </w:smartTag>
      <w:r w:rsidRPr="0047762B">
        <w:rPr>
          <w:rFonts w:cstheme="minorHAnsi"/>
          <w:sz w:val="20"/>
          <w:szCs w:val="20"/>
        </w:rPr>
        <w:t xml:space="preserve"> mieszanki betonowej przekraczającej </w:t>
      </w:r>
      <w:r w:rsidRPr="0047762B">
        <w:rPr>
          <w:rFonts w:cstheme="minorHAnsi"/>
          <w:sz w:val="20"/>
          <w:szCs w:val="20"/>
        </w:rPr>
        <w:sym w:font="Symbol" w:char="F0B1"/>
      </w:r>
      <w:r w:rsidRPr="0047762B">
        <w:rPr>
          <w:rFonts w:cstheme="minorHAnsi"/>
          <w:sz w:val="20"/>
          <w:szCs w:val="20"/>
        </w:rPr>
        <w:t xml:space="preserve"> 5 dcm</w:t>
      </w:r>
      <w:r w:rsidRPr="0047762B">
        <w:rPr>
          <w:rFonts w:cstheme="minorHAnsi"/>
          <w:sz w:val="20"/>
          <w:szCs w:val="20"/>
          <w:vertAlign w:val="superscript"/>
        </w:rPr>
        <w:t>3</w:t>
      </w:r>
      <w:r w:rsidRPr="0047762B">
        <w:rPr>
          <w:rFonts w:cstheme="minorHAnsi"/>
          <w:sz w:val="20"/>
          <w:szCs w:val="20"/>
        </w:rPr>
        <w:t>.</w:t>
      </w:r>
    </w:p>
    <w:p w14:paraId="6F5C167C" w14:textId="77777777" w:rsidR="003867D8" w:rsidRPr="0047762B" w:rsidRDefault="003867D8" w:rsidP="003867D8">
      <w:pPr>
        <w:spacing w:line="240" w:lineRule="auto"/>
        <w:rPr>
          <w:rFonts w:cstheme="minorHAnsi"/>
          <w:sz w:val="20"/>
          <w:szCs w:val="20"/>
        </w:rPr>
      </w:pPr>
      <w:r w:rsidRPr="0047762B">
        <w:rPr>
          <w:rFonts w:cstheme="minorHAnsi"/>
          <w:sz w:val="20"/>
          <w:szCs w:val="20"/>
        </w:rPr>
        <w:tab/>
        <w:t>Wykonanie mieszanek betonowych musi odbywać się wyłącznie w betoniarkach przeciwbieżnych lub betonowniach. Składniki mieszanki wg recepty roboczej muszą być dozowane wagowo z dokładnością:</w:t>
      </w:r>
    </w:p>
    <w:p w14:paraId="3AD78490" w14:textId="77777777" w:rsidR="003867D8" w:rsidRPr="0047762B" w:rsidRDefault="003867D8" w:rsidP="003867D8">
      <w:pPr>
        <w:pStyle w:val="Akapitzlist"/>
        <w:numPr>
          <w:ilvl w:val="1"/>
          <w:numId w:val="434"/>
        </w:numPr>
        <w:spacing w:line="240" w:lineRule="auto"/>
        <w:rPr>
          <w:rFonts w:cstheme="minorHAnsi"/>
          <w:sz w:val="20"/>
          <w:szCs w:val="20"/>
        </w:rPr>
      </w:pPr>
      <w:r w:rsidRPr="0047762B">
        <w:rPr>
          <w:rFonts w:cstheme="minorHAnsi"/>
          <w:sz w:val="20"/>
          <w:szCs w:val="20"/>
        </w:rPr>
        <w:t>2 % dla cementu, wody, dodatków,</w:t>
      </w:r>
    </w:p>
    <w:p w14:paraId="79056957" w14:textId="77777777" w:rsidR="003867D8" w:rsidRPr="0047762B" w:rsidRDefault="003867D8" w:rsidP="003867D8">
      <w:pPr>
        <w:pStyle w:val="Akapitzlist"/>
        <w:numPr>
          <w:ilvl w:val="1"/>
          <w:numId w:val="434"/>
        </w:numPr>
        <w:spacing w:line="240" w:lineRule="auto"/>
        <w:rPr>
          <w:rFonts w:cstheme="minorHAnsi"/>
          <w:sz w:val="20"/>
          <w:szCs w:val="20"/>
        </w:rPr>
      </w:pPr>
      <w:r w:rsidRPr="0047762B">
        <w:rPr>
          <w:rFonts w:cstheme="minorHAnsi"/>
          <w:sz w:val="20"/>
          <w:szCs w:val="20"/>
        </w:rPr>
        <w:t>3 % dla kruszywa.</w:t>
      </w:r>
    </w:p>
    <w:p w14:paraId="5FA7376C" w14:textId="77777777" w:rsidR="003867D8" w:rsidRPr="0047762B" w:rsidRDefault="003867D8" w:rsidP="003867D8">
      <w:pPr>
        <w:spacing w:line="240" w:lineRule="auto"/>
        <w:rPr>
          <w:rFonts w:cstheme="minorHAnsi"/>
          <w:sz w:val="20"/>
          <w:szCs w:val="20"/>
        </w:rPr>
      </w:pPr>
      <w:r w:rsidRPr="0047762B">
        <w:rPr>
          <w:rFonts w:cstheme="minorHAnsi"/>
          <w:sz w:val="20"/>
          <w:szCs w:val="20"/>
        </w:rPr>
        <w:lastRenderedPageBreak/>
        <w:tab/>
        <w:t>Objętość składników jednego zarobu betoniarki nie powinna być mniejsza niż 90 % i nie może być większa niż 100 % jej pojemności roboczej.</w:t>
      </w:r>
    </w:p>
    <w:p w14:paraId="2D061E26" w14:textId="77777777" w:rsidR="003867D8" w:rsidRPr="0047762B" w:rsidRDefault="003867D8" w:rsidP="003867D8">
      <w:pPr>
        <w:spacing w:line="240" w:lineRule="auto"/>
        <w:rPr>
          <w:rFonts w:cstheme="minorHAnsi"/>
          <w:sz w:val="20"/>
          <w:szCs w:val="20"/>
        </w:rPr>
      </w:pPr>
      <w:r w:rsidRPr="0047762B">
        <w:rPr>
          <w:rFonts w:cstheme="minorHAnsi"/>
          <w:sz w:val="20"/>
          <w:szCs w:val="20"/>
        </w:rPr>
        <w:tab/>
        <w:t>Czas mieszania zarobu musi być ustalony doświadczalnie, jednak nie powinien on być krótszy niż 2 minuty.</w:t>
      </w:r>
    </w:p>
    <w:p w14:paraId="5EBF7191"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Konsystencja mieszanki betonowej nie może różnić się od konsystencji założonej (wg recepty roboczej) więcej niż </w:t>
      </w:r>
      <w:r w:rsidRPr="0047762B">
        <w:rPr>
          <w:rFonts w:cstheme="minorHAnsi"/>
          <w:sz w:val="20"/>
          <w:szCs w:val="20"/>
        </w:rPr>
        <w:sym w:font="Symbol" w:char="F0B1"/>
      </w:r>
      <w:r w:rsidRPr="0047762B">
        <w:rPr>
          <w:rFonts w:cstheme="minorHAnsi"/>
          <w:sz w:val="20"/>
          <w:szCs w:val="20"/>
        </w:rPr>
        <w:t xml:space="preserve"> 20 % wskaźnika Ve-Be. Przy temperaturze 0</w:t>
      </w:r>
      <w:r w:rsidRPr="0047762B">
        <w:rPr>
          <w:rFonts w:cstheme="minorHAnsi"/>
          <w:sz w:val="20"/>
          <w:szCs w:val="20"/>
          <w:vertAlign w:val="superscript"/>
        </w:rPr>
        <w:t>o</w:t>
      </w:r>
      <w:r w:rsidRPr="0047762B">
        <w:rPr>
          <w:rFonts w:cstheme="minorHAnsi"/>
          <w:sz w:val="20"/>
          <w:szCs w:val="20"/>
        </w:rPr>
        <w:t xml:space="preserve"> C wykonywanie mieszanki betonowej należy przerwać, za wyjątkiem sytuacji szczególnych, w uzgodnieniu z Inżynierem.</w:t>
      </w:r>
    </w:p>
    <w:p w14:paraId="7174B8BD"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5.5.2. </w:t>
      </w:r>
      <w:r w:rsidRPr="0047762B">
        <w:rPr>
          <w:rFonts w:cstheme="minorHAnsi"/>
          <w:sz w:val="20"/>
          <w:szCs w:val="20"/>
        </w:rPr>
        <w:t>Wykonanie zbrojenia</w:t>
      </w:r>
    </w:p>
    <w:p w14:paraId="25E02E89" w14:textId="77777777" w:rsidR="003867D8" w:rsidRPr="0047762B" w:rsidRDefault="003867D8" w:rsidP="003867D8">
      <w:pPr>
        <w:spacing w:line="240" w:lineRule="auto"/>
        <w:rPr>
          <w:rFonts w:cstheme="minorHAnsi"/>
          <w:sz w:val="20"/>
          <w:szCs w:val="20"/>
        </w:rPr>
      </w:pPr>
      <w:r w:rsidRPr="0047762B">
        <w:rPr>
          <w:rFonts w:cstheme="minorHAnsi"/>
          <w:sz w:val="20"/>
          <w:szCs w:val="20"/>
        </w:rPr>
        <w:tab/>
        <w:t>Zbrojenie powinno być wykonane wg dokumentacji projektowej, wymagań SST i zgodnie z postanowieniem PN-B-06251 [9].</w:t>
      </w:r>
    </w:p>
    <w:p w14:paraId="24660B9F" w14:textId="77777777" w:rsidR="003867D8" w:rsidRPr="0047762B" w:rsidRDefault="003867D8" w:rsidP="003867D8">
      <w:pPr>
        <w:spacing w:line="240" w:lineRule="auto"/>
        <w:rPr>
          <w:rFonts w:cstheme="minorHAnsi"/>
          <w:sz w:val="20"/>
          <w:szCs w:val="20"/>
        </w:rPr>
      </w:pPr>
      <w:r w:rsidRPr="0047762B">
        <w:rPr>
          <w:rFonts w:cstheme="minorHAnsi"/>
          <w:sz w:val="20"/>
          <w:szCs w:val="20"/>
        </w:rPr>
        <w:tab/>
        <w:t>Zbrojenie powinno być wykonane w zbrojarni stałej lub poligonowej.</w:t>
      </w:r>
    </w:p>
    <w:p w14:paraId="79D8A208"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Sposób wykonania szkieletu musi zapewnić niezmienność geometryczną szkieletu w czasie transportu na miejsce wbudowania. Do tego celu zaleca się łączenie węzłów na przecięciu prętów drutem wiązałkowym wyżarzonym o średnicy nie mniejszej niż </w:t>
      </w:r>
      <w:smartTag w:uri="urn:schemas-microsoft-com:office:smarttags" w:element="metricconverter">
        <w:smartTagPr>
          <w:attr w:name="ProductID" w:val="0,6 mm"/>
        </w:smartTagPr>
        <w:r w:rsidRPr="0047762B">
          <w:rPr>
            <w:rFonts w:cstheme="minorHAnsi"/>
            <w:sz w:val="20"/>
            <w:szCs w:val="20"/>
          </w:rPr>
          <w:t>0,6 mm</w:t>
        </w:r>
      </w:smartTag>
      <w:r w:rsidRPr="0047762B">
        <w:rPr>
          <w:rFonts w:cstheme="minorHAnsi"/>
          <w:sz w:val="20"/>
          <w:szCs w:val="20"/>
        </w:rPr>
        <w:t xml:space="preserve"> (wiązanie na podwójny krzyż) albo stosować spawanie. Zbrojenie musi zachować dokładne położenie w czasie betonowania. Należy stosować podkładki dystansowe prefabrykowane z zapraw cementowych albo z materiałów z tworzywa sztucznego. Niedopuszczalne jest stosowanie podkładek z prętów stalowych. Szkielet zbrojenia powinien być sprawdzony i zatwierdzony przez Inżyniera.</w:t>
      </w:r>
    </w:p>
    <w:p w14:paraId="06CD13DB" w14:textId="77777777" w:rsidR="003867D8" w:rsidRPr="0047762B" w:rsidRDefault="003867D8" w:rsidP="003867D8">
      <w:pPr>
        <w:spacing w:line="240" w:lineRule="auto"/>
        <w:rPr>
          <w:rFonts w:cstheme="minorHAnsi"/>
          <w:sz w:val="20"/>
          <w:szCs w:val="20"/>
        </w:rPr>
      </w:pPr>
      <w:r w:rsidRPr="0047762B">
        <w:rPr>
          <w:rFonts w:cstheme="minorHAnsi"/>
          <w:sz w:val="20"/>
          <w:szCs w:val="20"/>
        </w:rPr>
        <w:tab/>
        <w:t>Sprawdzeniu podlegają:</w:t>
      </w:r>
    </w:p>
    <w:p w14:paraId="047F7149" w14:textId="77777777" w:rsidR="003867D8" w:rsidRPr="0047762B" w:rsidRDefault="003867D8" w:rsidP="003867D8">
      <w:pPr>
        <w:pStyle w:val="Akapitzlist"/>
        <w:numPr>
          <w:ilvl w:val="0"/>
          <w:numId w:val="594"/>
        </w:numPr>
        <w:spacing w:line="240" w:lineRule="auto"/>
        <w:rPr>
          <w:rFonts w:cstheme="minorHAnsi"/>
          <w:sz w:val="20"/>
          <w:szCs w:val="20"/>
        </w:rPr>
      </w:pPr>
      <w:r w:rsidRPr="0047762B">
        <w:rPr>
          <w:rFonts w:cstheme="minorHAnsi"/>
          <w:sz w:val="20"/>
          <w:szCs w:val="20"/>
        </w:rPr>
        <w:t>średnice użytych prętów,</w:t>
      </w:r>
    </w:p>
    <w:p w14:paraId="28299DE4" w14:textId="77777777" w:rsidR="003867D8" w:rsidRPr="0047762B" w:rsidRDefault="003867D8" w:rsidP="003867D8">
      <w:pPr>
        <w:pStyle w:val="Akapitzlist"/>
        <w:numPr>
          <w:ilvl w:val="0"/>
          <w:numId w:val="594"/>
        </w:numPr>
        <w:spacing w:line="240" w:lineRule="auto"/>
        <w:rPr>
          <w:rFonts w:cstheme="minorHAnsi"/>
          <w:sz w:val="20"/>
          <w:szCs w:val="20"/>
        </w:rPr>
      </w:pPr>
      <w:r w:rsidRPr="0047762B">
        <w:rPr>
          <w:rFonts w:cstheme="minorHAnsi"/>
          <w:sz w:val="20"/>
          <w:szCs w:val="20"/>
        </w:rPr>
        <w:t xml:space="preserve">rozstaw prętów - różnice rozstawu prętów głównych w płytach nie powinny przekraczać </w:t>
      </w:r>
      <w:smartTag w:uri="urn:schemas-microsoft-com:office:smarttags" w:element="metricconverter">
        <w:smartTagPr>
          <w:attr w:name="ProductID" w:val="1 cm"/>
        </w:smartTagPr>
        <w:r w:rsidRPr="0047762B">
          <w:rPr>
            <w:rFonts w:cstheme="minorHAnsi"/>
            <w:sz w:val="20"/>
            <w:szCs w:val="20"/>
          </w:rPr>
          <w:t>1 cm</w:t>
        </w:r>
      </w:smartTag>
      <w:r w:rsidRPr="0047762B">
        <w:rPr>
          <w:rFonts w:cstheme="minorHAnsi"/>
          <w:sz w:val="20"/>
          <w:szCs w:val="20"/>
        </w:rPr>
        <w:t xml:space="preserve">, a w innych elementach </w:t>
      </w:r>
      <w:smartTag w:uri="urn:schemas-microsoft-com:office:smarttags" w:element="metricconverter">
        <w:smartTagPr>
          <w:attr w:name="ProductID" w:val="0,5 cm"/>
        </w:smartTagPr>
        <w:r w:rsidRPr="0047762B">
          <w:rPr>
            <w:rFonts w:cstheme="minorHAnsi"/>
            <w:sz w:val="20"/>
            <w:szCs w:val="20"/>
          </w:rPr>
          <w:t>0,5 cm</w:t>
        </w:r>
      </w:smartTag>
      <w:r w:rsidRPr="0047762B">
        <w:rPr>
          <w:rFonts w:cstheme="minorHAnsi"/>
          <w:sz w:val="20"/>
          <w:szCs w:val="20"/>
        </w:rPr>
        <w:t>,</w:t>
      </w:r>
    </w:p>
    <w:p w14:paraId="5F9AF949" w14:textId="77777777" w:rsidR="003867D8" w:rsidRPr="0047762B" w:rsidRDefault="003867D8" w:rsidP="003867D8">
      <w:pPr>
        <w:pStyle w:val="Akapitzlist"/>
        <w:numPr>
          <w:ilvl w:val="0"/>
          <w:numId w:val="594"/>
        </w:numPr>
        <w:spacing w:line="240" w:lineRule="auto"/>
        <w:rPr>
          <w:rFonts w:cstheme="minorHAnsi"/>
          <w:sz w:val="20"/>
          <w:szCs w:val="20"/>
        </w:rPr>
      </w:pPr>
      <w:r w:rsidRPr="0047762B">
        <w:rPr>
          <w:rFonts w:cstheme="minorHAnsi"/>
          <w:sz w:val="20"/>
          <w:szCs w:val="20"/>
        </w:rPr>
        <w:t xml:space="preserve">rozstaw strzemion nie powinien różnić się od projektowanego o więcej niż  </w:t>
      </w:r>
      <w:r w:rsidRPr="0047762B">
        <w:rPr>
          <w:rFonts w:cstheme="minorHAnsi"/>
        </w:rPr>
        <w:sym w:font="Symbol" w:char="F0B1"/>
      </w:r>
      <w:r w:rsidRPr="0047762B">
        <w:rPr>
          <w:rFonts w:cstheme="minorHAnsi"/>
          <w:sz w:val="20"/>
          <w:szCs w:val="20"/>
        </w:rPr>
        <w:t xml:space="preserve"> </w:t>
      </w:r>
      <w:smartTag w:uri="urn:schemas-microsoft-com:office:smarttags" w:element="metricconverter">
        <w:smartTagPr>
          <w:attr w:name="ProductID" w:val="2 cm"/>
        </w:smartTagPr>
        <w:r w:rsidRPr="0047762B">
          <w:rPr>
            <w:rFonts w:cstheme="minorHAnsi"/>
            <w:sz w:val="20"/>
            <w:szCs w:val="20"/>
          </w:rPr>
          <w:t>2 cm</w:t>
        </w:r>
      </w:smartTag>
      <w:r w:rsidRPr="0047762B">
        <w:rPr>
          <w:rFonts w:cstheme="minorHAnsi"/>
          <w:sz w:val="20"/>
          <w:szCs w:val="20"/>
        </w:rPr>
        <w:t>,</w:t>
      </w:r>
    </w:p>
    <w:p w14:paraId="575A4DF8" w14:textId="77777777" w:rsidR="003867D8" w:rsidRPr="0047762B" w:rsidRDefault="003867D8" w:rsidP="003867D8">
      <w:pPr>
        <w:pStyle w:val="Akapitzlist"/>
        <w:numPr>
          <w:ilvl w:val="0"/>
          <w:numId w:val="594"/>
        </w:numPr>
        <w:spacing w:line="240" w:lineRule="auto"/>
        <w:rPr>
          <w:rFonts w:cstheme="minorHAnsi"/>
          <w:sz w:val="20"/>
          <w:szCs w:val="20"/>
        </w:rPr>
      </w:pPr>
      <w:r w:rsidRPr="0047762B">
        <w:rPr>
          <w:rFonts w:cstheme="minorHAnsi"/>
          <w:sz w:val="20"/>
          <w:szCs w:val="20"/>
        </w:rPr>
        <w:t xml:space="preserve">różnice długości prętów, położenie miejsc kończenia ich hakami, odcięcia - nie mogą odbiegać od dokumentacji projektowej o więcej niż  </w:t>
      </w:r>
      <w:r w:rsidRPr="0047762B">
        <w:rPr>
          <w:rFonts w:cstheme="minorHAnsi"/>
        </w:rPr>
        <w:sym w:font="Symbol" w:char="F0B1"/>
      </w:r>
      <w:r w:rsidRPr="0047762B">
        <w:rPr>
          <w:rFonts w:cstheme="minorHAnsi"/>
          <w:sz w:val="20"/>
          <w:szCs w:val="20"/>
        </w:rPr>
        <w:t xml:space="preserve"> </w:t>
      </w:r>
      <w:smartTag w:uri="urn:schemas-microsoft-com:office:smarttags" w:element="metricconverter">
        <w:smartTagPr>
          <w:attr w:name="ProductID" w:val="5 cm"/>
        </w:smartTagPr>
        <w:r w:rsidRPr="0047762B">
          <w:rPr>
            <w:rFonts w:cstheme="minorHAnsi"/>
            <w:sz w:val="20"/>
            <w:szCs w:val="20"/>
          </w:rPr>
          <w:t>5 cm</w:t>
        </w:r>
      </w:smartTag>
      <w:r w:rsidRPr="0047762B">
        <w:rPr>
          <w:rFonts w:cstheme="minorHAnsi"/>
          <w:sz w:val="20"/>
          <w:szCs w:val="20"/>
        </w:rPr>
        <w:t>,</w:t>
      </w:r>
    </w:p>
    <w:p w14:paraId="3E6E04E0" w14:textId="77777777" w:rsidR="003867D8" w:rsidRPr="0047762B" w:rsidRDefault="003867D8" w:rsidP="003867D8">
      <w:pPr>
        <w:pStyle w:val="Akapitzlist"/>
        <w:numPr>
          <w:ilvl w:val="0"/>
          <w:numId w:val="594"/>
        </w:numPr>
        <w:spacing w:line="240" w:lineRule="auto"/>
        <w:rPr>
          <w:rFonts w:cstheme="minorHAnsi"/>
          <w:sz w:val="20"/>
          <w:szCs w:val="20"/>
        </w:rPr>
      </w:pPr>
      <w:r w:rsidRPr="0047762B">
        <w:rPr>
          <w:rFonts w:cstheme="minorHAnsi"/>
          <w:sz w:val="20"/>
          <w:szCs w:val="20"/>
        </w:rPr>
        <w:t>otuliny zewnętrzne utrzymane w granicach wymagań projektowych bez tolerancji ujemnych,</w:t>
      </w:r>
    </w:p>
    <w:p w14:paraId="1DBDE0CA" w14:textId="77777777" w:rsidR="003867D8" w:rsidRPr="0047762B" w:rsidRDefault="003867D8" w:rsidP="003867D8">
      <w:pPr>
        <w:pStyle w:val="Akapitzlist"/>
        <w:numPr>
          <w:ilvl w:val="0"/>
          <w:numId w:val="594"/>
        </w:numPr>
        <w:spacing w:line="240" w:lineRule="auto"/>
        <w:rPr>
          <w:rFonts w:cstheme="minorHAnsi"/>
          <w:sz w:val="20"/>
          <w:szCs w:val="20"/>
        </w:rPr>
      </w:pPr>
      <w:r w:rsidRPr="0047762B">
        <w:rPr>
          <w:rFonts w:cstheme="minorHAnsi"/>
          <w:sz w:val="20"/>
          <w:szCs w:val="20"/>
        </w:rPr>
        <w:t>powiązanie zbrojenia w sposób stabilizujący jego położenie w czasie betonowania i zagęszczania.</w:t>
      </w:r>
    </w:p>
    <w:p w14:paraId="18656FF0"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5.5.3. </w:t>
      </w:r>
      <w:r w:rsidRPr="0047762B">
        <w:rPr>
          <w:rFonts w:cstheme="minorHAnsi"/>
          <w:sz w:val="20"/>
          <w:szCs w:val="20"/>
        </w:rPr>
        <w:t>Wykonanie deskowań</w:t>
      </w:r>
    </w:p>
    <w:p w14:paraId="068419C4" w14:textId="77777777" w:rsidR="003867D8" w:rsidRPr="0047762B" w:rsidRDefault="003867D8" w:rsidP="003867D8">
      <w:pPr>
        <w:spacing w:line="240" w:lineRule="auto"/>
        <w:rPr>
          <w:rFonts w:cstheme="minorHAnsi"/>
          <w:sz w:val="20"/>
          <w:szCs w:val="20"/>
        </w:rPr>
      </w:pPr>
      <w:r w:rsidRPr="0047762B">
        <w:rPr>
          <w:rFonts w:cstheme="minorHAnsi"/>
          <w:sz w:val="20"/>
          <w:szCs w:val="20"/>
        </w:rPr>
        <w:tab/>
        <w:t>Przy wykonaniu deskowań należy stosować zalecenia PN-B-06251 [9] dla deskowań drewnianych i ew. BN-73/9081-02 [42] dla - stalowych.</w:t>
      </w:r>
    </w:p>
    <w:p w14:paraId="14DD23EF"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Deskowanie powinno być wykonane zgodnie z dokumentacją projektową i powinno zapewnić sztywność i niezmienność układu oraz bezpieczeństwo konstrukcji. Deskowanie powinno być skonstruowane w sposób umożliwiający łatwy jego montaż i demontaż. Przed wypełnieniem mieszanką betonową, deskowanie powinno być sprawdzone, aby wykluczyć wyciek zaprawy i możliwość zniekształceń lub odchyleń w wymiarach betonowej konstrukcji. Deskowania nieimpregnowane przed wypełnieniem ich mieszanką betonową powinny być obficie zlewane wodą.</w:t>
      </w:r>
    </w:p>
    <w:p w14:paraId="02B8565A"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5.5.4. </w:t>
      </w:r>
      <w:r w:rsidRPr="0047762B">
        <w:rPr>
          <w:rFonts w:cstheme="minorHAnsi"/>
          <w:sz w:val="20"/>
          <w:szCs w:val="20"/>
        </w:rPr>
        <w:t>Betonowanie i pielęgnacja</w:t>
      </w:r>
    </w:p>
    <w:p w14:paraId="74D57BF4" w14:textId="77777777" w:rsidR="003867D8" w:rsidRPr="0047762B" w:rsidRDefault="003867D8" w:rsidP="003867D8">
      <w:pPr>
        <w:spacing w:line="240" w:lineRule="auto"/>
        <w:rPr>
          <w:rFonts w:cstheme="minorHAnsi"/>
          <w:sz w:val="20"/>
          <w:szCs w:val="20"/>
        </w:rPr>
      </w:pPr>
      <w:r w:rsidRPr="0047762B">
        <w:rPr>
          <w:rFonts w:cstheme="minorHAnsi"/>
          <w:sz w:val="20"/>
          <w:szCs w:val="20"/>
        </w:rPr>
        <w:tab/>
        <w:t>Elementy przepustów z betonu powinny być wykonane zgodnie z dokumentacją projektową i SST oraz powinny odpowiadać wymaganiom:</w:t>
      </w:r>
    </w:p>
    <w:p w14:paraId="3D0147DD" w14:textId="77777777" w:rsidR="003867D8" w:rsidRPr="0047762B" w:rsidRDefault="003867D8" w:rsidP="003867D8">
      <w:pPr>
        <w:spacing w:line="240" w:lineRule="auto"/>
        <w:rPr>
          <w:rFonts w:cstheme="minorHAnsi"/>
          <w:sz w:val="20"/>
          <w:szCs w:val="20"/>
        </w:rPr>
      </w:pPr>
      <w:r w:rsidRPr="0047762B">
        <w:rPr>
          <w:rFonts w:cstheme="minorHAnsi"/>
          <w:sz w:val="20"/>
          <w:szCs w:val="20"/>
        </w:rPr>
        <w:t>PN-B-06250 [8] w zakresie wytrzymałości, nasiąkliwości i odporności na działanie mrozu,</w:t>
      </w:r>
    </w:p>
    <w:p w14:paraId="752EBC61" w14:textId="77777777" w:rsidR="003867D8" w:rsidRPr="0047762B" w:rsidRDefault="003867D8" w:rsidP="003867D8">
      <w:pPr>
        <w:spacing w:line="240" w:lineRule="auto"/>
        <w:rPr>
          <w:rFonts w:cstheme="minorHAnsi"/>
          <w:sz w:val="20"/>
          <w:szCs w:val="20"/>
        </w:rPr>
      </w:pPr>
      <w:r w:rsidRPr="0047762B">
        <w:rPr>
          <w:rFonts w:cstheme="minorHAnsi"/>
          <w:sz w:val="20"/>
          <w:szCs w:val="20"/>
        </w:rPr>
        <w:t>PN-B-06251 [9] i PN-B-06250 [8] w zakresie składu betonu, mieszania, zagęszczania, dojrzewania, pielęgnacji i transportu.</w:t>
      </w:r>
    </w:p>
    <w:p w14:paraId="1CFDBFF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Betonowanie konstrukcji należy wykonywać wyłącznie w temperaturach nie niższych niż + 5</w:t>
      </w:r>
      <w:r w:rsidRPr="0047762B">
        <w:rPr>
          <w:rFonts w:cstheme="minorHAnsi"/>
          <w:sz w:val="20"/>
          <w:szCs w:val="20"/>
          <w:vertAlign w:val="superscript"/>
        </w:rPr>
        <w:t>o</w:t>
      </w:r>
      <w:r w:rsidRPr="0047762B">
        <w:rPr>
          <w:rFonts w:cstheme="minorHAnsi"/>
          <w:sz w:val="20"/>
          <w:szCs w:val="20"/>
        </w:rPr>
        <w:t xml:space="preserve"> C. W wyjątkowych przypadkach dopuszcza się betonowanie w temperaturze niższej niż 5</w:t>
      </w:r>
      <w:r w:rsidRPr="0047762B">
        <w:rPr>
          <w:rFonts w:cstheme="minorHAnsi"/>
          <w:sz w:val="20"/>
          <w:szCs w:val="20"/>
          <w:vertAlign w:val="superscript"/>
        </w:rPr>
        <w:t>o</w:t>
      </w:r>
      <w:r w:rsidRPr="0047762B">
        <w:rPr>
          <w:rFonts w:cstheme="minorHAnsi"/>
          <w:sz w:val="20"/>
          <w:szCs w:val="20"/>
        </w:rPr>
        <w:t xml:space="preserve"> C, jednak wymaga to zgody </w:t>
      </w:r>
      <w:r w:rsidRPr="0047762B">
        <w:rPr>
          <w:rFonts w:cstheme="minorHAnsi"/>
          <w:sz w:val="20"/>
          <w:szCs w:val="20"/>
        </w:rPr>
        <w:lastRenderedPageBreak/>
        <w:t>Inżyniera oraz zapewnienia mieszance betonowej temperatury + 20</w:t>
      </w:r>
      <w:r w:rsidRPr="0047762B">
        <w:rPr>
          <w:rFonts w:cstheme="minorHAnsi"/>
          <w:sz w:val="20"/>
          <w:szCs w:val="20"/>
          <w:vertAlign w:val="superscript"/>
        </w:rPr>
        <w:t>o</w:t>
      </w:r>
      <w:r w:rsidRPr="0047762B">
        <w:rPr>
          <w:rFonts w:cstheme="minorHAnsi"/>
          <w:sz w:val="20"/>
          <w:szCs w:val="20"/>
        </w:rPr>
        <w:t xml:space="preserve"> C w chwili jej układania i zabezpieczenia uformowanego elementu przed utratą ciepła w czasie co najmniej 7 dni.</w:t>
      </w:r>
    </w:p>
    <w:p w14:paraId="4DB926D7" w14:textId="77777777" w:rsidR="003867D8" w:rsidRPr="0047762B" w:rsidRDefault="003867D8" w:rsidP="003867D8">
      <w:pPr>
        <w:spacing w:line="240" w:lineRule="auto"/>
        <w:rPr>
          <w:rFonts w:cstheme="minorHAnsi"/>
          <w:sz w:val="20"/>
          <w:szCs w:val="20"/>
        </w:rPr>
      </w:pPr>
      <w:r w:rsidRPr="0047762B">
        <w:rPr>
          <w:rFonts w:cstheme="minorHAnsi"/>
          <w:sz w:val="20"/>
          <w:szCs w:val="20"/>
        </w:rPr>
        <w:tab/>
        <w:t>Bezpośrednio po zakończeniu betonowania zaleca się przykrycie powierzchni betonu lekkimi osłonami wodoszczelnymi, zapobiegającymi odparowaniu wody z betonu i chroniącymi beton przed deszczem i inną wodą.</w:t>
      </w:r>
    </w:p>
    <w:p w14:paraId="5313D8FA"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Woda stosowana do polewania betonu powinna spełniać wymagania normy PN-B-32250 [24]. </w:t>
      </w:r>
    </w:p>
    <w:p w14:paraId="3B77C49D" w14:textId="77777777" w:rsidR="003867D8" w:rsidRPr="0047762B" w:rsidRDefault="003867D8" w:rsidP="003867D8">
      <w:pPr>
        <w:spacing w:line="240" w:lineRule="auto"/>
        <w:rPr>
          <w:rFonts w:cstheme="minorHAnsi"/>
          <w:sz w:val="20"/>
          <w:szCs w:val="20"/>
        </w:rPr>
      </w:pPr>
      <w:r w:rsidRPr="0047762B">
        <w:rPr>
          <w:rFonts w:cstheme="minorHAnsi"/>
          <w:sz w:val="20"/>
          <w:szCs w:val="20"/>
        </w:rPr>
        <w:tab/>
        <w:t>Dopuszcza się inne rodzaje pielęgnacji po akceptacji Inżyniera.</w:t>
      </w:r>
    </w:p>
    <w:p w14:paraId="7CBE940C" w14:textId="77777777" w:rsidR="003867D8" w:rsidRPr="0047762B" w:rsidRDefault="003867D8" w:rsidP="003867D8">
      <w:pPr>
        <w:spacing w:line="240" w:lineRule="auto"/>
        <w:rPr>
          <w:rFonts w:cstheme="minorHAnsi"/>
          <w:sz w:val="20"/>
          <w:szCs w:val="20"/>
        </w:rPr>
      </w:pPr>
      <w:r w:rsidRPr="0047762B">
        <w:rPr>
          <w:rFonts w:cstheme="minorHAnsi"/>
          <w:sz w:val="20"/>
          <w:szCs w:val="20"/>
        </w:rPr>
        <w:tab/>
        <w:t>Rozformowanie konstrukcji, jeżeli dokumentacja projektowa nie przewiduje inaczej, może nastąpić po osiągnięciu przez beton co najmniej 2/3 wytrzymałości projektowej.</w:t>
      </w:r>
    </w:p>
    <w:p w14:paraId="36428878" w14:textId="77777777" w:rsidR="003867D8" w:rsidRPr="0047762B" w:rsidRDefault="003867D8" w:rsidP="003867D8">
      <w:pPr>
        <w:spacing w:line="240" w:lineRule="auto"/>
        <w:rPr>
          <w:rFonts w:cstheme="minorHAnsi"/>
          <w:sz w:val="20"/>
          <w:szCs w:val="20"/>
        </w:rPr>
      </w:pPr>
      <w:r w:rsidRPr="0047762B">
        <w:rPr>
          <w:rFonts w:cstheme="minorHAnsi"/>
          <w:sz w:val="20"/>
          <w:szCs w:val="20"/>
        </w:rPr>
        <w:t>5.5. Montaż betonowych elementów prefabrykowanych ścianek czołowych</w:t>
      </w:r>
    </w:p>
    <w:p w14:paraId="317A4407" w14:textId="77777777" w:rsidR="003867D8" w:rsidRPr="0047762B" w:rsidRDefault="003867D8" w:rsidP="003867D8">
      <w:pPr>
        <w:spacing w:line="240" w:lineRule="auto"/>
        <w:rPr>
          <w:rFonts w:cstheme="minorHAnsi"/>
          <w:sz w:val="20"/>
          <w:szCs w:val="20"/>
        </w:rPr>
      </w:pPr>
      <w:r w:rsidRPr="0047762B">
        <w:rPr>
          <w:rFonts w:cstheme="minorHAnsi"/>
          <w:b/>
          <w:sz w:val="20"/>
          <w:szCs w:val="20"/>
        </w:rPr>
        <w:t xml:space="preserve">        </w:t>
      </w:r>
      <w:r w:rsidRPr="0047762B">
        <w:rPr>
          <w:rFonts w:cstheme="minorHAnsi"/>
          <w:b/>
          <w:sz w:val="20"/>
          <w:szCs w:val="20"/>
        </w:rPr>
        <w:tab/>
      </w:r>
      <w:r w:rsidRPr="0047762B">
        <w:rPr>
          <w:rFonts w:cstheme="minorHAnsi"/>
          <w:sz w:val="20"/>
          <w:szCs w:val="20"/>
        </w:rPr>
        <w:t>Elementy ścianki czołowej z prefabrykowanych elementów powinny być ustawiane na przygotowanym podłożu zgodnie z dokumentacją projektową. Styki elementów powinny być wypełnione zaprawą cementową wg PN-B-14501 [20].</w:t>
      </w:r>
    </w:p>
    <w:p w14:paraId="3A90919E" w14:textId="77777777" w:rsidR="003867D8" w:rsidRPr="0047762B" w:rsidRDefault="003867D8" w:rsidP="003867D8">
      <w:pPr>
        <w:spacing w:line="240" w:lineRule="auto"/>
        <w:rPr>
          <w:rFonts w:cstheme="minorHAnsi"/>
          <w:sz w:val="20"/>
          <w:szCs w:val="20"/>
        </w:rPr>
      </w:pPr>
      <w:r w:rsidRPr="0047762B">
        <w:rPr>
          <w:rFonts w:cstheme="minorHAnsi"/>
          <w:sz w:val="20"/>
          <w:szCs w:val="20"/>
        </w:rPr>
        <w:t>5.7. Wykonanie ścianki czołowej z kamienia łamanego</w:t>
      </w:r>
    </w:p>
    <w:p w14:paraId="572F2267" w14:textId="77777777" w:rsidR="003867D8" w:rsidRPr="0047762B" w:rsidRDefault="003867D8" w:rsidP="003867D8">
      <w:pPr>
        <w:spacing w:line="240" w:lineRule="auto"/>
        <w:rPr>
          <w:rFonts w:cstheme="minorHAnsi"/>
          <w:sz w:val="20"/>
          <w:szCs w:val="20"/>
        </w:rPr>
      </w:pPr>
      <w:r w:rsidRPr="0047762B">
        <w:rPr>
          <w:rFonts w:cstheme="minorHAnsi"/>
          <w:sz w:val="20"/>
          <w:szCs w:val="20"/>
        </w:rPr>
        <w:tab/>
        <w:t>Ścianka czołowa z kamienia łamanego powinna być wykonana jako mur pełny na zaprawie cementowej i odpowiadać wymaganiom BN-74/8841-19 [41].</w:t>
      </w:r>
    </w:p>
    <w:p w14:paraId="4647B89D" w14:textId="77777777" w:rsidR="003867D8" w:rsidRPr="0047762B" w:rsidRDefault="003867D8" w:rsidP="003867D8">
      <w:pPr>
        <w:spacing w:line="240" w:lineRule="auto"/>
        <w:rPr>
          <w:rFonts w:cstheme="minorHAnsi"/>
          <w:sz w:val="20"/>
          <w:szCs w:val="20"/>
        </w:rPr>
      </w:pPr>
      <w:r w:rsidRPr="0047762B">
        <w:rPr>
          <w:rFonts w:cstheme="minorHAnsi"/>
          <w:sz w:val="20"/>
          <w:szCs w:val="20"/>
        </w:rPr>
        <w:tab/>
        <w:t>Roboty murowe z kamienia powinny być wykonane zgodnie z dokumentacją projektową i SST.</w:t>
      </w:r>
    </w:p>
    <w:p w14:paraId="488227CA" w14:textId="77777777" w:rsidR="003867D8" w:rsidRPr="0047762B" w:rsidRDefault="003867D8" w:rsidP="003867D8">
      <w:pPr>
        <w:spacing w:line="240" w:lineRule="auto"/>
        <w:rPr>
          <w:rFonts w:cstheme="minorHAnsi"/>
          <w:sz w:val="20"/>
          <w:szCs w:val="20"/>
        </w:rPr>
      </w:pPr>
      <w:r w:rsidRPr="0047762B">
        <w:rPr>
          <w:rFonts w:cstheme="minorHAnsi"/>
          <w:sz w:val="20"/>
          <w:szCs w:val="20"/>
        </w:rPr>
        <w:tab/>
        <w:t>Kamień i zaprawa cementowa powinny odpowiadać wymaganiom  pkt 2.</w:t>
      </w:r>
    </w:p>
    <w:p w14:paraId="443D5889" w14:textId="77777777" w:rsidR="003867D8" w:rsidRPr="0047762B" w:rsidRDefault="003867D8" w:rsidP="003867D8">
      <w:pPr>
        <w:spacing w:line="240" w:lineRule="auto"/>
        <w:rPr>
          <w:rFonts w:cstheme="minorHAnsi"/>
          <w:sz w:val="20"/>
          <w:szCs w:val="20"/>
        </w:rPr>
      </w:pPr>
      <w:r w:rsidRPr="0047762B">
        <w:rPr>
          <w:rFonts w:cstheme="minorHAnsi"/>
          <w:sz w:val="20"/>
          <w:szCs w:val="20"/>
        </w:rPr>
        <w:tab/>
        <w:t>Przy wykonywaniu ścianki powinny być zachowane następujące zasady:</w:t>
      </w:r>
    </w:p>
    <w:p w14:paraId="007A45AF" w14:textId="77777777" w:rsidR="003867D8" w:rsidRPr="0047762B" w:rsidRDefault="003867D8" w:rsidP="003867D8">
      <w:pPr>
        <w:pStyle w:val="Akapitzlist"/>
        <w:numPr>
          <w:ilvl w:val="0"/>
          <w:numId w:val="596"/>
        </w:numPr>
        <w:spacing w:line="240" w:lineRule="auto"/>
        <w:rPr>
          <w:rFonts w:cstheme="minorHAnsi"/>
          <w:sz w:val="20"/>
          <w:szCs w:val="20"/>
        </w:rPr>
      </w:pPr>
      <w:r w:rsidRPr="0047762B">
        <w:rPr>
          <w:rFonts w:cstheme="minorHAnsi"/>
          <w:sz w:val="20"/>
          <w:szCs w:val="20"/>
        </w:rPr>
        <w:t>ściankę kamienną należy wykonywać przy temperaturze powietrza nie mniejszej niż              0</w:t>
      </w:r>
      <w:r w:rsidRPr="0047762B">
        <w:rPr>
          <w:rFonts w:cstheme="minorHAnsi"/>
          <w:sz w:val="20"/>
          <w:szCs w:val="20"/>
          <w:vertAlign w:val="superscript"/>
        </w:rPr>
        <w:t>o</w:t>
      </w:r>
      <w:r w:rsidRPr="0047762B">
        <w:rPr>
          <w:rFonts w:cstheme="minorHAnsi"/>
          <w:sz w:val="20"/>
          <w:szCs w:val="20"/>
        </w:rPr>
        <w:t xml:space="preserve"> C, a zaleca się ją wykonywać w temperaturze + 5</w:t>
      </w:r>
      <w:r w:rsidRPr="0047762B">
        <w:rPr>
          <w:rFonts w:cstheme="minorHAnsi"/>
          <w:sz w:val="20"/>
          <w:szCs w:val="20"/>
          <w:vertAlign w:val="superscript"/>
        </w:rPr>
        <w:t>o</w:t>
      </w:r>
      <w:r w:rsidRPr="0047762B">
        <w:rPr>
          <w:rFonts w:cstheme="minorHAnsi"/>
          <w:sz w:val="20"/>
          <w:szCs w:val="20"/>
        </w:rPr>
        <w:t xml:space="preserve"> C,</w:t>
      </w:r>
    </w:p>
    <w:p w14:paraId="6DCFE9BE" w14:textId="77777777" w:rsidR="003867D8" w:rsidRPr="0047762B" w:rsidRDefault="003867D8" w:rsidP="003867D8">
      <w:pPr>
        <w:pStyle w:val="Akapitzlist"/>
        <w:numPr>
          <w:ilvl w:val="0"/>
          <w:numId w:val="596"/>
        </w:numPr>
        <w:spacing w:line="240" w:lineRule="auto"/>
        <w:rPr>
          <w:rFonts w:cstheme="minorHAnsi"/>
          <w:sz w:val="20"/>
          <w:szCs w:val="20"/>
        </w:rPr>
      </w:pPr>
      <w:r w:rsidRPr="0047762B">
        <w:rPr>
          <w:rFonts w:cstheme="minorHAnsi"/>
          <w:sz w:val="20"/>
          <w:szCs w:val="20"/>
        </w:rPr>
        <w:t>kamienie powinny być oczyszczone i zmoczone przed ułożeniem,</w:t>
      </w:r>
    </w:p>
    <w:p w14:paraId="5C470D71" w14:textId="77777777" w:rsidR="003867D8" w:rsidRPr="0047762B" w:rsidRDefault="003867D8" w:rsidP="003867D8">
      <w:pPr>
        <w:pStyle w:val="Akapitzlist"/>
        <w:numPr>
          <w:ilvl w:val="0"/>
          <w:numId w:val="596"/>
        </w:numPr>
        <w:spacing w:line="240" w:lineRule="auto"/>
        <w:rPr>
          <w:rFonts w:cstheme="minorHAnsi"/>
          <w:sz w:val="20"/>
          <w:szCs w:val="20"/>
        </w:rPr>
      </w:pPr>
      <w:r w:rsidRPr="0047762B">
        <w:rPr>
          <w:rFonts w:cstheme="minorHAnsi"/>
          <w:sz w:val="20"/>
          <w:szCs w:val="20"/>
        </w:rPr>
        <w:t>pojedyncze kamienie powinny być ułożone w taki sposób, aby ich powierzchnie wsporne były możliwie poziome, a sąsiadujące kamienie nie rozklinowywały się pod wpływem obciążenia pionowego; większe szczeliny między kamieniami powinny być wypełnione kamieniem drobnym,</w:t>
      </w:r>
    </w:p>
    <w:p w14:paraId="2CDB9154" w14:textId="77777777" w:rsidR="003867D8" w:rsidRPr="0047762B" w:rsidRDefault="003867D8" w:rsidP="003867D8">
      <w:pPr>
        <w:pStyle w:val="Akapitzlist"/>
        <w:numPr>
          <w:ilvl w:val="0"/>
          <w:numId w:val="596"/>
        </w:numPr>
        <w:spacing w:line="240" w:lineRule="auto"/>
        <w:rPr>
          <w:rFonts w:cstheme="minorHAnsi"/>
          <w:sz w:val="20"/>
          <w:szCs w:val="20"/>
        </w:rPr>
      </w:pPr>
      <w:r w:rsidRPr="0047762B">
        <w:rPr>
          <w:rFonts w:cstheme="minorHAnsi"/>
          <w:sz w:val="20"/>
          <w:szCs w:val="20"/>
        </w:rPr>
        <w:t>spoiny pionowe w dwóch kolejnych warstwach kamienia powinny mijać się,</w:t>
      </w:r>
    </w:p>
    <w:p w14:paraId="7E62FEDB" w14:textId="77777777" w:rsidR="003867D8" w:rsidRPr="0047762B" w:rsidRDefault="003867D8" w:rsidP="003867D8">
      <w:pPr>
        <w:pStyle w:val="Akapitzlist"/>
        <w:numPr>
          <w:ilvl w:val="0"/>
          <w:numId w:val="596"/>
        </w:numPr>
        <w:spacing w:line="240" w:lineRule="auto"/>
        <w:rPr>
          <w:rFonts w:cstheme="minorHAnsi"/>
          <w:sz w:val="20"/>
          <w:szCs w:val="20"/>
        </w:rPr>
      </w:pPr>
      <w:r w:rsidRPr="0047762B">
        <w:rPr>
          <w:rFonts w:cstheme="minorHAnsi"/>
          <w:sz w:val="20"/>
          <w:szCs w:val="20"/>
        </w:rPr>
        <w:t>na każdą warstwę kamienia powinna być nałożona warstwa zaprawy w taki sposób, aby w murze nie było miejsc niezapełnionych zaprawą,</w:t>
      </w:r>
    </w:p>
    <w:p w14:paraId="36D8125E" w14:textId="77777777" w:rsidR="003867D8" w:rsidRPr="0047762B" w:rsidRDefault="003867D8" w:rsidP="003867D8">
      <w:pPr>
        <w:pStyle w:val="Akapitzlist"/>
        <w:numPr>
          <w:ilvl w:val="0"/>
          <w:numId w:val="596"/>
        </w:numPr>
        <w:spacing w:line="240" w:lineRule="auto"/>
        <w:rPr>
          <w:rFonts w:cstheme="minorHAnsi"/>
          <w:sz w:val="20"/>
          <w:szCs w:val="20"/>
        </w:rPr>
      </w:pPr>
      <w:r w:rsidRPr="0047762B">
        <w:rPr>
          <w:rFonts w:cstheme="minorHAnsi"/>
          <w:sz w:val="20"/>
          <w:szCs w:val="20"/>
        </w:rPr>
        <w:t>wygląd zewnętrzny ścianki powinien być utrzymany w jednolitym charakterze.</w:t>
      </w:r>
    </w:p>
    <w:p w14:paraId="1A456EE7" w14:textId="77777777" w:rsidR="003867D8" w:rsidRPr="0047762B" w:rsidRDefault="003867D8" w:rsidP="003867D8">
      <w:pPr>
        <w:spacing w:line="240" w:lineRule="auto"/>
        <w:rPr>
          <w:rFonts w:cstheme="minorHAnsi"/>
          <w:sz w:val="20"/>
          <w:szCs w:val="20"/>
        </w:rPr>
      </w:pPr>
      <w:r w:rsidRPr="0047762B">
        <w:rPr>
          <w:rFonts w:cstheme="minorHAnsi"/>
          <w:sz w:val="20"/>
          <w:szCs w:val="20"/>
        </w:rPr>
        <w:tab/>
        <w:t>Ścianka z kamienia powinna być wykonana tak, aby jej powierzchnia licowa była zbliżona do płaszczyzn pionowych lub poziomych, a krawędzie przecięcia płaszczyzn były w przybliżeniu liniami prostymi.</w:t>
      </w:r>
    </w:p>
    <w:p w14:paraId="74BC43B8" w14:textId="77777777" w:rsidR="003867D8" w:rsidRPr="0047762B" w:rsidRDefault="003867D8" w:rsidP="003867D8">
      <w:pPr>
        <w:spacing w:line="240" w:lineRule="auto"/>
        <w:rPr>
          <w:rFonts w:cstheme="minorHAnsi"/>
          <w:sz w:val="20"/>
          <w:szCs w:val="20"/>
        </w:rPr>
      </w:pPr>
      <w:bookmarkStart w:id="1053" w:name="_Toc424359831"/>
      <w:r w:rsidRPr="0047762B">
        <w:rPr>
          <w:rFonts w:cstheme="minorHAnsi"/>
          <w:sz w:val="20"/>
          <w:szCs w:val="20"/>
        </w:rPr>
        <w:t>6. KONTROLA JAKOŚCI ROBÓT</w:t>
      </w:r>
      <w:bookmarkEnd w:id="1053"/>
    </w:p>
    <w:p w14:paraId="757EE5B3" w14:textId="77777777" w:rsidR="003867D8" w:rsidRPr="0047762B" w:rsidRDefault="003867D8" w:rsidP="003867D8">
      <w:pPr>
        <w:spacing w:line="240" w:lineRule="auto"/>
        <w:rPr>
          <w:rFonts w:cstheme="minorHAnsi"/>
          <w:sz w:val="20"/>
          <w:szCs w:val="20"/>
        </w:rPr>
      </w:pPr>
      <w:r w:rsidRPr="0047762B">
        <w:rPr>
          <w:rFonts w:cstheme="minorHAnsi"/>
          <w:sz w:val="20"/>
          <w:szCs w:val="20"/>
        </w:rPr>
        <w:t>6.1. Ogólne zasady kontroli jakości robót</w:t>
      </w:r>
    </w:p>
    <w:p w14:paraId="203EE79C"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Ogólne zasady kontroli jakości robót podano w SST D-M-00.00.00 „Wymagania ogólne” pkt 6.</w:t>
      </w:r>
    </w:p>
    <w:p w14:paraId="28480E96" w14:textId="77777777" w:rsidR="003867D8" w:rsidRPr="0047762B" w:rsidRDefault="003867D8" w:rsidP="003867D8">
      <w:pPr>
        <w:spacing w:line="240" w:lineRule="auto"/>
        <w:rPr>
          <w:rFonts w:cstheme="minorHAnsi"/>
          <w:sz w:val="20"/>
          <w:szCs w:val="20"/>
        </w:rPr>
      </w:pPr>
      <w:r w:rsidRPr="0047762B">
        <w:rPr>
          <w:rFonts w:cstheme="minorHAnsi"/>
          <w:sz w:val="20"/>
          <w:szCs w:val="20"/>
        </w:rPr>
        <w:t>6.2. Kontrola prawidłowości wykonania robót przygotowawczych i robót ziemnych</w:t>
      </w:r>
    </w:p>
    <w:p w14:paraId="6F644BD5" w14:textId="77777777" w:rsidR="003867D8" w:rsidRPr="0047762B" w:rsidRDefault="003867D8" w:rsidP="003867D8">
      <w:pPr>
        <w:spacing w:line="240" w:lineRule="auto"/>
        <w:rPr>
          <w:rFonts w:cstheme="minorHAnsi"/>
          <w:sz w:val="20"/>
          <w:szCs w:val="20"/>
        </w:rPr>
      </w:pPr>
      <w:r w:rsidRPr="0047762B">
        <w:rPr>
          <w:rFonts w:cstheme="minorHAnsi"/>
          <w:b/>
          <w:sz w:val="20"/>
          <w:szCs w:val="20"/>
        </w:rPr>
        <w:tab/>
      </w:r>
      <w:r w:rsidRPr="0047762B">
        <w:rPr>
          <w:rFonts w:cstheme="minorHAnsi"/>
          <w:sz w:val="20"/>
          <w:szCs w:val="20"/>
        </w:rPr>
        <w:t>Kontrolę robót przygotowawczych i robót ziemnych należy przeprowadzić z uwzględnieniem wymagań podanych w punkcie 5.2 i 5.3.</w:t>
      </w:r>
    </w:p>
    <w:p w14:paraId="75BE252F" w14:textId="77777777" w:rsidR="003867D8" w:rsidRPr="0047762B" w:rsidRDefault="003867D8" w:rsidP="003867D8">
      <w:pPr>
        <w:spacing w:line="240" w:lineRule="auto"/>
        <w:rPr>
          <w:rFonts w:cstheme="minorHAnsi"/>
          <w:sz w:val="20"/>
          <w:szCs w:val="20"/>
        </w:rPr>
      </w:pPr>
      <w:r w:rsidRPr="0047762B">
        <w:rPr>
          <w:rFonts w:cstheme="minorHAnsi"/>
          <w:sz w:val="20"/>
          <w:szCs w:val="20"/>
        </w:rPr>
        <w:t>6.3. Kontrola robót betonowych i żelbetowych</w:t>
      </w:r>
    </w:p>
    <w:p w14:paraId="1AA57131" w14:textId="77777777" w:rsidR="003867D8" w:rsidRPr="0047762B" w:rsidRDefault="003867D8" w:rsidP="003867D8">
      <w:pPr>
        <w:spacing w:line="240" w:lineRule="auto"/>
        <w:rPr>
          <w:rFonts w:cstheme="minorHAnsi"/>
          <w:sz w:val="20"/>
          <w:szCs w:val="20"/>
        </w:rPr>
      </w:pPr>
      <w:r w:rsidRPr="0047762B">
        <w:rPr>
          <w:rFonts w:cstheme="minorHAnsi"/>
          <w:sz w:val="20"/>
          <w:szCs w:val="20"/>
        </w:rPr>
        <w:tab/>
        <w:t>W czasie wykonywania robót należy przeprowadzać systematyczną kontrolę składników betonu, mieszanki betonowej i wykonanego betonu wg PN-B-06250 [8], zgodnie z tablicą 6.</w:t>
      </w:r>
    </w:p>
    <w:p w14:paraId="57F414AE" w14:textId="77777777" w:rsidR="003867D8" w:rsidRPr="0047762B" w:rsidRDefault="003867D8" w:rsidP="003867D8">
      <w:pPr>
        <w:spacing w:line="240" w:lineRule="auto"/>
        <w:rPr>
          <w:rFonts w:cstheme="minorHAnsi"/>
          <w:sz w:val="20"/>
          <w:szCs w:val="20"/>
        </w:rPr>
      </w:pPr>
      <w:r w:rsidRPr="0047762B">
        <w:rPr>
          <w:rFonts w:cstheme="minorHAnsi"/>
          <w:sz w:val="20"/>
          <w:szCs w:val="20"/>
        </w:rPr>
        <w:lastRenderedPageBreak/>
        <w:tab/>
        <w:t>Kontrola zbrojenia polega na sprawdzeniu średnic, ilości i rozmieszczenia zbrojenia w porównaniu z dokumentacją projektową oraz z wymaganiami PN-B-06251 [9].</w:t>
      </w:r>
    </w:p>
    <w:p w14:paraId="49CA33AC" w14:textId="77777777" w:rsidR="003867D8" w:rsidRPr="0047762B" w:rsidRDefault="003867D8" w:rsidP="003867D8">
      <w:pPr>
        <w:spacing w:line="240" w:lineRule="auto"/>
        <w:rPr>
          <w:rFonts w:cstheme="minorHAnsi"/>
          <w:sz w:val="20"/>
          <w:szCs w:val="20"/>
        </w:rPr>
      </w:pPr>
      <w:r w:rsidRPr="0047762B">
        <w:rPr>
          <w:rFonts w:cstheme="minorHAnsi"/>
          <w:sz w:val="20"/>
          <w:szCs w:val="20"/>
        </w:rPr>
        <w:t>Tablica 6. Zestawienie wymaganych badań betonu w czasie budowy według PN-B-06250 [8]</w:t>
      </w:r>
    </w:p>
    <w:tbl>
      <w:tblPr>
        <w:tblW w:w="0" w:type="auto"/>
        <w:tblLayout w:type="fixed"/>
        <w:tblCellMar>
          <w:left w:w="70" w:type="dxa"/>
          <w:right w:w="70" w:type="dxa"/>
        </w:tblCellMar>
        <w:tblLook w:val="0000" w:firstRow="0" w:lastRow="0" w:firstColumn="0" w:lastColumn="0" w:noHBand="0" w:noVBand="0"/>
      </w:tblPr>
      <w:tblGrid>
        <w:gridCol w:w="496"/>
        <w:gridCol w:w="2835"/>
        <w:gridCol w:w="1783"/>
        <w:gridCol w:w="2469"/>
      </w:tblGrid>
      <w:tr w:rsidR="003867D8" w:rsidRPr="0047762B" w14:paraId="3364EFA3" w14:textId="77777777" w:rsidTr="00D660F0">
        <w:tc>
          <w:tcPr>
            <w:tcW w:w="496" w:type="dxa"/>
            <w:tcBorders>
              <w:top w:val="single" w:sz="6" w:space="0" w:color="auto"/>
              <w:left w:val="single" w:sz="6" w:space="0" w:color="auto"/>
              <w:bottom w:val="double" w:sz="6" w:space="0" w:color="auto"/>
            </w:tcBorders>
          </w:tcPr>
          <w:p w14:paraId="6D2D2CDE" w14:textId="77777777" w:rsidR="003867D8" w:rsidRPr="0047762B" w:rsidRDefault="003867D8" w:rsidP="00D660F0">
            <w:pPr>
              <w:spacing w:line="240" w:lineRule="auto"/>
              <w:rPr>
                <w:rFonts w:cstheme="minorHAnsi"/>
                <w:sz w:val="20"/>
                <w:szCs w:val="20"/>
              </w:rPr>
            </w:pPr>
            <w:r w:rsidRPr="0047762B">
              <w:rPr>
                <w:rFonts w:cstheme="minorHAnsi"/>
                <w:sz w:val="20"/>
                <w:szCs w:val="20"/>
              </w:rPr>
              <w:t>Lp.</w:t>
            </w:r>
          </w:p>
        </w:tc>
        <w:tc>
          <w:tcPr>
            <w:tcW w:w="2835" w:type="dxa"/>
            <w:tcBorders>
              <w:top w:val="single" w:sz="6" w:space="0" w:color="auto"/>
              <w:left w:val="single" w:sz="6" w:space="0" w:color="auto"/>
              <w:bottom w:val="double" w:sz="6" w:space="0" w:color="auto"/>
            </w:tcBorders>
          </w:tcPr>
          <w:p w14:paraId="791F2340" w14:textId="77777777" w:rsidR="003867D8" w:rsidRPr="0047762B" w:rsidRDefault="003867D8" w:rsidP="00D660F0">
            <w:pPr>
              <w:spacing w:line="240" w:lineRule="auto"/>
              <w:rPr>
                <w:rFonts w:cstheme="minorHAnsi"/>
                <w:sz w:val="20"/>
                <w:szCs w:val="20"/>
              </w:rPr>
            </w:pPr>
            <w:r w:rsidRPr="0047762B">
              <w:rPr>
                <w:rFonts w:cstheme="minorHAnsi"/>
                <w:sz w:val="20"/>
                <w:szCs w:val="20"/>
              </w:rPr>
              <w:t>Rodzaj badania</w:t>
            </w:r>
          </w:p>
        </w:tc>
        <w:tc>
          <w:tcPr>
            <w:tcW w:w="1783" w:type="dxa"/>
            <w:tcBorders>
              <w:top w:val="single" w:sz="6" w:space="0" w:color="auto"/>
              <w:left w:val="single" w:sz="6" w:space="0" w:color="auto"/>
              <w:bottom w:val="double" w:sz="6" w:space="0" w:color="auto"/>
            </w:tcBorders>
          </w:tcPr>
          <w:p w14:paraId="3A984FF4" w14:textId="77777777" w:rsidR="003867D8" w:rsidRPr="0047762B" w:rsidRDefault="003867D8" w:rsidP="00D660F0">
            <w:pPr>
              <w:spacing w:line="240" w:lineRule="auto"/>
              <w:rPr>
                <w:rFonts w:cstheme="minorHAnsi"/>
                <w:sz w:val="20"/>
                <w:szCs w:val="20"/>
              </w:rPr>
            </w:pPr>
            <w:r w:rsidRPr="0047762B">
              <w:rPr>
                <w:rFonts w:cstheme="minorHAnsi"/>
                <w:sz w:val="20"/>
                <w:szCs w:val="20"/>
              </w:rPr>
              <w:t>Metoda badania wg</w:t>
            </w:r>
          </w:p>
        </w:tc>
        <w:tc>
          <w:tcPr>
            <w:tcW w:w="2469" w:type="dxa"/>
            <w:tcBorders>
              <w:top w:val="single" w:sz="6" w:space="0" w:color="auto"/>
              <w:left w:val="single" w:sz="6" w:space="0" w:color="auto"/>
              <w:bottom w:val="double" w:sz="6" w:space="0" w:color="auto"/>
              <w:right w:val="single" w:sz="6" w:space="0" w:color="auto"/>
            </w:tcBorders>
          </w:tcPr>
          <w:p w14:paraId="0040074E" w14:textId="77777777" w:rsidR="003867D8" w:rsidRPr="0047762B" w:rsidRDefault="003867D8" w:rsidP="00D660F0">
            <w:pPr>
              <w:spacing w:line="240" w:lineRule="auto"/>
              <w:rPr>
                <w:rFonts w:cstheme="minorHAnsi"/>
                <w:sz w:val="20"/>
                <w:szCs w:val="20"/>
              </w:rPr>
            </w:pPr>
            <w:r w:rsidRPr="0047762B">
              <w:rPr>
                <w:rFonts w:cstheme="minorHAnsi"/>
                <w:sz w:val="20"/>
                <w:szCs w:val="20"/>
              </w:rPr>
              <w:t>Termin lub częstość badania</w:t>
            </w:r>
          </w:p>
        </w:tc>
      </w:tr>
      <w:tr w:rsidR="003867D8" w:rsidRPr="0047762B" w14:paraId="296C2466" w14:textId="77777777" w:rsidTr="00D660F0">
        <w:tc>
          <w:tcPr>
            <w:tcW w:w="496" w:type="dxa"/>
            <w:tcBorders>
              <w:left w:val="single" w:sz="6" w:space="0" w:color="auto"/>
              <w:right w:val="single" w:sz="6" w:space="0" w:color="auto"/>
            </w:tcBorders>
          </w:tcPr>
          <w:p w14:paraId="424A11D0" w14:textId="77777777" w:rsidR="003867D8" w:rsidRPr="0047762B" w:rsidRDefault="003867D8" w:rsidP="00D660F0">
            <w:pPr>
              <w:spacing w:line="240" w:lineRule="auto"/>
              <w:rPr>
                <w:rFonts w:cstheme="minorHAnsi"/>
                <w:sz w:val="20"/>
                <w:szCs w:val="20"/>
              </w:rPr>
            </w:pPr>
            <w:r w:rsidRPr="0047762B">
              <w:rPr>
                <w:rFonts w:cstheme="minorHAnsi"/>
                <w:sz w:val="20"/>
                <w:szCs w:val="20"/>
              </w:rPr>
              <w:t>1</w:t>
            </w:r>
          </w:p>
        </w:tc>
        <w:tc>
          <w:tcPr>
            <w:tcW w:w="2835" w:type="dxa"/>
            <w:tcBorders>
              <w:left w:val="nil"/>
              <w:bottom w:val="single" w:sz="6" w:space="0" w:color="auto"/>
              <w:right w:val="single" w:sz="6" w:space="0" w:color="auto"/>
            </w:tcBorders>
          </w:tcPr>
          <w:p w14:paraId="2E9A395F" w14:textId="77777777" w:rsidR="003867D8" w:rsidRPr="0047762B" w:rsidRDefault="003867D8" w:rsidP="00D660F0">
            <w:pPr>
              <w:spacing w:line="240" w:lineRule="auto"/>
              <w:rPr>
                <w:rFonts w:cstheme="minorHAnsi"/>
                <w:sz w:val="20"/>
                <w:szCs w:val="20"/>
              </w:rPr>
            </w:pPr>
            <w:r w:rsidRPr="0047762B">
              <w:rPr>
                <w:rFonts w:cstheme="minorHAnsi"/>
                <w:sz w:val="20"/>
                <w:szCs w:val="20"/>
              </w:rPr>
              <w:t>Badania składników betonu</w:t>
            </w:r>
          </w:p>
          <w:p w14:paraId="6D97BF0F" w14:textId="77777777" w:rsidR="003867D8" w:rsidRPr="0047762B" w:rsidRDefault="003867D8" w:rsidP="00D660F0">
            <w:pPr>
              <w:spacing w:line="240" w:lineRule="auto"/>
              <w:rPr>
                <w:rFonts w:cstheme="minorHAnsi"/>
                <w:sz w:val="20"/>
                <w:szCs w:val="20"/>
              </w:rPr>
            </w:pPr>
            <w:r w:rsidRPr="0047762B">
              <w:rPr>
                <w:rFonts w:cstheme="minorHAnsi"/>
                <w:sz w:val="20"/>
                <w:szCs w:val="20"/>
              </w:rPr>
              <w:t>1.1. Badanie cementu</w:t>
            </w:r>
          </w:p>
          <w:p w14:paraId="7189A293"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 czasu wiązania</w:t>
            </w:r>
          </w:p>
          <w:p w14:paraId="482ED29E"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 stałości objętości</w:t>
            </w:r>
          </w:p>
          <w:p w14:paraId="4752E2EC"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 obecności grudek</w:t>
            </w:r>
          </w:p>
        </w:tc>
        <w:tc>
          <w:tcPr>
            <w:tcW w:w="1783" w:type="dxa"/>
            <w:tcBorders>
              <w:left w:val="nil"/>
              <w:bottom w:val="single" w:sz="6" w:space="0" w:color="auto"/>
              <w:right w:val="single" w:sz="6" w:space="0" w:color="auto"/>
            </w:tcBorders>
          </w:tcPr>
          <w:p w14:paraId="51D8444F" w14:textId="77777777" w:rsidR="003867D8" w:rsidRPr="0047762B" w:rsidRDefault="003867D8" w:rsidP="00D660F0">
            <w:pPr>
              <w:spacing w:line="240" w:lineRule="auto"/>
              <w:rPr>
                <w:rFonts w:cstheme="minorHAnsi"/>
                <w:sz w:val="20"/>
                <w:szCs w:val="20"/>
              </w:rPr>
            </w:pPr>
          </w:p>
          <w:p w14:paraId="70C17CF6" w14:textId="77777777" w:rsidR="003867D8" w:rsidRPr="0047762B" w:rsidRDefault="003867D8" w:rsidP="00D660F0">
            <w:pPr>
              <w:spacing w:line="240" w:lineRule="auto"/>
              <w:rPr>
                <w:rFonts w:cstheme="minorHAnsi"/>
                <w:sz w:val="20"/>
                <w:szCs w:val="20"/>
              </w:rPr>
            </w:pPr>
            <w:r w:rsidRPr="0047762B">
              <w:rPr>
                <w:rFonts w:cstheme="minorHAnsi"/>
                <w:sz w:val="20"/>
                <w:szCs w:val="20"/>
              </w:rPr>
              <w:t>PN-B-19701 [21]</w:t>
            </w:r>
          </w:p>
        </w:tc>
        <w:tc>
          <w:tcPr>
            <w:tcW w:w="2469" w:type="dxa"/>
            <w:tcBorders>
              <w:left w:val="nil"/>
              <w:bottom w:val="single" w:sz="6" w:space="0" w:color="auto"/>
              <w:right w:val="single" w:sz="6" w:space="0" w:color="auto"/>
            </w:tcBorders>
          </w:tcPr>
          <w:p w14:paraId="49E3E9A5" w14:textId="77777777" w:rsidR="003867D8" w:rsidRPr="0047762B" w:rsidRDefault="003867D8" w:rsidP="00D660F0">
            <w:pPr>
              <w:spacing w:line="240" w:lineRule="auto"/>
              <w:rPr>
                <w:rFonts w:cstheme="minorHAnsi"/>
                <w:sz w:val="20"/>
                <w:szCs w:val="20"/>
              </w:rPr>
            </w:pPr>
          </w:p>
          <w:p w14:paraId="47873795" w14:textId="77777777" w:rsidR="003867D8" w:rsidRPr="0047762B" w:rsidRDefault="003867D8" w:rsidP="00D660F0">
            <w:pPr>
              <w:spacing w:line="240" w:lineRule="auto"/>
              <w:rPr>
                <w:rFonts w:cstheme="minorHAnsi"/>
                <w:sz w:val="20"/>
                <w:szCs w:val="20"/>
              </w:rPr>
            </w:pPr>
            <w:r w:rsidRPr="0047762B">
              <w:rPr>
                <w:rFonts w:cstheme="minorHAnsi"/>
                <w:sz w:val="20"/>
                <w:szCs w:val="20"/>
              </w:rPr>
              <w:t>bezpośrednio przed użyciem każdej dostarczonej partii</w:t>
            </w:r>
          </w:p>
        </w:tc>
      </w:tr>
      <w:tr w:rsidR="003867D8" w:rsidRPr="0047762B" w14:paraId="0EA92D23" w14:textId="77777777" w:rsidTr="00D660F0">
        <w:tc>
          <w:tcPr>
            <w:tcW w:w="496" w:type="dxa"/>
            <w:tcBorders>
              <w:left w:val="single" w:sz="6" w:space="0" w:color="auto"/>
              <w:right w:val="single" w:sz="6" w:space="0" w:color="auto"/>
            </w:tcBorders>
          </w:tcPr>
          <w:p w14:paraId="34BD2BA8" w14:textId="77777777" w:rsidR="003867D8" w:rsidRPr="0047762B" w:rsidRDefault="003867D8" w:rsidP="00D660F0">
            <w:pPr>
              <w:spacing w:line="240" w:lineRule="auto"/>
              <w:rPr>
                <w:rFonts w:cstheme="minorHAnsi"/>
                <w:sz w:val="20"/>
                <w:szCs w:val="20"/>
              </w:rPr>
            </w:pPr>
          </w:p>
        </w:tc>
        <w:tc>
          <w:tcPr>
            <w:tcW w:w="2835" w:type="dxa"/>
            <w:tcBorders>
              <w:left w:val="nil"/>
              <w:bottom w:val="single" w:sz="6" w:space="0" w:color="auto"/>
              <w:right w:val="single" w:sz="6" w:space="0" w:color="auto"/>
            </w:tcBorders>
          </w:tcPr>
          <w:p w14:paraId="58409443" w14:textId="77777777" w:rsidR="003867D8" w:rsidRPr="0047762B" w:rsidRDefault="003867D8" w:rsidP="00D660F0">
            <w:pPr>
              <w:spacing w:line="240" w:lineRule="auto"/>
              <w:rPr>
                <w:rFonts w:cstheme="minorHAnsi"/>
                <w:sz w:val="20"/>
                <w:szCs w:val="20"/>
              </w:rPr>
            </w:pPr>
            <w:r w:rsidRPr="0047762B">
              <w:rPr>
                <w:rFonts w:cstheme="minorHAnsi"/>
                <w:sz w:val="20"/>
                <w:szCs w:val="20"/>
              </w:rPr>
              <w:t>1.2. Badanie kruszywa</w:t>
            </w:r>
          </w:p>
          <w:p w14:paraId="4084AC13"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 składu ziarnowego</w:t>
            </w:r>
          </w:p>
          <w:p w14:paraId="3CCA37A9"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 kształtu ziarn</w:t>
            </w:r>
          </w:p>
          <w:p w14:paraId="34C6114E"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 zawartość pyłów mineralnych</w:t>
            </w:r>
          </w:p>
          <w:p w14:paraId="2D92BF0B"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 zawartości zanieczyszczeń</w:t>
            </w:r>
          </w:p>
          <w:p w14:paraId="71B7DD70"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obcych</w:t>
            </w:r>
          </w:p>
          <w:p w14:paraId="35B706BA"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 wilgotności</w:t>
            </w:r>
          </w:p>
        </w:tc>
        <w:tc>
          <w:tcPr>
            <w:tcW w:w="1783" w:type="dxa"/>
            <w:tcBorders>
              <w:left w:val="nil"/>
              <w:bottom w:val="single" w:sz="6" w:space="0" w:color="auto"/>
              <w:right w:val="single" w:sz="6" w:space="0" w:color="auto"/>
            </w:tcBorders>
          </w:tcPr>
          <w:p w14:paraId="4989DCEB" w14:textId="77777777" w:rsidR="003867D8" w:rsidRPr="0047762B" w:rsidRDefault="003867D8" w:rsidP="00D660F0">
            <w:pPr>
              <w:spacing w:line="240" w:lineRule="auto"/>
              <w:rPr>
                <w:rFonts w:cstheme="minorHAnsi"/>
                <w:sz w:val="20"/>
                <w:szCs w:val="20"/>
              </w:rPr>
            </w:pPr>
          </w:p>
          <w:p w14:paraId="48ED0AEC"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PN-B-06714-15[15]</w:t>
            </w:r>
          </w:p>
          <w:p w14:paraId="48C8DA9F"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PN-B-06714-16[16]</w:t>
            </w:r>
          </w:p>
          <w:p w14:paraId="5C77EC43"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PN-B-06714-13[14]</w:t>
            </w:r>
          </w:p>
          <w:p w14:paraId="7FAFB2C2" w14:textId="77777777" w:rsidR="003867D8" w:rsidRPr="0047762B" w:rsidRDefault="003867D8" w:rsidP="00D660F0">
            <w:pPr>
              <w:spacing w:line="240" w:lineRule="auto"/>
              <w:rPr>
                <w:rFonts w:cstheme="minorHAnsi"/>
                <w:sz w:val="20"/>
                <w:szCs w:val="20"/>
              </w:rPr>
            </w:pPr>
          </w:p>
          <w:p w14:paraId="1269B650"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PN-B-06714-12[13]</w:t>
            </w:r>
          </w:p>
          <w:p w14:paraId="7C83DC06"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PN-B-06714-18[17]</w:t>
            </w:r>
          </w:p>
        </w:tc>
        <w:tc>
          <w:tcPr>
            <w:tcW w:w="2469" w:type="dxa"/>
            <w:tcBorders>
              <w:left w:val="nil"/>
              <w:bottom w:val="single" w:sz="6" w:space="0" w:color="auto"/>
              <w:right w:val="single" w:sz="6" w:space="0" w:color="auto"/>
            </w:tcBorders>
          </w:tcPr>
          <w:p w14:paraId="699CBE86" w14:textId="77777777" w:rsidR="003867D8" w:rsidRPr="0047762B" w:rsidRDefault="003867D8" w:rsidP="00D660F0">
            <w:pPr>
              <w:spacing w:line="240" w:lineRule="auto"/>
              <w:rPr>
                <w:rFonts w:cstheme="minorHAnsi"/>
                <w:sz w:val="20"/>
                <w:szCs w:val="20"/>
              </w:rPr>
            </w:pPr>
          </w:p>
          <w:p w14:paraId="3D460DB2" w14:textId="77777777" w:rsidR="003867D8" w:rsidRPr="0047762B" w:rsidRDefault="003867D8" w:rsidP="00D660F0">
            <w:pPr>
              <w:spacing w:line="240" w:lineRule="auto"/>
              <w:rPr>
                <w:rFonts w:cstheme="minorHAnsi"/>
                <w:sz w:val="20"/>
                <w:szCs w:val="20"/>
              </w:rPr>
            </w:pPr>
            <w:r w:rsidRPr="0047762B">
              <w:rPr>
                <w:rFonts w:cstheme="minorHAnsi"/>
                <w:sz w:val="20"/>
                <w:szCs w:val="20"/>
              </w:rPr>
              <w:t>każdej dostarczonej partii</w:t>
            </w:r>
          </w:p>
          <w:p w14:paraId="43883889" w14:textId="77777777" w:rsidR="003867D8" w:rsidRPr="0047762B" w:rsidRDefault="003867D8" w:rsidP="00D660F0">
            <w:pPr>
              <w:spacing w:line="240" w:lineRule="auto"/>
              <w:rPr>
                <w:rFonts w:cstheme="minorHAnsi"/>
                <w:sz w:val="20"/>
                <w:szCs w:val="20"/>
              </w:rPr>
            </w:pPr>
            <w:r w:rsidRPr="0047762B">
              <w:rPr>
                <w:rFonts w:cstheme="minorHAnsi"/>
                <w:sz w:val="20"/>
                <w:szCs w:val="20"/>
              </w:rPr>
              <w:t>każdej dostarczonej partii</w:t>
            </w:r>
          </w:p>
          <w:p w14:paraId="5BEDB590" w14:textId="77777777" w:rsidR="003867D8" w:rsidRPr="0047762B" w:rsidRDefault="003867D8" w:rsidP="00D660F0">
            <w:pPr>
              <w:spacing w:line="240" w:lineRule="auto"/>
              <w:rPr>
                <w:rFonts w:cstheme="minorHAnsi"/>
                <w:sz w:val="20"/>
                <w:szCs w:val="20"/>
              </w:rPr>
            </w:pPr>
            <w:r w:rsidRPr="0047762B">
              <w:rPr>
                <w:rFonts w:cstheme="minorHAnsi"/>
                <w:sz w:val="20"/>
                <w:szCs w:val="20"/>
              </w:rPr>
              <w:t>każdej dostarczonej partii</w:t>
            </w:r>
          </w:p>
          <w:p w14:paraId="495B2E54" w14:textId="77777777" w:rsidR="003867D8" w:rsidRPr="0047762B" w:rsidRDefault="003867D8" w:rsidP="00D660F0">
            <w:pPr>
              <w:spacing w:line="240" w:lineRule="auto"/>
              <w:rPr>
                <w:rFonts w:cstheme="minorHAnsi"/>
                <w:sz w:val="20"/>
                <w:szCs w:val="20"/>
              </w:rPr>
            </w:pPr>
          </w:p>
          <w:p w14:paraId="4A0D1E43" w14:textId="77777777" w:rsidR="003867D8" w:rsidRPr="0047762B" w:rsidRDefault="003867D8" w:rsidP="00D660F0">
            <w:pPr>
              <w:spacing w:line="240" w:lineRule="auto"/>
              <w:rPr>
                <w:rFonts w:cstheme="minorHAnsi"/>
                <w:sz w:val="20"/>
                <w:szCs w:val="20"/>
              </w:rPr>
            </w:pPr>
            <w:r w:rsidRPr="0047762B">
              <w:rPr>
                <w:rFonts w:cstheme="minorHAnsi"/>
                <w:sz w:val="20"/>
                <w:szCs w:val="20"/>
              </w:rPr>
              <w:t>każdej dostarczonej partii</w:t>
            </w:r>
          </w:p>
          <w:p w14:paraId="744ED0B2" w14:textId="77777777" w:rsidR="003867D8" w:rsidRPr="0047762B" w:rsidRDefault="003867D8" w:rsidP="00D660F0">
            <w:pPr>
              <w:spacing w:line="240" w:lineRule="auto"/>
              <w:rPr>
                <w:rFonts w:cstheme="minorHAnsi"/>
                <w:sz w:val="20"/>
                <w:szCs w:val="20"/>
              </w:rPr>
            </w:pPr>
            <w:r w:rsidRPr="0047762B">
              <w:rPr>
                <w:rFonts w:cstheme="minorHAnsi"/>
                <w:sz w:val="20"/>
                <w:szCs w:val="20"/>
              </w:rPr>
              <w:t>bezpośrednio przed użyciem</w:t>
            </w:r>
          </w:p>
        </w:tc>
      </w:tr>
      <w:tr w:rsidR="003867D8" w:rsidRPr="0047762B" w14:paraId="2CD393EC" w14:textId="77777777" w:rsidTr="00D660F0">
        <w:tc>
          <w:tcPr>
            <w:tcW w:w="496" w:type="dxa"/>
            <w:tcBorders>
              <w:left w:val="single" w:sz="6" w:space="0" w:color="auto"/>
              <w:right w:val="single" w:sz="6" w:space="0" w:color="auto"/>
            </w:tcBorders>
          </w:tcPr>
          <w:p w14:paraId="0B353D8F" w14:textId="77777777" w:rsidR="003867D8" w:rsidRPr="0047762B" w:rsidRDefault="003867D8" w:rsidP="00D660F0">
            <w:pPr>
              <w:spacing w:line="240" w:lineRule="auto"/>
              <w:rPr>
                <w:rFonts w:cstheme="minorHAnsi"/>
                <w:sz w:val="20"/>
                <w:szCs w:val="20"/>
              </w:rPr>
            </w:pPr>
          </w:p>
        </w:tc>
        <w:tc>
          <w:tcPr>
            <w:tcW w:w="2835" w:type="dxa"/>
            <w:tcBorders>
              <w:left w:val="nil"/>
              <w:bottom w:val="single" w:sz="6" w:space="0" w:color="auto"/>
              <w:right w:val="single" w:sz="6" w:space="0" w:color="auto"/>
            </w:tcBorders>
          </w:tcPr>
          <w:p w14:paraId="14874003" w14:textId="77777777" w:rsidR="003867D8" w:rsidRPr="0047762B" w:rsidRDefault="003867D8" w:rsidP="00D660F0">
            <w:pPr>
              <w:spacing w:line="240" w:lineRule="auto"/>
              <w:rPr>
                <w:rFonts w:cstheme="minorHAnsi"/>
                <w:sz w:val="20"/>
                <w:szCs w:val="20"/>
              </w:rPr>
            </w:pPr>
          </w:p>
          <w:p w14:paraId="23AF7B3F" w14:textId="77777777" w:rsidR="003867D8" w:rsidRPr="0047762B" w:rsidRDefault="003867D8" w:rsidP="00D660F0">
            <w:pPr>
              <w:spacing w:line="240" w:lineRule="auto"/>
              <w:rPr>
                <w:rFonts w:cstheme="minorHAnsi"/>
                <w:sz w:val="20"/>
                <w:szCs w:val="20"/>
              </w:rPr>
            </w:pPr>
            <w:r w:rsidRPr="0047762B">
              <w:rPr>
                <w:rFonts w:cstheme="minorHAnsi"/>
                <w:sz w:val="20"/>
                <w:szCs w:val="20"/>
              </w:rPr>
              <w:t>1.3. Badanie wody</w:t>
            </w:r>
          </w:p>
        </w:tc>
        <w:tc>
          <w:tcPr>
            <w:tcW w:w="1783" w:type="dxa"/>
            <w:tcBorders>
              <w:left w:val="nil"/>
              <w:right w:val="single" w:sz="6" w:space="0" w:color="auto"/>
            </w:tcBorders>
          </w:tcPr>
          <w:p w14:paraId="1E17F6A8" w14:textId="77777777" w:rsidR="003867D8" w:rsidRPr="0047762B" w:rsidRDefault="003867D8" w:rsidP="00D660F0">
            <w:pPr>
              <w:spacing w:line="240" w:lineRule="auto"/>
              <w:rPr>
                <w:rFonts w:cstheme="minorHAnsi"/>
                <w:sz w:val="20"/>
                <w:szCs w:val="20"/>
              </w:rPr>
            </w:pPr>
          </w:p>
          <w:p w14:paraId="185E4B8C" w14:textId="77777777" w:rsidR="003867D8" w:rsidRPr="0047762B" w:rsidRDefault="003867D8" w:rsidP="00D660F0">
            <w:pPr>
              <w:spacing w:line="240" w:lineRule="auto"/>
              <w:rPr>
                <w:rFonts w:cstheme="minorHAnsi"/>
                <w:sz w:val="20"/>
                <w:szCs w:val="20"/>
              </w:rPr>
            </w:pPr>
            <w:r w:rsidRPr="0047762B">
              <w:rPr>
                <w:rFonts w:cstheme="minorHAnsi"/>
                <w:sz w:val="20"/>
                <w:szCs w:val="20"/>
              </w:rPr>
              <w:t>PN-B-32250 [24]</w:t>
            </w:r>
          </w:p>
        </w:tc>
        <w:tc>
          <w:tcPr>
            <w:tcW w:w="2469" w:type="dxa"/>
            <w:tcBorders>
              <w:left w:val="nil"/>
              <w:right w:val="single" w:sz="6" w:space="0" w:color="auto"/>
            </w:tcBorders>
          </w:tcPr>
          <w:p w14:paraId="7484FC65" w14:textId="77777777" w:rsidR="003867D8" w:rsidRPr="0047762B" w:rsidRDefault="003867D8" w:rsidP="00D660F0">
            <w:pPr>
              <w:spacing w:line="240" w:lineRule="auto"/>
              <w:rPr>
                <w:rFonts w:cstheme="minorHAnsi"/>
                <w:sz w:val="20"/>
                <w:szCs w:val="20"/>
              </w:rPr>
            </w:pPr>
            <w:r w:rsidRPr="0047762B">
              <w:rPr>
                <w:rFonts w:cstheme="minorHAnsi"/>
                <w:sz w:val="20"/>
                <w:szCs w:val="20"/>
              </w:rPr>
              <w:t>przy rozpoczęciu robót oraz w przypadku stwierdzenia zanieczyszczeń</w:t>
            </w:r>
          </w:p>
        </w:tc>
      </w:tr>
      <w:tr w:rsidR="003867D8" w:rsidRPr="0047762B" w14:paraId="0D3DCC10" w14:textId="77777777" w:rsidTr="00D660F0">
        <w:tc>
          <w:tcPr>
            <w:tcW w:w="496" w:type="dxa"/>
            <w:tcBorders>
              <w:left w:val="single" w:sz="6" w:space="0" w:color="auto"/>
              <w:bottom w:val="single" w:sz="6" w:space="0" w:color="auto"/>
            </w:tcBorders>
          </w:tcPr>
          <w:p w14:paraId="4BDE877F" w14:textId="77777777" w:rsidR="003867D8" w:rsidRPr="0047762B" w:rsidRDefault="003867D8" w:rsidP="00D660F0">
            <w:pPr>
              <w:spacing w:line="240" w:lineRule="auto"/>
              <w:rPr>
                <w:rFonts w:cstheme="minorHAnsi"/>
                <w:sz w:val="20"/>
                <w:szCs w:val="20"/>
              </w:rPr>
            </w:pPr>
            <w:r w:rsidRPr="0047762B">
              <w:rPr>
                <w:rFonts w:cstheme="minorHAnsi"/>
                <w:sz w:val="20"/>
                <w:szCs w:val="20"/>
              </w:rPr>
              <w:tab/>
            </w:r>
          </w:p>
        </w:tc>
        <w:tc>
          <w:tcPr>
            <w:tcW w:w="2835" w:type="dxa"/>
            <w:tcBorders>
              <w:top w:val="single" w:sz="6" w:space="0" w:color="auto"/>
              <w:left w:val="single" w:sz="6" w:space="0" w:color="auto"/>
              <w:bottom w:val="single" w:sz="6" w:space="0" w:color="auto"/>
            </w:tcBorders>
          </w:tcPr>
          <w:p w14:paraId="3300E6E8"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1.4. Badanie dodatków </w:t>
            </w:r>
          </w:p>
          <w:p w14:paraId="44A72EF8"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i domieszek</w:t>
            </w:r>
          </w:p>
        </w:tc>
        <w:tc>
          <w:tcPr>
            <w:tcW w:w="4252" w:type="dxa"/>
            <w:gridSpan w:val="2"/>
            <w:tcBorders>
              <w:top w:val="single" w:sz="6" w:space="0" w:color="auto"/>
              <w:left w:val="single" w:sz="6" w:space="0" w:color="auto"/>
              <w:right w:val="single" w:sz="6" w:space="0" w:color="auto"/>
            </w:tcBorders>
          </w:tcPr>
          <w:p w14:paraId="5CC1AE05" w14:textId="77777777" w:rsidR="003867D8" w:rsidRPr="0047762B" w:rsidRDefault="003867D8" w:rsidP="00D660F0">
            <w:pPr>
              <w:spacing w:line="240" w:lineRule="auto"/>
              <w:rPr>
                <w:rFonts w:cstheme="minorHAnsi"/>
                <w:sz w:val="20"/>
                <w:szCs w:val="20"/>
              </w:rPr>
            </w:pPr>
            <w:r w:rsidRPr="0047762B">
              <w:rPr>
                <w:rFonts w:cstheme="minorHAnsi"/>
                <w:sz w:val="20"/>
                <w:szCs w:val="20"/>
              </w:rPr>
              <w:t>Instrukcja ITB 206/77 [43]</w:t>
            </w:r>
          </w:p>
        </w:tc>
      </w:tr>
      <w:tr w:rsidR="003867D8" w:rsidRPr="0047762B" w14:paraId="207356B6" w14:textId="77777777" w:rsidTr="00D660F0">
        <w:tc>
          <w:tcPr>
            <w:tcW w:w="496" w:type="dxa"/>
            <w:tcBorders>
              <w:top w:val="single" w:sz="6" w:space="0" w:color="auto"/>
              <w:left w:val="single" w:sz="6" w:space="0" w:color="auto"/>
              <w:bottom w:val="single" w:sz="6" w:space="0" w:color="auto"/>
            </w:tcBorders>
          </w:tcPr>
          <w:p w14:paraId="16CA37EA" w14:textId="77777777" w:rsidR="003867D8" w:rsidRPr="0047762B" w:rsidRDefault="003867D8" w:rsidP="00D660F0">
            <w:pPr>
              <w:spacing w:line="240" w:lineRule="auto"/>
              <w:rPr>
                <w:rFonts w:cstheme="minorHAnsi"/>
                <w:sz w:val="20"/>
                <w:szCs w:val="20"/>
              </w:rPr>
            </w:pPr>
            <w:r w:rsidRPr="0047762B">
              <w:rPr>
                <w:rFonts w:cstheme="minorHAnsi"/>
                <w:sz w:val="20"/>
                <w:szCs w:val="20"/>
              </w:rPr>
              <w:t>2</w:t>
            </w:r>
          </w:p>
        </w:tc>
        <w:tc>
          <w:tcPr>
            <w:tcW w:w="2835" w:type="dxa"/>
            <w:tcBorders>
              <w:top w:val="single" w:sz="6" w:space="0" w:color="auto"/>
              <w:left w:val="single" w:sz="6" w:space="0" w:color="auto"/>
              <w:bottom w:val="single" w:sz="6" w:space="0" w:color="auto"/>
            </w:tcBorders>
          </w:tcPr>
          <w:p w14:paraId="66CFC507" w14:textId="77777777" w:rsidR="003867D8" w:rsidRPr="0047762B" w:rsidRDefault="003867D8" w:rsidP="00D660F0">
            <w:pPr>
              <w:spacing w:line="240" w:lineRule="auto"/>
              <w:rPr>
                <w:rFonts w:cstheme="minorHAnsi"/>
                <w:sz w:val="20"/>
                <w:szCs w:val="20"/>
              </w:rPr>
            </w:pPr>
            <w:r w:rsidRPr="0047762B">
              <w:rPr>
                <w:rFonts w:cstheme="minorHAnsi"/>
                <w:sz w:val="20"/>
                <w:szCs w:val="20"/>
              </w:rPr>
              <w:t>Badania mieszanki betonowej</w:t>
            </w:r>
          </w:p>
          <w:p w14:paraId="4BC68026" w14:textId="77777777" w:rsidR="003867D8" w:rsidRPr="0047762B" w:rsidRDefault="003867D8" w:rsidP="00D660F0">
            <w:pPr>
              <w:spacing w:line="240" w:lineRule="auto"/>
              <w:rPr>
                <w:rFonts w:cstheme="minorHAnsi"/>
                <w:sz w:val="20"/>
                <w:szCs w:val="20"/>
              </w:rPr>
            </w:pPr>
            <w:r w:rsidRPr="0047762B">
              <w:rPr>
                <w:rFonts w:cstheme="minorHAnsi"/>
                <w:sz w:val="20"/>
                <w:szCs w:val="20"/>
              </w:rPr>
              <w:t>- urabialności</w:t>
            </w:r>
          </w:p>
          <w:p w14:paraId="192F0D25" w14:textId="77777777" w:rsidR="003867D8" w:rsidRPr="0047762B" w:rsidRDefault="003867D8" w:rsidP="00D660F0">
            <w:pPr>
              <w:spacing w:line="240" w:lineRule="auto"/>
              <w:rPr>
                <w:rFonts w:cstheme="minorHAnsi"/>
                <w:sz w:val="20"/>
                <w:szCs w:val="20"/>
              </w:rPr>
            </w:pPr>
            <w:r w:rsidRPr="0047762B">
              <w:rPr>
                <w:rFonts w:cstheme="minorHAnsi"/>
                <w:sz w:val="20"/>
                <w:szCs w:val="20"/>
              </w:rPr>
              <w:t>- konsystencji</w:t>
            </w:r>
          </w:p>
          <w:p w14:paraId="3D180807" w14:textId="77777777" w:rsidR="003867D8" w:rsidRPr="0047762B" w:rsidRDefault="003867D8" w:rsidP="00D660F0">
            <w:pPr>
              <w:spacing w:line="240" w:lineRule="auto"/>
              <w:rPr>
                <w:rFonts w:cstheme="minorHAnsi"/>
                <w:sz w:val="20"/>
                <w:szCs w:val="20"/>
              </w:rPr>
            </w:pPr>
          </w:p>
          <w:p w14:paraId="5DF8C83D"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zawartości powietrza w     </w:t>
            </w:r>
          </w:p>
          <w:p w14:paraId="2C26A1E1"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mieszance betonowej</w:t>
            </w:r>
          </w:p>
        </w:tc>
        <w:tc>
          <w:tcPr>
            <w:tcW w:w="1783" w:type="dxa"/>
            <w:tcBorders>
              <w:top w:val="single" w:sz="6" w:space="0" w:color="auto"/>
              <w:left w:val="single" w:sz="6" w:space="0" w:color="auto"/>
              <w:bottom w:val="single" w:sz="6" w:space="0" w:color="auto"/>
            </w:tcBorders>
          </w:tcPr>
          <w:p w14:paraId="611D06C8" w14:textId="77777777" w:rsidR="003867D8" w:rsidRPr="0047762B" w:rsidRDefault="003867D8" w:rsidP="00D660F0">
            <w:pPr>
              <w:spacing w:line="240" w:lineRule="auto"/>
              <w:rPr>
                <w:rFonts w:cstheme="minorHAnsi"/>
                <w:sz w:val="20"/>
                <w:szCs w:val="20"/>
              </w:rPr>
            </w:pPr>
          </w:p>
          <w:p w14:paraId="319A22E3" w14:textId="77777777" w:rsidR="003867D8" w:rsidRPr="0047762B" w:rsidRDefault="003867D8" w:rsidP="00D660F0">
            <w:pPr>
              <w:spacing w:line="240" w:lineRule="auto"/>
              <w:rPr>
                <w:rFonts w:cstheme="minorHAnsi"/>
                <w:sz w:val="20"/>
                <w:szCs w:val="20"/>
              </w:rPr>
            </w:pPr>
          </w:p>
          <w:p w14:paraId="01393E74" w14:textId="77777777" w:rsidR="003867D8" w:rsidRPr="0047762B" w:rsidRDefault="003867D8" w:rsidP="00D660F0">
            <w:pPr>
              <w:spacing w:line="240" w:lineRule="auto"/>
              <w:rPr>
                <w:rFonts w:cstheme="minorHAnsi"/>
                <w:sz w:val="20"/>
                <w:szCs w:val="20"/>
              </w:rPr>
            </w:pPr>
            <w:r w:rsidRPr="0047762B">
              <w:rPr>
                <w:rFonts w:cstheme="minorHAnsi"/>
                <w:sz w:val="20"/>
                <w:szCs w:val="20"/>
              </w:rPr>
              <w:t>PN-88/B-06250 [8]</w:t>
            </w:r>
          </w:p>
        </w:tc>
        <w:tc>
          <w:tcPr>
            <w:tcW w:w="2469" w:type="dxa"/>
            <w:tcBorders>
              <w:top w:val="single" w:sz="6" w:space="0" w:color="auto"/>
              <w:left w:val="single" w:sz="6" w:space="0" w:color="auto"/>
              <w:bottom w:val="single" w:sz="6" w:space="0" w:color="auto"/>
              <w:right w:val="single" w:sz="6" w:space="0" w:color="auto"/>
            </w:tcBorders>
          </w:tcPr>
          <w:p w14:paraId="0C1D8F68" w14:textId="77777777" w:rsidR="003867D8" w:rsidRPr="0047762B" w:rsidRDefault="003867D8" w:rsidP="00D660F0">
            <w:pPr>
              <w:spacing w:line="240" w:lineRule="auto"/>
              <w:rPr>
                <w:rFonts w:cstheme="minorHAnsi"/>
                <w:sz w:val="20"/>
                <w:szCs w:val="20"/>
              </w:rPr>
            </w:pPr>
          </w:p>
          <w:p w14:paraId="65134326" w14:textId="77777777" w:rsidR="003867D8" w:rsidRPr="0047762B" w:rsidRDefault="003867D8" w:rsidP="00D660F0">
            <w:pPr>
              <w:spacing w:line="240" w:lineRule="auto"/>
              <w:rPr>
                <w:rFonts w:cstheme="minorHAnsi"/>
                <w:sz w:val="20"/>
                <w:szCs w:val="20"/>
              </w:rPr>
            </w:pPr>
            <w:r w:rsidRPr="0047762B">
              <w:rPr>
                <w:rFonts w:cstheme="minorHAnsi"/>
                <w:sz w:val="20"/>
                <w:szCs w:val="20"/>
              </w:rPr>
              <w:t>przy rozpoczęciu robót</w:t>
            </w:r>
          </w:p>
          <w:p w14:paraId="2F040141" w14:textId="77777777" w:rsidR="003867D8" w:rsidRPr="0047762B" w:rsidRDefault="003867D8" w:rsidP="00D660F0">
            <w:pPr>
              <w:spacing w:line="240" w:lineRule="auto"/>
              <w:rPr>
                <w:rFonts w:cstheme="minorHAnsi"/>
                <w:sz w:val="20"/>
                <w:szCs w:val="20"/>
              </w:rPr>
            </w:pPr>
            <w:r w:rsidRPr="0047762B">
              <w:rPr>
                <w:rFonts w:cstheme="minorHAnsi"/>
                <w:sz w:val="20"/>
                <w:szCs w:val="20"/>
              </w:rPr>
              <w:t>przy proj.recepty i 2 razy na</w:t>
            </w:r>
          </w:p>
          <w:p w14:paraId="47B0E0BF" w14:textId="77777777" w:rsidR="003867D8" w:rsidRPr="0047762B" w:rsidRDefault="003867D8" w:rsidP="00D660F0">
            <w:pPr>
              <w:spacing w:line="240" w:lineRule="auto"/>
              <w:rPr>
                <w:rFonts w:cstheme="minorHAnsi"/>
                <w:sz w:val="20"/>
                <w:szCs w:val="20"/>
              </w:rPr>
            </w:pPr>
            <w:r w:rsidRPr="0047762B">
              <w:rPr>
                <w:rFonts w:cstheme="minorHAnsi"/>
                <w:sz w:val="20"/>
                <w:szCs w:val="20"/>
              </w:rPr>
              <w:t>zmianę roboczą</w:t>
            </w:r>
          </w:p>
          <w:p w14:paraId="67AAD9D3" w14:textId="77777777" w:rsidR="003867D8" w:rsidRPr="0047762B" w:rsidRDefault="003867D8" w:rsidP="00D660F0">
            <w:pPr>
              <w:spacing w:line="240" w:lineRule="auto"/>
              <w:rPr>
                <w:rFonts w:cstheme="minorHAnsi"/>
                <w:sz w:val="20"/>
                <w:szCs w:val="20"/>
              </w:rPr>
            </w:pPr>
            <w:r w:rsidRPr="0047762B">
              <w:rPr>
                <w:rFonts w:cstheme="minorHAnsi"/>
                <w:sz w:val="20"/>
                <w:szCs w:val="20"/>
              </w:rPr>
              <w:t>przy ustalaniu recepty oraz 2 razy na zmianę roboczą</w:t>
            </w:r>
          </w:p>
        </w:tc>
      </w:tr>
      <w:tr w:rsidR="003867D8" w:rsidRPr="0047762B" w14:paraId="3B3F89E1" w14:textId="77777777" w:rsidTr="00D660F0">
        <w:tc>
          <w:tcPr>
            <w:tcW w:w="496" w:type="dxa"/>
            <w:tcBorders>
              <w:top w:val="single" w:sz="6" w:space="0" w:color="auto"/>
              <w:left w:val="single" w:sz="6" w:space="0" w:color="auto"/>
            </w:tcBorders>
          </w:tcPr>
          <w:p w14:paraId="03D23C8B" w14:textId="77777777" w:rsidR="003867D8" w:rsidRPr="0047762B" w:rsidRDefault="003867D8" w:rsidP="00D660F0">
            <w:pPr>
              <w:spacing w:line="240" w:lineRule="auto"/>
              <w:rPr>
                <w:rFonts w:cstheme="minorHAnsi"/>
                <w:sz w:val="20"/>
                <w:szCs w:val="20"/>
              </w:rPr>
            </w:pPr>
            <w:r w:rsidRPr="0047762B">
              <w:rPr>
                <w:rFonts w:cstheme="minorHAnsi"/>
                <w:sz w:val="20"/>
                <w:szCs w:val="20"/>
              </w:rPr>
              <w:t>3</w:t>
            </w:r>
          </w:p>
        </w:tc>
        <w:tc>
          <w:tcPr>
            <w:tcW w:w="2835" w:type="dxa"/>
            <w:tcBorders>
              <w:top w:val="single" w:sz="6" w:space="0" w:color="auto"/>
              <w:left w:val="single" w:sz="6" w:space="0" w:color="auto"/>
              <w:bottom w:val="single" w:sz="6" w:space="0" w:color="auto"/>
              <w:right w:val="single" w:sz="6" w:space="0" w:color="auto"/>
            </w:tcBorders>
          </w:tcPr>
          <w:p w14:paraId="33694B5B" w14:textId="77777777" w:rsidR="003867D8" w:rsidRPr="0047762B" w:rsidRDefault="003867D8" w:rsidP="00D660F0">
            <w:pPr>
              <w:spacing w:line="240" w:lineRule="auto"/>
              <w:rPr>
                <w:rFonts w:cstheme="minorHAnsi"/>
                <w:sz w:val="20"/>
                <w:szCs w:val="20"/>
              </w:rPr>
            </w:pPr>
            <w:r w:rsidRPr="0047762B">
              <w:rPr>
                <w:rFonts w:cstheme="minorHAnsi"/>
                <w:sz w:val="20"/>
                <w:szCs w:val="20"/>
              </w:rPr>
              <w:t>Badania betonu</w:t>
            </w:r>
          </w:p>
          <w:p w14:paraId="697CB800" w14:textId="77777777" w:rsidR="003867D8" w:rsidRPr="0047762B" w:rsidRDefault="003867D8" w:rsidP="00D660F0">
            <w:pPr>
              <w:spacing w:line="240" w:lineRule="auto"/>
              <w:rPr>
                <w:rFonts w:cstheme="minorHAnsi"/>
                <w:sz w:val="20"/>
                <w:szCs w:val="20"/>
              </w:rPr>
            </w:pPr>
            <w:r w:rsidRPr="0047762B">
              <w:rPr>
                <w:rFonts w:cstheme="minorHAnsi"/>
                <w:sz w:val="20"/>
                <w:szCs w:val="20"/>
              </w:rPr>
              <w:t>3.1. Badanie wytrzymałości</w:t>
            </w:r>
          </w:p>
          <w:p w14:paraId="70ABBEF3"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na ściskanie na próbkach    </w:t>
            </w:r>
          </w:p>
        </w:tc>
        <w:tc>
          <w:tcPr>
            <w:tcW w:w="1783" w:type="dxa"/>
            <w:tcBorders>
              <w:top w:val="single" w:sz="6" w:space="0" w:color="auto"/>
              <w:left w:val="nil"/>
              <w:bottom w:val="single" w:sz="6" w:space="0" w:color="auto"/>
              <w:right w:val="single" w:sz="6" w:space="0" w:color="auto"/>
            </w:tcBorders>
          </w:tcPr>
          <w:p w14:paraId="07C96026" w14:textId="77777777" w:rsidR="003867D8" w:rsidRPr="0047762B" w:rsidRDefault="003867D8" w:rsidP="00D660F0">
            <w:pPr>
              <w:spacing w:line="240" w:lineRule="auto"/>
              <w:rPr>
                <w:rFonts w:cstheme="minorHAnsi"/>
                <w:sz w:val="20"/>
                <w:szCs w:val="20"/>
              </w:rPr>
            </w:pPr>
          </w:p>
          <w:p w14:paraId="537A4C9F" w14:textId="77777777" w:rsidR="003867D8" w:rsidRPr="0047762B" w:rsidRDefault="003867D8" w:rsidP="00D660F0">
            <w:pPr>
              <w:spacing w:line="240" w:lineRule="auto"/>
              <w:rPr>
                <w:rFonts w:cstheme="minorHAnsi"/>
                <w:sz w:val="20"/>
                <w:szCs w:val="20"/>
              </w:rPr>
            </w:pPr>
            <w:r w:rsidRPr="0047762B">
              <w:rPr>
                <w:rFonts w:cstheme="minorHAnsi"/>
                <w:sz w:val="20"/>
                <w:szCs w:val="20"/>
              </w:rPr>
              <w:t>PN-88/B-06250 [8]</w:t>
            </w:r>
          </w:p>
        </w:tc>
        <w:tc>
          <w:tcPr>
            <w:tcW w:w="2469" w:type="dxa"/>
            <w:tcBorders>
              <w:top w:val="single" w:sz="6" w:space="0" w:color="auto"/>
              <w:left w:val="nil"/>
              <w:bottom w:val="single" w:sz="6" w:space="0" w:color="auto"/>
              <w:right w:val="single" w:sz="6" w:space="0" w:color="auto"/>
            </w:tcBorders>
          </w:tcPr>
          <w:p w14:paraId="15DA6028" w14:textId="77777777" w:rsidR="003867D8" w:rsidRPr="0047762B" w:rsidRDefault="003867D8" w:rsidP="00D660F0">
            <w:pPr>
              <w:spacing w:line="240" w:lineRule="auto"/>
              <w:rPr>
                <w:rFonts w:cstheme="minorHAnsi"/>
                <w:sz w:val="20"/>
                <w:szCs w:val="20"/>
              </w:rPr>
            </w:pPr>
            <w:r w:rsidRPr="0047762B">
              <w:rPr>
                <w:rFonts w:cstheme="minorHAnsi"/>
                <w:sz w:val="20"/>
                <w:szCs w:val="20"/>
              </w:rPr>
              <w:t>przy ustalaniu recepty oraz po wykonaniu każdej partii</w:t>
            </w:r>
          </w:p>
          <w:p w14:paraId="75A7A3B0" w14:textId="77777777" w:rsidR="003867D8" w:rsidRPr="0047762B" w:rsidRDefault="003867D8" w:rsidP="00D660F0">
            <w:pPr>
              <w:spacing w:line="240" w:lineRule="auto"/>
              <w:rPr>
                <w:rFonts w:cstheme="minorHAnsi"/>
                <w:sz w:val="20"/>
                <w:szCs w:val="20"/>
              </w:rPr>
            </w:pPr>
            <w:r w:rsidRPr="0047762B">
              <w:rPr>
                <w:rFonts w:cstheme="minorHAnsi"/>
                <w:sz w:val="20"/>
                <w:szCs w:val="20"/>
              </w:rPr>
              <w:t>betonu</w:t>
            </w:r>
          </w:p>
        </w:tc>
      </w:tr>
      <w:tr w:rsidR="003867D8" w:rsidRPr="0047762B" w14:paraId="3C1EA047" w14:textId="77777777" w:rsidTr="00D660F0">
        <w:tc>
          <w:tcPr>
            <w:tcW w:w="496" w:type="dxa"/>
            <w:tcBorders>
              <w:left w:val="single" w:sz="6" w:space="0" w:color="auto"/>
              <w:right w:val="single" w:sz="6" w:space="0" w:color="auto"/>
            </w:tcBorders>
          </w:tcPr>
          <w:p w14:paraId="0F9948CB" w14:textId="77777777" w:rsidR="003867D8" w:rsidRPr="0047762B" w:rsidRDefault="003867D8" w:rsidP="00D660F0">
            <w:pPr>
              <w:spacing w:line="240" w:lineRule="auto"/>
              <w:rPr>
                <w:rFonts w:cstheme="minorHAnsi"/>
                <w:sz w:val="20"/>
                <w:szCs w:val="20"/>
              </w:rPr>
            </w:pPr>
          </w:p>
        </w:tc>
        <w:tc>
          <w:tcPr>
            <w:tcW w:w="2835" w:type="dxa"/>
            <w:tcBorders>
              <w:left w:val="nil"/>
              <w:bottom w:val="single" w:sz="6" w:space="0" w:color="auto"/>
              <w:right w:val="single" w:sz="6" w:space="0" w:color="auto"/>
            </w:tcBorders>
          </w:tcPr>
          <w:p w14:paraId="068A553D" w14:textId="77777777" w:rsidR="003867D8" w:rsidRPr="0047762B" w:rsidRDefault="003867D8" w:rsidP="00D660F0">
            <w:pPr>
              <w:spacing w:line="240" w:lineRule="auto"/>
              <w:rPr>
                <w:rFonts w:cstheme="minorHAnsi"/>
                <w:sz w:val="20"/>
                <w:szCs w:val="20"/>
              </w:rPr>
            </w:pPr>
            <w:r w:rsidRPr="0047762B">
              <w:rPr>
                <w:rFonts w:cstheme="minorHAnsi"/>
                <w:sz w:val="20"/>
                <w:szCs w:val="20"/>
              </w:rPr>
              <w:t>3.2. Badania nieniszczące</w:t>
            </w:r>
          </w:p>
          <w:p w14:paraId="03F4AF33"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betonu w konstrukcji</w:t>
            </w:r>
          </w:p>
        </w:tc>
        <w:tc>
          <w:tcPr>
            <w:tcW w:w="1783" w:type="dxa"/>
            <w:tcBorders>
              <w:left w:val="nil"/>
              <w:bottom w:val="single" w:sz="6" w:space="0" w:color="auto"/>
              <w:right w:val="single" w:sz="6" w:space="0" w:color="auto"/>
            </w:tcBorders>
          </w:tcPr>
          <w:p w14:paraId="5CF1E72E" w14:textId="77777777" w:rsidR="003867D8" w:rsidRPr="0047762B" w:rsidRDefault="003867D8" w:rsidP="00D660F0">
            <w:pPr>
              <w:spacing w:line="240" w:lineRule="auto"/>
              <w:rPr>
                <w:rFonts w:cstheme="minorHAnsi"/>
                <w:sz w:val="20"/>
                <w:szCs w:val="20"/>
              </w:rPr>
            </w:pPr>
            <w:r w:rsidRPr="0047762B">
              <w:rPr>
                <w:rFonts w:cstheme="minorHAnsi"/>
                <w:sz w:val="20"/>
                <w:szCs w:val="20"/>
              </w:rPr>
              <w:t>PN-B-06261 [10]</w:t>
            </w:r>
          </w:p>
          <w:p w14:paraId="473EBDA1" w14:textId="77777777" w:rsidR="003867D8" w:rsidRPr="0047762B" w:rsidRDefault="003867D8" w:rsidP="00D660F0">
            <w:pPr>
              <w:spacing w:line="240" w:lineRule="auto"/>
              <w:rPr>
                <w:rFonts w:cstheme="minorHAnsi"/>
                <w:sz w:val="20"/>
                <w:szCs w:val="20"/>
              </w:rPr>
            </w:pPr>
            <w:r w:rsidRPr="0047762B">
              <w:rPr>
                <w:rFonts w:cstheme="minorHAnsi"/>
                <w:sz w:val="20"/>
                <w:szCs w:val="20"/>
              </w:rPr>
              <w:t>PN-B-06262 [11]</w:t>
            </w:r>
          </w:p>
        </w:tc>
        <w:tc>
          <w:tcPr>
            <w:tcW w:w="2469" w:type="dxa"/>
            <w:tcBorders>
              <w:left w:val="nil"/>
              <w:bottom w:val="single" w:sz="6" w:space="0" w:color="auto"/>
              <w:right w:val="single" w:sz="6" w:space="0" w:color="auto"/>
            </w:tcBorders>
          </w:tcPr>
          <w:p w14:paraId="4CFDB53C" w14:textId="77777777" w:rsidR="003867D8" w:rsidRPr="0047762B" w:rsidRDefault="003867D8" w:rsidP="00D660F0">
            <w:pPr>
              <w:spacing w:line="240" w:lineRule="auto"/>
              <w:rPr>
                <w:rFonts w:cstheme="minorHAnsi"/>
                <w:sz w:val="20"/>
                <w:szCs w:val="20"/>
              </w:rPr>
            </w:pPr>
            <w:r w:rsidRPr="0047762B">
              <w:rPr>
                <w:rFonts w:cstheme="minorHAnsi"/>
                <w:sz w:val="20"/>
                <w:szCs w:val="20"/>
              </w:rPr>
              <w:t>w przypadkach technicznie uzasadnionych</w:t>
            </w:r>
          </w:p>
        </w:tc>
      </w:tr>
      <w:tr w:rsidR="003867D8" w:rsidRPr="0047762B" w14:paraId="14ECBD4E" w14:textId="77777777" w:rsidTr="00D660F0">
        <w:tc>
          <w:tcPr>
            <w:tcW w:w="496" w:type="dxa"/>
            <w:tcBorders>
              <w:left w:val="single" w:sz="6" w:space="0" w:color="auto"/>
            </w:tcBorders>
          </w:tcPr>
          <w:p w14:paraId="7DF7A9B1" w14:textId="77777777" w:rsidR="003867D8" w:rsidRPr="0047762B" w:rsidRDefault="003867D8" w:rsidP="00D660F0">
            <w:pPr>
              <w:spacing w:line="240" w:lineRule="auto"/>
              <w:rPr>
                <w:rFonts w:cstheme="minorHAnsi"/>
                <w:sz w:val="20"/>
                <w:szCs w:val="20"/>
              </w:rPr>
            </w:pPr>
          </w:p>
        </w:tc>
        <w:tc>
          <w:tcPr>
            <w:tcW w:w="2835" w:type="dxa"/>
            <w:tcBorders>
              <w:left w:val="single" w:sz="6" w:space="0" w:color="auto"/>
              <w:bottom w:val="single" w:sz="6" w:space="0" w:color="auto"/>
            </w:tcBorders>
          </w:tcPr>
          <w:p w14:paraId="2135ECB4" w14:textId="77777777" w:rsidR="003867D8" w:rsidRPr="0047762B" w:rsidRDefault="003867D8" w:rsidP="00D660F0">
            <w:pPr>
              <w:spacing w:line="240" w:lineRule="auto"/>
              <w:rPr>
                <w:rFonts w:cstheme="minorHAnsi"/>
                <w:sz w:val="20"/>
                <w:szCs w:val="20"/>
              </w:rPr>
            </w:pPr>
          </w:p>
          <w:p w14:paraId="2CC6838B" w14:textId="77777777" w:rsidR="003867D8" w:rsidRPr="0047762B" w:rsidRDefault="003867D8" w:rsidP="00D660F0">
            <w:pPr>
              <w:spacing w:line="240" w:lineRule="auto"/>
              <w:rPr>
                <w:rFonts w:cstheme="minorHAnsi"/>
                <w:sz w:val="20"/>
                <w:szCs w:val="20"/>
              </w:rPr>
            </w:pPr>
            <w:r w:rsidRPr="0047762B">
              <w:rPr>
                <w:rFonts w:cstheme="minorHAnsi"/>
                <w:sz w:val="20"/>
                <w:szCs w:val="20"/>
              </w:rPr>
              <w:t>3.3. Badanie nasiąkliwości</w:t>
            </w:r>
          </w:p>
        </w:tc>
        <w:tc>
          <w:tcPr>
            <w:tcW w:w="1783" w:type="dxa"/>
            <w:tcBorders>
              <w:left w:val="single" w:sz="6" w:space="0" w:color="auto"/>
              <w:bottom w:val="single" w:sz="6" w:space="0" w:color="auto"/>
            </w:tcBorders>
          </w:tcPr>
          <w:p w14:paraId="56B13047" w14:textId="77777777" w:rsidR="003867D8" w:rsidRPr="0047762B" w:rsidRDefault="003867D8" w:rsidP="00D660F0">
            <w:pPr>
              <w:spacing w:line="240" w:lineRule="auto"/>
              <w:rPr>
                <w:rFonts w:cstheme="minorHAnsi"/>
                <w:sz w:val="20"/>
                <w:szCs w:val="20"/>
              </w:rPr>
            </w:pPr>
          </w:p>
          <w:p w14:paraId="66960A41" w14:textId="77777777" w:rsidR="003867D8" w:rsidRPr="0047762B" w:rsidRDefault="003867D8" w:rsidP="00D660F0">
            <w:pPr>
              <w:spacing w:line="240" w:lineRule="auto"/>
              <w:rPr>
                <w:rFonts w:cstheme="minorHAnsi"/>
                <w:sz w:val="20"/>
                <w:szCs w:val="20"/>
              </w:rPr>
            </w:pPr>
            <w:r w:rsidRPr="0047762B">
              <w:rPr>
                <w:rFonts w:cstheme="minorHAnsi"/>
                <w:sz w:val="20"/>
                <w:szCs w:val="20"/>
              </w:rPr>
              <w:t>PN-B-06250 [8]</w:t>
            </w:r>
          </w:p>
        </w:tc>
        <w:tc>
          <w:tcPr>
            <w:tcW w:w="2469" w:type="dxa"/>
            <w:tcBorders>
              <w:left w:val="single" w:sz="6" w:space="0" w:color="auto"/>
              <w:bottom w:val="single" w:sz="6" w:space="0" w:color="auto"/>
              <w:right w:val="single" w:sz="6" w:space="0" w:color="auto"/>
            </w:tcBorders>
          </w:tcPr>
          <w:p w14:paraId="2514401F" w14:textId="77777777" w:rsidR="003867D8" w:rsidRPr="0047762B" w:rsidRDefault="003867D8" w:rsidP="00D660F0">
            <w:pPr>
              <w:spacing w:line="240" w:lineRule="auto"/>
              <w:rPr>
                <w:rFonts w:cstheme="minorHAnsi"/>
                <w:sz w:val="20"/>
                <w:szCs w:val="20"/>
              </w:rPr>
            </w:pPr>
            <w:r w:rsidRPr="0047762B">
              <w:rPr>
                <w:rFonts w:cstheme="minorHAnsi"/>
                <w:sz w:val="20"/>
                <w:szCs w:val="20"/>
              </w:rPr>
              <w:t>przy ustalaniu recepty,3 razy w czasie wykonywania konstrukcji ale nie rzadziej niż raz na 5000m</w:t>
            </w:r>
            <w:r w:rsidRPr="0047762B">
              <w:rPr>
                <w:rFonts w:cstheme="minorHAnsi"/>
                <w:sz w:val="20"/>
                <w:szCs w:val="20"/>
                <w:vertAlign w:val="superscript"/>
              </w:rPr>
              <w:t>3</w:t>
            </w:r>
            <w:r w:rsidRPr="0047762B">
              <w:rPr>
                <w:rFonts w:cstheme="minorHAnsi"/>
                <w:sz w:val="20"/>
                <w:szCs w:val="20"/>
              </w:rPr>
              <w:t xml:space="preserve"> betonu</w:t>
            </w:r>
          </w:p>
        </w:tc>
      </w:tr>
      <w:tr w:rsidR="003867D8" w:rsidRPr="0047762B" w14:paraId="0BC3025B" w14:textId="77777777" w:rsidTr="00D660F0">
        <w:tc>
          <w:tcPr>
            <w:tcW w:w="496" w:type="dxa"/>
            <w:tcBorders>
              <w:left w:val="single" w:sz="6" w:space="0" w:color="auto"/>
              <w:right w:val="single" w:sz="6" w:space="0" w:color="auto"/>
            </w:tcBorders>
          </w:tcPr>
          <w:p w14:paraId="59271D38" w14:textId="77777777" w:rsidR="003867D8" w:rsidRPr="0047762B" w:rsidRDefault="003867D8" w:rsidP="00D660F0">
            <w:pPr>
              <w:spacing w:line="240" w:lineRule="auto"/>
              <w:rPr>
                <w:rFonts w:cstheme="minorHAnsi"/>
                <w:sz w:val="20"/>
                <w:szCs w:val="20"/>
              </w:rPr>
            </w:pPr>
          </w:p>
        </w:tc>
        <w:tc>
          <w:tcPr>
            <w:tcW w:w="2835" w:type="dxa"/>
            <w:tcBorders>
              <w:left w:val="nil"/>
              <w:bottom w:val="single" w:sz="6" w:space="0" w:color="auto"/>
              <w:right w:val="single" w:sz="6" w:space="0" w:color="auto"/>
            </w:tcBorders>
          </w:tcPr>
          <w:p w14:paraId="4C98DCE9" w14:textId="77777777" w:rsidR="003867D8" w:rsidRPr="0047762B" w:rsidRDefault="003867D8" w:rsidP="00D660F0">
            <w:pPr>
              <w:spacing w:line="240" w:lineRule="auto"/>
              <w:rPr>
                <w:rFonts w:cstheme="minorHAnsi"/>
                <w:sz w:val="20"/>
                <w:szCs w:val="20"/>
              </w:rPr>
            </w:pPr>
          </w:p>
          <w:p w14:paraId="1F5FC23E" w14:textId="77777777" w:rsidR="003867D8" w:rsidRPr="0047762B" w:rsidRDefault="003867D8" w:rsidP="00D660F0">
            <w:pPr>
              <w:spacing w:line="240" w:lineRule="auto"/>
              <w:rPr>
                <w:rFonts w:cstheme="minorHAnsi"/>
                <w:sz w:val="20"/>
                <w:szCs w:val="20"/>
              </w:rPr>
            </w:pPr>
            <w:r w:rsidRPr="0047762B">
              <w:rPr>
                <w:rFonts w:cstheme="minorHAnsi"/>
                <w:sz w:val="20"/>
                <w:szCs w:val="20"/>
              </w:rPr>
              <w:t>3.4. Badanie odporności na</w:t>
            </w:r>
          </w:p>
          <w:p w14:paraId="37AB9812"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działanie mrozu</w:t>
            </w:r>
          </w:p>
        </w:tc>
        <w:tc>
          <w:tcPr>
            <w:tcW w:w="1783" w:type="dxa"/>
            <w:tcBorders>
              <w:left w:val="nil"/>
              <w:right w:val="single" w:sz="6" w:space="0" w:color="auto"/>
            </w:tcBorders>
          </w:tcPr>
          <w:p w14:paraId="4CF5B252" w14:textId="77777777" w:rsidR="003867D8" w:rsidRPr="0047762B" w:rsidRDefault="003867D8" w:rsidP="00D660F0">
            <w:pPr>
              <w:spacing w:line="240" w:lineRule="auto"/>
              <w:rPr>
                <w:rFonts w:cstheme="minorHAnsi"/>
                <w:sz w:val="20"/>
                <w:szCs w:val="20"/>
              </w:rPr>
            </w:pPr>
          </w:p>
          <w:p w14:paraId="08C6CE15" w14:textId="77777777" w:rsidR="003867D8" w:rsidRPr="0047762B" w:rsidRDefault="003867D8" w:rsidP="00D660F0">
            <w:pPr>
              <w:spacing w:line="240" w:lineRule="auto"/>
              <w:rPr>
                <w:rFonts w:cstheme="minorHAnsi"/>
                <w:sz w:val="20"/>
                <w:szCs w:val="20"/>
              </w:rPr>
            </w:pPr>
          </w:p>
          <w:p w14:paraId="4DDCAA62" w14:textId="77777777" w:rsidR="003867D8" w:rsidRPr="0047762B" w:rsidRDefault="003867D8" w:rsidP="00D660F0">
            <w:pPr>
              <w:spacing w:line="240" w:lineRule="auto"/>
              <w:rPr>
                <w:rFonts w:cstheme="minorHAnsi"/>
                <w:sz w:val="20"/>
                <w:szCs w:val="20"/>
              </w:rPr>
            </w:pPr>
          </w:p>
          <w:p w14:paraId="258158A1" w14:textId="77777777" w:rsidR="003867D8" w:rsidRPr="0047762B" w:rsidRDefault="003867D8" w:rsidP="00D660F0">
            <w:pPr>
              <w:spacing w:line="240" w:lineRule="auto"/>
              <w:rPr>
                <w:rFonts w:cstheme="minorHAnsi"/>
                <w:sz w:val="20"/>
                <w:szCs w:val="20"/>
              </w:rPr>
            </w:pPr>
            <w:r w:rsidRPr="0047762B">
              <w:rPr>
                <w:rFonts w:cstheme="minorHAnsi"/>
                <w:sz w:val="20"/>
                <w:szCs w:val="20"/>
              </w:rPr>
              <w:t>PN-B-06250 [8]</w:t>
            </w:r>
          </w:p>
        </w:tc>
        <w:tc>
          <w:tcPr>
            <w:tcW w:w="2469" w:type="dxa"/>
            <w:tcBorders>
              <w:left w:val="nil"/>
              <w:bottom w:val="single" w:sz="6" w:space="0" w:color="auto"/>
              <w:right w:val="single" w:sz="6" w:space="0" w:color="auto"/>
            </w:tcBorders>
          </w:tcPr>
          <w:p w14:paraId="6E31E8F5"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przy ustalaniu recepty 2 razy w czasie wykonywania konstrukcji, ale nie rzadziej niż raz na </w:t>
            </w:r>
            <w:smartTag w:uri="urn:schemas-microsoft-com:office:smarttags" w:element="metricconverter">
              <w:smartTagPr>
                <w:attr w:name="ProductID" w:val="5000 m3"/>
              </w:smartTagPr>
              <w:r w:rsidRPr="0047762B">
                <w:rPr>
                  <w:rFonts w:cstheme="minorHAnsi"/>
                  <w:sz w:val="20"/>
                  <w:szCs w:val="20"/>
                </w:rPr>
                <w:t>5000 m</w:t>
              </w:r>
              <w:r w:rsidRPr="0047762B">
                <w:rPr>
                  <w:rFonts w:cstheme="minorHAnsi"/>
                  <w:sz w:val="20"/>
                  <w:szCs w:val="20"/>
                  <w:vertAlign w:val="superscript"/>
                </w:rPr>
                <w:t>3</w:t>
              </w:r>
            </w:smartTag>
            <w:r w:rsidRPr="0047762B">
              <w:rPr>
                <w:rFonts w:cstheme="minorHAnsi"/>
                <w:sz w:val="20"/>
                <w:szCs w:val="20"/>
              </w:rPr>
              <w:t xml:space="preserve"> betonu</w:t>
            </w:r>
          </w:p>
        </w:tc>
      </w:tr>
      <w:tr w:rsidR="003867D8" w:rsidRPr="0047762B" w14:paraId="60D796AD" w14:textId="77777777" w:rsidTr="00D660F0">
        <w:tc>
          <w:tcPr>
            <w:tcW w:w="496" w:type="dxa"/>
            <w:tcBorders>
              <w:left w:val="single" w:sz="6" w:space="0" w:color="auto"/>
              <w:bottom w:val="single" w:sz="6" w:space="0" w:color="auto"/>
              <w:right w:val="single" w:sz="6" w:space="0" w:color="auto"/>
            </w:tcBorders>
          </w:tcPr>
          <w:p w14:paraId="533E2091" w14:textId="77777777" w:rsidR="003867D8" w:rsidRPr="0047762B" w:rsidRDefault="003867D8" w:rsidP="00D660F0">
            <w:pPr>
              <w:spacing w:line="240" w:lineRule="auto"/>
              <w:rPr>
                <w:rFonts w:cstheme="minorHAnsi"/>
                <w:sz w:val="20"/>
                <w:szCs w:val="20"/>
              </w:rPr>
            </w:pPr>
          </w:p>
        </w:tc>
        <w:tc>
          <w:tcPr>
            <w:tcW w:w="2835" w:type="dxa"/>
            <w:tcBorders>
              <w:left w:val="nil"/>
              <w:bottom w:val="single" w:sz="6" w:space="0" w:color="auto"/>
              <w:right w:val="single" w:sz="6" w:space="0" w:color="auto"/>
            </w:tcBorders>
          </w:tcPr>
          <w:p w14:paraId="11744DC5" w14:textId="77777777" w:rsidR="003867D8" w:rsidRPr="0047762B" w:rsidRDefault="003867D8" w:rsidP="00D660F0">
            <w:pPr>
              <w:spacing w:line="240" w:lineRule="auto"/>
              <w:rPr>
                <w:rFonts w:cstheme="minorHAnsi"/>
                <w:sz w:val="20"/>
                <w:szCs w:val="20"/>
              </w:rPr>
            </w:pPr>
          </w:p>
          <w:p w14:paraId="35D8320B" w14:textId="77777777" w:rsidR="003867D8" w:rsidRPr="0047762B" w:rsidRDefault="003867D8" w:rsidP="00D660F0">
            <w:pPr>
              <w:spacing w:line="240" w:lineRule="auto"/>
              <w:rPr>
                <w:rFonts w:cstheme="minorHAnsi"/>
                <w:sz w:val="20"/>
                <w:szCs w:val="20"/>
              </w:rPr>
            </w:pPr>
            <w:r w:rsidRPr="0047762B">
              <w:rPr>
                <w:rFonts w:cstheme="minorHAnsi"/>
                <w:sz w:val="20"/>
                <w:szCs w:val="20"/>
              </w:rPr>
              <w:t>3.5. Badanie przepuszczalności</w:t>
            </w:r>
          </w:p>
          <w:p w14:paraId="4204A1AB"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wody</w:t>
            </w:r>
          </w:p>
        </w:tc>
        <w:tc>
          <w:tcPr>
            <w:tcW w:w="1783" w:type="dxa"/>
            <w:tcBorders>
              <w:left w:val="nil"/>
              <w:bottom w:val="single" w:sz="6" w:space="0" w:color="auto"/>
              <w:right w:val="single" w:sz="6" w:space="0" w:color="auto"/>
            </w:tcBorders>
          </w:tcPr>
          <w:p w14:paraId="46BAF683" w14:textId="77777777" w:rsidR="003867D8" w:rsidRPr="0047762B" w:rsidRDefault="003867D8" w:rsidP="00D660F0">
            <w:pPr>
              <w:spacing w:line="240" w:lineRule="auto"/>
              <w:rPr>
                <w:rFonts w:cstheme="minorHAnsi"/>
                <w:sz w:val="20"/>
                <w:szCs w:val="20"/>
              </w:rPr>
            </w:pPr>
          </w:p>
        </w:tc>
        <w:tc>
          <w:tcPr>
            <w:tcW w:w="2469" w:type="dxa"/>
            <w:tcBorders>
              <w:left w:val="nil"/>
              <w:bottom w:val="single" w:sz="6" w:space="0" w:color="auto"/>
              <w:right w:val="single" w:sz="6" w:space="0" w:color="auto"/>
            </w:tcBorders>
          </w:tcPr>
          <w:p w14:paraId="0D8FCDD2"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przy ustalaniu recepty,3 razy w czasie wykonywania konstrukcji ale nie rzadziej niż raz na </w:t>
            </w:r>
            <w:smartTag w:uri="urn:schemas-microsoft-com:office:smarttags" w:element="metricconverter">
              <w:smartTagPr>
                <w:attr w:name="ProductID" w:val="5000 m3"/>
              </w:smartTagPr>
              <w:r w:rsidRPr="0047762B">
                <w:rPr>
                  <w:rFonts w:cstheme="minorHAnsi"/>
                  <w:sz w:val="20"/>
                  <w:szCs w:val="20"/>
                </w:rPr>
                <w:t>5000 m</w:t>
              </w:r>
              <w:r w:rsidRPr="0047762B">
                <w:rPr>
                  <w:rFonts w:cstheme="minorHAnsi"/>
                  <w:sz w:val="20"/>
                  <w:szCs w:val="20"/>
                  <w:vertAlign w:val="superscript"/>
                </w:rPr>
                <w:t>3</w:t>
              </w:r>
            </w:smartTag>
            <w:r w:rsidRPr="0047762B">
              <w:rPr>
                <w:rFonts w:cstheme="minorHAnsi"/>
                <w:sz w:val="20"/>
                <w:szCs w:val="20"/>
              </w:rPr>
              <w:t xml:space="preserve"> betonu</w:t>
            </w:r>
          </w:p>
        </w:tc>
      </w:tr>
    </w:tbl>
    <w:p w14:paraId="49BC5D30" w14:textId="77777777" w:rsidR="003867D8" w:rsidRPr="0047762B" w:rsidRDefault="003867D8" w:rsidP="003867D8">
      <w:pPr>
        <w:spacing w:line="240" w:lineRule="auto"/>
        <w:rPr>
          <w:rFonts w:cstheme="minorHAnsi"/>
          <w:sz w:val="20"/>
          <w:szCs w:val="20"/>
        </w:rPr>
      </w:pPr>
      <w:r w:rsidRPr="0047762B">
        <w:rPr>
          <w:rFonts w:cstheme="minorHAnsi"/>
          <w:sz w:val="20"/>
          <w:szCs w:val="20"/>
        </w:rPr>
        <w:t>6.4. Kontrola wykonania ścianki czołowej z kamienia łamanego</w:t>
      </w:r>
    </w:p>
    <w:p w14:paraId="5A4FDB5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Przy wykonywaniu ścianki czołowej z kamienia należy przeprowadzić badania zgodnie z BN-74/8841-19 [41] obejmujące:</w:t>
      </w:r>
    </w:p>
    <w:p w14:paraId="449DAD4F"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sprawdzenie prawidłowości ułożenia i wiązania kamieni w ściance - przez oględziny,</w:t>
      </w:r>
    </w:p>
    <w:p w14:paraId="700E8557"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 xml:space="preserve">sprawdzenie grubości ścianki, z zastosowaniem dopuszczalnej odchyłki w grubości do        </w:t>
      </w:r>
      <w:r w:rsidRPr="0047762B">
        <w:rPr>
          <w:rFonts w:cstheme="minorHAnsi"/>
        </w:rPr>
        <w:sym w:font="Symbol" w:char="F0B1"/>
      </w:r>
      <w:r w:rsidRPr="0047762B">
        <w:rPr>
          <w:rFonts w:cstheme="minorHAnsi"/>
          <w:sz w:val="20"/>
          <w:szCs w:val="20"/>
        </w:rPr>
        <w:t xml:space="preserve"> </w:t>
      </w:r>
      <w:smartTag w:uri="urn:schemas-microsoft-com:office:smarttags" w:element="metricconverter">
        <w:smartTagPr>
          <w:attr w:name="ProductID" w:val="20 mm"/>
        </w:smartTagPr>
        <w:r w:rsidRPr="0047762B">
          <w:rPr>
            <w:rFonts w:cstheme="minorHAnsi"/>
            <w:sz w:val="20"/>
            <w:szCs w:val="20"/>
          </w:rPr>
          <w:t>20 mm</w:t>
        </w:r>
      </w:smartTag>
      <w:r w:rsidRPr="0047762B">
        <w:rPr>
          <w:rFonts w:cstheme="minorHAnsi"/>
          <w:sz w:val="20"/>
          <w:szCs w:val="20"/>
        </w:rPr>
        <w:t>,</w:t>
      </w:r>
    </w:p>
    <w:p w14:paraId="781E4C0B"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sprawdzenie grubości spoin, z zachowaniem dopuszczalnej odchyłki, dla:</w:t>
      </w:r>
    </w:p>
    <w:p w14:paraId="3D584280"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 xml:space="preserve">- spoin pionowych: </w:t>
      </w:r>
      <w:smartTag w:uri="urn:schemas-microsoft-com:office:smarttags" w:element="metricconverter">
        <w:smartTagPr>
          <w:attr w:name="ProductID" w:val="12 mm"/>
        </w:smartTagPr>
        <w:r w:rsidRPr="0047762B">
          <w:rPr>
            <w:rFonts w:cstheme="minorHAnsi"/>
            <w:sz w:val="20"/>
            <w:szCs w:val="20"/>
          </w:rPr>
          <w:t>12 mm</w:t>
        </w:r>
      </w:smartTag>
      <w:r w:rsidRPr="0047762B">
        <w:rPr>
          <w:rFonts w:cstheme="minorHAnsi"/>
          <w:sz w:val="20"/>
          <w:szCs w:val="20"/>
        </w:rPr>
        <w:t xml:space="preserve">  + </w:t>
      </w:r>
      <w:smartTag w:uri="urn:schemas-microsoft-com:office:smarttags" w:element="metricconverter">
        <w:smartTagPr>
          <w:attr w:name="ProductID" w:val="8 mm"/>
        </w:smartTagPr>
        <w:r w:rsidRPr="0047762B">
          <w:rPr>
            <w:rFonts w:cstheme="minorHAnsi"/>
            <w:sz w:val="20"/>
            <w:szCs w:val="20"/>
          </w:rPr>
          <w:t>8 mm</w:t>
        </w:r>
      </w:smartTag>
      <w:r w:rsidRPr="0047762B">
        <w:rPr>
          <w:rFonts w:cstheme="minorHAnsi"/>
          <w:sz w:val="20"/>
          <w:szCs w:val="20"/>
        </w:rPr>
        <w:t xml:space="preserve"> lub - </w:t>
      </w:r>
      <w:smartTag w:uri="urn:schemas-microsoft-com:office:smarttags" w:element="metricconverter">
        <w:smartTagPr>
          <w:attr w:name="ProductID" w:val="4 mm"/>
        </w:smartTagPr>
        <w:r w:rsidRPr="0047762B">
          <w:rPr>
            <w:rFonts w:cstheme="minorHAnsi"/>
            <w:sz w:val="20"/>
            <w:szCs w:val="20"/>
          </w:rPr>
          <w:t>4 mm</w:t>
        </w:r>
      </w:smartTag>
      <w:r w:rsidRPr="0047762B">
        <w:rPr>
          <w:rFonts w:cstheme="minorHAnsi"/>
          <w:sz w:val="20"/>
          <w:szCs w:val="20"/>
        </w:rPr>
        <w:t>,</w:t>
      </w:r>
    </w:p>
    <w:p w14:paraId="7DFBEFC1"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 xml:space="preserve">- spoin poziomych: </w:t>
      </w:r>
      <w:smartTag w:uri="urn:schemas-microsoft-com:office:smarttags" w:element="metricconverter">
        <w:smartTagPr>
          <w:attr w:name="ProductID" w:val="10 mm"/>
        </w:smartTagPr>
        <w:r w:rsidRPr="0047762B">
          <w:rPr>
            <w:rFonts w:cstheme="minorHAnsi"/>
            <w:sz w:val="20"/>
            <w:szCs w:val="20"/>
          </w:rPr>
          <w:t>10 mm</w:t>
        </w:r>
      </w:smartTag>
      <w:r w:rsidRPr="0047762B">
        <w:rPr>
          <w:rFonts w:cstheme="minorHAnsi"/>
          <w:sz w:val="20"/>
          <w:szCs w:val="20"/>
        </w:rPr>
        <w:t xml:space="preserve">  + </w:t>
      </w:r>
      <w:smartTag w:uri="urn:schemas-microsoft-com:office:smarttags" w:element="metricconverter">
        <w:smartTagPr>
          <w:attr w:name="ProductID" w:val="10 mm"/>
        </w:smartTagPr>
        <w:r w:rsidRPr="0047762B">
          <w:rPr>
            <w:rFonts w:cstheme="minorHAnsi"/>
            <w:sz w:val="20"/>
            <w:szCs w:val="20"/>
          </w:rPr>
          <w:t>10 mm</w:t>
        </w:r>
      </w:smartTag>
      <w:r w:rsidRPr="0047762B">
        <w:rPr>
          <w:rFonts w:cstheme="minorHAnsi"/>
          <w:sz w:val="20"/>
          <w:szCs w:val="20"/>
        </w:rPr>
        <w:t xml:space="preserve"> lub - </w:t>
      </w:r>
      <w:smartTag w:uri="urn:schemas-microsoft-com:office:smarttags" w:element="metricconverter">
        <w:smartTagPr>
          <w:attr w:name="ProductID" w:val="5 mm"/>
        </w:smartTagPr>
        <w:r w:rsidRPr="0047762B">
          <w:rPr>
            <w:rFonts w:cstheme="minorHAnsi"/>
            <w:sz w:val="20"/>
            <w:szCs w:val="20"/>
          </w:rPr>
          <w:t>5 mm</w:t>
        </w:r>
      </w:smartTag>
      <w:r w:rsidRPr="0047762B">
        <w:rPr>
          <w:rFonts w:cstheme="minorHAnsi"/>
          <w:sz w:val="20"/>
          <w:szCs w:val="20"/>
        </w:rPr>
        <w:t>,</w:t>
      </w:r>
    </w:p>
    <w:p w14:paraId="4529B55A"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sprawdzenie prawidłowości wykonania powierzchni i krawędzi ścianki:</w:t>
      </w:r>
    </w:p>
    <w:p w14:paraId="6C1F0972"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zwichrowanie i skrzywienie powierzchni ścianki: co najwyżej 15 mm/m,</w:t>
      </w:r>
    </w:p>
    <w:p w14:paraId="7DBA4CC0"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 xml:space="preserve">odchylenie krawędzi od linii prostej: co najwyżej 6 mm/m i najwyżej dwa odchylenia       na </w:t>
      </w:r>
      <w:smartTag w:uri="urn:schemas-microsoft-com:office:smarttags" w:element="metricconverter">
        <w:smartTagPr>
          <w:attr w:name="ProductID" w:val="2 m"/>
        </w:smartTagPr>
        <w:r w:rsidRPr="0047762B">
          <w:rPr>
            <w:rFonts w:cstheme="minorHAnsi"/>
            <w:sz w:val="20"/>
            <w:szCs w:val="20"/>
          </w:rPr>
          <w:t>2 m</w:t>
        </w:r>
      </w:smartTag>
      <w:r w:rsidRPr="0047762B">
        <w:rPr>
          <w:rFonts w:cstheme="minorHAnsi"/>
          <w:sz w:val="20"/>
          <w:szCs w:val="20"/>
        </w:rPr>
        <w:t>,</w:t>
      </w:r>
    </w:p>
    <w:p w14:paraId="6F1F6925"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 xml:space="preserve">odchylenia powierzchni i krawędzi od kierunku pionowego: co najwyżej 6 mm/m i </w:t>
      </w:r>
      <w:smartTag w:uri="urn:schemas-microsoft-com:office:smarttags" w:element="metricconverter">
        <w:smartTagPr>
          <w:attr w:name="ProductID" w:val="40 mm"/>
        </w:smartTagPr>
        <w:r w:rsidRPr="0047762B">
          <w:rPr>
            <w:rFonts w:cstheme="minorHAnsi"/>
            <w:sz w:val="20"/>
            <w:szCs w:val="20"/>
          </w:rPr>
          <w:t>40 mm</w:t>
        </w:r>
      </w:smartTag>
      <w:r w:rsidRPr="0047762B">
        <w:rPr>
          <w:rFonts w:cstheme="minorHAnsi"/>
          <w:sz w:val="20"/>
          <w:szCs w:val="20"/>
        </w:rPr>
        <w:t xml:space="preserve"> na całej wysokości,</w:t>
      </w:r>
    </w:p>
    <w:p w14:paraId="231192F9" w14:textId="77777777" w:rsidR="003867D8" w:rsidRPr="0047762B" w:rsidRDefault="003867D8" w:rsidP="003867D8">
      <w:pPr>
        <w:pStyle w:val="Akapitzlist"/>
        <w:numPr>
          <w:ilvl w:val="0"/>
          <w:numId w:val="597"/>
        </w:numPr>
        <w:spacing w:line="240" w:lineRule="auto"/>
        <w:rPr>
          <w:rFonts w:cstheme="minorHAnsi"/>
          <w:sz w:val="20"/>
          <w:szCs w:val="20"/>
        </w:rPr>
      </w:pPr>
      <w:r w:rsidRPr="0047762B">
        <w:rPr>
          <w:rFonts w:cstheme="minorHAnsi"/>
          <w:sz w:val="20"/>
          <w:szCs w:val="20"/>
        </w:rPr>
        <w:t xml:space="preserve">odchylenia górnych powierzchni każdej warstwy kamieni od kierunku poziomego (jeśli mur ma podział na warstwy): co najwyżej 3 mm/m i nie więcej niż </w:t>
      </w:r>
      <w:smartTag w:uri="urn:schemas-microsoft-com:office:smarttags" w:element="metricconverter">
        <w:smartTagPr>
          <w:attr w:name="ProductID" w:val="30 mm"/>
        </w:smartTagPr>
        <w:r w:rsidRPr="0047762B">
          <w:rPr>
            <w:rFonts w:cstheme="minorHAnsi"/>
            <w:sz w:val="20"/>
            <w:szCs w:val="20"/>
          </w:rPr>
          <w:t>30 mm</w:t>
        </w:r>
      </w:smartTag>
      <w:r w:rsidRPr="0047762B">
        <w:rPr>
          <w:rFonts w:cstheme="minorHAnsi"/>
          <w:sz w:val="20"/>
          <w:szCs w:val="20"/>
        </w:rPr>
        <w:t xml:space="preserve"> na całej długości.</w:t>
      </w:r>
    </w:p>
    <w:p w14:paraId="74402EE6" w14:textId="77777777" w:rsidR="003867D8" w:rsidRPr="0047762B" w:rsidRDefault="003867D8" w:rsidP="003867D8">
      <w:pPr>
        <w:spacing w:line="240" w:lineRule="auto"/>
        <w:rPr>
          <w:rFonts w:cstheme="minorHAnsi"/>
          <w:sz w:val="20"/>
          <w:szCs w:val="20"/>
        </w:rPr>
      </w:pPr>
      <w:r w:rsidRPr="0047762B">
        <w:rPr>
          <w:rFonts w:cstheme="minorHAnsi"/>
          <w:sz w:val="20"/>
          <w:szCs w:val="20"/>
        </w:rPr>
        <w:t>6.5. Kontrola wykonania umocnienia wlotów i wylotów</w:t>
      </w:r>
    </w:p>
    <w:p w14:paraId="5D542297" w14:textId="77777777" w:rsidR="003867D8" w:rsidRPr="0047762B" w:rsidRDefault="003867D8" w:rsidP="003867D8">
      <w:pPr>
        <w:spacing w:line="240" w:lineRule="auto"/>
        <w:rPr>
          <w:rFonts w:cstheme="minorHAnsi"/>
          <w:sz w:val="20"/>
          <w:szCs w:val="20"/>
        </w:rPr>
      </w:pPr>
      <w:r w:rsidRPr="0047762B">
        <w:rPr>
          <w:rFonts w:cstheme="minorHAnsi"/>
          <w:sz w:val="20"/>
          <w:szCs w:val="20"/>
        </w:rPr>
        <w:tab/>
        <w:t>Umocnienie wlotów i wylotów należy kontrolować wizualnie, sprawdzając ich zgodność z dokumentacją projektową.</w:t>
      </w:r>
    </w:p>
    <w:p w14:paraId="7FBFF090" w14:textId="77777777" w:rsidR="003867D8" w:rsidRPr="0047762B" w:rsidRDefault="003867D8" w:rsidP="003867D8">
      <w:pPr>
        <w:spacing w:line="240" w:lineRule="auto"/>
        <w:rPr>
          <w:rFonts w:cstheme="minorHAnsi"/>
          <w:sz w:val="20"/>
          <w:szCs w:val="20"/>
        </w:rPr>
      </w:pPr>
      <w:r w:rsidRPr="0047762B">
        <w:rPr>
          <w:rFonts w:cstheme="minorHAnsi"/>
          <w:sz w:val="20"/>
          <w:szCs w:val="20"/>
        </w:rPr>
        <w:t>6.6. Kontrola wykonania ławy fundamentowej</w:t>
      </w:r>
    </w:p>
    <w:p w14:paraId="017CD23B" w14:textId="77777777" w:rsidR="003867D8" w:rsidRPr="0047762B" w:rsidRDefault="003867D8" w:rsidP="003867D8">
      <w:pPr>
        <w:spacing w:line="240" w:lineRule="auto"/>
        <w:rPr>
          <w:rFonts w:cstheme="minorHAnsi"/>
          <w:sz w:val="20"/>
          <w:szCs w:val="20"/>
        </w:rPr>
      </w:pPr>
      <w:r w:rsidRPr="0047762B">
        <w:rPr>
          <w:rFonts w:cstheme="minorHAnsi"/>
          <w:sz w:val="20"/>
          <w:szCs w:val="20"/>
        </w:rPr>
        <w:tab/>
        <w:t>Przy kontroli wykonania ławy fundamentowej należy sprawdzić:</w:t>
      </w:r>
    </w:p>
    <w:p w14:paraId="2C99D61C" w14:textId="77777777" w:rsidR="003867D8" w:rsidRPr="0047762B" w:rsidRDefault="003867D8" w:rsidP="003867D8">
      <w:pPr>
        <w:spacing w:line="240" w:lineRule="auto"/>
        <w:rPr>
          <w:rFonts w:cstheme="minorHAnsi"/>
          <w:sz w:val="20"/>
          <w:szCs w:val="20"/>
        </w:rPr>
      </w:pPr>
      <w:r w:rsidRPr="0047762B">
        <w:rPr>
          <w:rFonts w:cstheme="minorHAnsi"/>
          <w:sz w:val="20"/>
          <w:szCs w:val="20"/>
        </w:rPr>
        <w:t>rodzaj materiału użytego do wykonania ławy,</w:t>
      </w:r>
    </w:p>
    <w:p w14:paraId="24B7BE40" w14:textId="77777777" w:rsidR="003867D8" w:rsidRPr="0047762B" w:rsidRDefault="003867D8" w:rsidP="003867D8">
      <w:pPr>
        <w:spacing w:line="240" w:lineRule="auto"/>
        <w:rPr>
          <w:rFonts w:cstheme="minorHAnsi"/>
          <w:sz w:val="20"/>
          <w:szCs w:val="20"/>
        </w:rPr>
      </w:pPr>
      <w:r w:rsidRPr="0047762B">
        <w:rPr>
          <w:rFonts w:cstheme="minorHAnsi"/>
          <w:sz w:val="20"/>
          <w:szCs w:val="20"/>
        </w:rPr>
        <w:t>usytuowanie ławy w planie,</w:t>
      </w:r>
    </w:p>
    <w:p w14:paraId="380A6691" w14:textId="77777777" w:rsidR="003867D8" w:rsidRPr="0047762B" w:rsidRDefault="003867D8" w:rsidP="003867D8">
      <w:pPr>
        <w:spacing w:line="240" w:lineRule="auto"/>
        <w:rPr>
          <w:rFonts w:cstheme="minorHAnsi"/>
          <w:sz w:val="20"/>
          <w:szCs w:val="20"/>
        </w:rPr>
      </w:pPr>
      <w:r w:rsidRPr="0047762B">
        <w:rPr>
          <w:rFonts w:cstheme="minorHAnsi"/>
          <w:sz w:val="20"/>
          <w:szCs w:val="20"/>
        </w:rPr>
        <w:t>rzędne wysokościowe,</w:t>
      </w:r>
    </w:p>
    <w:p w14:paraId="020DAB8C" w14:textId="77777777" w:rsidR="003867D8" w:rsidRPr="0047762B" w:rsidRDefault="003867D8" w:rsidP="003867D8">
      <w:pPr>
        <w:spacing w:line="240" w:lineRule="auto"/>
        <w:rPr>
          <w:rFonts w:cstheme="minorHAnsi"/>
          <w:sz w:val="20"/>
          <w:szCs w:val="20"/>
        </w:rPr>
      </w:pPr>
      <w:r w:rsidRPr="0047762B">
        <w:rPr>
          <w:rFonts w:cstheme="minorHAnsi"/>
          <w:sz w:val="20"/>
          <w:szCs w:val="20"/>
        </w:rPr>
        <w:t>grubość ławy,</w:t>
      </w:r>
    </w:p>
    <w:p w14:paraId="617AD401" w14:textId="77777777" w:rsidR="003867D8" w:rsidRPr="0047762B" w:rsidRDefault="003867D8" w:rsidP="003867D8">
      <w:pPr>
        <w:spacing w:line="240" w:lineRule="auto"/>
        <w:rPr>
          <w:rFonts w:cstheme="minorHAnsi"/>
          <w:sz w:val="20"/>
          <w:szCs w:val="20"/>
        </w:rPr>
      </w:pPr>
      <w:r w:rsidRPr="0047762B">
        <w:rPr>
          <w:rFonts w:cstheme="minorHAnsi"/>
          <w:sz w:val="20"/>
          <w:szCs w:val="20"/>
        </w:rPr>
        <w:t>zgodność wykonania z dokumentacją projektową.</w:t>
      </w:r>
    </w:p>
    <w:p w14:paraId="40240268" w14:textId="77777777" w:rsidR="003867D8" w:rsidRPr="0047762B" w:rsidRDefault="003867D8" w:rsidP="003867D8">
      <w:pPr>
        <w:spacing w:line="240" w:lineRule="auto"/>
        <w:rPr>
          <w:rFonts w:cstheme="minorHAnsi"/>
          <w:sz w:val="20"/>
          <w:szCs w:val="20"/>
        </w:rPr>
      </w:pPr>
      <w:r w:rsidRPr="0047762B">
        <w:rPr>
          <w:rFonts w:cstheme="minorHAnsi"/>
          <w:sz w:val="20"/>
          <w:szCs w:val="20"/>
        </w:rPr>
        <w:t>6.7. Kontrola wykonania elementów prefabrykowanych</w:t>
      </w:r>
    </w:p>
    <w:p w14:paraId="407D2AAB" w14:textId="77777777" w:rsidR="003867D8" w:rsidRPr="0047762B" w:rsidRDefault="003867D8" w:rsidP="003867D8">
      <w:pPr>
        <w:spacing w:line="240" w:lineRule="auto"/>
        <w:rPr>
          <w:rFonts w:cstheme="minorHAnsi"/>
          <w:sz w:val="20"/>
          <w:szCs w:val="20"/>
        </w:rPr>
      </w:pPr>
      <w:r w:rsidRPr="0047762B">
        <w:rPr>
          <w:rFonts w:cstheme="minorHAnsi"/>
          <w:sz w:val="20"/>
          <w:szCs w:val="20"/>
        </w:rPr>
        <w:tab/>
        <w:t>Elementy prefabrykowane należy sprawdzać w zakresie:</w:t>
      </w:r>
    </w:p>
    <w:p w14:paraId="1CDAC8A0" w14:textId="77777777" w:rsidR="003867D8" w:rsidRPr="0047762B" w:rsidRDefault="003867D8" w:rsidP="003867D8">
      <w:pPr>
        <w:spacing w:line="240" w:lineRule="auto"/>
        <w:rPr>
          <w:rFonts w:cstheme="minorHAnsi"/>
          <w:sz w:val="20"/>
          <w:szCs w:val="20"/>
        </w:rPr>
      </w:pPr>
      <w:r w:rsidRPr="0047762B">
        <w:rPr>
          <w:rFonts w:cstheme="minorHAnsi"/>
          <w:sz w:val="20"/>
          <w:szCs w:val="20"/>
        </w:rPr>
        <w:t>kształtu i wymiarów (długość, wymiary wewnętrzne, grubość ścianki - wg dokumentacji projektowej),</w:t>
      </w:r>
    </w:p>
    <w:p w14:paraId="104F6830" w14:textId="77777777" w:rsidR="003867D8" w:rsidRPr="0047762B" w:rsidRDefault="003867D8" w:rsidP="003867D8">
      <w:pPr>
        <w:spacing w:line="240" w:lineRule="auto"/>
        <w:rPr>
          <w:rFonts w:cstheme="minorHAnsi"/>
          <w:sz w:val="20"/>
          <w:szCs w:val="20"/>
        </w:rPr>
      </w:pPr>
      <w:r w:rsidRPr="0047762B">
        <w:rPr>
          <w:rFonts w:cstheme="minorHAnsi"/>
          <w:sz w:val="20"/>
          <w:szCs w:val="20"/>
        </w:rPr>
        <w:lastRenderedPageBreak/>
        <w:t>wyglądu zewnętrznego (zgodnie z wymaganiami punktu 2.6),</w:t>
      </w:r>
    </w:p>
    <w:p w14:paraId="515CA68B" w14:textId="77777777" w:rsidR="003867D8" w:rsidRPr="0047762B" w:rsidRDefault="003867D8" w:rsidP="003867D8">
      <w:pPr>
        <w:spacing w:line="240" w:lineRule="auto"/>
        <w:rPr>
          <w:rFonts w:cstheme="minorHAnsi"/>
          <w:sz w:val="20"/>
          <w:szCs w:val="20"/>
        </w:rPr>
      </w:pPr>
      <w:r w:rsidRPr="0047762B">
        <w:rPr>
          <w:rFonts w:cstheme="minorHAnsi"/>
          <w:sz w:val="20"/>
          <w:szCs w:val="20"/>
        </w:rPr>
        <w:t>wytrzymałości betonu na ściskanie (zgodnie z wymaganiami tablicy 6,  pkt 3.1),</w:t>
      </w:r>
    </w:p>
    <w:p w14:paraId="6A6E09AC" w14:textId="77777777" w:rsidR="003867D8" w:rsidRPr="0047762B" w:rsidRDefault="003867D8" w:rsidP="003867D8">
      <w:pPr>
        <w:spacing w:line="240" w:lineRule="auto"/>
        <w:rPr>
          <w:rFonts w:cstheme="minorHAnsi"/>
          <w:sz w:val="20"/>
          <w:szCs w:val="20"/>
        </w:rPr>
      </w:pPr>
      <w:r w:rsidRPr="0047762B">
        <w:rPr>
          <w:rFonts w:cstheme="minorHAnsi"/>
          <w:sz w:val="20"/>
          <w:szCs w:val="20"/>
        </w:rPr>
        <w:t>średnicy prętów i usytuowania zbrojenia (zgodnie z dokumentacją projektową i wymaganiami punktów 5.6.2 i 5.7).</w:t>
      </w:r>
    </w:p>
    <w:p w14:paraId="1A75E9E6" w14:textId="77777777" w:rsidR="003867D8" w:rsidRPr="0047762B" w:rsidRDefault="003867D8" w:rsidP="003867D8">
      <w:pPr>
        <w:spacing w:line="240" w:lineRule="auto"/>
        <w:rPr>
          <w:rFonts w:cstheme="minorHAnsi"/>
          <w:sz w:val="20"/>
          <w:szCs w:val="20"/>
        </w:rPr>
      </w:pPr>
    </w:p>
    <w:p w14:paraId="389ACAF0" w14:textId="77777777" w:rsidR="003867D8" w:rsidRPr="0047762B" w:rsidRDefault="003867D8" w:rsidP="003867D8">
      <w:pPr>
        <w:spacing w:line="240" w:lineRule="auto"/>
        <w:rPr>
          <w:rFonts w:cstheme="minorHAnsi"/>
          <w:sz w:val="20"/>
          <w:szCs w:val="20"/>
        </w:rPr>
      </w:pPr>
      <w:r w:rsidRPr="0047762B">
        <w:rPr>
          <w:rFonts w:cstheme="minorHAnsi"/>
          <w:sz w:val="20"/>
          <w:szCs w:val="20"/>
        </w:rPr>
        <w:t>6.8. Kontrola połączenia prefabrykatów</w:t>
      </w:r>
    </w:p>
    <w:p w14:paraId="25681D6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Połączenie prefabrykatów powinno być sprawdzone wizualnie w celu porównania zgodności zmontowanego przepustu z dokumentacją projektową oraz ustaleniami              punktu 5.8.</w:t>
      </w:r>
    </w:p>
    <w:p w14:paraId="263BAA98" w14:textId="77777777" w:rsidR="003867D8" w:rsidRPr="0047762B" w:rsidRDefault="003867D8" w:rsidP="003867D8">
      <w:pPr>
        <w:spacing w:line="240" w:lineRule="auto"/>
        <w:rPr>
          <w:rFonts w:cstheme="minorHAnsi"/>
          <w:sz w:val="20"/>
          <w:szCs w:val="20"/>
        </w:rPr>
      </w:pPr>
      <w:r w:rsidRPr="0047762B">
        <w:rPr>
          <w:rFonts w:cstheme="minorHAnsi"/>
          <w:sz w:val="20"/>
          <w:szCs w:val="20"/>
        </w:rPr>
        <w:t>6.9. Kontrola izolacji ścian przepustu</w:t>
      </w:r>
    </w:p>
    <w:p w14:paraId="5A0C3DF8" w14:textId="77777777" w:rsidR="003867D8" w:rsidRPr="0047762B" w:rsidRDefault="003867D8" w:rsidP="003867D8">
      <w:pPr>
        <w:spacing w:line="240" w:lineRule="auto"/>
        <w:rPr>
          <w:rFonts w:cstheme="minorHAnsi"/>
          <w:sz w:val="20"/>
          <w:szCs w:val="20"/>
        </w:rPr>
      </w:pPr>
      <w:r w:rsidRPr="0047762B">
        <w:rPr>
          <w:rFonts w:cstheme="minorHAnsi"/>
          <w:sz w:val="20"/>
          <w:szCs w:val="20"/>
        </w:rPr>
        <w:tab/>
        <w:t>Izolacja ścian przepustu powinna być sprawdzona przez oględziny w zgodności z wymaganiami punktu 5.10.</w:t>
      </w:r>
    </w:p>
    <w:p w14:paraId="22B22824" w14:textId="77777777" w:rsidR="003867D8" w:rsidRPr="0047762B" w:rsidRDefault="003867D8" w:rsidP="003867D8">
      <w:pPr>
        <w:spacing w:line="240" w:lineRule="auto"/>
        <w:rPr>
          <w:rFonts w:cstheme="minorHAnsi"/>
          <w:sz w:val="20"/>
          <w:szCs w:val="20"/>
        </w:rPr>
      </w:pPr>
      <w:bookmarkStart w:id="1054" w:name="_Toc424359832"/>
      <w:r w:rsidRPr="0047762B">
        <w:rPr>
          <w:rFonts w:cstheme="minorHAnsi"/>
          <w:sz w:val="20"/>
          <w:szCs w:val="20"/>
        </w:rPr>
        <w:t>7. OBMIAR ROBÓT</w:t>
      </w:r>
      <w:bookmarkEnd w:id="1054"/>
    </w:p>
    <w:p w14:paraId="27BAA6C6" w14:textId="77777777" w:rsidR="003867D8" w:rsidRPr="0047762B" w:rsidRDefault="003867D8" w:rsidP="003867D8">
      <w:pPr>
        <w:spacing w:line="240" w:lineRule="auto"/>
        <w:rPr>
          <w:rFonts w:cstheme="minorHAnsi"/>
          <w:sz w:val="20"/>
          <w:szCs w:val="20"/>
        </w:rPr>
      </w:pPr>
      <w:r w:rsidRPr="0047762B">
        <w:rPr>
          <w:rFonts w:cstheme="minorHAnsi"/>
          <w:sz w:val="20"/>
          <w:szCs w:val="20"/>
        </w:rPr>
        <w:t>7.1. Ogólne zasady obmiaru robót</w:t>
      </w:r>
    </w:p>
    <w:p w14:paraId="3E9CCE86"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Ogólne zasady obmiaru robót podano w SST D-M-00.00.00 „Wymagania ogólne” pkt 7.</w:t>
      </w:r>
    </w:p>
    <w:p w14:paraId="20ABC74B" w14:textId="77777777" w:rsidR="003867D8" w:rsidRPr="0047762B" w:rsidRDefault="003867D8" w:rsidP="003867D8">
      <w:pPr>
        <w:spacing w:line="240" w:lineRule="auto"/>
        <w:rPr>
          <w:rFonts w:cstheme="minorHAnsi"/>
          <w:sz w:val="20"/>
          <w:szCs w:val="20"/>
        </w:rPr>
      </w:pPr>
      <w:r w:rsidRPr="0047762B">
        <w:rPr>
          <w:rFonts w:cstheme="minorHAnsi"/>
          <w:sz w:val="20"/>
          <w:szCs w:val="20"/>
        </w:rPr>
        <w:t>7.2. Jednostka obmiarowa</w:t>
      </w:r>
    </w:p>
    <w:p w14:paraId="79094F33" w14:textId="77777777" w:rsidR="003867D8" w:rsidRPr="0047762B" w:rsidRDefault="003867D8" w:rsidP="003867D8">
      <w:pPr>
        <w:spacing w:line="240" w:lineRule="auto"/>
        <w:rPr>
          <w:rFonts w:cstheme="minorHAnsi"/>
          <w:sz w:val="20"/>
          <w:szCs w:val="20"/>
        </w:rPr>
      </w:pPr>
      <w:r w:rsidRPr="0047762B">
        <w:rPr>
          <w:rFonts w:cstheme="minorHAnsi"/>
          <w:sz w:val="20"/>
          <w:szCs w:val="20"/>
        </w:rPr>
        <w:tab/>
        <w:t>Jednostką obmiarową jest:</w:t>
      </w:r>
    </w:p>
    <w:p w14:paraId="75305840" w14:textId="77777777" w:rsidR="003867D8" w:rsidRPr="0047762B" w:rsidRDefault="003867D8" w:rsidP="003867D8">
      <w:pPr>
        <w:spacing w:line="240" w:lineRule="auto"/>
        <w:rPr>
          <w:rFonts w:cstheme="minorHAnsi"/>
          <w:sz w:val="20"/>
          <w:szCs w:val="20"/>
        </w:rPr>
      </w:pPr>
      <w:r w:rsidRPr="0047762B">
        <w:rPr>
          <w:rFonts w:cstheme="minorHAnsi"/>
          <w:sz w:val="20"/>
          <w:szCs w:val="20"/>
        </w:rPr>
        <w:t>szt. (sztuka), przy samodzielnej realizacji ścianki czołowej.</w:t>
      </w:r>
    </w:p>
    <w:p w14:paraId="5AB691D9" w14:textId="77777777" w:rsidR="003867D8" w:rsidRPr="0047762B" w:rsidRDefault="003867D8" w:rsidP="003867D8">
      <w:pPr>
        <w:spacing w:line="240" w:lineRule="auto"/>
        <w:rPr>
          <w:rFonts w:cstheme="minorHAnsi"/>
          <w:sz w:val="20"/>
          <w:szCs w:val="20"/>
        </w:rPr>
      </w:pPr>
      <w:bookmarkStart w:id="1055" w:name="_Toc424359833"/>
      <w:r w:rsidRPr="0047762B">
        <w:rPr>
          <w:rFonts w:cstheme="minorHAnsi"/>
          <w:sz w:val="20"/>
          <w:szCs w:val="20"/>
        </w:rPr>
        <w:t>8. ODBIÓR ROBÓT</w:t>
      </w:r>
      <w:bookmarkEnd w:id="1055"/>
    </w:p>
    <w:p w14:paraId="290622C0" w14:textId="77777777" w:rsidR="003867D8" w:rsidRPr="0047762B" w:rsidRDefault="003867D8" w:rsidP="003867D8">
      <w:pPr>
        <w:spacing w:line="240" w:lineRule="auto"/>
        <w:rPr>
          <w:rFonts w:cstheme="minorHAnsi"/>
          <w:sz w:val="20"/>
          <w:szCs w:val="20"/>
        </w:rPr>
      </w:pPr>
      <w:r w:rsidRPr="0047762B">
        <w:rPr>
          <w:rFonts w:cstheme="minorHAnsi"/>
          <w:sz w:val="20"/>
          <w:szCs w:val="20"/>
        </w:rPr>
        <w:t>8.1. Ogólne zasady odbioru robót</w:t>
      </w:r>
    </w:p>
    <w:p w14:paraId="6B6FEF52"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Ogólne zasady odbioru robót podano w SST D-M-00.00.00 „Wymagania ogólne” pkt 8.</w:t>
      </w:r>
    </w:p>
    <w:p w14:paraId="403D193F" w14:textId="77777777" w:rsidR="003867D8" w:rsidRPr="0047762B" w:rsidRDefault="003867D8" w:rsidP="003867D8">
      <w:pPr>
        <w:spacing w:line="240" w:lineRule="auto"/>
        <w:rPr>
          <w:rFonts w:cstheme="minorHAnsi"/>
          <w:sz w:val="20"/>
          <w:szCs w:val="20"/>
        </w:rPr>
      </w:pPr>
      <w:r w:rsidRPr="0047762B">
        <w:rPr>
          <w:rFonts w:cstheme="minorHAnsi"/>
          <w:sz w:val="20"/>
          <w:szCs w:val="20"/>
        </w:rPr>
        <w:tab/>
        <w:t>Roboty uznaje się za wykonane zgodnie z dokumentacją projektową, SST i wymaganiami Inżyniera, jeżeli wszystkie pomiary i badania, z zachowaniem tolerancji wg pkt 6, dały wyniki pozytywne.</w:t>
      </w:r>
    </w:p>
    <w:p w14:paraId="02FE547E" w14:textId="77777777" w:rsidR="003867D8" w:rsidRPr="0047762B" w:rsidRDefault="003867D8" w:rsidP="003867D8">
      <w:pPr>
        <w:spacing w:line="240" w:lineRule="auto"/>
        <w:rPr>
          <w:rFonts w:cstheme="minorHAnsi"/>
          <w:sz w:val="20"/>
          <w:szCs w:val="20"/>
        </w:rPr>
      </w:pPr>
      <w:r w:rsidRPr="0047762B">
        <w:rPr>
          <w:rFonts w:cstheme="minorHAnsi"/>
          <w:sz w:val="20"/>
          <w:szCs w:val="20"/>
        </w:rPr>
        <w:t>8.2. Odbiór robót zanikających i ulegających zakryciu</w:t>
      </w:r>
    </w:p>
    <w:p w14:paraId="71FC07A3"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Odbiorowi robót zanikających i ulegających zakryciu podlegają:</w:t>
      </w:r>
    </w:p>
    <w:p w14:paraId="6CBDFC50" w14:textId="77777777" w:rsidR="003867D8" w:rsidRPr="0047762B" w:rsidRDefault="003867D8" w:rsidP="003867D8">
      <w:pPr>
        <w:pStyle w:val="Akapitzlist"/>
        <w:numPr>
          <w:ilvl w:val="0"/>
          <w:numId w:val="601"/>
        </w:numPr>
        <w:spacing w:line="240" w:lineRule="auto"/>
        <w:rPr>
          <w:rFonts w:cstheme="minorHAnsi"/>
          <w:sz w:val="20"/>
          <w:szCs w:val="20"/>
        </w:rPr>
      </w:pPr>
      <w:r w:rsidRPr="0047762B">
        <w:rPr>
          <w:rFonts w:cstheme="minorHAnsi"/>
          <w:sz w:val="20"/>
          <w:szCs w:val="20"/>
        </w:rPr>
        <w:t>wykonanie wykopu,</w:t>
      </w:r>
    </w:p>
    <w:p w14:paraId="4F8582D2" w14:textId="77777777" w:rsidR="003867D8" w:rsidRPr="0047762B" w:rsidRDefault="003867D8" w:rsidP="003867D8">
      <w:pPr>
        <w:pStyle w:val="Akapitzlist"/>
        <w:numPr>
          <w:ilvl w:val="0"/>
          <w:numId w:val="601"/>
        </w:numPr>
        <w:spacing w:line="240" w:lineRule="auto"/>
        <w:rPr>
          <w:rFonts w:cstheme="minorHAnsi"/>
          <w:sz w:val="20"/>
          <w:szCs w:val="20"/>
        </w:rPr>
      </w:pPr>
      <w:r w:rsidRPr="0047762B">
        <w:rPr>
          <w:rFonts w:cstheme="minorHAnsi"/>
          <w:sz w:val="20"/>
          <w:szCs w:val="20"/>
        </w:rPr>
        <w:t>wykonanie ław fundamentowych,</w:t>
      </w:r>
    </w:p>
    <w:p w14:paraId="4FF89292" w14:textId="77777777" w:rsidR="003867D8" w:rsidRPr="0047762B" w:rsidRDefault="003867D8" w:rsidP="003867D8">
      <w:pPr>
        <w:pStyle w:val="Akapitzlist"/>
        <w:numPr>
          <w:ilvl w:val="0"/>
          <w:numId w:val="601"/>
        </w:numPr>
        <w:spacing w:line="240" w:lineRule="auto"/>
        <w:rPr>
          <w:rFonts w:cstheme="minorHAnsi"/>
          <w:sz w:val="20"/>
          <w:szCs w:val="20"/>
        </w:rPr>
      </w:pPr>
      <w:r w:rsidRPr="0047762B">
        <w:rPr>
          <w:rFonts w:cstheme="minorHAnsi"/>
          <w:sz w:val="20"/>
          <w:szCs w:val="20"/>
        </w:rPr>
        <w:t>wykonanie deskowania,</w:t>
      </w:r>
    </w:p>
    <w:p w14:paraId="0E1BD48B" w14:textId="77777777" w:rsidR="003867D8" w:rsidRPr="0047762B" w:rsidRDefault="003867D8" w:rsidP="003867D8">
      <w:pPr>
        <w:spacing w:line="240" w:lineRule="auto"/>
        <w:rPr>
          <w:rFonts w:cstheme="minorHAnsi"/>
          <w:sz w:val="20"/>
          <w:szCs w:val="20"/>
        </w:rPr>
      </w:pPr>
      <w:bookmarkStart w:id="1056" w:name="_Toc424359834"/>
      <w:r w:rsidRPr="0047762B">
        <w:rPr>
          <w:rFonts w:cstheme="minorHAnsi"/>
          <w:sz w:val="20"/>
          <w:szCs w:val="20"/>
        </w:rPr>
        <w:t>9. PODSTAWA PŁATNOŚCI</w:t>
      </w:r>
      <w:bookmarkEnd w:id="1056"/>
    </w:p>
    <w:p w14:paraId="5CB58261" w14:textId="77777777" w:rsidR="003867D8" w:rsidRPr="0047762B" w:rsidRDefault="003867D8" w:rsidP="003867D8">
      <w:pPr>
        <w:spacing w:line="240" w:lineRule="auto"/>
        <w:rPr>
          <w:rFonts w:cstheme="minorHAnsi"/>
          <w:sz w:val="20"/>
          <w:szCs w:val="20"/>
        </w:rPr>
      </w:pPr>
      <w:r w:rsidRPr="0047762B">
        <w:rPr>
          <w:rFonts w:cstheme="minorHAnsi"/>
          <w:sz w:val="20"/>
          <w:szCs w:val="20"/>
        </w:rPr>
        <w:t>9.1. Ogólne ustalenia dotyczące podstawy płatności</w:t>
      </w:r>
    </w:p>
    <w:p w14:paraId="3A57B1AF" w14:textId="77777777" w:rsidR="003867D8" w:rsidRPr="0047762B" w:rsidRDefault="003867D8" w:rsidP="003867D8">
      <w:pPr>
        <w:spacing w:line="240" w:lineRule="auto"/>
        <w:rPr>
          <w:rFonts w:cstheme="minorHAnsi"/>
          <w:sz w:val="20"/>
          <w:szCs w:val="20"/>
        </w:rPr>
      </w:pPr>
      <w:r w:rsidRPr="0047762B">
        <w:rPr>
          <w:rFonts w:cstheme="minorHAnsi"/>
          <w:sz w:val="20"/>
          <w:szCs w:val="20"/>
        </w:rPr>
        <w:tab/>
        <w:t>Ogólne ustalenia dotyczące podstawy płatności podano w SST D-M-00.00.00 „Wymagania ogólne” pkt 9.</w:t>
      </w:r>
    </w:p>
    <w:p w14:paraId="5148565F" w14:textId="77777777" w:rsidR="003867D8" w:rsidRPr="0047762B" w:rsidRDefault="003867D8" w:rsidP="003867D8">
      <w:pPr>
        <w:spacing w:line="240" w:lineRule="auto"/>
        <w:rPr>
          <w:rFonts w:cstheme="minorHAnsi"/>
          <w:sz w:val="20"/>
          <w:szCs w:val="20"/>
        </w:rPr>
      </w:pPr>
    </w:p>
    <w:p w14:paraId="5F266582" w14:textId="77777777" w:rsidR="003867D8" w:rsidRPr="0047762B" w:rsidRDefault="003867D8" w:rsidP="003867D8">
      <w:pPr>
        <w:spacing w:line="240" w:lineRule="auto"/>
        <w:rPr>
          <w:rFonts w:cstheme="minorHAnsi"/>
          <w:sz w:val="20"/>
          <w:szCs w:val="20"/>
        </w:rPr>
      </w:pPr>
      <w:r w:rsidRPr="0047762B">
        <w:rPr>
          <w:rFonts w:cstheme="minorHAnsi"/>
          <w:sz w:val="20"/>
          <w:szCs w:val="20"/>
        </w:rPr>
        <w:t>9.2. Cena jednostki obmiarowej</w:t>
      </w:r>
    </w:p>
    <w:p w14:paraId="5F1114C0" w14:textId="77777777" w:rsidR="003867D8" w:rsidRPr="0047762B" w:rsidRDefault="003867D8" w:rsidP="003867D8">
      <w:pPr>
        <w:spacing w:line="240" w:lineRule="auto"/>
        <w:rPr>
          <w:rFonts w:cstheme="minorHAnsi"/>
          <w:sz w:val="20"/>
          <w:szCs w:val="20"/>
        </w:rPr>
      </w:pPr>
      <w:r w:rsidRPr="0047762B">
        <w:rPr>
          <w:rFonts w:cstheme="minorHAnsi"/>
          <w:sz w:val="20"/>
          <w:szCs w:val="20"/>
        </w:rPr>
        <w:tab/>
        <w:t xml:space="preserve">Cena </w:t>
      </w:r>
      <w:smartTag w:uri="urn:schemas-microsoft-com:office:smarttags" w:element="metricconverter">
        <w:smartTagPr>
          <w:attr w:name="ProductID" w:val="1 m"/>
        </w:smartTagPr>
        <w:r w:rsidRPr="0047762B">
          <w:rPr>
            <w:rFonts w:cstheme="minorHAnsi"/>
            <w:sz w:val="20"/>
            <w:szCs w:val="20"/>
          </w:rPr>
          <w:t>1 m</w:t>
        </w:r>
      </w:smartTag>
      <w:r w:rsidRPr="0047762B">
        <w:rPr>
          <w:rFonts w:cstheme="minorHAnsi"/>
          <w:sz w:val="20"/>
          <w:szCs w:val="20"/>
        </w:rPr>
        <w:t xml:space="preserve"> kompletnego przepustu obejmuje:</w:t>
      </w:r>
    </w:p>
    <w:p w14:paraId="2D55F280"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t>roboty pomiarowe i przygotowawcze,</w:t>
      </w:r>
    </w:p>
    <w:p w14:paraId="5544EFCA"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t>wykonanie wykopu wraz z odwodnieniem,</w:t>
      </w:r>
    </w:p>
    <w:p w14:paraId="50B009AC"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t>dostarczenie materiałów,</w:t>
      </w:r>
    </w:p>
    <w:p w14:paraId="0C6FFDE7"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lastRenderedPageBreak/>
        <w:t>wykonanie ław fundamentów i ich pielęgnację,</w:t>
      </w:r>
    </w:p>
    <w:p w14:paraId="3F6C4868"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t>wykonanie deskowania,</w:t>
      </w:r>
    </w:p>
    <w:p w14:paraId="38228E2E"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t xml:space="preserve">montaż konstrukcji ze ściankami czołowymi </w:t>
      </w:r>
      <w:r w:rsidRPr="0047762B">
        <w:rPr>
          <w:rFonts w:cstheme="minorHAnsi"/>
          <w:sz w:val="20"/>
          <w:szCs w:val="20"/>
          <w:vertAlign w:val="superscript"/>
        </w:rPr>
        <w:t>1)</w:t>
      </w:r>
      <w:r w:rsidRPr="0047762B">
        <w:rPr>
          <w:rFonts w:cstheme="minorHAnsi"/>
          <w:sz w:val="20"/>
          <w:szCs w:val="20"/>
        </w:rPr>
        <w:t>,</w:t>
      </w:r>
    </w:p>
    <w:p w14:paraId="20B550BB"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t xml:space="preserve">zbrojenie i zabetonowanie konstrukcji przepustu </w:t>
      </w:r>
      <w:r w:rsidRPr="0047762B">
        <w:rPr>
          <w:rFonts w:cstheme="minorHAnsi"/>
          <w:sz w:val="20"/>
          <w:szCs w:val="20"/>
          <w:vertAlign w:val="superscript"/>
        </w:rPr>
        <w:t>2)</w:t>
      </w:r>
      <w:r w:rsidRPr="0047762B">
        <w:rPr>
          <w:rFonts w:cstheme="minorHAnsi"/>
          <w:sz w:val="20"/>
          <w:szCs w:val="20"/>
        </w:rPr>
        <w:t>,</w:t>
      </w:r>
    </w:p>
    <w:p w14:paraId="66E6DD7D"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t>rozebranie deskowania,</w:t>
      </w:r>
    </w:p>
    <w:p w14:paraId="41CBF028"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t>uporządkowanie terenu,</w:t>
      </w:r>
    </w:p>
    <w:p w14:paraId="47C91003" w14:textId="77777777" w:rsidR="003867D8" w:rsidRPr="0047762B" w:rsidRDefault="003867D8" w:rsidP="003867D8">
      <w:pPr>
        <w:pStyle w:val="Akapitzlist"/>
        <w:numPr>
          <w:ilvl w:val="0"/>
          <w:numId w:val="598"/>
        </w:numPr>
        <w:spacing w:line="240" w:lineRule="auto"/>
        <w:rPr>
          <w:rFonts w:cstheme="minorHAnsi"/>
          <w:sz w:val="20"/>
          <w:szCs w:val="20"/>
        </w:rPr>
      </w:pPr>
      <w:r w:rsidRPr="0047762B">
        <w:rPr>
          <w:rFonts w:cstheme="minorHAnsi"/>
          <w:sz w:val="20"/>
          <w:szCs w:val="20"/>
        </w:rPr>
        <w:t>wykonanie pomiarów i badań laboratoryjnych wymaganych w specyfikacji technicznej.</w:t>
      </w:r>
    </w:p>
    <w:p w14:paraId="077828FF" w14:textId="77777777" w:rsidR="003867D8" w:rsidRPr="0047762B" w:rsidRDefault="003867D8" w:rsidP="003867D8">
      <w:pPr>
        <w:spacing w:line="240" w:lineRule="auto"/>
        <w:rPr>
          <w:rFonts w:cstheme="minorHAnsi"/>
          <w:sz w:val="20"/>
          <w:szCs w:val="20"/>
        </w:rPr>
      </w:pPr>
      <w:r w:rsidRPr="0047762B">
        <w:rPr>
          <w:rFonts w:cstheme="minorHAnsi"/>
          <w:sz w:val="20"/>
          <w:szCs w:val="20"/>
          <w:vertAlign w:val="superscript"/>
        </w:rPr>
        <w:t>1)</w:t>
      </w:r>
      <w:r w:rsidRPr="0047762B">
        <w:rPr>
          <w:rFonts w:cstheme="minorHAnsi"/>
          <w:sz w:val="20"/>
          <w:szCs w:val="20"/>
        </w:rPr>
        <w:t xml:space="preserve"> dla przepustów wykonywanych z elementów prefabrykowanych</w:t>
      </w:r>
    </w:p>
    <w:p w14:paraId="27C97350" w14:textId="77777777" w:rsidR="003867D8" w:rsidRPr="0047762B" w:rsidRDefault="003867D8" w:rsidP="003867D8">
      <w:pPr>
        <w:spacing w:line="240" w:lineRule="auto"/>
        <w:rPr>
          <w:rFonts w:cstheme="minorHAnsi"/>
          <w:sz w:val="20"/>
          <w:szCs w:val="20"/>
        </w:rPr>
      </w:pPr>
      <w:r w:rsidRPr="0047762B">
        <w:rPr>
          <w:rFonts w:cstheme="minorHAnsi"/>
          <w:sz w:val="20"/>
          <w:szCs w:val="20"/>
          <w:vertAlign w:val="superscript"/>
        </w:rPr>
        <w:t>2)</w:t>
      </w:r>
      <w:r w:rsidRPr="0047762B">
        <w:rPr>
          <w:rFonts w:cstheme="minorHAnsi"/>
          <w:sz w:val="20"/>
          <w:szCs w:val="20"/>
        </w:rPr>
        <w:t xml:space="preserve"> dla przepustów wykonywanych na mokro.</w:t>
      </w:r>
    </w:p>
    <w:p w14:paraId="76599223" w14:textId="77777777" w:rsidR="003867D8" w:rsidRPr="0047762B" w:rsidRDefault="003867D8" w:rsidP="003867D8">
      <w:pPr>
        <w:spacing w:line="240" w:lineRule="auto"/>
        <w:rPr>
          <w:rFonts w:cstheme="minorHAnsi"/>
          <w:sz w:val="20"/>
          <w:szCs w:val="20"/>
        </w:rPr>
      </w:pPr>
      <w:r w:rsidRPr="0047762B">
        <w:rPr>
          <w:rFonts w:cstheme="minorHAnsi"/>
          <w:sz w:val="20"/>
          <w:szCs w:val="20"/>
        </w:rPr>
        <w:tab/>
        <w:t>Cena 1 szt. ścianki czołowej, przy samodzielnej jej realizacji, obejmuje:</w:t>
      </w:r>
    </w:p>
    <w:p w14:paraId="65482CE4"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roboty pomiarowe i przygotowawcze,</w:t>
      </w:r>
    </w:p>
    <w:p w14:paraId="1CEF217D"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wykonanie wykopów,</w:t>
      </w:r>
    </w:p>
    <w:p w14:paraId="1CE47927"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dostarczenie materiałów,</w:t>
      </w:r>
    </w:p>
    <w:p w14:paraId="04087E40"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wykonanie ścianki czołowej:</w:t>
      </w:r>
    </w:p>
    <w:p w14:paraId="54E00FC0"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w przypadku ścianki betonowej</w:t>
      </w:r>
    </w:p>
    <w:p w14:paraId="32C922ED"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ew. wykonanie deskowania i późniejsze jego rozebranie,</w:t>
      </w:r>
    </w:p>
    <w:p w14:paraId="694DA055"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ew. zbrojenie elementów betonowych,</w:t>
      </w:r>
    </w:p>
    <w:p w14:paraId="620CCC98"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betonowanie konstrukcji fundamentu, ścianki i skrzydełek lub montaż elementów z prefabrykatów,</w:t>
      </w:r>
    </w:p>
    <w:p w14:paraId="2011DCC1"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w przypadku ścianki z kamienia</w:t>
      </w:r>
    </w:p>
    <w:p w14:paraId="684EA36A" w14:textId="77777777" w:rsidR="003867D8" w:rsidRPr="0047762B" w:rsidRDefault="003867D8" w:rsidP="003867D8">
      <w:pPr>
        <w:pStyle w:val="Akapitzlist"/>
        <w:numPr>
          <w:ilvl w:val="0"/>
          <w:numId w:val="599"/>
        </w:numPr>
        <w:spacing w:line="240" w:lineRule="auto"/>
        <w:rPr>
          <w:rFonts w:cstheme="minorHAnsi"/>
          <w:sz w:val="20"/>
          <w:szCs w:val="20"/>
        </w:rPr>
      </w:pPr>
      <w:r w:rsidRPr="0047762B">
        <w:rPr>
          <w:rFonts w:cstheme="minorHAnsi"/>
          <w:sz w:val="20"/>
          <w:szCs w:val="20"/>
        </w:rPr>
        <w:t>roboty murowe z kamienia łamanego,</w:t>
      </w:r>
    </w:p>
    <w:p w14:paraId="2BE00867" w14:textId="77777777" w:rsidR="003867D8" w:rsidRPr="0047762B" w:rsidRDefault="003867D8" w:rsidP="003867D8">
      <w:pPr>
        <w:spacing w:line="240" w:lineRule="auto"/>
        <w:rPr>
          <w:rFonts w:cstheme="minorHAnsi"/>
          <w:sz w:val="20"/>
          <w:szCs w:val="20"/>
        </w:rPr>
      </w:pPr>
      <w:r w:rsidRPr="0047762B">
        <w:rPr>
          <w:rFonts w:cstheme="minorHAnsi"/>
          <w:sz w:val="20"/>
          <w:szCs w:val="20"/>
        </w:rPr>
        <w:t xml:space="preserve">         dla wszystkich rodzajów ścianek czołowych:</w:t>
      </w:r>
    </w:p>
    <w:p w14:paraId="4CAF2AAA" w14:textId="77777777" w:rsidR="003867D8" w:rsidRPr="0047762B" w:rsidRDefault="003867D8" w:rsidP="003867D8">
      <w:pPr>
        <w:pStyle w:val="Akapitzlist"/>
        <w:numPr>
          <w:ilvl w:val="0"/>
          <w:numId w:val="600"/>
        </w:numPr>
        <w:spacing w:line="240" w:lineRule="auto"/>
        <w:rPr>
          <w:rFonts w:cstheme="minorHAnsi"/>
          <w:sz w:val="20"/>
          <w:szCs w:val="20"/>
        </w:rPr>
      </w:pPr>
      <w:r w:rsidRPr="0047762B">
        <w:rPr>
          <w:rFonts w:cstheme="minorHAnsi"/>
          <w:sz w:val="20"/>
          <w:szCs w:val="20"/>
        </w:rPr>
        <w:t>wykonanie izolacji przeciwwilgotnościowej,</w:t>
      </w:r>
    </w:p>
    <w:p w14:paraId="77048E07" w14:textId="77777777" w:rsidR="003867D8" w:rsidRPr="0047762B" w:rsidRDefault="003867D8" w:rsidP="003867D8">
      <w:pPr>
        <w:pStyle w:val="Akapitzlist"/>
        <w:numPr>
          <w:ilvl w:val="0"/>
          <w:numId w:val="600"/>
        </w:numPr>
        <w:spacing w:line="240" w:lineRule="auto"/>
        <w:rPr>
          <w:rFonts w:cstheme="minorHAnsi"/>
          <w:sz w:val="20"/>
          <w:szCs w:val="20"/>
        </w:rPr>
      </w:pPr>
      <w:r w:rsidRPr="0047762B">
        <w:rPr>
          <w:rFonts w:cstheme="minorHAnsi"/>
          <w:sz w:val="20"/>
          <w:szCs w:val="20"/>
        </w:rPr>
        <w:t>zasypka ścianki czołowej,</w:t>
      </w:r>
    </w:p>
    <w:p w14:paraId="04C98D52" w14:textId="77777777" w:rsidR="003867D8" w:rsidRPr="0047762B" w:rsidRDefault="003867D8" w:rsidP="003867D8">
      <w:pPr>
        <w:pStyle w:val="Akapitzlist"/>
        <w:numPr>
          <w:ilvl w:val="0"/>
          <w:numId w:val="600"/>
        </w:numPr>
        <w:spacing w:line="240" w:lineRule="auto"/>
        <w:rPr>
          <w:rFonts w:cstheme="minorHAnsi"/>
          <w:sz w:val="20"/>
          <w:szCs w:val="20"/>
        </w:rPr>
      </w:pPr>
      <w:r w:rsidRPr="0047762B">
        <w:rPr>
          <w:rFonts w:cstheme="minorHAnsi"/>
          <w:sz w:val="20"/>
          <w:szCs w:val="20"/>
        </w:rPr>
        <w:t>ew. umocnienie wlotu i wylotu,</w:t>
      </w:r>
    </w:p>
    <w:p w14:paraId="433F301F" w14:textId="77777777" w:rsidR="003867D8" w:rsidRPr="0047762B" w:rsidRDefault="003867D8" w:rsidP="003867D8">
      <w:pPr>
        <w:pStyle w:val="Akapitzlist"/>
        <w:numPr>
          <w:ilvl w:val="0"/>
          <w:numId w:val="600"/>
        </w:numPr>
        <w:spacing w:line="240" w:lineRule="auto"/>
        <w:rPr>
          <w:rFonts w:cstheme="minorHAnsi"/>
          <w:sz w:val="20"/>
          <w:szCs w:val="20"/>
        </w:rPr>
      </w:pPr>
      <w:r w:rsidRPr="0047762B">
        <w:rPr>
          <w:rFonts w:cstheme="minorHAnsi"/>
          <w:sz w:val="20"/>
          <w:szCs w:val="20"/>
        </w:rPr>
        <w:t>uporządkowanie terenu,</w:t>
      </w:r>
    </w:p>
    <w:p w14:paraId="6A25EAFA" w14:textId="77777777" w:rsidR="003867D8" w:rsidRPr="0047762B" w:rsidRDefault="003867D8" w:rsidP="003867D8">
      <w:pPr>
        <w:pStyle w:val="Akapitzlist"/>
        <w:numPr>
          <w:ilvl w:val="0"/>
          <w:numId w:val="600"/>
        </w:numPr>
        <w:spacing w:line="240" w:lineRule="auto"/>
        <w:rPr>
          <w:rFonts w:cstheme="minorHAnsi"/>
          <w:sz w:val="20"/>
          <w:szCs w:val="20"/>
        </w:rPr>
      </w:pPr>
      <w:r w:rsidRPr="0047762B">
        <w:rPr>
          <w:rFonts w:cstheme="minorHAnsi"/>
          <w:sz w:val="20"/>
          <w:szCs w:val="20"/>
        </w:rPr>
        <w:t>wykonanie pomiarów i badań laboratoryjnych wymaganych w specyfikacji technicznej.</w:t>
      </w:r>
    </w:p>
    <w:p w14:paraId="4BB4713B" w14:textId="77777777" w:rsidR="003867D8" w:rsidRPr="0047762B" w:rsidRDefault="003867D8" w:rsidP="003867D8">
      <w:pPr>
        <w:spacing w:line="240" w:lineRule="auto"/>
        <w:rPr>
          <w:rFonts w:cstheme="minorHAnsi"/>
          <w:sz w:val="20"/>
          <w:szCs w:val="20"/>
        </w:rPr>
      </w:pPr>
      <w:bookmarkStart w:id="1057" w:name="_Toc424359835"/>
      <w:r w:rsidRPr="0047762B">
        <w:rPr>
          <w:rFonts w:cstheme="minorHAnsi"/>
          <w:sz w:val="20"/>
          <w:szCs w:val="20"/>
        </w:rPr>
        <w:t>10. PRZEPISY ZWIĄZANE</w:t>
      </w:r>
      <w:bookmarkEnd w:id="1057"/>
    </w:p>
    <w:p w14:paraId="6468BA4D" w14:textId="77777777" w:rsidR="003867D8" w:rsidRPr="0047762B" w:rsidRDefault="003867D8" w:rsidP="003867D8">
      <w:pPr>
        <w:spacing w:line="240" w:lineRule="auto"/>
        <w:rPr>
          <w:rFonts w:cstheme="minorHAnsi"/>
          <w:sz w:val="20"/>
          <w:szCs w:val="20"/>
        </w:rPr>
      </w:pPr>
      <w:r w:rsidRPr="0047762B">
        <w:rPr>
          <w:rFonts w:cstheme="minorHAnsi"/>
          <w:sz w:val="20"/>
          <w:szCs w:val="20"/>
        </w:rPr>
        <w:t>10.1. Normy</w:t>
      </w:r>
    </w:p>
    <w:tbl>
      <w:tblPr>
        <w:tblW w:w="12544" w:type="dxa"/>
        <w:tblLayout w:type="fixed"/>
        <w:tblCellMar>
          <w:left w:w="70" w:type="dxa"/>
          <w:right w:w="70" w:type="dxa"/>
        </w:tblCellMar>
        <w:tblLook w:val="0000" w:firstRow="0" w:lastRow="0" w:firstColumn="0" w:lastColumn="0" w:noHBand="0" w:noVBand="0"/>
      </w:tblPr>
      <w:tblGrid>
        <w:gridCol w:w="496"/>
        <w:gridCol w:w="1842"/>
        <w:gridCol w:w="5103"/>
        <w:gridCol w:w="5103"/>
      </w:tblGrid>
      <w:tr w:rsidR="003867D8" w:rsidRPr="0047762B" w14:paraId="5AD9394A" w14:textId="77777777" w:rsidTr="00D660F0">
        <w:trPr>
          <w:gridAfter w:val="1"/>
          <w:wAfter w:w="5103" w:type="dxa"/>
        </w:trPr>
        <w:tc>
          <w:tcPr>
            <w:tcW w:w="496" w:type="dxa"/>
          </w:tcPr>
          <w:p w14:paraId="20BFFBF5" w14:textId="77777777" w:rsidR="003867D8" w:rsidRPr="0047762B" w:rsidRDefault="003867D8" w:rsidP="00D660F0">
            <w:pPr>
              <w:spacing w:line="240" w:lineRule="auto"/>
              <w:rPr>
                <w:rFonts w:cstheme="minorHAnsi"/>
                <w:sz w:val="20"/>
                <w:szCs w:val="20"/>
              </w:rPr>
            </w:pPr>
            <w:r w:rsidRPr="0047762B">
              <w:rPr>
                <w:rFonts w:cstheme="minorHAnsi"/>
                <w:sz w:val="20"/>
                <w:szCs w:val="20"/>
              </w:rPr>
              <w:t>1.</w:t>
            </w:r>
          </w:p>
        </w:tc>
        <w:tc>
          <w:tcPr>
            <w:tcW w:w="1842" w:type="dxa"/>
          </w:tcPr>
          <w:p w14:paraId="0031B3A2" w14:textId="77777777" w:rsidR="003867D8" w:rsidRPr="0047762B" w:rsidRDefault="003867D8" w:rsidP="00D660F0">
            <w:pPr>
              <w:spacing w:line="240" w:lineRule="auto"/>
              <w:rPr>
                <w:rFonts w:cstheme="minorHAnsi"/>
                <w:sz w:val="20"/>
                <w:szCs w:val="20"/>
              </w:rPr>
            </w:pPr>
            <w:r w:rsidRPr="0047762B">
              <w:rPr>
                <w:rFonts w:cstheme="minorHAnsi"/>
                <w:sz w:val="20"/>
                <w:szCs w:val="20"/>
              </w:rPr>
              <w:t>PN-B-01080</w:t>
            </w:r>
          </w:p>
        </w:tc>
        <w:tc>
          <w:tcPr>
            <w:tcW w:w="5103" w:type="dxa"/>
          </w:tcPr>
          <w:p w14:paraId="0DC50839" w14:textId="77777777" w:rsidR="003867D8" w:rsidRPr="0047762B" w:rsidRDefault="003867D8" w:rsidP="00D660F0">
            <w:pPr>
              <w:spacing w:line="240" w:lineRule="auto"/>
              <w:rPr>
                <w:rFonts w:cstheme="minorHAnsi"/>
                <w:sz w:val="20"/>
                <w:szCs w:val="20"/>
              </w:rPr>
            </w:pPr>
            <w:r w:rsidRPr="0047762B">
              <w:rPr>
                <w:rFonts w:cstheme="minorHAnsi"/>
                <w:sz w:val="20"/>
                <w:szCs w:val="20"/>
              </w:rPr>
              <w:t>Kamień dla budownictwa i drogownictwa. Podział                           i zastosowanie wg własności fizyczno-mechanicznych</w:t>
            </w:r>
          </w:p>
        </w:tc>
      </w:tr>
      <w:tr w:rsidR="003867D8" w:rsidRPr="0047762B" w14:paraId="7D8A9883" w14:textId="77777777" w:rsidTr="00D660F0">
        <w:trPr>
          <w:gridAfter w:val="1"/>
          <w:wAfter w:w="5103" w:type="dxa"/>
        </w:trPr>
        <w:tc>
          <w:tcPr>
            <w:tcW w:w="496" w:type="dxa"/>
          </w:tcPr>
          <w:p w14:paraId="5A77B822"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2.</w:t>
            </w:r>
          </w:p>
        </w:tc>
        <w:tc>
          <w:tcPr>
            <w:tcW w:w="1842" w:type="dxa"/>
          </w:tcPr>
          <w:p w14:paraId="3DDFE41E" w14:textId="77777777" w:rsidR="003867D8" w:rsidRPr="0047762B" w:rsidRDefault="003867D8" w:rsidP="00D660F0">
            <w:pPr>
              <w:spacing w:line="240" w:lineRule="auto"/>
              <w:rPr>
                <w:rFonts w:cstheme="minorHAnsi"/>
                <w:sz w:val="20"/>
                <w:szCs w:val="20"/>
              </w:rPr>
            </w:pPr>
            <w:r w:rsidRPr="0047762B">
              <w:rPr>
                <w:rFonts w:cstheme="minorHAnsi"/>
                <w:sz w:val="20"/>
                <w:szCs w:val="20"/>
              </w:rPr>
              <w:t>PN-B-02356</w:t>
            </w:r>
          </w:p>
        </w:tc>
        <w:tc>
          <w:tcPr>
            <w:tcW w:w="5103" w:type="dxa"/>
          </w:tcPr>
          <w:p w14:paraId="513F1EBA" w14:textId="77777777" w:rsidR="003867D8" w:rsidRPr="0047762B" w:rsidRDefault="003867D8" w:rsidP="00D660F0">
            <w:pPr>
              <w:spacing w:line="240" w:lineRule="auto"/>
              <w:rPr>
                <w:rFonts w:cstheme="minorHAnsi"/>
                <w:sz w:val="20"/>
                <w:szCs w:val="20"/>
              </w:rPr>
            </w:pPr>
            <w:r w:rsidRPr="0047762B">
              <w:rPr>
                <w:rFonts w:cstheme="minorHAnsi"/>
                <w:sz w:val="20"/>
                <w:szCs w:val="20"/>
              </w:rPr>
              <w:t>Tolerancja wymiarowa w budownictwie. Tolerancja wymiarów elementów budowlanych z betonu</w:t>
            </w:r>
          </w:p>
        </w:tc>
      </w:tr>
      <w:tr w:rsidR="003867D8" w:rsidRPr="0047762B" w14:paraId="67F93A39" w14:textId="77777777" w:rsidTr="00D660F0">
        <w:tc>
          <w:tcPr>
            <w:tcW w:w="496" w:type="dxa"/>
          </w:tcPr>
          <w:p w14:paraId="4909DCB7"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3.</w:t>
            </w:r>
          </w:p>
        </w:tc>
        <w:tc>
          <w:tcPr>
            <w:tcW w:w="1842" w:type="dxa"/>
          </w:tcPr>
          <w:p w14:paraId="1A652D87" w14:textId="77777777" w:rsidR="003867D8" w:rsidRPr="0047762B" w:rsidRDefault="003867D8" w:rsidP="00D660F0">
            <w:pPr>
              <w:spacing w:line="240" w:lineRule="auto"/>
              <w:rPr>
                <w:rFonts w:cstheme="minorHAnsi"/>
                <w:sz w:val="20"/>
                <w:szCs w:val="20"/>
              </w:rPr>
            </w:pPr>
            <w:r w:rsidRPr="0047762B">
              <w:rPr>
                <w:rFonts w:cstheme="minorHAnsi"/>
                <w:sz w:val="20"/>
                <w:szCs w:val="20"/>
              </w:rPr>
              <w:t>PN-B-04101</w:t>
            </w:r>
          </w:p>
        </w:tc>
        <w:tc>
          <w:tcPr>
            <w:tcW w:w="5103" w:type="dxa"/>
          </w:tcPr>
          <w:p w14:paraId="36904DBD" w14:textId="77777777" w:rsidR="003867D8" w:rsidRPr="0047762B" w:rsidRDefault="003867D8" w:rsidP="00D660F0">
            <w:pPr>
              <w:spacing w:line="240" w:lineRule="auto"/>
              <w:rPr>
                <w:rFonts w:cstheme="minorHAnsi"/>
                <w:sz w:val="20"/>
                <w:szCs w:val="20"/>
              </w:rPr>
            </w:pPr>
            <w:r w:rsidRPr="0047762B">
              <w:rPr>
                <w:rFonts w:cstheme="minorHAnsi"/>
                <w:sz w:val="20"/>
                <w:szCs w:val="20"/>
              </w:rPr>
              <w:t>Materiały kamienne. Oznaczenie nasiąkliwości wodą</w:t>
            </w:r>
          </w:p>
        </w:tc>
        <w:tc>
          <w:tcPr>
            <w:tcW w:w="5103" w:type="dxa"/>
          </w:tcPr>
          <w:p w14:paraId="59032041" w14:textId="77777777" w:rsidR="003867D8" w:rsidRPr="0047762B" w:rsidRDefault="003867D8" w:rsidP="00D660F0">
            <w:pPr>
              <w:spacing w:line="240" w:lineRule="auto"/>
              <w:rPr>
                <w:rFonts w:cstheme="minorHAnsi"/>
                <w:sz w:val="20"/>
                <w:szCs w:val="20"/>
              </w:rPr>
            </w:pPr>
          </w:p>
        </w:tc>
      </w:tr>
      <w:tr w:rsidR="003867D8" w:rsidRPr="0047762B" w14:paraId="3F6D26EF" w14:textId="77777777" w:rsidTr="00D660F0">
        <w:tc>
          <w:tcPr>
            <w:tcW w:w="496" w:type="dxa"/>
          </w:tcPr>
          <w:p w14:paraId="5F3B8A07"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4.</w:t>
            </w:r>
          </w:p>
        </w:tc>
        <w:tc>
          <w:tcPr>
            <w:tcW w:w="1842" w:type="dxa"/>
          </w:tcPr>
          <w:p w14:paraId="0A2B08E9" w14:textId="77777777" w:rsidR="003867D8" w:rsidRPr="0047762B" w:rsidRDefault="003867D8" w:rsidP="00D660F0">
            <w:pPr>
              <w:spacing w:line="240" w:lineRule="auto"/>
              <w:rPr>
                <w:rFonts w:cstheme="minorHAnsi"/>
                <w:sz w:val="20"/>
                <w:szCs w:val="20"/>
              </w:rPr>
            </w:pPr>
            <w:r w:rsidRPr="0047762B">
              <w:rPr>
                <w:rFonts w:cstheme="minorHAnsi"/>
                <w:sz w:val="20"/>
                <w:szCs w:val="20"/>
              </w:rPr>
              <w:t>PN-B-04102</w:t>
            </w:r>
          </w:p>
        </w:tc>
        <w:tc>
          <w:tcPr>
            <w:tcW w:w="5103" w:type="dxa"/>
          </w:tcPr>
          <w:p w14:paraId="3001885F" w14:textId="77777777" w:rsidR="003867D8" w:rsidRPr="0047762B" w:rsidRDefault="003867D8" w:rsidP="00D660F0">
            <w:pPr>
              <w:spacing w:line="240" w:lineRule="auto"/>
              <w:rPr>
                <w:rFonts w:cstheme="minorHAnsi"/>
                <w:sz w:val="20"/>
                <w:szCs w:val="20"/>
              </w:rPr>
            </w:pPr>
            <w:r w:rsidRPr="0047762B">
              <w:rPr>
                <w:rFonts w:cstheme="minorHAnsi"/>
                <w:sz w:val="20"/>
                <w:szCs w:val="20"/>
              </w:rPr>
              <w:t>Materiały kamienne. Oznaczenie mrozoodporności metodą bezpośrednią</w:t>
            </w:r>
          </w:p>
        </w:tc>
        <w:tc>
          <w:tcPr>
            <w:tcW w:w="5103" w:type="dxa"/>
          </w:tcPr>
          <w:p w14:paraId="45D9610E" w14:textId="77777777" w:rsidR="003867D8" w:rsidRPr="0047762B" w:rsidRDefault="003867D8" w:rsidP="00D660F0">
            <w:pPr>
              <w:spacing w:line="240" w:lineRule="auto"/>
              <w:rPr>
                <w:rFonts w:cstheme="minorHAnsi"/>
                <w:sz w:val="20"/>
                <w:szCs w:val="20"/>
              </w:rPr>
            </w:pPr>
          </w:p>
        </w:tc>
      </w:tr>
      <w:tr w:rsidR="003867D8" w:rsidRPr="0047762B" w14:paraId="14CA02B8" w14:textId="77777777" w:rsidTr="00D660F0">
        <w:tc>
          <w:tcPr>
            <w:tcW w:w="496" w:type="dxa"/>
          </w:tcPr>
          <w:p w14:paraId="597B784A"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5.</w:t>
            </w:r>
          </w:p>
        </w:tc>
        <w:tc>
          <w:tcPr>
            <w:tcW w:w="1842" w:type="dxa"/>
          </w:tcPr>
          <w:p w14:paraId="70C28413" w14:textId="77777777" w:rsidR="003867D8" w:rsidRPr="0047762B" w:rsidRDefault="003867D8" w:rsidP="00D660F0">
            <w:pPr>
              <w:spacing w:line="240" w:lineRule="auto"/>
              <w:rPr>
                <w:rFonts w:cstheme="minorHAnsi"/>
                <w:sz w:val="20"/>
                <w:szCs w:val="20"/>
              </w:rPr>
            </w:pPr>
            <w:r w:rsidRPr="0047762B">
              <w:rPr>
                <w:rFonts w:cstheme="minorHAnsi"/>
                <w:sz w:val="20"/>
                <w:szCs w:val="20"/>
              </w:rPr>
              <w:t>PN-B-04110</w:t>
            </w:r>
          </w:p>
        </w:tc>
        <w:tc>
          <w:tcPr>
            <w:tcW w:w="5103" w:type="dxa"/>
          </w:tcPr>
          <w:p w14:paraId="7151BAE5" w14:textId="77777777" w:rsidR="003867D8" w:rsidRPr="0047762B" w:rsidRDefault="003867D8" w:rsidP="00D660F0">
            <w:pPr>
              <w:spacing w:line="240" w:lineRule="auto"/>
              <w:rPr>
                <w:rFonts w:cstheme="minorHAnsi"/>
                <w:sz w:val="20"/>
                <w:szCs w:val="20"/>
              </w:rPr>
            </w:pPr>
            <w:r w:rsidRPr="0047762B">
              <w:rPr>
                <w:rFonts w:cstheme="minorHAnsi"/>
                <w:sz w:val="20"/>
                <w:szCs w:val="20"/>
              </w:rPr>
              <w:t>Materiały kamienne. Oznaczenie wytrzymałości na ściskanie</w:t>
            </w:r>
          </w:p>
        </w:tc>
        <w:tc>
          <w:tcPr>
            <w:tcW w:w="5103" w:type="dxa"/>
          </w:tcPr>
          <w:p w14:paraId="677BD5E8" w14:textId="77777777" w:rsidR="003867D8" w:rsidRPr="0047762B" w:rsidRDefault="003867D8" w:rsidP="00D660F0">
            <w:pPr>
              <w:spacing w:line="240" w:lineRule="auto"/>
              <w:rPr>
                <w:rFonts w:cstheme="minorHAnsi"/>
                <w:sz w:val="20"/>
                <w:szCs w:val="20"/>
              </w:rPr>
            </w:pPr>
          </w:p>
        </w:tc>
      </w:tr>
      <w:tr w:rsidR="003867D8" w:rsidRPr="0047762B" w14:paraId="4CF67436" w14:textId="77777777" w:rsidTr="00D660F0">
        <w:tc>
          <w:tcPr>
            <w:tcW w:w="496" w:type="dxa"/>
          </w:tcPr>
          <w:p w14:paraId="24D713BA"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6.</w:t>
            </w:r>
          </w:p>
        </w:tc>
        <w:tc>
          <w:tcPr>
            <w:tcW w:w="1842" w:type="dxa"/>
          </w:tcPr>
          <w:p w14:paraId="6A1C99F7" w14:textId="77777777" w:rsidR="003867D8" w:rsidRPr="0047762B" w:rsidRDefault="003867D8" w:rsidP="00D660F0">
            <w:pPr>
              <w:spacing w:line="240" w:lineRule="auto"/>
              <w:rPr>
                <w:rFonts w:cstheme="minorHAnsi"/>
                <w:sz w:val="20"/>
                <w:szCs w:val="20"/>
              </w:rPr>
            </w:pPr>
            <w:r w:rsidRPr="0047762B">
              <w:rPr>
                <w:rFonts w:cstheme="minorHAnsi"/>
                <w:sz w:val="20"/>
                <w:szCs w:val="20"/>
              </w:rPr>
              <w:t>PN-B-04111</w:t>
            </w:r>
          </w:p>
        </w:tc>
        <w:tc>
          <w:tcPr>
            <w:tcW w:w="5103" w:type="dxa"/>
          </w:tcPr>
          <w:p w14:paraId="664B78F0" w14:textId="77777777" w:rsidR="003867D8" w:rsidRPr="0047762B" w:rsidRDefault="003867D8" w:rsidP="00D660F0">
            <w:pPr>
              <w:spacing w:line="240" w:lineRule="auto"/>
              <w:rPr>
                <w:rFonts w:cstheme="minorHAnsi"/>
                <w:sz w:val="20"/>
                <w:szCs w:val="20"/>
              </w:rPr>
            </w:pPr>
            <w:r w:rsidRPr="0047762B">
              <w:rPr>
                <w:rFonts w:cstheme="minorHAnsi"/>
                <w:sz w:val="20"/>
                <w:szCs w:val="20"/>
              </w:rPr>
              <w:t>Materiały kamienne. Oznaczenie ścieralności na tarczy Boehmego</w:t>
            </w:r>
          </w:p>
        </w:tc>
        <w:tc>
          <w:tcPr>
            <w:tcW w:w="5103" w:type="dxa"/>
          </w:tcPr>
          <w:p w14:paraId="786B71B7" w14:textId="77777777" w:rsidR="003867D8" w:rsidRPr="0047762B" w:rsidRDefault="003867D8" w:rsidP="00D660F0">
            <w:pPr>
              <w:spacing w:line="240" w:lineRule="auto"/>
              <w:rPr>
                <w:rFonts w:cstheme="minorHAnsi"/>
                <w:sz w:val="20"/>
                <w:szCs w:val="20"/>
              </w:rPr>
            </w:pPr>
          </w:p>
        </w:tc>
      </w:tr>
      <w:tr w:rsidR="003867D8" w:rsidRPr="0047762B" w14:paraId="2AF49A75" w14:textId="77777777" w:rsidTr="00D660F0">
        <w:tc>
          <w:tcPr>
            <w:tcW w:w="496" w:type="dxa"/>
          </w:tcPr>
          <w:p w14:paraId="25D529D7"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7.</w:t>
            </w:r>
          </w:p>
        </w:tc>
        <w:tc>
          <w:tcPr>
            <w:tcW w:w="1842" w:type="dxa"/>
          </w:tcPr>
          <w:p w14:paraId="7DB2D7FF"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PN-B-06711</w:t>
            </w:r>
          </w:p>
        </w:tc>
        <w:tc>
          <w:tcPr>
            <w:tcW w:w="5103" w:type="dxa"/>
          </w:tcPr>
          <w:p w14:paraId="511548FF" w14:textId="77777777" w:rsidR="003867D8" w:rsidRPr="0047762B" w:rsidRDefault="003867D8" w:rsidP="00D660F0">
            <w:pPr>
              <w:spacing w:line="240" w:lineRule="auto"/>
              <w:rPr>
                <w:rFonts w:cstheme="minorHAnsi"/>
                <w:sz w:val="20"/>
                <w:szCs w:val="20"/>
              </w:rPr>
            </w:pPr>
            <w:r w:rsidRPr="0047762B">
              <w:rPr>
                <w:rFonts w:cstheme="minorHAnsi"/>
                <w:sz w:val="20"/>
                <w:szCs w:val="20"/>
              </w:rPr>
              <w:t>Kruszywa mineralne. Piaski do zapraw budowlanych</w:t>
            </w:r>
          </w:p>
        </w:tc>
        <w:tc>
          <w:tcPr>
            <w:tcW w:w="5103" w:type="dxa"/>
          </w:tcPr>
          <w:p w14:paraId="389E461D" w14:textId="77777777" w:rsidR="003867D8" w:rsidRPr="0047762B" w:rsidRDefault="003867D8" w:rsidP="00D660F0">
            <w:pPr>
              <w:spacing w:line="240" w:lineRule="auto"/>
              <w:rPr>
                <w:rFonts w:cstheme="minorHAnsi"/>
                <w:sz w:val="20"/>
                <w:szCs w:val="20"/>
              </w:rPr>
            </w:pPr>
          </w:p>
        </w:tc>
      </w:tr>
      <w:tr w:rsidR="003867D8" w:rsidRPr="0047762B" w14:paraId="4EEF66EC" w14:textId="77777777" w:rsidTr="00D660F0">
        <w:trPr>
          <w:gridAfter w:val="1"/>
          <w:wAfter w:w="5103" w:type="dxa"/>
        </w:trPr>
        <w:tc>
          <w:tcPr>
            <w:tcW w:w="496" w:type="dxa"/>
          </w:tcPr>
          <w:p w14:paraId="04D63EC4"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8.</w:t>
            </w:r>
          </w:p>
        </w:tc>
        <w:tc>
          <w:tcPr>
            <w:tcW w:w="1842" w:type="dxa"/>
          </w:tcPr>
          <w:p w14:paraId="2A32AAE3" w14:textId="77777777" w:rsidR="003867D8" w:rsidRPr="0047762B" w:rsidRDefault="003867D8" w:rsidP="00D660F0">
            <w:pPr>
              <w:spacing w:line="240" w:lineRule="auto"/>
              <w:rPr>
                <w:rFonts w:cstheme="minorHAnsi"/>
                <w:sz w:val="20"/>
                <w:szCs w:val="20"/>
              </w:rPr>
            </w:pPr>
            <w:r w:rsidRPr="0047762B">
              <w:rPr>
                <w:rFonts w:cstheme="minorHAnsi"/>
                <w:sz w:val="20"/>
                <w:szCs w:val="20"/>
              </w:rPr>
              <w:t>PN-B-06250</w:t>
            </w:r>
          </w:p>
        </w:tc>
        <w:tc>
          <w:tcPr>
            <w:tcW w:w="5103" w:type="dxa"/>
          </w:tcPr>
          <w:p w14:paraId="74D29D74" w14:textId="77777777" w:rsidR="003867D8" w:rsidRPr="0047762B" w:rsidRDefault="003867D8" w:rsidP="00D660F0">
            <w:pPr>
              <w:spacing w:line="240" w:lineRule="auto"/>
              <w:rPr>
                <w:rFonts w:cstheme="minorHAnsi"/>
                <w:sz w:val="20"/>
                <w:szCs w:val="20"/>
              </w:rPr>
            </w:pPr>
            <w:r w:rsidRPr="0047762B">
              <w:rPr>
                <w:rFonts w:cstheme="minorHAnsi"/>
                <w:sz w:val="20"/>
                <w:szCs w:val="20"/>
              </w:rPr>
              <w:t>Beton zwykły</w:t>
            </w:r>
          </w:p>
        </w:tc>
      </w:tr>
      <w:tr w:rsidR="003867D8" w:rsidRPr="0047762B" w14:paraId="35E9B6D9" w14:textId="77777777" w:rsidTr="00D660F0">
        <w:trPr>
          <w:gridAfter w:val="1"/>
          <w:wAfter w:w="5103" w:type="dxa"/>
        </w:trPr>
        <w:tc>
          <w:tcPr>
            <w:tcW w:w="496" w:type="dxa"/>
          </w:tcPr>
          <w:p w14:paraId="514C4845" w14:textId="77777777" w:rsidR="003867D8" w:rsidRPr="0047762B" w:rsidRDefault="003867D8" w:rsidP="00D660F0">
            <w:pPr>
              <w:spacing w:line="240" w:lineRule="auto"/>
              <w:rPr>
                <w:rFonts w:cstheme="minorHAnsi"/>
                <w:sz w:val="20"/>
                <w:szCs w:val="20"/>
              </w:rPr>
            </w:pPr>
            <w:r w:rsidRPr="0047762B">
              <w:rPr>
                <w:rFonts w:cstheme="minorHAnsi"/>
                <w:sz w:val="20"/>
                <w:szCs w:val="20"/>
              </w:rPr>
              <w:t xml:space="preserve">  9.</w:t>
            </w:r>
          </w:p>
        </w:tc>
        <w:tc>
          <w:tcPr>
            <w:tcW w:w="1842" w:type="dxa"/>
          </w:tcPr>
          <w:p w14:paraId="767D656A" w14:textId="77777777" w:rsidR="003867D8" w:rsidRPr="0047762B" w:rsidRDefault="003867D8" w:rsidP="00D660F0">
            <w:pPr>
              <w:spacing w:line="240" w:lineRule="auto"/>
              <w:rPr>
                <w:rFonts w:cstheme="minorHAnsi"/>
                <w:sz w:val="20"/>
                <w:szCs w:val="20"/>
              </w:rPr>
            </w:pPr>
            <w:r w:rsidRPr="0047762B">
              <w:rPr>
                <w:rFonts w:cstheme="minorHAnsi"/>
                <w:sz w:val="20"/>
                <w:szCs w:val="20"/>
              </w:rPr>
              <w:t>PN-B-06251</w:t>
            </w:r>
          </w:p>
        </w:tc>
        <w:tc>
          <w:tcPr>
            <w:tcW w:w="5103" w:type="dxa"/>
          </w:tcPr>
          <w:p w14:paraId="43A8985B" w14:textId="77777777" w:rsidR="003867D8" w:rsidRPr="0047762B" w:rsidRDefault="003867D8" w:rsidP="00D660F0">
            <w:pPr>
              <w:spacing w:line="240" w:lineRule="auto"/>
              <w:rPr>
                <w:rFonts w:cstheme="minorHAnsi"/>
                <w:sz w:val="20"/>
                <w:szCs w:val="20"/>
              </w:rPr>
            </w:pPr>
            <w:r w:rsidRPr="0047762B">
              <w:rPr>
                <w:rFonts w:cstheme="minorHAnsi"/>
                <w:sz w:val="20"/>
                <w:szCs w:val="20"/>
              </w:rPr>
              <w:t>Roboty betonowe i żelbetowe. Wymagania techniczne</w:t>
            </w:r>
          </w:p>
        </w:tc>
      </w:tr>
      <w:tr w:rsidR="003867D8" w:rsidRPr="0047762B" w14:paraId="77FF6810" w14:textId="77777777" w:rsidTr="00D660F0">
        <w:trPr>
          <w:gridAfter w:val="1"/>
          <w:wAfter w:w="5103" w:type="dxa"/>
        </w:trPr>
        <w:tc>
          <w:tcPr>
            <w:tcW w:w="496" w:type="dxa"/>
          </w:tcPr>
          <w:p w14:paraId="621869DD" w14:textId="77777777" w:rsidR="003867D8" w:rsidRPr="0047762B" w:rsidRDefault="003867D8" w:rsidP="00D660F0">
            <w:pPr>
              <w:spacing w:line="240" w:lineRule="auto"/>
              <w:rPr>
                <w:rFonts w:cstheme="minorHAnsi"/>
                <w:sz w:val="20"/>
                <w:szCs w:val="20"/>
              </w:rPr>
            </w:pPr>
            <w:r w:rsidRPr="0047762B">
              <w:rPr>
                <w:rFonts w:cstheme="minorHAnsi"/>
                <w:sz w:val="20"/>
                <w:szCs w:val="20"/>
              </w:rPr>
              <w:lastRenderedPageBreak/>
              <w:t>10.</w:t>
            </w:r>
          </w:p>
        </w:tc>
        <w:tc>
          <w:tcPr>
            <w:tcW w:w="1842" w:type="dxa"/>
          </w:tcPr>
          <w:p w14:paraId="5DA2249E" w14:textId="77777777" w:rsidR="003867D8" w:rsidRPr="0047762B" w:rsidRDefault="003867D8" w:rsidP="00D660F0">
            <w:pPr>
              <w:spacing w:line="240" w:lineRule="auto"/>
              <w:rPr>
                <w:rFonts w:cstheme="minorHAnsi"/>
                <w:sz w:val="20"/>
                <w:szCs w:val="20"/>
              </w:rPr>
            </w:pPr>
            <w:r w:rsidRPr="0047762B">
              <w:rPr>
                <w:rFonts w:cstheme="minorHAnsi"/>
                <w:sz w:val="20"/>
                <w:szCs w:val="20"/>
              </w:rPr>
              <w:t>PN-B-06261</w:t>
            </w:r>
          </w:p>
        </w:tc>
        <w:tc>
          <w:tcPr>
            <w:tcW w:w="5103" w:type="dxa"/>
          </w:tcPr>
          <w:p w14:paraId="3063995E" w14:textId="77777777" w:rsidR="003867D8" w:rsidRPr="0047762B" w:rsidRDefault="003867D8" w:rsidP="00D660F0">
            <w:pPr>
              <w:spacing w:line="240" w:lineRule="auto"/>
              <w:rPr>
                <w:rFonts w:cstheme="minorHAnsi"/>
                <w:sz w:val="20"/>
                <w:szCs w:val="20"/>
              </w:rPr>
            </w:pPr>
            <w:r w:rsidRPr="0047762B">
              <w:rPr>
                <w:rFonts w:cstheme="minorHAnsi"/>
                <w:sz w:val="20"/>
                <w:szCs w:val="20"/>
              </w:rPr>
              <w:t>Nieniszczące badania konstrukcji z betonu. Metoda ultradźwiękowa badania wytrzymałości betonu na ściskanie</w:t>
            </w:r>
          </w:p>
        </w:tc>
      </w:tr>
      <w:tr w:rsidR="003867D8" w:rsidRPr="0047762B" w14:paraId="3E0CEFD1" w14:textId="77777777" w:rsidTr="00D660F0">
        <w:trPr>
          <w:gridAfter w:val="1"/>
          <w:wAfter w:w="5103" w:type="dxa"/>
        </w:trPr>
        <w:tc>
          <w:tcPr>
            <w:tcW w:w="496" w:type="dxa"/>
          </w:tcPr>
          <w:p w14:paraId="1C482181" w14:textId="77777777" w:rsidR="003867D8" w:rsidRPr="0047762B" w:rsidRDefault="003867D8" w:rsidP="00D660F0">
            <w:pPr>
              <w:spacing w:line="240" w:lineRule="auto"/>
              <w:rPr>
                <w:rFonts w:cstheme="minorHAnsi"/>
                <w:sz w:val="20"/>
                <w:szCs w:val="20"/>
              </w:rPr>
            </w:pPr>
            <w:r w:rsidRPr="0047762B">
              <w:rPr>
                <w:rFonts w:cstheme="minorHAnsi"/>
                <w:sz w:val="20"/>
                <w:szCs w:val="20"/>
              </w:rPr>
              <w:t>11.</w:t>
            </w:r>
          </w:p>
        </w:tc>
        <w:tc>
          <w:tcPr>
            <w:tcW w:w="1842" w:type="dxa"/>
          </w:tcPr>
          <w:p w14:paraId="163A16BA" w14:textId="77777777" w:rsidR="003867D8" w:rsidRPr="0047762B" w:rsidRDefault="003867D8" w:rsidP="00D660F0">
            <w:pPr>
              <w:spacing w:line="240" w:lineRule="auto"/>
              <w:rPr>
                <w:rFonts w:cstheme="minorHAnsi"/>
                <w:sz w:val="20"/>
                <w:szCs w:val="20"/>
              </w:rPr>
            </w:pPr>
            <w:r w:rsidRPr="0047762B">
              <w:rPr>
                <w:rFonts w:cstheme="minorHAnsi"/>
                <w:sz w:val="20"/>
                <w:szCs w:val="20"/>
              </w:rPr>
              <w:t>PN-B-06262</w:t>
            </w:r>
          </w:p>
        </w:tc>
        <w:tc>
          <w:tcPr>
            <w:tcW w:w="5103" w:type="dxa"/>
          </w:tcPr>
          <w:p w14:paraId="4D868E46" w14:textId="77777777" w:rsidR="003867D8" w:rsidRPr="0047762B" w:rsidRDefault="003867D8" w:rsidP="00D660F0">
            <w:pPr>
              <w:spacing w:line="240" w:lineRule="auto"/>
              <w:rPr>
                <w:rFonts w:cstheme="minorHAnsi"/>
                <w:sz w:val="20"/>
                <w:szCs w:val="20"/>
              </w:rPr>
            </w:pPr>
            <w:r w:rsidRPr="0047762B">
              <w:rPr>
                <w:rFonts w:cstheme="minorHAnsi"/>
                <w:sz w:val="20"/>
                <w:szCs w:val="20"/>
              </w:rPr>
              <w:t>Metoda sklerometryczna badania wytrzymałości betonu na ściskanie za pomocą młotka SCHMIDTA typu N</w:t>
            </w:r>
          </w:p>
        </w:tc>
      </w:tr>
      <w:tr w:rsidR="003867D8" w:rsidRPr="0047762B" w14:paraId="20D56194" w14:textId="77777777" w:rsidTr="00D660F0">
        <w:trPr>
          <w:gridAfter w:val="1"/>
          <w:wAfter w:w="5103" w:type="dxa"/>
        </w:trPr>
        <w:tc>
          <w:tcPr>
            <w:tcW w:w="496" w:type="dxa"/>
          </w:tcPr>
          <w:p w14:paraId="1158FD58" w14:textId="77777777" w:rsidR="003867D8" w:rsidRPr="0047762B" w:rsidRDefault="003867D8" w:rsidP="00D660F0">
            <w:pPr>
              <w:spacing w:line="240" w:lineRule="auto"/>
              <w:rPr>
                <w:rFonts w:cstheme="minorHAnsi"/>
                <w:sz w:val="20"/>
                <w:szCs w:val="20"/>
              </w:rPr>
            </w:pPr>
            <w:r w:rsidRPr="0047762B">
              <w:rPr>
                <w:rFonts w:cstheme="minorHAnsi"/>
                <w:sz w:val="20"/>
                <w:szCs w:val="20"/>
              </w:rPr>
              <w:t>12.</w:t>
            </w:r>
          </w:p>
        </w:tc>
        <w:tc>
          <w:tcPr>
            <w:tcW w:w="1842" w:type="dxa"/>
          </w:tcPr>
          <w:p w14:paraId="1DFBD956"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PN-B-06712</w:t>
            </w:r>
          </w:p>
        </w:tc>
        <w:tc>
          <w:tcPr>
            <w:tcW w:w="5103" w:type="dxa"/>
          </w:tcPr>
          <w:p w14:paraId="61CD6CD7" w14:textId="77777777" w:rsidR="003867D8" w:rsidRPr="0047762B" w:rsidRDefault="003867D8" w:rsidP="00D660F0">
            <w:pPr>
              <w:spacing w:line="240" w:lineRule="auto"/>
              <w:rPr>
                <w:rFonts w:cstheme="minorHAnsi"/>
                <w:sz w:val="20"/>
                <w:szCs w:val="20"/>
              </w:rPr>
            </w:pPr>
            <w:r w:rsidRPr="0047762B">
              <w:rPr>
                <w:rFonts w:cstheme="minorHAnsi"/>
                <w:sz w:val="20"/>
                <w:szCs w:val="20"/>
              </w:rPr>
              <w:t>Kruszywa mineralne do betonu</w:t>
            </w:r>
          </w:p>
        </w:tc>
      </w:tr>
      <w:tr w:rsidR="003867D8" w:rsidRPr="0047762B" w14:paraId="70B1B9F1" w14:textId="77777777" w:rsidTr="00D660F0">
        <w:trPr>
          <w:gridAfter w:val="1"/>
          <w:wAfter w:w="5103" w:type="dxa"/>
        </w:trPr>
        <w:tc>
          <w:tcPr>
            <w:tcW w:w="496" w:type="dxa"/>
          </w:tcPr>
          <w:p w14:paraId="350D2CB4" w14:textId="77777777" w:rsidR="003867D8" w:rsidRPr="0047762B" w:rsidRDefault="003867D8" w:rsidP="00D660F0">
            <w:pPr>
              <w:spacing w:line="240" w:lineRule="auto"/>
              <w:rPr>
                <w:rFonts w:cstheme="minorHAnsi"/>
                <w:sz w:val="20"/>
                <w:szCs w:val="20"/>
              </w:rPr>
            </w:pPr>
            <w:r w:rsidRPr="0047762B">
              <w:rPr>
                <w:rFonts w:cstheme="minorHAnsi"/>
                <w:sz w:val="20"/>
                <w:szCs w:val="20"/>
              </w:rPr>
              <w:t>13.</w:t>
            </w:r>
          </w:p>
        </w:tc>
        <w:tc>
          <w:tcPr>
            <w:tcW w:w="1842" w:type="dxa"/>
          </w:tcPr>
          <w:p w14:paraId="5578C93C"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PN-B-06714-12</w:t>
            </w:r>
          </w:p>
        </w:tc>
        <w:tc>
          <w:tcPr>
            <w:tcW w:w="5103" w:type="dxa"/>
          </w:tcPr>
          <w:p w14:paraId="15CCE674" w14:textId="77777777" w:rsidR="003867D8" w:rsidRPr="0047762B" w:rsidRDefault="003867D8" w:rsidP="00D660F0">
            <w:pPr>
              <w:spacing w:line="240" w:lineRule="auto"/>
              <w:rPr>
                <w:rFonts w:cstheme="minorHAnsi"/>
                <w:sz w:val="20"/>
                <w:szCs w:val="20"/>
              </w:rPr>
            </w:pPr>
            <w:r w:rsidRPr="0047762B">
              <w:rPr>
                <w:rFonts w:cstheme="minorHAnsi"/>
                <w:sz w:val="20"/>
                <w:szCs w:val="20"/>
              </w:rPr>
              <w:t>Kruszywa mineralne. Badania. Oznaczenie zawartości zanieczyszczeń obcych</w:t>
            </w:r>
          </w:p>
        </w:tc>
      </w:tr>
      <w:tr w:rsidR="003867D8" w:rsidRPr="0047762B" w14:paraId="642D0898" w14:textId="77777777" w:rsidTr="00D660F0">
        <w:trPr>
          <w:gridAfter w:val="1"/>
          <w:wAfter w:w="5103" w:type="dxa"/>
        </w:trPr>
        <w:tc>
          <w:tcPr>
            <w:tcW w:w="496" w:type="dxa"/>
          </w:tcPr>
          <w:p w14:paraId="6D374F87" w14:textId="77777777" w:rsidR="003867D8" w:rsidRPr="0047762B" w:rsidRDefault="003867D8" w:rsidP="00D660F0">
            <w:pPr>
              <w:spacing w:line="240" w:lineRule="auto"/>
              <w:rPr>
                <w:rFonts w:cstheme="minorHAnsi"/>
                <w:sz w:val="20"/>
                <w:szCs w:val="20"/>
              </w:rPr>
            </w:pPr>
            <w:r w:rsidRPr="0047762B">
              <w:rPr>
                <w:rFonts w:cstheme="minorHAnsi"/>
                <w:sz w:val="20"/>
                <w:szCs w:val="20"/>
              </w:rPr>
              <w:t>14.</w:t>
            </w:r>
          </w:p>
        </w:tc>
        <w:tc>
          <w:tcPr>
            <w:tcW w:w="1842" w:type="dxa"/>
          </w:tcPr>
          <w:p w14:paraId="7DF2ED58"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PN-B-06714-13</w:t>
            </w:r>
          </w:p>
        </w:tc>
        <w:tc>
          <w:tcPr>
            <w:tcW w:w="5103" w:type="dxa"/>
          </w:tcPr>
          <w:p w14:paraId="6B883A2F" w14:textId="77777777" w:rsidR="003867D8" w:rsidRPr="0047762B" w:rsidRDefault="003867D8" w:rsidP="00D660F0">
            <w:pPr>
              <w:spacing w:line="240" w:lineRule="auto"/>
              <w:rPr>
                <w:rFonts w:cstheme="minorHAnsi"/>
                <w:sz w:val="20"/>
                <w:szCs w:val="20"/>
              </w:rPr>
            </w:pPr>
            <w:r w:rsidRPr="0047762B">
              <w:rPr>
                <w:rFonts w:cstheme="minorHAnsi"/>
                <w:sz w:val="20"/>
                <w:szCs w:val="20"/>
              </w:rPr>
              <w:t>Kruszywa mineralne. Badania. Oznaczanie zawartości pyłów mineralnych</w:t>
            </w:r>
          </w:p>
        </w:tc>
      </w:tr>
      <w:tr w:rsidR="003867D8" w:rsidRPr="0047762B" w14:paraId="6234E505" w14:textId="77777777" w:rsidTr="00D660F0">
        <w:trPr>
          <w:gridAfter w:val="1"/>
          <w:wAfter w:w="5103" w:type="dxa"/>
        </w:trPr>
        <w:tc>
          <w:tcPr>
            <w:tcW w:w="496" w:type="dxa"/>
          </w:tcPr>
          <w:p w14:paraId="2EAFA23C" w14:textId="77777777" w:rsidR="003867D8" w:rsidRPr="0047762B" w:rsidRDefault="003867D8" w:rsidP="00D660F0">
            <w:pPr>
              <w:spacing w:line="240" w:lineRule="auto"/>
              <w:rPr>
                <w:rFonts w:cstheme="minorHAnsi"/>
                <w:sz w:val="20"/>
                <w:szCs w:val="20"/>
              </w:rPr>
            </w:pPr>
            <w:r w:rsidRPr="0047762B">
              <w:rPr>
                <w:rFonts w:cstheme="minorHAnsi"/>
                <w:sz w:val="20"/>
                <w:szCs w:val="20"/>
              </w:rPr>
              <w:t>15.</w:t>
            </w:r>
          </w:p>
        </w:tc>
        <w:tc>
          <w:tcPr>
            <w:tcW w:w="1842" w:type="dxa"/>
          </w:tcPr>
          <w:p w14:paraId="22EFAAAB"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PN-B-06714-15</w:t>
            </w:r>
          </w:p>
        </w:tc>
        <w:tc>
          <w:tcPr>
            <w:tcW w:w="5103" w:type="dxa"/>
          </w:tcPr>
          <w:p w14:paraId="5F7337EA" w14:textId="77777777" w:rsidR="003867D8" w:rsidRPr="0047762B" w:rsidRDefault="003867D8" w:rsidP="00D660F0">
            <w:pPr>
              <w:spacing w:line="240" w:lineRule="auto"/>
              <w:rPr>
                <w:rFonts w:cstheme="minorHAnsi"/>
                <w:sz w:val="20"/>
                <w:szCs w:val="20"/>
              </w:rPr>
            </w:pPr>
            <w:r w:rsidRPr="0047762B">
              <w:rPr>
                <w:rFonts w:cstheme="minorHAnsi"/>
                <w:sz w:val="20"/>
                <w:szCs w:val="20"/>
              </w:rPr>
              <w:t>Kruszywa mineralne. Badania. Oznaczenie składu ziarnowego</w:t>
            </w:r>
          </w:p>
        </w:tc>
      </w:tr>
      <w:tr w:rsidR="003867D8" w:rsidRPr="0047762B" w14:paraId="4CB502E0" w14:textId="77777777" w:rsidTr="00D660F0">
        <w:trPr>
          <w:gridAfter w:val="1"/>
          <w:wAfter w:w="5103" w:type="dxa"/>
        </w:trPr>
        <w:tc>
          <w:tcPr>
            <w:tcW w:w="496" w:type="dxa"/>
          </w:tcPr>
          <w:p w14:paraId="2242E8EE" w14:textId="77777777" w:rsidR="003867D8" w:rsidRPr="0047762B" w:rsidRDefault="003867D8" w:rsidP="00D660F0">
            <w:pPr>
              <w:spacing w:line="240" w:lineRule="auto"/>
              <w:rPr>
                <w:rFonts w:cstheme="minorHAnsi"/>
                <w:sz w:val="20"/>
                <w:szCs w:val="20"/>
              </w:rPr>
            </w:pPr>
            <w:r w:rsidRPr="0047762B">
              <w:rPr>
                <w:rFonts w:cstheme="minorHAnsi"/>
                <w:sz w:val="20"/>
                <w:szCs w:val="20"/>
              </w:rPr>
              <w:t>16.</w:t>
            </w:r>
          </w:p>
        </w:tc>
        <w:tc>
          <w:tcPr>
            <w:tcW w:w="1842" w:type="dxa"/>
          </w:tcPr>
          <w:p w14:paraId="7BEEAC74"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PN-B-06714-16</w:t>
            </w:r>
          </w:p>
        </w:tc>
        <w:tc>
          <w:tcPr>
            <w:tcW w:w="5103" w:type="dxa"/>
          </w:tcPr>
          <w:p w14:paraId="0E5ACE9D" w14:textId="77777777" w:rsidR="003867D8" w:rsidRPr="0047762B" w:rsidRDefault="003867D8" w:rsidP="00D660F0">
            <w:pPr>
              <w:spacing w:line="240" w:lineRule="auto"/>
              <w:rPr>
                <w:rFonts w:cstheme="minorHAnsi"/>
                <w:sz w:val="20"/>
                <w:szCs w:val="20"/>
              </w:rPr>
            </w:pPr>
            <w:r w:rsidRPr="0047762B">
              <w:rPr>
                <w:rFonts w:cstheme="minorHAnsi"/>
                <w:sz w:val="20"/>
                <w:szCs w:val="20"/>
              </w:rPr>
              <w:t>Kruszywa mineralne. Badania. Oznaczenie kształtu ziarn</w:t>
            </w:r>
          </w:p>
        </w:tc>
      </w:tr>
      <w:tr w:rsidR="003867D8" w:rsidRPr="0047762B" w14:paraId="7D52617D" w14:textId="77777777" w:rsidTr="00D660F0">
        <w:trPr>
          <w:gridAfter w:val="1"/>
          <w:wAfter w:w="5103" w:type="dxa"/>
        </w:trPr>
        <w:tc>
          <w:tcPr>
            <w:tcW w:w="496" w:type="dxa"/>
          </w:tcPr>
          <w:p w14:paraId="573C1ACC" w14:textId="77777777" w:rsidR="003867D8" w:rsidRPr="0047762B" w:rsidRDefault="003867D8" w:rsidP="00D660F0">
            <w:pPr>
              <w:spacing w:line="240" w:lineRule="auto"/>
              <w:rPr>
                <w:rFonts w:cstheme="minorHAnsi"/>
                <w:sz w:val="20"/>
                <w:szCs w:val="20"/>
              </w:rPr>
            </w:pPr>
            <w:r w:rsidRPr="0047762B">
              <w:rPr>
                <w:rFonts w:cstheme="minorHAnsi"/>
                <w:sz w:val="20"/>
                <w:szCs w:val="20"/>
              </w:rPr>
              <w:t>17.</w:t>
            </w:r>
          </w:p>
        </w:tc>
        <w:tc>
          <w:tcPr>
            <w:tcW w:w="1842" w:type="dxa"/>
          </w:tcPr>
          <w:p w14:paraId="37DCF2A1"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PN-B-06714-18</w:t>
            </w:r>
          </w:p>
        </w:tc>
        <w:tc>
          <w:tcPr>
            <w:tcW w:w="5103" w:type="dxa"/>
          </w:tcPr>
          <w:p w14:paraId="3254E142" w14:textId="77777777" w:rsidR="003867D8" w:rsidRPr="0047762B" w:rsidRDefault="003867D8" w:rsidP="00D660F0">
            <w:pPr>
              <w:spacing w:line="240" w:lineRule="auto"/>
              <w:rPr>
                <w:rFonts w:cstheme="minorHAnsi"/>
                <w:sz w:val="20"/>
                <w:szCs w:val="20"/>
              </w:rPr>
            </w:pPr>
            <w:r w:rsidRPr="0047762B">
              <w:rPr>
                <w:rFonts w:cstheme="minorHAnsi"/>
                <w:sz w:val="20"/>
                <w:szCs w:val="20"/>
              </w:rPr>
              <w:t>Kruszywa mineralne. Badania. Oznaczenie nasiąkliwości</w:t>
            </w:r>
          </w:p>
        </w:tc>
      </w:tr>
      <w:tr w:rsidR="003867D8" w:rsidRPr="0047762B" w14:paraId="3A584F9B" w14:textId="77777777" w:rsidTr="00D660F0">
        <w:trPr>
          <w:gridAfter w:val="1"/>
          <w:wAfter w:w="5103" w:type="dxa"/>
        </w:trPr>
        <w:tc>
          <w:tcPr>
            <w:tcW w:w="496" w:type="dxa"/>
          </w:tcPr>
          <w:p w14:paraId="5C72E14F" w14:textId="77777777" w:rsidR="003867D8" w:rsidRPr="0047762B" w:rsidRDefault="003867D8" w:rsidP="00D660F0">
            <w:pPr>
              <w:spacing w:line="240" w:lineRule="auto"/>
              <w:rPr>
                <w:rFonts w:cstheme="minorHAnsi"/>
                <w:sz w:val="20"/>
                <w:szCs w:val="20"/>
              </w:rPr>
            </w:pPr>
            <w:r w:rsidRPr="0047762B">
              <w:rPr>
                <w:rFonts w:cstheme="minorHAnsi"/>
                <w:sz w:val="20"/>
                <w:szCs w:val="20"/>
              </w:rPr>
              <w:t>18.</w:t>
            </w:r>
          </w:p>
        </w:tc>
        <w:tc>
          <w:tcPr>
            <w:tcW w:w="1842" w:type="dxa"/>
          </w:tcPr>
          <w:p w14:paraId="3E3A78EE" w14:textId="77777777" w:rsidR="003867D8" w:rsidRPr="0047762B" w:rsidRDefault="003867D8" w:rsidP="00D660F0">
            <w:pPr>
              <w:spacing w:line="240" w:lineRule="auto"/>
              <w:rPr>
                <w:rFonts w:cstheme="minorHAnsi"/>
                <w:sz w:val="20"/>
                <w:szCs w:val="20"/>
              </w:rPr>
            </w:pPr>
            <w:r w:rsidRPr="0047762B">
              <w:rPr>
                <w:rFonts w:cstheme="minorHAnsi"/>
                <w:sz w:val="20"/>
                <w:szCs w:val="20"/>
              </w:rPr>
              <w:t>PN-B-06714-34</w:t>
            </w:r>
          </w:p>
        </w:tc>
        <w:tc>
          <w:tcPr>
            <w:tcW w:w="5103" w:type="dxa"/>
          </w:tcPr>
          <w:p w14:paraId="643E0525" w14:textId="77777777" w:rsidR="003867D8" w:rsidRPr="0047762B" w:rsidRDefault="003867D8" w:rsidP="00D660F0">
            <w:pPr>
              <w:spacing w:line="240" w:lineRule="auto"/>
              <w:rPr>
                <w:rFonts w:cstheme="minorHAnsi"/>
                <w:sz w:val="20"/>
                <w:szCs w:val="20"/>
              </w:rPr>
            </w:pPr>
            <w:r w:rsidRPr="0047762B">
              <w:rPr>
                <w:rFonts w:cstheme="minorHAnsi"/>
                <w:sz w:val="20"/>
                <w:szCs w:val="20"/>
              </w:rPr>
              <w:t>Kruszywa mineralne. Badania. Oznaczenie reaktywności alkalicznej</w:t>
            </w:r>
          </w:p>
        </w:tc>
      </w:tr>
      <w:tr w:rsidR="003867D8" w:rsidRPr="0047762B" w14:paraId="2D8BF233" w14:textId="77777777" w:rsidTr="00D660F0">
        <w:trPr>
          <w:gridAfter w:val="1"/>
          <w:wAfter w:w="5103" w:type="dxa"/>
        </w:trPr>
        <w:tc>
          <w:tcPr>
            <w:tcW w:w="496" w:type="dxa"/>
          </w:tcPr>
          <w:p w14:paraId="68F2CE1D" w14:textId="77777777" w:rsidR="003867D8" w:rsidRPr="0047762B" w:rsidRDefault="003867D8" w:rsidP="00D660F0">
            <w:pPr>
              <w:spacing w:line="240" w:lineRule="auto"/>
              <w:rPr>
                <w:rFonts w:cstheme="minorHAnsi"/>
                <w:sz w:val="20"/>
                <w:szCs w:val="20"/>
              </w:rPr>
            </w:pPr>
            <w:r w:rsidRPr="0047762B">
              <w:rPr>
                <w:rFonts w:cstheme="minorHAnsi"/>
                <w:sz w:val="20"/>
                <w:szCs w:val="20"/>
              </w:rPr>
              <w:t>19.</w:t>
            </w:r>
          </w:p>
        </w:tc>
        <w:tc>
          <w:tcPr>
            <w:tcW w:w="1842" w:type="dxa"/>
          </w:tcPr>
          <w:p w14:paraId="45DA2273" w14:textId="77777777" w:rsidR="003867D8" w:rsidRPr="0047762B" w:rsidRDefault="003867D8" w:rsidP="00D660F0">
            <w:pPr>
              <w:spacing w:line="240" w:lineRule="auto"/>
              <w:rPr>
                <w:rFonts w:cstheme="minorHAnsi"/>
                <w:sz w:val="20"/>
                <w:szCs w:val="20"/>
              </w:rPr>
            </w:pPr>
            <w:r w:rsidRPr="0047762B">
              <w:rPr>
                <w:rFonts w:cstheme="minorHAnsi"/>
                <w:sz w:val="20"/>
                <w:szCs w:val="20"/>
              </w:rPr>
              <w:t>PN-B-11112</w:t>
            </w:r>
          </w:p>
        </w:tc>
        <w:tc>
          <w:tcPr>
            <w:tcW w:w="5103" w:type="dxa"/>
          </w:tcPr>
          <w:p w14:paraId="5C686F8A" w14:textId="77777777" w:rsidR="003867D8" w:rsidRPr="0047762B" w:rsidRDefault="003867D8" w:rsidP="00D660F0">
            <w:pPr>
              <w:spacing w:line="240" w:lineRule="auto"/>
              <w:rPr>
                <w:rFonts w:cstheme="minorHAnsi"/>
                <w:sz w:val="20"/>
                <w:szCs w:val="20"/>
              </w:rPr>
            </w:pPr>
            <w:r w:rsidRPr="0047762B">
              <w:rPr>
                <w:rFonts w:cstheme="minorHAnsi"/>
                <w:sz w:val="20"/>
                <w:szCs w:val="20"/>
              </w:rPr>
              <w:t>Kruszywo mineralne. Kruszywa łamane do nawierzchni drogowych</w:t>
            </w:r>
          </w:p>
        </w:tc>
      </w:tr>
      <w:tr w:rsidR="003867D8" w:rsidRPr="0047762B" w14:paraId="4F03EF3E" w14:textId="77777777" w:rsidTr="00D660F0">
        <w:trPr>
          <w:gridAfter w:val="1"/>
          <w:wAfter w:w="5103" w:type="dxa"/>
        </w:trPr>
        <w:tc>
          <w:tcPr>
            <w:tcW w:w="496" w:type="dxa"/>
          </w:tcPr>
          <w:p w14:paraId="6CD76C09" w14:textId="77777777" w:rsidR="003867D8" w:rsidRPr="0047762B" w:rsidRDefault="003867D8" w:rsidP="00D660F0">
            <w:pPr>
              <w:spacing w:line="240" w:lineRule="auto"/>
              <w:rPr>
                <w:rFonts w:cstheme="minorHAnsi"/>
                <w:sz w:val="20"/>
                <w:szCs w:val="20"/>
              </w:rPr>
            </w:pPr>
            <w:r w:rsidRPr="0047762B">
              <w:rPr>
                <w:rFonts w:cstheme="minorHAnsi"/>
                <w:sz w:val="20"/>
                <w:szCs w:val="20"/>
              </w:rPr>
              <w:t>20.</w:t>
            </w:r>
          </w:p>
        </w:tc>
        <w:tc>
          <w:tcPr>
            <w:tcW w:w="1842" w:type="dxa"/>
          </w:tcPr>
          <w:p w14:paraId="1F58897C" w14:textId="77777777" w:rsidR="003867D8" w:rsidRPr="0047762B" w:rsidRDefault="003867D8" w:rsidP="00D660F0">
            <w:pPr>
              <w:spacing w:line="240" w:lineRule="auto"/>
              <w:rPr>
                <w:rFonts w:cstheme="minorHAnsi"/>
                <w:sz w:val="20"/>
                <w:szCs w:val="20"/>
              </w:rPr>
            </w:pPr>
            <w:r w:rsidRPr="0047762B">
              <w:rPr>
                <w:rFonts w:cstheme="minorHAnsi"/>
                <w:sz w:val="20"/>
                <w:szCs w:val="20"/>
              </w:rPr>
              <w:t>PN-B-14501</w:t>
            </w:r>
          </w:p>
        </w:tc>
        <w:tc>
          <w:tcPr>
            <w:tcW w:w="5103" w:type="dxa"/>
          </w:tcPr>
          <w:p w14:paraId="229F2966" w14:textId="77777777" w:rsidR="003867D8" w:rsidRPr="0047762B" w:rsidRDefault="003867D8" w:rsidP="00D660F0">
            <w:pPr>
              <w:spacing w:line="240" w:lineRule="auto"/>
              <w:rPr>
                <w:rFonts w:cstheme="minorHAnsi"/>
                <w:sz w:val="20"/>
                <w:szCs w:val="20"/>
              </w:rPr>
            </w:pPr>
            <w:r w:rsidRPr="0047762B">
              <w:rPr>
                <w:rFonts w:cstheme="minorHAnsi"/>
                <w:sz w:val="20"/>
                <w:szCs w:val="20"/>
              </w:rPr>
              <w:t>Zaprawy budowlane zwykłe</w:t>
            </w:r>
          </w:p>
        </w:tc>
      </w:tr>
      <w:tr w:rsidR="003867D8" w:rsidRPr="0047762B" w14:paraId="24371B55" w14:textId="77777777" w:rsidTr="00D660F0">
        <w:trPr>
          <w:gridAfter w:val="1"/>
          <w:wAfter w:w="5103" w:type="dxa"/>
        </w:trPr>
        <w:tc>
          <w:tcPr>
            <w:tcW w:w="496" w:type="dxa"/>
          </w:tcPr>
          <w:p w14:paraId="64FDF869" w14:textId="77777777" w:rsidR="003867D8" w:rsidRPr="0047762B" w:rsidRDefault="003867D8" w:rsidP="00D660F0">
            <w:pPr>
              <w:spacing w:line="240" w:lineRule="auto"/>
              <w:rPr>
                <w:rFonts w:cstheme="minorHAnsi"/>
                <w:sz w:val="20"/>
                <w:szCs w:val="20"/>
              </w:rPr>
            </w:pPr>
            <w:r w:rsidRPr="0047762B">
              <w:rPr>
                <w:rFonts w:cstheme="minorHAnsi"/>
                <w:sz w:val="20"/>
                <w:szCs w:val="20"/>
              </w:rPr>
              <w:t>21.</w:t>
            </w:r>
          </w:p>
        </w:tc>
        <w:tc>
          <w:tcPr>
            <w:tcW w:w="1842" w:type="dxa"/>
          </w:tcPr>
          <w:p w14:paraId="7E2FBAA5" w14:textId="77777777" w:rsidR="003867D8" w:rsidRPr="0047762B" w:rsidRDefault="003867D8" w:rsidP="00D660F0">
            <w:pPr>
              <w:spacing w:line="240" w:lineRule="auto"/>
              <w:rPr>
                <w:rFonts w:cstheme="minorHAnsi"/>
                <w:sz w:val="20"/>
                <w:szCs w:val="20"/>
              </w:rPr>
            </w:pPr>
            <w:r w:rsidRPr="0047762B">
              <w:rPr>
                <w:rFonts w:cstheme="minorHAnsi"/>
                <w:sz w:val="20"/>
                <w:szCs w:val="20"/>
              </w:rPr>
              <w:t>PN-B-19701</w:t>
            </w:r>
          </w:p>
        </w:tc>
        <w:tc>
          <w:tcPr>
            <w:tcW w:w="5103" w:type="dxa"/>
          </w:tcPr>
          <w:p w14:paraId="0818385E" w14:textId="77777777" w:rsidR="003867D8" w:rsidRPr="0047762B" w:rsidRDefault="003867D8" w:rsidP="00D660F0">
            <w:pPr>
              <w:spacing w:line="240" w:lineRule="auto"/>
              <w:rPr>
                <w:rFonts w:cstheme="minorHAnsi"/>
                <w:sz w:val="20"/>
                <w:szCs w:val="20"/>
              </w:rPr>
            </w:pPr>
            <w:r w:rsidRPr="0047762B">
              <w:rPr>
                <w:rFonts w:cstheme="minorHAnsi"/>
                <w:sz w:val="20"/>
                <w:szCs w:val="20"/>
              </w:rPr>
              <w:t>Cement. Cement powszechnego użytku. Skład, wymagania             i ocena zgodności</w:t>
            </w:r>
          </w:p>
        </w:tc>
      </w:tr>
      <w:tr w:rsidR="003867D8" w:rsidRPr="0047762B" w14:paraId="371A5733" w14:textId="77777777" w:rsidTr="00D660F0">
        <w:trPr>
          <w:gridAfter w:val="1"/>
          <w:wAfter w:w="5103" w:type="dxa"/>
        </w:trPr>
        <w:tc>
          <w:tcPr>
            <w:tcW w:w="496" w:type="dxa"/>
          </w:tcPr>
          <w:p w14:paraId="712053A8" w14:textId="77777777" w:rsidR="003867D8" w:rsidRPr="0047762B" w:rsidRDefault="003867D8" w:rsidP="00D660F0">
            <w:pPr>
              <w:spacing w:line="240" w:lineRule="auto"/>
              <w:rPr>
                <w:rFonts w:cstheme="minorHAnsi"/>
                <w:sz w:val="20"/>
                <w:szCs w:val="20"/>
              </w:rPr>
            </w:pPr>
            <w:r w:rsidRPr="0047762B">
              <w:rPr>
                <w:rFonts w:cstheme="minorHAnsi"/>
                <w:sz w:val="20"/>
                <w:szCs w:val="20"/>
              </w:rPr>
              <w:t>22.</w:t>
            </w:r>
          </w:p>
        </w:tc>
        <w:tc>
          <w:tcPr>
            <w:tcW w:w="1842" w:type="dxa"/>
          </w:tcPr>
          <w:p w14:paraId="003654B0" w14:textId="77777777" w:rsidR="003867D8" w:rsidRPr="0047762B" w:rsidRDefault="003867D8" w:rsidP="00D660F0">
            <w:pPr>
              <w:spacing w:line="240" w:lineRule="auto"/>
              <w:rPr>
                <w:rFonts w:cstheme="minorHAnsi"/>
                <w:sz w:val="20"/>
                <w:szCs w:val="20"/>
              </w:rPr>
            </w:pPr>
            <w:r w:rsidRPr="0047762B">
              <w:rPr>
                <w:rFonts w:cstheme="minorHAnsi"/>
                <w:sz w:val="20"/>
                <w:szCs w:val="20"/>
              </w:rPr>
              <w:t>PN-B-23010</w:t>
            </w:r>
          </w:p>
        </w:tc>
        <w:tc>
          <w:tcPr>
            <w:tcW w:w="5103" w:type="dxa"/>
          </w:tcPr>
          <w:p w14:paraId="3F5B92C5" w14:textId="77777777" w:rsidR="003867D8" w:rsidRPr="0047762B" w:rsidRDefault="003867D8" w:rsidP="00D660F0">
            <w:pPr>
              <w:spacing w:line="240" w:lineRule="auto"/>
              <w:rPr>
                <w:rFonts w:cstheme="minorHAnsi"/>
                <w:sz w:val="20"/>
                <w:szCs w:val="20"/>
              </w:rPr>
            </w:pPr>
            <w:r w:rsidRPr="0047762B">
              <w:rPr>
                <w:rFonts w:cstheme="minorHAnsi"/>
                <w:sz w:val="20"/>
                <w:szCs w:val="20"/>
              </w:rPr>
              <w:t>Domieszki do betonu. Klasyfikacja i określenia</w:t>
            </w:r>
          </w:p>
        </w:tc>
      </w:tr>
      <w:tr w:rsidR="003867D8" w:rsidRPr="0047762B" w14:paraId="0CDCECDF" w14:textId="77777777" w:rsidTr="00D660F0">
        <w:trPr>
          <w:gridAfter w:val="1"/>
          <w:wAfter w:w="5103" w:type="dxa"/>
        </w:trPr>
        <w:tc>
          <w:tcPr>
            <w:tcW w:w="496" w:type="dxa"/>
          </w:tcPr>
          <w:p w14:paraId="08901A45" w14:textId="77777777" w:rsidR="003867D8" w:rsidRPr="0047762B" w:rsidRDefault="003867D8" w:rsidP="00D660F0">
            <w:pPr>
              <w:spacing w:line="240" w:lineRule="auto"/>
              <w:rPr>
                <w:rFonts w:cstheme="minorHAnsi"/>
                <w:sz w:val="20"/>
                <w:szCs w:val="20"/>
              </w:rPr>
            </w:pPr>
            <w:r w:rsidRPr="0047762B">
              <w:rPr>
                <w:rFonts w:cstheme="minorHAnsi"/>
                <w:sz w:val="20"/>
                <w:szCs w:val="20"/>
              </w:rPr>
              <w:t>23.</w:t>
            </w:r>
          </w:p>
        </w:tc>
        <w:tc>
          <w:tcPr>
            <w:tcW w:w="1842" w:type="dxa"/>
          </w:tcPr>
          <w:p w14:paraId="1B4C7B45" w14:textId="77777777" w:rsidR="003867D8" w:rsidRPr="0047762B" w:rsidRDefault="003867D8" w:rsidP="00D660F0">
            <w:pPr>
              <w:spacing w:line="240" w:lineRule="auto"/>
              <w:rPr>
                <w:rFonts w:cstheme="minorHAnsi"/>
                <w:sz w:val="20"/>
                <w:szCs w:val="20"/>
              </w:rPr>
            </w:pPr>
            <w:r w:rsidRPr="0047762B">
              <w:rPr>
                <w:rFonts w:cstheme="minorHAnsi"/>
                <w:sz w:val="20"/>
                <w:szCs w:val="20"/>
              </w:rPr>
              <w:t>PN-B-24622</w:t>
            </w:r>
          </w:p>
        </w:tc>
        <w:tc>
          <w:tcPr>
            <w:tcW w:w="5103" w:type="dxa"/>
          </w:tcPr>
          <w:p w14:paraId="6021D45D" w14:textId="77777777" w:rsidR="003867D8" w:rsidRPr="0047762B" w:rsidRDefault="003867D8" w:rsidP="00D660F0">
            <w:pPr>
              <w:spacing w:line="240" w:lineRule="auto"/>
              <w:rPr>
                <w:rFonts w:cstheme="minorHAnsi"/>
                <w:sz w:val="20"/>
                <w:szCs w:val="20"/>
              </w:rPr>
            </w:pPr>
            <w:r w:rsidRPr="0047762B">
              <w:rPr>
                <w:rFonts w:cstheme="minorHAnsi"/>
                <w:sz w:val="20"/>
                <w:szCs w:val="20"/>
              </w:rPr>
              <w:t>Roztwór asfaltowy do gruntowania</w:t>
            </w:r>
          </w:p>
        </w:tc>
      </w:tr>
      <w:tr w:rsidR="003867D8" w:rsidRPr="0047762B" w14:paraId="47525F32" w14:textId="77777777" w:rsidTr="00D660F0">
        <w:trPr>
          <w:gridAfter w:val="1"/>
          <w:wAfter w:w="5103" w:type="dxa"/>
        </w:trPr>
        <w:tc>
          <w:tcPr>
            <w:tcW w:w="496" w:type="dxa"/>
          </w:tcPr>
          <w:p w14:paraId="1277EEDF" w14:textId="77777777" w:rsidR="003867D8" w:rsidRPr="0047762B" w:rsidRDefault="003867D8" w:rsidP="00D660F0">
            <w:pPr>
              <w:spacing w:line="240" w:lineRule="auto"/>
              <w:rPr>
                <w:rFonts w:cstheme="minorHAnsi"/>
                <w:sz w:val="20"/>
                <w:szCs w:val="20"/>
              </w:rPr>
            </w:pPr>
            <w:r w:rsidRPr="0047762B">
              <w:rPr>
                <w:rFonts w:cstheme="minorHAnsi"/>
                <w:sz w:val="20"/>
                <w:szCs w:val="20"/>
              </w:rPr>
              <w:t>24.</w:t>
            </w:r>
          </w:p>
        </w:tc>
        <w:tc>
          <w:tcPr>
            <w:tcW w:w="1842" w:type="dxa"/>
          </w:tcPr>
          <w:p w14:paraId="1E139BE8" w14:textId="77777777" w:rsidR="003867D8" w:rsidRPr="0047762B" w:rsidRDefault="003867D8" w:rsidP="00D660F0">
            <w:pPr>
              <w:spacing w:line="240" w:lineRule="auto"/>
              <w:rPr>
                <w:rFonts w:cstheme="minorHAnsi"/>
                <w:sz w:val="20"/>
                <w:szCs w:val="20"/>
              </w:rPr>
            </w:pPr>
            <w:r w:rsidRPr="0047762B">
              <w:rPr>
                <w:rFonts w:cstheme="minorHAnsi"/>
                <w:sz w:val="20"/>
                <w:szCs w:val="20"/>
              </w:rPr>
              <w:t>PN-B-32250</w:t>
            </w:r>
          </w:p>
        </w:tc>
        <w:tc>
          <w:tcPr>
            <w:tcW w:w="5103" w:type="dxa"/>
          </w:tcPr>
          <w:p w14:paraId="7150E447" w14:textId="77777777" w:rsidR="003867D8" w:rsidRPr="0047762B" w:rsidRDefault="003867D8" w:rsidP="00D660F0">
            <w:pPr>
              <w:spacing w:line="240" w:lineRule="auto"/>
              <w:rPr>
                <w:rFonts w:cstheme="minorHAnsi"/>
                <w:sz w:val="20"/>
                <w:szCs w:val="20"/>
              </w:rPr>
            </w:pPr>
            <w:r w:rsidRPr="0047762B">
              <w:rPr>
                <w:rFonts w:cstheme="minorHAnsi"/>
                <w:sz w:val="20"/>
                <w:szCs w:val="20"/>
              </w:rPr>
              <w:t>Materiały budowlane. Woda do betonów i zapraw</w:t>
            </w:r>
          </w:p>
        </w:tc>
      </w:tr>
      <w:tr w:rsidR="003867D8" w:rsidRPr="0047762B" w14:paraId="5E5967BE" w14:textId="77777777" w:rsidTr="00D660F0">
        <w:trPr>
          <w:gridAfter w:val="1"/>
          <w:wAfter w:w="5103" w:type="dxa"/>
        </w:trPr>
        <w:tc>
          <w:tcPr>
            <w:tcW w:w="496" w:type="dxa"/>
          </w:tcPr>
          <w:p w14:paraId="3E1ACE1E" w14:textId="77777777" w:rsidR="003867D8" w:rsidRPr="0047762B" w:rsidRDefault="003867D8" w:rsidP="00D660F0">
            <w:pPr>
              <w:spacing w:line="240" w:lineRule="auto"/>
              <w:rPr>
                <w:rFonts w:cstheme="minorHAnsi"/>
                <w:sz w:val="20"/>
                <w:szCs w:val="20"/>
              </w:rPr>
            </w:pPr>
            <w:r w:rsidRPr="0047762B">
              <w:rPr>
                <w:rFonts w:cstheme="minorHAnsi"/>
                <w:sz w:val="20"/>
                <w:szCs w:val="20"/>
              </w:rPr>
              <w:t>25.</w:t>
            </w:r>
          </w:p>
        </w:tc>
        <w:tc>
          <w:tcPr>
            <w:tcW w:w="1842" w:type="dxa"/>
          </w:tcPr>
          <w:p w14:paraId="25621D48" w14:textId="77777777" w:rsidR="003867D8" w:rsidRPr="0047762B" w:rsidRDefault="003867D8" w:rsidP="00D660F0">
            <w:pPr>
              <w:spacing w:line="240" w:lineRule="auto"/>
              <w:rPr>
                <w:rFonts w:cstheme="minorHAnsi"/>
                <w:sz w:val="20"/>
                <w:szCs w:val="20"/>
              </w:rPr>
            </w:pPr>
            <w:r w:rsidRPr="0047762B">
              <w:rPr>
                <w:rFonts w:cstheme="minorHAnsi"/>
                <w:sz w:val="20"/>
                <w:szCs w:val="20"/>
              </w:rPr>
              <w:t>PN-C-96177</w:t>
            </w:r>
          </w:p>
        </w:tc>
        <w:tc>
          <w:tcPr>
            <w:tcW w:w="5103" w:type="dxa"/>
          </w:tcPr>
          <w:p w14:paraId="400A1877" w14:textId="77777777" w:rsidR="003867D8" w:rsidRPr="0047762B" w:rsidRDefault="003867D8" w:rsidP="00D660F0">
            <w:pPr>
              <w:spacing w:line="240" w:lineRule="auto"/>
              <w:rPr>
                <w:rFonts w:cstheme="minorHAnsi"/>
                <w:sz w:val="20"/>
                <w:szCs w:val="20"/>
              </w:rPr>
            </w:pPr>
            <w:r w:rsidRPr="0047762B">
              <w:rPr>
                <w:rFonts w:cstheme="minorHAnsi"/>
                <w:sz w:val="20"/>
                <w:szCs w:val="20"/>
              </w:rPr>
              <w:t>Lepik asfaltowy bez wypełniaczy stosowany na gorąco</w:t>
            </w:r>
          </w:p>
        </w:tc>
      </w:tr>
      <w:tr w:rsidR="003867D8" w:rsidRPr="0047762B" w14:paraId="76B144B6" w14:textId="77777777" w:rsidTr="00D660F0">
        <w:trPr>
          <w:gridAfter w:val="1"/>
          <w:wAfter w:w="5103" w:type="dxa"/>
        </w:trPr>
        <w:tc>
          <w:tcPr>
            <w:tcW w:w="496" w:type="dxa"/>
          </w:tcPr>
          <w:p w14:paraId="26EDCE0C" w14:textId="77777777" w:rsidR="003867D8" w:rsidRPr="0047762B" w:rsidRDefault="003867D8" w:rsidP="00D660F0">
            <w:pPr>
              <w:spacing w:line="240" w:lineRule="auto"/>
              <w:rPr>
                <w:rFonts w:cstheme="minorHAnsi"/>
                <w:sz w:val="20"/>
                <w:szCs w:val="20"/>
              </w:rPr>
            </w:pPr>
            <w:r w:rsidRPr="0047762B">
              <w:rPr>
                <w:rFonts w:cstheme="minorHAnsi"/>
                <w:sz w:val="20"/>
                <w:szCs w:val="20"/>
              </w:rPr>
              <w:t>26.</w:t>
            </w:r>
          </w:p>
        </w:tc>
        <w:tc>
          <w:tcPr>
            <w:tcW w:w="1842" w:type="dxa"/>
          </w:tcPr>
          <w:p w14:paraId="0C067D07" w14:textId="77777777" w:rsidR="003867D8" w:rsidRPr="0047762B" w:rsidRDefault="003867D8" w:rsidP="00D660F0">
            <w:pPr>
              <w:spacing w:line="240" w:lineRule="auto"/>
              <w:rPr>
                <w:rFonts w:cstheme="minorHAnsi"/>
                <w:sz w:val="20"/>
                <w:szCs w:val="20"/>
              </w:rPr>
            </w:pPr>
            <w:r w:rsidRPr="0047762B">
              <w:rPr>
                <w:rFonts w:cstheme="minorHAnsi"/>
                <w:sz w:val="20"/>
                <w:szCs w:val="20"/>
              </w:rPr>
              <w:t>PN-D-95017</w:t>
            </w:r>
          </w:p>
        </w:tc>
        <w:tc>
          <w:tcPr>
            <w:tcW w:w="5103" w:type="dxa"/>
          </w:tcPr>
          <w:p w14:paraId="6FF720C6" w14:textId="77777777" w:rsidR="003867D8" w:rsidRPr="0047762B" w:rsidRDefault="003867D8" w:rsidP="00D660F0">
            <w:pPr>
              <w:spacing w:line="240" w:lineRule="auto"/>
              <w:rPr>
                <w:rFonts w:cstheme="minorHAnsi"/>
                <w:sz w:val="20"/>
                <w:szCs w:val="20"/>
              </w:rPr>
            </w:pPr>
            <w:r w:rsidRPr="0047762B">
              <w:rPr>
                <w:rFonts w:cstheme="minorHAnsi"/>
                <w:sz w:val="20"/>
                <w:szCs w:val="20"/>
              </w:rPr>
              <w:t>Surowiec drzewny. Drewno tartaczne iglaste</w:t>
            </w:r>
          </w:p>
        </w:tc>
      </w:tr>
      <w:tr w:rsidR="003867D8" w:rsidRPr="0047762B" w14:paraId="000844D2" w14:textId="77777777" w:rsidTr="00D660F0">
        <w:trPr>
          <w:gridAfter w:val="1"/>
          <w:wAfter w:w="5103" w:type="dxa"/>
        </w:trPr>
        <w:tc>
          <w:tcPr>
            <w:tcW w:w="496" w:type="dxa"/>
          </w:tcPr>
          <w:p w14:paraId="09A5F2D5" w14:textId="77777777" w:rsidR="003867D8" w:rsidRPr="0047762B" w:rsidRDefault="003867D8" w:rsidP="00D660F0">
            <w:pPr>
              <w:spacing w:line="240" w:lineRule="auto"/>
              <w:rPr>
                <w:rFonts w:cstheme="minorHAnsi"/>
                <w:sz w:val="20"/>
                <w:szCs w:val="20"/>
              </w:rPr>
            </w:pPr>
            <w:r w:rsidRPr="0047762B">
              <w:rPr>
                <w:rFonts w:cstheme="minorHAnsi"/>
                <w:sz w:val="20"/>
                <w:szCs w:val="20"/>
              </w:rPr>
              <w:t>27.</w:t>
            </w:r>
          </w:p>
        </w:tc>
        <w:tc>
          <w:tcPr>
            <w:tcW w:w="1842" w:type="dxa"/>
          </w:tcPr>
          <w:p w14:paraId="3E617A78" w14:textId="77777777" w:rsidR="003867D8" w:rsidRPr="0047762B" w:rsidRDefault="003867D8" w:rsidP="00D660F0">
            <w:pPr>
              <w:spacing w:line="240" w:lineRule="auto"/>
              <w:rPr>
                <w:rFonts w:cstheme="minorHAnsi"/>
                <w:sz w:val="20"/>
                <w:szCs w:val="20"/>
              </w:rPr>
            </w:pPr>
            <w:r w:rsidRPr="0047762B">
              <w:rPr>
                <w:rFonts w:cstheme="minorHAnsi"/>
                <w:sz w:val="20"/>
                <w:szCs w:val="20"/>
              </w:rPr>
              <w:t>PN-D-96000</w:t>
            </w:r>
          </w:p>
        </w:tc>
        <w:tc>
          <w:tcPr>
            <w:tcW w:w="5103" w:type="dxa"/>
          </w:tcPr>
          <w:p w14:paraId="3CA42410" w14:textId="77777777" w:rsidR="003867D8" w:rsidRPr="0047762B" w:rsidRDefault="003867D8" w:rsidP="00D660F0">
            <w:pPr>
              <w:spacing w:line="240" w:lineRule="auto"/>
              <w:rPr>
                <w:rFonts w:cstheme="minorHAnsi"/>
                <w:sz w:val="20"/>
                <w:szCs w:val="20"/>
              </w:rPr>
            </w:pPr>
            <w:r w:rsidRPr="0047762B">
              <w:rPr>
                <w:rFonts w:cstheme="minorHAnsi"/>
                <w:sz w:val="20"/>
                <w:szCs w:val="20"/>
              </w:rPr>
              <w:t>Tarcica iglasta ogólnego przeznaczenia</w:t>
            </w:r>
          </w:p>
        </w:tc>
      </w:tr>
      <w:tr w:rsidR="003867D8" w:rsidRPr="0047762B" w14:paraId="52CD6070" w14:textId="77777777" w:rsidTr="00D660F0">
        <w:trPr>
          <w:gridAfter w:val="1"/>
          <w:wAfter w:w="5103" w:type="dxa"/>
        </w:trPr>
        <w:tc>
          <w:tcPr>
            <w:tcW w:w="496" w:type="dxa"/>
          </w:tcPr>
          <w:p w14:paraId="5844D8F2" w14:textId="77777777" w:rsidR="003867D8" w:rsidRPr="0047762B" w:rsidRDefault="003867D8" w:rsidP="00D660F0">
            <w:pPr>
              <w:spacing w:line="240" w:lineRule="auto"/>
              <w:rPr>
                <w:rFonts w:cstheme="minorHAnsi"/>
                <w:sz w:val="20"/>
                <w:szCs w:val="20"/>
              </w:rPr>
            </w:pPr>
            <w:r w:rsidRPr="0047762B">
              <w:rPr>
                <w:rFonts w:cstheme="minorHAnsi"/>
                <w:sz w:val="20"/>
                <w:szCs w:val="20"/>
              </w:rPr>
              <w:t>28.</w:t>
            </w:r>
          </w:p>
        </w:tc>
        <w:tc>
          <w:tcPr>
            <w:tcW w:w="1842" w:type="dxa"/>
          </w:tcPr>
          <w:p w14:paraId="64439FA5" w14:textId="77777777" w:rsidR="003867D8" w:rsidRPr="0047762B" w:rsidRDefault="003867D8" w:rsidP="00D660F0">
            <w:pPr>
              <w:spacing w:line="240" w:lineRule="auto"/>
              <w:rPr>
                <w:rFonts w:cstheme="minorHAnsi"/>
                <w:sz w:val="20"/>
                <w:szCs w:val="20"/>
              </w:rPr>
            </w:pPr>
            <w:r w:rsidRPr="0047762B">
              <w:rPr>
                <w:rFonts w:cstheme="minorHAnsi"/>
                <w:sz w:val="20"/>
                <w:szCs w:val="20"/>
              </w:rPr>
              <w:t>PN-D-96002</w:t>
            </w:r>
          </w:p>
        </w:tc>
        <w:tc>
          <w:tcPr>
            <w:tcW w:w="5103" w:type="dxa"/>
          </w:tcPr>
          <w:p w14:paraId="11505B5B" w14:textId="77777777" w:rsidR="003867D8" w:rsidRPr="0047762B" w:rsidRDefault="003867D8" w:rsidP="00D660F0">
            <w:pPr>
              <w:spacing w:line="240" w:lineRule="auto"/>
              <w:rPr>
                <w:rFonts w:cstheme="minorHAnsi"/>
                <w:sz w:val="20"/>
                <w:szCs w:val="20"/>
              </w:rPr>
            </w:pPr>
            <w:r w:rsidRPr="0047762B">
              <w:rPr>
                <w:rFonts w:cstheme="minorHAnsi"/>
                <w:sz w:val="20"/>
                <w:szCs w:val="20"/>
              </w:rPr>
              <w:t>Tarcica liściasta ogólnego przeznaczenia</w:t>
            </w:r>
          </w:p>
        </w:tc>
      </w:tr>
      <w:tr w:rsidR="003867D8" w:rsidRPr="0047762B" w14:paraId="68C51D74" w14:textId="77777777" w:rsidTr="00D660F0">
        <w:trPr>
          <w:gridAfter w:val="1"/>
          <w:wAfter w:w="5103" w:type="dxa"/>
        </w:trPr>
        <w:tc>
          <w:tcPr>
            <w:tcW w:w="496" w:type="dxa"/>
          </w:tcPr>
          <w:p w14:paraId="2BF9933D" w14:textId="77777777" w:rsidR="003867D8" w:rsidRPr="0047762B" w:rsidRDefault="003867D8" w:rsidP="00D660F0">
            <w:pPr>
              <w:spacing w:line="240" w:lineRule="auto"/>
              <w:rPr>
                <w:rFonts w:cstheme="minorHAnsi"/>
                <w:sz w:val="20"/>
                <w:szCs w:val="20"/>
              </w:rPr>
            </w:pPr>
            <w:r w:rsidRPr="0047762B">
              <w:rPr>
                <w:rFonts w:cstheme="minorHAnsi"/>
                <w:sz w:val="20"/>
                <w:szCs w:val="20"/>
              </w:rPr>
              <w:t>29.</w:t>
            </w:r>
          </w:p>
        </w:tc>
        <w:tc>
          <w:tcPr>
            <w:tcW w:w="1842" w:type="dxa"/>
          </w:tcPr>
          <w:p w14:paraId="209249E1" w14:textId="77777777" w:rsidR="003867D8" w:rsidRPr="0047762B" w:rsidRDefault="003867D8" w:rsidP="00D660F0">
            <w:pPr>
              <w:spacing w:line="240" w:lineRule="auto"/>
              <w:rPr>
                <w:rFonts w:cstheme="minorHAnsi"/>
                <w:sz w:val="20"/>
                <w:szCs w:val="20"/>
              </w:rPr>
            </w:pPr>
            <w:r w:rsidRPr="0047762B">
              <w:rPr>
                <w:rFonts w:cstheme="minorHAnsi"/>
                <w:sz w:val="20"/>
                <w:szCs w:val="20"/>
              </w:rPr>
              <w:t>PN-H-93215</w:t>
            </w:r>
          </w:p>
        </w:tc>
        <w:tc>
          <w:tcPr>
            <w:tcW w:w="5103" w:type="dxa"/>
          </w:tcPr>
          <w:p w14:paraId="2728F17D" w14:textId="77777777" w:rsidR="003867D8" w:rsidRPr="0047762B" w:rsidRDefault="003867D8" w:rsidP="00D660F0">
            <w:pPr>
              <w:spacing w:line="240" w:lineRule="auto"/>
              <w:rPr>
                <w:rFonts w:cstheme="minorHAnsi"/>
                <w:sz w:val="20"/>
                <w:szCs w:val="20"/>
              </w:rPr>
            </w:pPr>
            <w:r w:rsidRPr="0047762B">
              <w:rPr>
                <w:rFonts w:cstheme="minorHAnsi"/>
                <w:sz w:val="20"/>
                <w:szCs w:val="20"/>
              </w:rPr>
              <w:t>Walcówka i pręty stalowe do zbrojenia betonu</w:t>
            </w:r>
          </w:p>
        </w:tc>
      </w:tr>
      <w:tr w:rsidR="003867D8" w:rsidRPr="0047762B" w14:paraId="7D395A21" w14:textId="77777777" w:rsidTr="00D660F0">
        <w:tc>
          <w:tcPr>
            <w:tcW w:w="496" w:type="dxa"/>
          </w:tcPr>
          <w:p w14:paraId="6D07CB32" w14:textId="77777777" w:rsidR="003867D8" w:rsidRPr="0047762B" w:rsidRDefault="003867D8" w:rsidP="00D660F0">
            <w:pPr>
              <w:spacing w:line="240" w:lineRule="auto"/>
              <w:rPr>
                <w:rFonts w:cstheme="minorHAnsi"/>
                <w:sz w:val="20"/>
                <w:szCs w:val="20"/>
              </w:rPr>
            </w:pPr>
            <w:r w:rsidRPr="0047762B">
              <w:rPr>
                <w:rFonts w:cstheme="minorHAnsi"/>
                <w:sz w:val="20"/>
                <w:szCs w:val="20"/>
              </w:rPr>
              <w:t>30.</w:t>
            </w:r>
          </w:p>
        </w:tc>
        <w:tc>
          <w:tcPr>
            <w:tcW w:w="1842" w:type="dxa"/>
          </w:tcPr>
          <w:p w14:paraId="5F0B381F" w14:textId="77777777" w:rsidR="003867D8" w:rsidRPr="0047762B" w:rsidRDefault="003867D8" w:rsidP="00D660F0">
            <w:pPr>
              <w:spacing w:line="240" w:lineRule="auto"/>
              <w:rPr>
                <w:rFonts w:cstheme="minorHAnsi"/>
                <w:sz w:val="20"/>
                <w:szCs w:val="20"/>
              </w:rPr>
            </w:pPr>
            <w:r w:rsidRPr="0047762B">
              <w:rPr>
                <w:rFonts w:cstheme="minorHAnsi"/>
                <w:sz w:val="20"/>
                <w:szCs w:val="20"/>
              </w:rPr>
              <w:t>PN-M-82010</w:t>
            </w:r>
          </w:p>
        </w:tc>
        <w:tc>
          <w:tcPr>
            <w:tcW w:w="5103" w:type="dxa"/>
          </w:tcPr>
          <w:p w14:paraId="4C74D9F3" w14:textId="77777777" w:rsidR="003867D8" w:rsidRPr="0047762B" w:rsidRDefault="003867D8" w:rsidP="00D660F0">
            <w:pPr>
              <w:spacing w:line="240" w:lineRule="auto"/>
              <w:rPr>
                <w:rFonts w:cstheme="minorHAnsi"/>
                <w:sz w:val="20"/>
                <w:szCs w:val="20"/>
              </w:rPr>
            </w:pPr>
            <w:r w:rsidRPr="0047762B">
              <w:rPr>
                <w:rFonts w:cstheme="minorHAnsi"/>
                <w:sz w:val="20"/>
                <w:szCs w:val="20"/>
              </w:rPr>
              <w:t>Podkładki kwadratowe w konstrukcjach drewnianych</w:t>
            </w:r>
          </w:p>
        </w:tc>
        <w:tc>
          <w:tcPr>
            <w:tcW w:w="5103" w:type="dxa"/>
          </w:tcPr>
          <w:p w14:paraId="39DA0D34" w14:textId="77777777" w:rsidR="003867D8" w:rsidRPr="0047762B" w:rsidRDefault="003867D8" w:rsidP="00D660F0">
            <w:pPr>
              <w:spacing w:line="240" w:lineRule="auto"/>
              <w:rPr>
                <w:rFonts w:cstheme="minorHAnsi"/>
                <w:sz w:val="20"/>
                <w:szCs w:val="20"/>
              </w:rPr>
            </w:pPr>
          </w:p>
        </w:tc>
      </w:tr>
      <w:tr w:rsidR="003867D8" w:rsidRPr="0047762B" w14:paraId="0FD32407" w14:textId="77777777" w:rsidTr="00D660F0">
        <w:tc>
          <w:tcPr>
            <w:tcW w:w="496" w:type="dxa"/>
          </w:tcPr>
          <w:p w14:paraId="1C43A6D1" w14:textId="77777777" w:rsidR="003867D8" w:rsidRPr="0047762B" w:rsidRDefault="003867D8" w:rsidP="00D660F0">
            <w:pPr>
              <w:spacing w:line="240" w:lineRule="auto"/>
              <w:rPr>
                <w:rFonts w:cstheme="minorHAnsi"/>
                <w:sz w:val="20"/>
                <w:szCs w:val="20"/>
              </w:rPr>
            </w:pPr>
            <w:r w:rsidRPr="0047762B">
              <w:rPr>
                <w:rFonts w:cstheme="minorHAnsi"/>
                <w:sz w:val="20"/>
                <w:szCs w:val="20"/>
              </w:rPr>
              <w:t>31.</w:t>
            </w:r>
          </w:p>
        </w:tc>
        <w:tc>
          <w:tcPr>
            <w:tcW w:w="1842" w:type="dxa"/>
          </w:tcPr>
          <w:p w14:paraId="6A635918" w14:textId="77777777" w:rsidR="003867D8" w:rsidRPr="0047762B" w:rsidRDefault="003867D8" w:rsidP="00D660F0">
            <w:pPr>
              <w:spacing w:line="240" w:lineRule="auto"/>
              <w:rPr>
                <w:rFonts w:cstheme="minorHAnsi"/>
                <w:sz w:val="20"/>
                <w:szCs w:val="20"/>
              </w:rPr>
            </w:pPr>
            <w:r w:rsidRPr="0047762B">
              <w:rPr>
                <w:rFonts w:cstheme="minorHAnsi"/>
                <w:sz w:val="20"/>
                <w:szCs w:val="20"/>
              </w:rPr>
              <w:t>PN-M-82121</w:t>
            </w:r>
          </w:p>
        </w:tc>
        <w:tc>
          <w:tcPr>
            <w:tcW w:w="5103" w:type="dxa"/>
          </w:tcPr>
          <w:p w14:paraId="005DDE44" w14:textId="77777777" w:rsidR="003867D8" w:rsidRPr="0047762B" w:rsidRDefault="003867D8" w:rsidP="00D660F0">
            <w:pPr>
              <w:spacing w:line="240" w:lineRule="auto"/>
              <w:rPr>
                <w:rFonts w:cstheme="minorHAnsi"/>
                <w:sz w:val="20"/>
                <w:szCs w:val="20"/>
              </w:rPr>
            </w:pPr>
            <w:r w:rsidRPr="0047762B">
              <w:rPr>
                <w:rFonts w:cstheme="minorHAnsi"/>
                <w:sz w:val="20"/>
                <w:szCs w:val="20"/>
              </w:rPr>
              <w:t>Śruby ze łbem kwadratowym</w:t>
            </w:r>
          </w:p>
        </w:tc>
        <w:tc>
          <w:tcPr>
            <w:tcW w:w="5103" w:type="dxa"/>
          </w:tcPr>
          <w:p w14:paraId="2C248370" w14:textId="77777777" w:rsidR="003867D8" w:rsidRPr="0047762B" w:rsidRDefault="003867D8" w:rsidP="00D660F0">
            <w:pPr>
              <w:spacing w:line="240" w:lineRule="auto"/>
              <w:rPr>
                <w:rFonts w:cstheme="minorHAnsi"/>
                <w:sz w:val="20"/>
                <w:szCs w:val="20"/>
              </w:rPr>
            </w:pPr>
          </w:p>
        </w:tc>
      </w:tr>
      <w:tr w:rsidR="003867D8" w:rsidRPr="0047762B" w14:paraId="50E5DFAF" w14:textId="77777777" w:rsidTr="00D660F0">
        <w:tc>
          <w:tcPr>
            <w:tcW w:w="496" w:type="dxa"/>
          </w:tcPr>
          <w:p w14:paraId="3219D538" w14:textId="77777777" w:rsidR="003867D8" w:rsidRPr="0047762B" w:rsidRDefault="003867D8" w:rsidP="00D660F0">
            <w:pPr>
              <w:spacing w:line="240" w:lineRule="auto"/>
              <w:rPr>
                <w:rFonts w:cstheme="minorHAnsi"/>
                <w:sz w:val="20"/>
                <w:szCs w:val="20"/>
              </w:rPr>
            </w:pPr>
            <w:r w:rsidRPr="0047762B">
              <w:rPr>
                <w:rFonts w:cstheme="minorHAnsi"/>
                <w:sz w:val="20"/>
                <w:szCs w:val="20"/>
              </w:rPr>
              <w:t>32.</w:t>
            </w:r>
          </w:p>
        </w:tc>
        <w:tc>
          <w:tcPr>
            <w:tcW w:w="1842" w:type="dxa"/>
          </w:tcPr>
          <w:p w14:paraId="2415936C" w14:textId="77777777" w:rsidR="003867D8" w:rsidRPr="0047762B" w:rsidRDefault="003867D8" w:rsidP="00D660F0">
            <w:pPr>
              <w:spacing w:line="240" w:lineRule="auto"/>
              <w:rPr>
                <w:rFonts w:cstheme="minorHAnsi"/>
                <w:sz w:val="20"/>
                <w:szCs w:val="20"/>
              </w:rPr>
            </w:pPr>
            <w:r w:rsidRPr="0047762B">
              <w:rPr>
                <w:rFonts w:cstheme="minorHAnsi"/>
                <w:sz w:val="20"/>
                <w:szCs w:val="20"/>
              </w:rPr>
              <w:t>PN-M-82503</w:t>
            </w:r>
          </w:p>
        </w:tc>
        <w:tc>
          <w:tcPr>
            <w:tcW w:w="5103" w:type="dxa"/>
          </w:tcPr>
          <w:p w14:paraId="6AC5540C" w14:textId="77777777" w:rsidR="003867D8" w:rsidRPr="0047762B" w:rsidRDefault="003867D8" w:rsidP="00D660F0">
            <w:pPr>
              <w:spacing w:line="240" w:lineRule="auto"/>
              <w:rPr>
                <w:rFonts w:cstheme="minorHAnsi"/>
                <w:sz w:val="20"/>
                <w:szCs w:val="20"/>
              </w:rPr>
            </w:pPr>
            <w:r w:rsidRPr="0047762B">
              <w:rPr>
                <w:rFonts w:cstheme="minorHAnsi"/>
                <w:sz w:val="20"/>
                <w:szCs w:val="20"/>
              </w:rPr>
              <w:t>Wkręty do drewna ze łbem stożkowym</w:t>
            </w:r>
          </w:p>
        </w:tc>
        <w:tc>
          <w:tcPr>
            <w:tcW w:w="5103" w:type="dxa"/>
          </w:tcPr>
          <w:p w14:paraId="2F364AF2" w14:textId="77777777" w:rsidR="003867D8" w:rsidRPr="0047762B" w:rsidRDefault="003867D8" w:rsidP="00D660F0">
            <w:pPr>
              <w:spacing w:line="240" w:lineRule="auto"/>
              <w:rPr>
                <w:rFonts w:cstheme="minorHAnsi"/>
                <w:sz w:val="20"/>
                <w:szCs w:val="20"/>
              </w:rPr>
            </w:pPr>
          </w:p>
        </w:tc>
      </w:tr>
      <w:tr w:rsidR="003867D8" w:rsidRPr="0047762B" w14:paraId="75519ACC" w14:textId="77777777" w:rsidTr="00D660F0">
        <w:tc>
          <w:tcPr>
            <w:tcW w:w="496" w:type="dxa"/>
          </w:tcPr>
          <w:p w14:paraId="1DC31824" w14:textId="77777777" w:rsidR="003867D8" w:rsidRPr="0047762B" w:rsidRDefault="003867D8" w:rsidP="00D660F0">
            <w:pPr>
              <w:spacing w:line="240" w:lineRule="auto"/>
              <w:rPr>
                <w:rFonts w:cstheme="minorHAnsi"/>
                <w:sz w:val="20"/>
                <w:szCs w:val="20"/>
              </w:rPr>
            </w:pPr>
            <w:r w:rsidRPr="0047762B">
              <w:rPr>
                <w:rFonts w:cstheme="minorHAnsi"/>
                <w:sz w:val="20"/>
                <w:szCs w:val="20"/>
              </w:rPr>
              <w:t>33.</w:t>
            </w:r>
          </w:p>
        </w:tc>
        <w:tc>
          <w:tcPr>
            <w:tcW w:w="1842" w:type="dxa"/>
          </w:tcPr>
          <w:p w14:paraId="6081CF34" w14:textId="77777777" w:rsidR="003867D8" w:rsidRPr="0047762B" w:rsidRDefault="003867D8" w:rsidP="00D660F0">
            <w:pPr>
              <w:spacing w:line="240" w:lineRule="auto"/>
              <w:rPr>
                <w:rFonts w:cstheme="minorHAnsi"/>
                <w:sz w:val="20"/>
                <w:szCs w:val="20"/>
              </w:rPr>
            </w:pPr>
            <w:r w:rsidRPr="0047762B">
              <w:rPr>
                <w:rFonts w:cstheme="minorHAnsi"/>
                <w:sz w:val="20"/>
                <w:szCs w:val="20"/>
              </w:rPr>
              <w:t>PN-M-82505</w:t>
            </w:r>
          </w:p>
        </w:tc>
        <w:tc>
          <w:tcPr>
            <w:tcW w:w="5103" w:type="dxa"/>
          </w:tcPr>
          <w:p w14:paraId="6EF6EB95" w14:textId="77777777" w:rsidR="003867D8" w:rsidRPr="0047762B" w:rsidRDefault="003867D8" w:rsidP="00D660F0">
            <w:pPr>
              <w:spacing w:line="240" w:lineRule="auto"/>
              <w:rPr>
                <w:rFonts w:cstheme="minorHAnsi"/>
                <w:sz w:val="20"/>
                <w:szCs w:val="20"/>
              </w:rPr>
            </w:pPr>
            <w:r w:rsidRPr="0047762B">
              <w:rPr>
                <w:rFonts w:cstheme="minorHAnsi"/>
                <w:sz w:val="20"/>
                <w:szCs w:val="20"/>
              </w:rPr>
              <w:t>Wkręty do drewna ze łbem kulistym</w:t>
            </w:r>
          </w:p>
        </w:tc>
        <w:tc>
          <w:tcPr>
            <w:tcW w:w="5103" w:type="dxa"/>
          </w:tcPr>
          <w:p w14:paraId="11B8B056" w14:textId="77777777" w:rsidR="003867D8" w:rsidRPr="0047762B" w:rsidRDefault="003867D8" w:rsidP="00D660F0">
            <w:pPr>
              <w:spacing w:line="240" w:lineRule="auto"/>
              <w:rPr>
                <w:rFonts w:cstheme="minorHAnsi"/>
                <w:sz w:val="20"/>
                <w:szCs w:val="20"/>
              </w:rPr>
            </w:pPr>
          </w:p>
        </w:tc>
      </w:tr>
      <w:tr w:rsidR="003867D8" w:rsidRPr="0047762B" w14:paraId="737B78C1" w14:textId="77777777" w:rsidTr="00D660F0">
        <w:tc>
          <w:tcPr>
            <w:tcW w:w="496" w:type="dxa"/>
          </w:tcPr>
          <w:p w14:paraId="56AC6FDB" w14:textId="77777777" w:rsidR="003867D8" w:rsidRPr="0047762B" w:rsidRDefault="003867D8" w:rsidP="00D660F0">
            <w:pPr>
              <w:spacing w:line="240" w:lineRule="auto"/>
              <w:rPr>
                <w:rFonts w:cstheme="minorHAnsi"/>
                <w:sz w:val="20"/>
                <w:szCs w:val="20"/>
              </w:rPr>
            </w:pPr>
            <w:r w:rsidRPr="0047762B">
              <w:rPr>
                <w:rFonts w:cstheme="minorHAnsi"/>
                <w:sz w:val="20"/>
                <w:szCs w:val="20"/>
              </w:rPr>
              <w:t>34.</w:t>
            </w:r>
          </w:p>
        </w:tc>
        <w:tc>
          <w:tcPr>
            <w:tcW w:w="1842" w:type="dxa"/>
          </w:tcPr>
          <w:p w14:paraId="304C0631" w14:textId="77777777" w:rsidR="003867D8" w:rsidRPr="0047762B" w:rsidRDefault="003867D8" w:rsidP="00D660F0">
            <w:pPr>
              <w:spacing w:line="240" w:lineRule="auto"/>
              <w:rPr>
                <w:rFonts w:cstheme="minorHAnsi"/>
                <w:sz w:val="20"/>
                <w:szCs w:val="20"/>
              </w:rPr>
            </w:pPr>
            <w:r w:rsidRPr="0047762B">
              <w:rPr>
                <w:rFonts w:cstheme="minorHAnsi"/>
                <w:sz w:val="20"/>
                <w:szCs w:val="20"/>
              </w:rPr>
              <w:t>PN-S-02205</w:t>
            </w:r>
          </w:p>
        </w:tc>
        <w:tc>
          <w:tcPr>
            <w:tcW w:w="5103" w:type="dxa"/>
          </w:tcPr>
          <w:p w14:paraId="6F965346" w14:textId="77777777" w:rsidR="003867D8" w:rsidRPr="0047762B" w:rsidRDefault="003867D8" w:rsidP="00D660F0">
            <w:pPr>
              <w:spacing w:line="240" w:lineRule="auto"/>
              <w:rPr>
                <w:rFonts w:cstheme="minorHAnsi"/>
                <w:sz w:val="20"/>
                <w:szCs w:val="20"/>
              </w:rPr>
            </w:pPr>
            <w:r w:rsidRPr="0047762B">
              <w:rPr>
                <w:rFonts w:cstheme="minorHAnsi"/>
                <w:sz w:val="20"/>
                <w:szCs w:val="20"/>
              </w:rPr>
              <w:t>Drogi samochodowe. Roboty ziemne. Wymagania i badania</w:t>
            </w:r>
          </w:p>
        </w:tc>
        <w:tc>
          <w:tcPr>
            <w:tcW w:w="5103" w:type="dxa"/>
          </w:tcPr>
          <w:p w14:paraId="75059D96" w14:textId="77777777" w:rsidR="003867D8" w:rsidRPr="0047762B" w:rsidRDefault="003867D8" w:rsidP="00D660F0">
            <w:pPr>
              <w:spacing w:line="240" w:lineRule="auto"/>
              <w:rPr>
                <w:rFonts w:cstheme="minorHAnsi"/>
                <w:sz w:val="20"/>
                <w:szCs w:val="20"/>
              </w:rPr>
            </w:pPr>
          </w:p>
        </w:tc>
      </w:tr>
      <w:tr w:rsidR="003867D8" w:rsidRPr="0047762B" w14:paraId="70029806" w14:textId="77777777" w:rsidTr="00D660F0">
        <w:tc>
          <w:tcPr>
            <w:tcW w:w="496" w:type="dxa"/>
          </w:tcPr>
          <w:p w14:paraId="62D4684A" w14:textId="77777777" w:rsidR="003867D8" w:rsidRPr="0047762B" w:rsidRDefault="003867D8" w:rsidP="00D660F0">
            <w:pPr>
              <w:spacing w:line="240" w:lineRule="auto"/>
              <w:rPr>
                <w:rFonts w:cstheme="minorHAnsi"/>
                <w:sz w:val="20"/>
                <w:szCs w:val="20"/>
              </w:rPr>
            </w:pPr>
            <w:r w:rsidRPr="0047762B">
              <w:rPr>
                <w:rFonts w:cstheme="minorHAnsi"/>
                <w:sz w:val="20"/>
                <w:szCs w:val="20"/>
              </w:rPr>
              <w:t>35.</w:t>
            </w:r>
          </w:p>
        </w:tc>
        <w:tc>
          <w:tcPr>
            <w:tcW w:w="1842" w:type="dxa"/>
          </w:tcPr>
          <w:p w14:paraId="09B1D98B" w14:textId="77777777" w:rsidR="003867D8" w:rsidRPr="0047762B" w:rsidRDefault="003867D8" w:rsidP="00D660F0">
            <w:pPr>
              <w:spacing w:line="240" w:lineRule="auto"/>
              <w:rPr>
                <w:rFonts w:cstheme="minorHAnsi"/>
                <w:sz w:val="20"/>
                <w:szCs w:val="20"/>
              </w:rPr>
            </w:pPr>
            <w:r w:rsidRPr="0047762B">
              <w:rPr>
                <w:rFonts w:cstheme="minorHAnsi"/>
                <w:sz w:val="20"/>
                <w:szCs w:val="20"/>
              </w:rPr>
              <w:t>BN-87/5028-12</w:t>
            </w:r>
          </w:p>
        </w:tc>
        <w:tc>
          <w:tcPr>
            <w:tcW w:w="5103" w:type="dxa"/>
          </w:tcPr>
          <w:p w14:paraId="06F36A3D" w14:textId="77777777" w:rsidR="003867D8" w:rsidRPr="0047762B" w:rsidRDefault="003867D8" w:rsidP="00D660F0">
            <w:pPr>
              <w:spacing w:line="240" w:lineRule="auto"/>
              <w:rPr>
                <w:rFonts w:cstheme="minorHAnsi"/>
                <w:sz w:val="20"/>
                <w:szCs w:val="20"/>
              </w:rPr>
            </w:pPr>
            <w:r w:rsidRPr="0047762B">
              <w:rPr>
                <w:rFonts w:cstheme="minorHAnsi"/>
                <w:sz w:val="20"/>
                <w:szCs w:val="20"/>
              </w:rPr>
              <w:t>Gwoździe budowlane. Gwoździe z trzpieniem gładkim, okrągłym i kwadratowym</w:t>
            </w:r>
          </w:p>
        </w:tc>
        <w:tc>
          <w:tcPr>
            <w:tcW w:w="5103" w:type="dxa"/>
          </w:tcPr>
          <w:p w14:paraId="433F573D" w14:textId="77777777" w:rsidR="003867D8" w:rsidRPr="0047762B" w:rsidRDefault="003867D8" w:rsidP="00D660F0">
            <w:pPr>
              <w:spacing w:line="240" w:lineRule="auto"/>
              <w:rPr>
                <w:rFonts w:cstheme="minorHAnsi"/>
                <w:sz w:val="20"/>
                <w:szCs w:val="20"/>
              </w:rPr>
            </w:pPr>
          </w:p>
        </w:tc>
      </w:tr>
      <w:tr w:rsidR="003867D8" w:rsidRPr="0047762B" w14:paraId="561DB1CA" w14:textId="77777777" w:rsidTr="00D660F0">
        <w:trPr>
          <w:gridAfter w:val="1"/>
          <w:wAfter w:w="5103" w:type="dxa"/>
        </w:trPr>
        <w:tc>
          <w:tcPr>
            <w:tcW w:w="496" w:type="dxa"/>
          </w:tcPr>
          <w:p w14:paraId="2E8F085B" w14:textId="77777777" w:rsidR="003867D8" w:rsidRPr="0047762B" w:rsidRDefault="003867D8" w:rsidP="00D660F0">
            <w:pPr>
              <w:spacing w:line="240" w:lineRule="auto"/>
              <w:rPr>
                <w:rFonts w:cstheme="minorHAnsi"/>
                <w:sz w:val="20"/>
                <w:szCs w:val="20"/>
              </w:rPr>
            </w:pPr>
            <w:r w:rsidRPr="0047762B">
              <w:rPr>
                <w:rFonts w:cstheme="minorHAnsi"/>
                <w:sz w:val="20"/>
                <w:szCs w:val="20"/>
              </w:rPr>
              <w:lastRenderedPageBreak/>
              <w:t>36.</w:t>
            </w:r>
          </w:p>
        </w:tc>
        <w:tc>
          <w:tcPr>
            <w:tcW w:w="1842" w:type="dxa"/>
          </w:tcPr>
          <w:p w14:paraId="40404D5F" w14:textId="77777777" w:rsidR="003867D8" w:rsidRPr="0047762B" w:rsidRDefault="003867D8" w:rsidP="00D660F0">
            <w:pPr>
              <w:spacing w:line="240" w:lineRule="auto"/>
              <w:rPr>
                <w:rFonts w:cstheme="minorHAnsi"/>
                <w:sz w:val="20"/>
                <w:szCs w:val="20"/>
              </w:rPr>
            </w:pPr>
            <w:r w:rsidRPr="0047762B">
              <w:rPr>
                <w:rFonts w:cstheme="minorHAnsi"/>
                <w:sz w:val="20"/>
                <w:szCs w:val="20"/>
              </w:rPr>
              <w:t>BN-88/6731-08</w:t>
            </w:r>
          </w:p>
        </w:tc>
        <w:tc>
          <w:tcPr>
            <w:tcW w:w="5103" w:type="dxa"/>
          </w:tcPr>
          <w:p w14:paraId="7DE505D5" w14:textId="77777777" w:rsidR="003867D8" w:rsidRPr="0047762B" w:rsidRDefault="003867D8" w:rsidP="00D660F0">
            <w:pPr>
              <w:spacing w:line="240" w:lineRule="auto"/>
              <w:rPr>
                <w:rFonts w:cstheme="minorHAnsi"/>
                <w:sz w:val="20"/>
                <w:szCs w:val="20"/>
              </w:rPr>
            </w:pPr>
            <w:r w:rsidRPr="0047762B">
              <w:rPr>
                <w:rFonts w:cstheme="minorHAnsi"/>
                <w:sz w:val="20"/>
                <w:szCs w:val="20"/>
              </w:rPr>
              <w:t>Cement. Transport i przechowywanie</w:t>
            </w:r>
          </w:p>
        </w:tc>
      </w:tr>
      <w:tr w:rsidR="003867D8" w:rsidRPr="0047762B" w14:paraId="036E627D" w14:textId="77777777" w:rsidTr="00D660F0">
        <w:trPr>
          <w:gridAfter w:val="1"/>
          <w:wAfter w:w="5103" w:type="dxa"/>
        </w:trPr>
        <w:tc>
          <w:tcPr>
            <w:tcW w:w="496" w:type="dxa"/>
          </w:tcPr>
          <w:p w14:paraId="4C3A8480" w14:textId="77777777" w:rsidR="003867D8" w:rsidRPr="0047762B" w:rsidRDefault="003867D8" w:rsidP="00D660F0">
            <w:pPr>
              <w:spacing w:line="240" w:lineRule="auto"/>
              <w:rPr>
                <w:rFonts w:cstheme="minorHAnsi"/>
                <w:sz w:val="20"/>
                <w:szCs w:val="20"/>
              </w:rPr>
            </w:pPr>
            <w:r w:rsidRPr="0047762B">
              <w:rPr>
                <w:rFonts w:cstheme="minorHAnsi"/>
                <w:sz w:val="20"/>
                <w:szCs w:val="20"/>
              </w:rPr>
              <w:t>37.</w:t>
            </w:r>
          </w:p>
        </w:tc>
        <w:tc>
          <w:tcPr>
            <w:tcW w:w="1842" w:type="dxa"/>
          </w:tcPr>
          <w:p w14:paraId="7BF9EE79" w14:textId="77777777" w:rsidR="003867D8" w:rsidRPr="0047762B" w:rsidRDefault="003867D8" w:rsidP="00D660F0">
            <w:pPr>
              <w:spacing w:line="240" w:lineRule="auto"/>
              <w:rPr>
                <w:rFonts w:cstheme="minorHAnsi"/>
                <w:sz w:val="20"/>
                <w:szCs w:val="20"/>
              </w:rPr>
            </w:pPr>
            <w:r w:rsidRPr="0047762B">
              <w:rPr>
                <w:rFonts w:cstheme="minorHAnsi"/>
                <w:sz w:val="20"/>
                <w:szCs w:val="20"/>
              </w:rPr>
              <w:t>BN-67/6747-14</w:t>
            </w:r>
          </w:p>
        </w:tc>
        <w:tc>
          <w:tcPr>
            <w:tcW w:w="5103" w:type="dxa"/>
          </w:tcPr>
          <w:p w14:paraId="3E3E9F34" w14:textId="77777777" w:rsidR="003867D8" w:rsidRPr="0047762B" w:rsidRDefault="003867D8" w:rsidP="00D660F0">
            <w:pPr>
              <w:spacing w:line="240" w:lineRule="auto"/>
              <w:rPr>
                <w:rFonts w:cstheme="minorHAnsi"/>
                <w:sz w:val="20"/>
                <w:szCs w:val="20"/>
              </w:rPr>
            </w:pPr>
            <w:r w:rsidRPr="0047762B">
              <w:rPr>
                <w:rFonts w:cstheme="minorHAnsi"/>
                <w:sz w:val="20"/>
                <w:szCs w:val="20"/>
              </w:rPr>
              <w:t>Sposoby zabezpieczenia wyrobów kamiennych podczas transportu</w:t>
            </w:r>
          </w:p>
        </w:tc>
      </w:tr>
      <w:tr w:rsidR="003867D8" w:rsidRPr="0047762B" w14:paraId="661857AF" w14:textId="77777777" w:rsidTr="00D660F0">
        <w:trPr>
          <w:gridAfter w:val="1"/>
          <w:wAfter w:w="5103" w:type="dxa"/>
        </w:trPr>
        <w:tc>
          <w:tcPr>
            <w:tcW w:w="496" w:type="dxa"/>
          </w:tcPr>
          <w:p w14:paraId="3CC50BA9" w14:textId="77777777" w:rsidR="003867D8" w:rsidRPr="0047762B" w:rsidRDefault="003867D8" w:rsidP="00D660F0">
            <w:pPr>
              <w:spacing w:line="240" w:lineRule="auto"/>
              <w:rPr>
                <w:rFonts w:cstheme="minorHAnsi"/>
                <w:sz w:val="20"/>
                <w:szCs w:val="20"/>
              </w:rPr>
            </w:pPr>
            <w:r w:rsidRPr="0047762B">
              <w:rPr>
                <w:rFonts w:cstheme="minorHAnsi"/>
                <w:sz w:val="20"/>
                <w:szCs w:val="20"/>
              </w:rPr>
              <w:t>38.</w:t>
            </w:r>
          </w:p>
        </w:tc>
        <w:tc>
          <w:tcPr>
            <w:tcW w:w="1842" w:type="dxa"/>
          </w:tcPr>
          <w:p w14:paraId="6E5D1959" w14:textId="77777777" w:rsidR="003867D8" w:rsidRPr="0047762B" w:rsidRDefault="003867D8" w:rsidP="00D660F0">
            <w:pPr>
              <w:spacing w:line="240" w:lineRule="auto"/>
              <w:rPr>
                <w:rFonts w:cstheme="minorHAnsi"/>
                <w:sz w:val="20"/>
                <w:szCs w:val="20"/>
              </w:rPr>
            </w:pPr>
            <w:r w:rsidRPr="0047762B">
              <w:rPr>
                <w:rFonts w:cstheme="minorHAnsi"/>
                <w:sz w:val="20"/>
                <w:szCs w:val="20"/>
              </w:rPr>
              <w:t>BN-79/6751-01</w:t>
            </w:r>
          </w:p>
        </w:tc>
        <w:tc>
          <w:tcPr>
            <w:tcW w:w="5103" w:type="dxa"/>
          </w:tcPr>
          <w:p w14:paraId="04A26C10" w14:textId="77777777" w:rsidR="003867D8" w:rsidRPr="0047762B" w:rsidRDefault="003867D8" w:rsidP="00D660F0">
            <w:pPr>
              <w:spacing w:line="240" w:lineRule="auto"/>
              <w:rPr>
                <w:rFonts w:cstheme="minorHAnsi"/>
                <w:sz w:val="20"/>
                <w:szCs w:val="20"/>
              </w:rPr>
            </w:pPr>
            <w:r w:rsidRPr="0047762B">
              <w:rPr>
                <w:rFonts w:cstheme="minorHAnsi"/>
                <w:sz w:val="20"/>
                <w:szCs w:val="20"/>
              </w:rPr>
              <w:t>Materiały izolacji przeciwwilgociowej. Papa asfaltowa na taśmie aluminiowej</w:t>
            </w:r>
          </w:p>
        </w:tc>
      </w:tr>
      <w:tr w:rsidR="003867D8" w:rsidRPr="0047762B" w14:paraId="56DDA1EB" w14:textId="77777777" w:rsidTr="00D660F0">
        <w:trPr>
          <w:gridAfter w:val="1"/>
          <w:wAfter w:w="5103" w:type="dxa"/>
        </w:trPr>
        <w:tc>
          <w:tcPr>
            <w:tcW w:w="496" w:type="dxa"/>
          </w:tcPr>
          <w:p w14:paraId="4EE8C56A" w14:textId="77777777" w:rsidR="003867D8" w:rsidRPr="0047762B" w:rsidRDefault="003867D8" w:rsidP="00D660F0">
            <w:pPr>
              <w:spacing w:line="240" w:lineRule="auto"/>
              <w:rPr>
                <w:rFonts w:cstheme="minorHAnsi"/>
                <w:sz w:val="20"/>
                <w:szCs w:val="20"/>
              </w:rPr>
            </w:pPr>
            <w:r w:rsidRPr="0047762B">
              <w:rPr>
                <w:rFonts w:cstheme="minorHAnsi"/>
                <w:sz w:val="20"/>
                <w:szCs w:val="20"/>
              </w:rPr>
              <w:t>39.</w:t>
            </w:r>
          </w:p>
        </w:tc>
        <w:tc>
          <w:tcPr>
            <w:tcW w:w="1842" w:type="dxa"/>
          </w:tcPr>
          <w:p w14:paraId="52EA627A" w14:textId="77777777" w:rsidR="003867D8" w:rsidRPr="0047762B" w:rsidRDefault="003867D8" w:rsidP="00D660F0">
            <w:pPr>
              <w:spacing w:line="240" w:lineRule="auto"/>
              <w:rPr>
                <w:rFonts w:cstheme="minorHAnsi"/>
                <w:sz w:val="20"/>
                <w:szCs w:val="20"/>
              </w:rPr>
            </w:pPr>
            <w:r w:rsidRPr="0047762B">
              <w:rPr>
                <w:rFonts w:cstheme="minorHAnsi"/>
                <w:sz w:val="20"/>
                <w:szCs w:val="20"/>
              </w:rPr>
              <w:t>BN-88/6751-03</w:t>
            </w:r>
          </w:p>
        </w:tc>
        <w:tc>
          <w:tcPr>
            <w:tcW w:w="5103" w:type="dxa"/>
          </w:tcPr>
          <w:p w14:paraId="04D0BC8A" w14:textId="77777777" w:rsidR="003867D8" w:rsidRPr="0047762B" w:rsidRDefault="003867D8" w:rsidP="00D660F0">
            <w:pPr>
              <w:spacing w:line="240" w:lineRule="auto"/>
              <w:rPr>
                <w:rFonts w:cstheme="minorHAnsi"/>
                <w:sz w:val="20"/>
                <w:szCs w:val="20"/>
              </w:rPr>
            </w:pPr>
            <w:r w:rsidRPr="0047762B">
              <w:rPr>
                <w:rFonts w:cstheme="minorHAnsi"/>
                <w:sz w:val="20"/>
                <w:szCs w:val="20"/>
              </w:rPr>
              <w:t>Papa asfaltowa na welonie z włókien szklanych</w:t>
            </w:r>
          </w:p>
        </w:tc>
      </w:tr>
      <w:tr w:rsidR="003867D8" w:rsidRPr="0047762B" w14:paraId="53A5917E" w14:textId="77777777" w:rsidTr="00D660F0">
        <w:trPr>
          <w:gridAfter w:val="1"/>
          <w:wAfter w:w="5103" w:type="dxa"/>
        </w:trPr>
        <w:tc>
          <w:tcPr>
            <w:tcW w:w="496" w:type="dxa"/>
          </w:tcPr>
          <w:p w14:paraId="0F999F86" w14:textId="77777777" w:rsidR="003867D8" w:rsidRPr="0047762B" w:rsidRDefault="003867D8" w:rsidP="00D660F0">
            <w:pPr>
              <w:spacing w:line="240" w:lineRule="auto"/>
              <w:rPr>
                <w:rFonts w:cstheme="minorHAnsi"/>
                <w:sz w:val="20"/>
                <w:szCs w:val="20"/>
              </w:rPr>
            </w:pPr>
            <w:r w:rsidRPr="0047762B">
              <w:rPr>
                <w:rFonts w:cstheme="minorHAnsi"/>
                <w:sz w:val="20"/>
                <w:szCs w:val="20"/>
              </w:rPr>
              <w:t>40.</w:t>
            </w:r>
          </w:p>
        </w:tc>
        <w:tc>
          <w:tcPr>
            <w:tcW w:w="1842" w:type="dxa"/>
          </w:tcPr>
          <w:p w14:paraId="1389816B" w14:textId="77777777" w:rsidR="003867D8" w:rsidRPr="0047762B" w:rsidRDefault="003867D8" w:rsidP="00D660F0">
            <w:pPr>
              <w:spacing w:line="240" w:lineRule="auto"/>
              <w:rPr>
                <w:rFonts w:cstheme="minorHAnsi"/>
                <w:sz w:val="20"/>
                <w:szCs w:val="20"/>
              </w:rPr>
            </w:pPr>
            <w:r w:rsidRPr="0047762B">
              <w:rPr>
                <w:rFonts w:cstheme="minorHAnsi"/>
                <w:sz w:val="20"/>
                <w:szCs w:val="20"/>
              </w:rPr>
              <w:t>BN-69/7122-11</w:t>
            </w:r>
          </w:p>
        </w:tc>
        <w:tc>
          <w:tcPr>
            <w:tcW w:w="5103" w:type="dxa"/>
          </w:tcPr>
          <w:p w14:paraId="1D36A005" w14:textId="77777777" w:rsidR="003867D8" w:rsidRPr="0047762B" w:rsidRDefault="003867D8" w:rsidP="00D660F0">
            <w:pPr>
              <w:spacing w:line="240" w:lineRule="auto"/>
              <w:rPr>
                <w:rFonts w:cstheme="minorHAnsi"/>
                <w:sz w:val="20"/>
                <w:szCs w:val="20"/>
              </w:rPr>
            </w:pPr>
            <w:r w:rsidRPr="0047762B">
              <w:rPr>
                <w:rFonts w:cstheme="minorHAnsi"/>
                <w:sz w:val="20"/>
                <w:szCs w:val="20"/>
              </w:rPr>
              <w:t>Płyty pilśniowe z drewna</w:t>
            </w:r>
          </w:p>
        </w:tc>
      </w:tr>
      <w:tr w:rsidR="003867D8" w:rsidRPr="0047762B" w14:paraId="00908B14" w14:textId="77777777" w:rsidTr="00D660F0">
        <w:trPr>
          <w:gridAfter w:val="1"/>
          <w:wAfter w:w="5103" w:type="dxa"/>
        </w:trPr>
        <w:tc>
          <w:tcPr>
            <w:tcW w:w="496" w:type="dxa"/>
          </w:tcPr>
          <w:p w14:paraId="11CB7906" w14:textId="77777777" w:rsidR="003867D8" w:rsidRPr="0047762B" w:rsidRDefault="003867D8" w:rsidP="00D660F0">
            <w:pPr>
              <w:spacing w:line="240" w:lineRule="auto"/>
              <w:rPr>
                <w:rFonts w:cstheme="minorHAnsi"/>
                <w:sz w:val="20"/>
                <w:szCs w:val="20"/>
              </w:rPr>
            </w:pPr>
            <w:r w:rsidRPr="0047762B">
              <w:rPr>
                <w:rFonts w:cstheme="minorHAnsi"/>
                <w:sz w:val="20"/>
                <w:szCs w:val="20"/>
              </w:rPr>
              <w:t>41.</w:t>
            </w:r>
          </w:p>
        </w:tc>
        <w:tc>
          <w:tcPr>
            <w:tcW w:w="1842" w:type="dxa"/>
          </w:tcPr>
          <w:p w14:paraId="45EEA462" w14:textId="77777777" w:rsidR="003867D8" w:rsidRPr="0047762B" w:rsidRDefault="003867D8" w:rsidP="00D660F0">
            <w:pPr>
              <w:spacing w:line="240" w:lineRule="auto"/>
              <w:rPr>
                <w:rFonts w:cstheme="minorHAnsi"/>
                <w:sz w:val="20"/>
                <w:szCs w:val="20"/>
              </w:rPr>
            </w:pPr>
            <w:r w:rsidRPr="0047762B">
              <w:rPr>
                <w:rFonts w:cstheme="minorHAnsi"/>
                <w:sz w:val="20"/>
                <w:szCs w:val="20"/>
              </w:rPr>
              <w:t>BN-74/8841-19</w:t>
            </w:r>
          </w:p>
        </w:tc>
        <w:tc>
          <w:tcPr>
            <w:tcW w:w="5103" w:type="dxa"/>
          </w:tcPr>
          <w:p w14:paraId="6F252F32" w14:textId="77777777" w:rsidR="003867D8" w:rsidRPr="0047762B" w:rsidRDefault="003867D8" w:rsidP="00D660F0">
            <w:pPr>
              <w:spacing w:line="240" w:lineRule="auto"/>
              <w:rPr>
                <w:rFonts w:cstheme="minorHAnsi"/>
                <w:sz w:val="20"/>
                <w:szCs w:val="20"/>
              </w:rPr>
            </w:pPr>
            <w:r w:rsidRPr="0047762B">
              <w:rPr>
                <w:rFonts w:cstheme="minorHAnsi"/>
                <w:sz w:val="20"/>
                <w:szCs w:val="20"/>
              </w:rPr>
              <w:t>Roboty murowe. Mury z kamienia naturalnego. Wymagania i badania przy odbiorze</w:t>
            </w:r>
          </w:p>
        </w:tc>
      </w:tr>
      <w:tr w:rsidR="003867D8" w:rsidRPr="0047762B" w14:paraId="43D53FDC" w14:textId="77777777" w:rsidTr="00D660F0">
        <w:trPr>
          <w:gridAfter w:val="1"/>
          <w:wAfter w:w="5103" w:type="dxa"/>
        </w:trPr>
        <w:tc>
          <w:tcPr>
            <w:tcW w:w="496" w:type="dxa"/>
          </w:tcPr>
          <w:p w14:paraId="44341FC2" w14:textId="77777777" w:rsidR="003867D8" w:rsidRPr="0047762B" w:rsidRDefault="003867D8" w:rsidP="00D660F0">
            <w:pPr>
              <w:spacing w:line="240" w:lineRule="auto"/>
              <w:rPr>
                <w:rFonts w:cstheme="minorHAnsi"/>
                <w:sz w:val="20"/>
                <w:szCs w:val="20"/>
              </w:rPr>
            </w:pPr>
            <w:r w:rsidRPr="0047762B">
              <w:rPr>
                <w:rFonts w:cstheme="minorHAnsi"/>
                <w:sz w:val="20"/>
                <w:szCs w:val="20"/>
              </w:rPr>
              <w:t>42.</w:t>
            </w:r>
          </w:p>
        </w:tc>
        <w:tc>
          <w:tcPr>
            <w:tcW w:w="1842" w:type="dxa"/>
          </w:tcPr>
          <w:p w14:paraId="1EB336BD" w14:textId="77777777" w:rsidR="003867D8" w:rsidRPr="0047762B" w:rsidRDefault="003867D8" w:rsidP="00D660F0">
            <w:pPr>
              <w:spacing w:line="240" w:lineRule="auto"/>
              <w:rPr>
                <w:rFonts w:cstheme="minorHAnsi"/>
                <w:sz w:val="20"/>
                <w:szCs w:val="20"/>
              </w:rPr>
            </w:pPr>
            <w:r w:rsidRPr="0047762B">
              <w:rPr>
                <w:rFonts w:cstheme="minorHAnsi"/>
                <w:sz w:val="20"/>
                <w:szCs w:val="20"/>
              </w:rPr>
              <w:t>BN-73/9081-02</w:t>
            </w:r>
          </w:p>
        </w:tc>
        <w:tc>
          <w:tcPr>
            <w:tcW w:w="5103" w:type="dxa"/>
          </w:tcPr>
          <w:p w14:paraId="5C47A6C2" w14:textId="77777777" w:rsidR="003867D8" w:rsidRPr="0047762B" w:rsidRDefault="003867D8" w:rsidP="00D660F0">
            <w:pPr>
              <w:spacing w:line="240" w:lineRule="auto"/>
              <w:rPr>
                <w:rFonts w:cstheme="minorHAnsi"/>
                <w:sz w:val="20"/>
                <w:szCs w:val="20"/>
              </w:rPr>
            </w:pPr>
            <w:r w:rsidRPr="0047762B">
              <w:rPr>
                <w:rFonts w:cstheme="minorHAnsi"/>
                <w:sz w:val="20"/>
                <w:szCs w:val="20"/>
              </w:rPr>
              <w:t>Formy stalowe do produkcji elementów budowlanych z betonu kruszywowego. Wymagania i badania</w:t>
            </w:r>
          </w:p>
        </w:tc>
      </w:tr>
    </w:tbl>
    <w:p w14:paraId="66FFBD87" w14:textId="77777777" w:rsidR="003867D8" w:rsidRPr="0047762B" w:rsidRDefault="003867D8" w:rsidP="003867D8">
      <w:pPr>
        <w:spacing w:line="240" w:lineRule="auto"/>
        <w:rPr>
          <w:rFonts w:cstheme="minorHAnsi"/>
          <w:sz w:val="20"/>
          <w:szCs w:val="20"/>
        </w:rPr>
      </w:pPr>
      <w:r w:rsidRPr="0047762B">
        <w:rPr>
          <w:rFonts w:cstheme="minorHAnsi"/>
          <w:sz w:val="20"/>
          <w:szCs w:val="20"/>
        </w:rPr>
        <w:t>10.2. Inne dokumenty</w:t>
      </w:r>
    </w:p>
    <w:p w14:paraId="7C16BF61" w14:textId="77777777" w:rsidR="003867D8" w:rsidRPr="0047762B" w:rsidRDefault="003867D8" w:rsidP="003867D8">
      <w:pPr>
        <w:spacing w:line="240" w:lineRule="auto"/>
        <w:rPr>
          <w:rFonts w:cstheme="minorHAnsi"/>
          <w:sz w:val="20"/>
          <w:szCs w:val="20"/>
        </w:rPr>
      </w:pPr>
      <w:r w:rsidRPr="0047762B">
        <w:rPr>
          <w:rFonts w:cstheme="minorHAnsi"/>
          <w:sz w:val="20"/>
          <w:szCs w:val="20"/>
        </w:rPr>
        <w:t>Instrukcja ITB 206/77. Instrukcja stosowania pyłów lotnych do betonów kruszywowych.</w:t>
      </w:r>
    </w:p>
    <w:p w14:paraId="0FB8D631" w14:textId="77777777" w:rsidR="003867D8" w:rsidRPr="0047762B" w:rsidRDefault="003867D8" w:rsidP="003867D8">
      <w:pPr>
        <w:spacing w:line="240" w:lineRule="auto"/>
        <w:rPr>
          <w:rFonts w:cstheme="minorHAnsi"/>
          <w:sz w:val="20"/>
          <w:szCs w:val="20"/>
        </w:rPr>
      </w:pPr>
      <w:r w:rsidRPr="0047762B">
        <w:rPr>
          <w:rFonts w:cstheme="minorHAnsi"/>
          <w:sz w:val="20"/>
          <w:szCs w:val="20"/>
        </w:rPr>
        <w:t>Warunki techniczne. Drogowe kationowe emulsje asfaltowe. IBDiM - 1994 r.</w:t>
      </w:r>
    </w:p>
    <w:p w14:paraId="40FDC348" w14:textId="77777777" w:rsidR="003867D8" w:rsidRPr="0047762B" w:rsidRDefault="003867D8" w:rsidP="003867D8">
      <w:pPr>
        <w:spacing w:line="240" w:lineRule="auto"/>
        <w:rPr>
          <w:rFonts w:cstheme="minorHAnsi"/>
          <w:sz w:val="20"/>
          <w:szCs w:val="20"/>
        </w:rPr>
      </w:pPr>
      <w:r w:rsidRPr="0047762B">
        <w:rPr>
          <w:rFonts w:cstheme="minorHAnsi"/>
          <w:sz w:val="20"/>
          <w:szCs w:val="20"/>
        </w:rPr>
        <w:t>Wymagania i zalecenia dotyczące wykonywania betonów do konstrukcji mostowych. GDDP, Warszawa, 1990 r.</w:t>
      </w:r>
    </w:p>
    <w:p w14:paraId="623984CF" w14:textId="77777777" w:rsidR="003867D8" w:rsidRPr="0047762B" w:rsidRDefault="003867D8" w:rsidP="003867D8">
      <w:pPr>
        <w:spacing w:line="240" w:lineRule="auto"/>
        <w:rPr>
          <w:rFonts w:cstheme="minorHAnsi"/>
          <w:sz w:val="20"/>
          <w:szCs w:val="20"/>
        </w:rPr>
      </w:pPr>
    </w:p>
    <w:p w14:paraId="53A8E95E" w14:textId="77777777" w:rsidR="003867D8" w:rsidRPr="0047762B" w:rsidRDefault="003867D8" w:rsidP="003867D8">
      <w:pPr>
        <w:spacing w:line="240" w:lineRule="auto"/>
        <w:rPr>
          <w:rFonts w:cstheme="minorHAnsi"/>
          <w:b/>
          <w:sz w:val="20"/>
          <w:szCs w:val="20"/>
        </w:rPr>
      </w:pPr>
    </w:p>
    <w:p w14:paraId="120D91C5" w14:textId="77777777" w:rsidR="003867D8" w:rsidRPr="0047762B" w:rsidRDefault="003867D8" w:rsidP="003867D8">
      <w:pPr>
        <w:spacing w:line="240" w:lineRule="auto"/>
        <w:rPr>
          <w:rFonts w:cstheme="minorHAnsi"/>
          <w:b/>
          <w:sz w:val="20"/>
          <w:szCs w:val="20"/>
        </w:rPr>
      </w:pPr>
    </w:p>
    <w:p w14:paraId="2D9DE525" w14:textId="77777777" w:rsidR="003867D8" w:rsidRPr="0047762B" w:rsidRDefault="003867D8" w:rsidP="003867D8">
      <w:pPr>
        <w:spacing w:line="240" w:lineRule="auto"/>
        <w:rPr>
          <w:rFonts w:cstheme="minorHAnsi"/>
          <w:b/>
          <w:sz w:val="20"/>
          <w:szCs w:val="20"/>
        </w:rPr>
      </w:pPr>
    </w:p>
    <w:p w14:paraId="1D6C8739" w14:textId="77777777" w:rsidR="003867D8" w:rsidRPr="0047762B" w:rsidRDefault="003867D8" w:rsidP="003867D8">
      <w:pPr>
        <w:ind w:left="709" w:hanging="709"/>
        <w:rPr>
          <w:rFonts w:cstheme="minorHAnsi"/>
          <w:sz w:val="20"/>
          <w:szCs w:val="20"/>
        </w:rPr>
      </w:pPr>
    </w:p>
    <w:p w14:paraId="678C53D2" w14:textId="77777777" w:rsidR="003867D8" w:rsidRPr="0047762B" w:rsidRDefault="003867D8" w:rsidP="003867D8">
      <w:pPr>
        <w:rPr>
          <w:rFonts w:cstheme="minorHAnsi"/>
          <w:sz w:val="20"/>
          <w:szCs w:val="20"/>
        </w:rPr>
      </w:pPr>
    </w:p>
    <w:p w14:paraId="0D788F63" w14:textId="77777777" w:rsidR="003867D8" w:rsidRPr="0047762B" w:rsidRDefault="003867D8" w:rsidP="003867D8">
      <w:pPr>
        <w:rPr>
          <w:rFonts w:cstheme="minorHAnsi"/>
          <w:sz w:val="20"/>
          <w:szCs w:val="20"/>
        </w:rPr>
      </w:pPr>
    </w:p>
    <w:p w14:paraId="65217240" w14:textId="77777777" w:rsidR="003867D8" w:rsidRPr="0047762B" w:rsidRDefault="003867D8" w:rsidP="003867D8">
      <w:pPr>
        <w:rPr>
          <w:rFonts w:cstheme="minorHAnsi"/>
          <w:sz w:val="20"/>
          <w:szCs w:val="20"/>
        </w:rPr>
      </w:pPr>
    </w:p>
    <w:p w14:paraId="4F28DE4F" w14:textId="77777777" w:rsidR="003867D8" w:rsidRPr="0047762B" w:rsidRDefault="003867D8" w:rsidP="003867D8">
      <w:pPr>
        <w:rPr>
          <w:rFonts w:cstheme="minorHAnsi"/>
          <w:sz w:val="20"/>
          <w:szCs w:val="20"/>
        </w:rPr>
      </w:pPr>
    </w:p>
    <w:p w14:paraId="6DE56D77" w14:textId="77777777" w:rsidR="003867D8" w:rsidRPr="0047762B" w:rsidRDefault="003867D8" w:rsidP="003867D8">
      <w:pPr>
        <w:rPr>
          <w:rFonts w:cstheme="minorHAnsi"/>
          <w:sz w:val="20"/>
          <w:szCs w:val="20"/>
        </w:rPr>
      </w:pPr>
    </w:p>
    <w:p w14:paraId="15A5563C" w14:textId="77777777" w:rsidR="003867D8" w:rsidRPr="0047762B" w:rsidRDefault="003867D8" w:rsidP="003867D8">
      <w:pPr>
        <w:rPr>
          <w:rFonts w:cstheme="minorHAnsi"/>
          <w:sz w:val="20"/>
          <w:szCs w:val="20"/>
        </w:rPr>
      </w:pPr>
    </w:p>
    <w:p w14:paraId="02E9F3C6" w14:textId="77777777" w:rsidR="003867D8" w:rsidRPr="0047762B" w:rsidRDefault="003867D8" w:rsidP="003867D8">
      <w:pPr>
        <w:rPr>
          <w:rFonts w:cstheme="minorHAnsi"/>
          <w:sz w:val="20"/>
          <w:szCs w:val="20"/>
        </w:rPr>
      </w:pPr>
    </w:p>
    <w:p w14:paraId="64399A57" w14:textId="77777777" w:rsidR="003867D8" w:rsidRPr="0047762B" w:rsidRDefault="003867D8" w:rsidP="003867D8">
      <w:pPr>
        <w:rPr>
          <w:rFonts w:cstheme="minorHAnsi"/>
          <w:sz w:val="20"/>
          <w:szCs w:val="20"/>
        </w:rPr>
      </w:pPr>
    </w:p>
    <w:p w14:paraId="10E2EA48" w14:textId="77777777" w:rsidR="003867D8" w:rsidRPr="0047762B" w:rsidRDefault="003867D8" w:rsidP="003867D8">
      <w:pPr>
        <w:rPr>
          <w:rFonts w:cstheme="minorHAnsi"/>
          <w:sz w:val="20"/>
          <w:szCs w:val="20"/>
        </w:rPr>
      </w:pPr>
    </w:p>
    <w:p w14:paraId="6C427B22" w14:textId="77777777" w:rsidR="003867D8" w:rsidRPr="0047762B" w:rsidRDefault="003867D8" w:rsidP="003867D8">
      <w:pPr>
        <w:rPr>
          <w:rFonts w:cstheme="minorHAnsi"/>
          <w:sz w:val="20"/>
          <w:szCs w:val="20"/>
        </w:rPr>
      </w:pPr>
    </w:p>
    <w:p w14:paraId="4D7AC348" w14:textId="77777777" w:rsidR="003867D8" w:rsidRPr="0047762B" w:rsidRDefault="003867D8" w:rsidP="003867D8">
      <w:pPr>
        <w:rPr>
          <w:rFonts w:cstheme="minorHAnsi"/>
          <w:sz w:val="20"/>
          <w:szCs w:val="20"/>
        </w:rPr>
      </w:pPr>
    </w:p>
    <w:p w14:paraId="79A28BC7" w14:textId="77777777" w:rsidR="003867D8" w:rsidRPr="0047762B" w:rsidRDefault="003867D8" w:rsidP="003867D8">
      <w:pPr>
        <w:rPr>
          <w:rFonts w:cstheme="minorHAnsi"/>
          <w:sz w:val="20"/>
          <w:szCs w:val="20"/>
        </w:rPr>
      </w:pPr>
    </w:p>
    <w:p w14:paraId="6BD93D56" w14:textId="77777777" w:rsidR="003867D8" w:rsidRPr="0047762B" w:rsidRDefault="003867D8" w:rsidP="003867D8">
      <w:pPr>
        <w:jc w:val="center"/>
        <w:rPr>
          <w:rFonts w:cstheme="minorHAnsi"/>
          <w:b/>
          <w:sz w:val="20"/>
          <w:szCs w:val="20"/>
        </w:rPr>
      </w:pPr>
      <w:r w:rsidRPr="0047762B">
        <w:rPr>
          <w:rFonts w:cstheme="minorHAnsi"/>
          <w:b/>
          <w:sz w:val="20"/>
          <w:szCs w:val="20"/>
        </w:rPr>
        <w:lastRenderedPageBreak/>
        <w:t>D – 10.10.0</w:t>
      </w:r>
      <w:r>
        <w:rPr>
          <w:rFonts w:cstheme="minorHAnsi"/>
          <w:b/>
          <w:sz w:val="20"/>
          <w:szCs w:val="20"/>
        </w:rPr>
        <w:t>4</w:t>
      </w:r>
    </w:p>
    <w:p w14:paraId="081309C0" w14:textId="77777777" w:rsidR="003867D8" w:rsidRPr="0047762B" w:rsidRDefault="003867D8" w:rsidP="003867D8">
      <w:pPr>
        <w:jc w:val="center"/>
        <w:rPr>
          <w:rFonts w:cstheme="minorHAnsi"/>
          <w:b/>
          <w:sz w:val="20"/>
          <w:szCs w:val="20"/>
        </w:rPr>
      </w:pPr>
      <w:r w:rsidRPr="0047762B">
        <w:rPr>
          <w:rFonts w:cstheme="minorHAnsi"/>
          <w:b/>
          <w:sz w:val="20"/>
          <w:szCs w:val="20"/>
        </w:rPr>
        <w:t>PRZEPUST   POD   KORONĄ   DROGI</w:t>
      </w:r>
    </w:p>
    <w:p w14:paraId="5D69C7D1" w14:textId="77777777" w:rsidR="003867D8" w:rsidRPr="0047762B" w:rsidRDefault="003867D8" w:rsidP="003867D8">
      <w:pPr>
        <w:jc w:val="center"/>
        <w:rPr>
          <w:rFonts w:cstheme="minorHAnsi"/>
          <w:b/>
          <w:sz w:val="20"/>
          <w:szCs w:val="20"/>
        </w:rPr>
      </w:pPr>
      <w:r w:rsidRPr="0047762B">
        <w:rPr>
          <w:rFonts w:cstheme="minorHAnsi"/>
          <w:b/>
          <w:sz w:val="20"/>
          <w:szCs w:val="20"/>
        </w:rPr>
        <w:t>Z   RUR   POLIETYLENOWYCH   HDPE</w:t>
      </w:r>
    </w:p>
    <w:p w14:paraId="3E237830" w14:textId="77777777" w:rsidR="003867D8" w:rsidRPr="0047762B" w:rsidRDefault="003867D8" w:rsidP="003867D8">
      <w:pPr>
        <w:jc w:val="center"/>
        <w:rPr>
          <w:rFonts w:cstheme="minorHAnsi"/>
          <w:b/>
          <w:sz w:val="20"/>
          <w:szCs w:val="20"/>
        </w:rPr>
      </w:pPr>
      <w:r w:rsidRPr="0047762B">
        <w:rPr>
          <w:rFonts w:cstheme="minorHAnsi"/>
          <w:b/>
          <w:sz w:val="20"/>
          <w:szCs w:val="20"/>
        </w:rPr>
        <w:t>SPIRALNIE   KARBOWANYCH</w:t>
      </w:r>
    </w:p>
    <w:p w14:paraId="71C6AC6A" w14:textId="77777777" w:rsidR="003867D8" w:rsidRPr="0047762B" w:rsidRDefault="003867D8" w:rsidP="003867D8">
      <w:pPr>
        <w:pStyle w:val="Nagwek1"/>
        <w:numPr>
          <w:ilvl w:val="0"/>
          <w:numId w:val="680"/>
        </w:numPr>
        <w:tabs>
          <w:tab w:val="clear" w:pos="720"/>
          <w:tab w:val="num" w:pos="284"/>
        </w:tabs>
        <w:ind w:left="283" w:hanging="720"/>
        <w:rPr>
          <w:rFonts w:asciiTheme="minorHAnsi" w:hAnsiTheme="minorHAnsi" w:cstheme="minorHAnsi"/>
        </w:rPr>
      </w:pPr>
      <w:bookmarkStart w:id="1058" w:name="_Toc216237347"/>
      <w:r w:rsidRPr="0047762B">
        <w:rPr>
          <w:rFonts w:asciiTheme="minorHAnsi" w:hAnsiTheme="minorHAnsi" w:cstheme="minorHAnsi"/>
        </w:rPr>
        <w:t>WSTĘP</w:t>
      </w:r>
      <w:bookmarkEnd w:id="1058"/>
    </w:p>
    <w:p w14:paraId="6DD15CAF"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1.1. Przedmiot SST</w:t>
      </w:r>
    </w:p>
    <w:p w14:paraId="13DDA149" w14:textId="77777777" w:rsidR="003867D8" w:rsidRPr="0047762B" w:rsidRDefault="003867D8" w:rsidP="003867D8">
      <w:pPr>
        <w:rPr>
          <w:rFonts w:cstheme="minorHAnsi"/>
          <w:sz w:val="20"/>
          <w:szCs w:val="20"/>
        </w:rPr>
      </w:pPr>
      <w:r w:rsidRPr="0047762B">
        <w:rPr>
          <w:rFonts w:cstheme="minorHAnsi"/>
          <w:b/>
          <w:sz w:val="20"/>
          <w:szCs w:val="20"/>
        </w:rPr>
        <w:tab/>
      </w:r>
      <w:r w:rsidRPr="0047762B">
        <w:rPr>
          <w:rFonts w:cstheme="minorHAnsi"/>
          <w:sz w:val="20"/>
          <w:szCs w:val="20"/>
        </w:rPr>
        <w:t xml:space="preserve">Przedmiotem niniejszej </w:t>
      </w:r>
      <w:r w:rsidRPr="0047762B">
        <w:rPr>
          <w:rFonts w:cstheme="minorHAnsi"/>
        </w:rPr>
        <w:t xml:space="preserve">szczegółowej </w:t>
      </w:r>
      <w:r w:rsidRPr="0047762B">
        <w:rPr>
          <w:rFonts w:cstheme="minorHAnsi"/>
          <w:sz w:val="20"/>
          <w:szCs w:val="20"/>
        </w:rPr>
        <w:t>specyfikacji technicznej (</w:t>
      </w:r>
      <w:r w:rsidRPr="0047762B">
        <w:rPr>
          <w:rFonts w:cstheme="minorHAnsi"/>
        </w:rPr>
        <w:t>SST</w:t>
      </w:r>
      <w:r w:rsidRPr="0047762B">
        <w:rPr>
          <w:rFonts w:cstheme="minorHAnsi"/>
          <w:sz w:val="20"/>
          <w:szCs w:val="20"/>
        </w:rPr>
        <w:t>) są wymagania dotyczące wykonania i odbioru robót budowlanych przepustu z rur polietylenowych spiralnie karbowanych pod koroną drogi.</w:t>
      </w:r>
    </w:p>
    <w:p w14:paraId="38811CCD"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1.2. Zakres stosowania SST</w:t>
      </w:r>
    </w:p>
    <w:p w14:paraId="4C3AAF8D" w14:textId="27C54F9C" w:rsidR="003867D8" w:rsidRPr="0047762B" w:rsidRDefault="003867D8" w:rsidP="003867D8">
      <w:pPr>
        <w:spacing w:line="240" w:lineRule="auto"/>
        <w:rPr>
          <w:rFonts w:cstheme="minorHAnsi"/>
          <w:sz w:val="20"/>
          <w:szCs w:val="20"/>
        </w:rPr>
      </w:pPr>
      <w:r w:rsidRPr="0047762B">
        <w:rPr>
          <w:rFonts w:cstheme="minorHAnsi"/>
          <w:sz w:val="20"/>
          <w:szCs w:val="20"/>
        </w:rPr>
        <w:t xml:space="preserve">Szczegółowa specyfikacja techniczna (SST) stanowi obowiązującą podstawę opracowania jako dokument przetargowy i kontraktowy przy zlecaniu i realizacji </w:t>
      </w:r>
      <w:r>
        <w:rPr>
          <w:rFonts w:ascii="Calibri" w:hAnsi="Calibri" w:cs="Calibri"/>
          <w:b/>
          <w:sz w:val="20"/>
          <w:szCs w:val="20"/>
        </w:rPr>
        <w:t>BUDOWA DRÓG GMINNYCH W MIEJSCOWOŚCIACH: ŻUKÓW, PODDĄBROWA, FRANKAMIONKA, ŚWIDNIKI, HORYSZÓW</w:t>
      </w:r>
    </w:p>
    <w:p w14:paraId="026D8E37"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1.3. Zakres robót objętych SST</w:t>
      </w:r>
    </w:p>
    <w:p w14:paraId="3FF58D3A" w14:textId="77777777" w:rsidR="003867D8" w:rsidRPr="0047762B" w:rsidRDefault="003867D8" w:rsidP="003867D8">
      <w:pPr>
        <w:rPr>
          <w:rFonts w:cstheme="minorHAnsi"/>
          <w:sz w:val="20"/>
          <w:szCs w:val="20"/>
        </w:rPr>
      </w:pPr>
      <w:r w:rsidRPr="0047762B">
        <w:rPr>
          <w:rFonts w:cstheme="minorHAnsi"/>
          <w:b/>
          <w:sz w:val="20"/>
          <w:szCs w:val="20"/>
        </w:rPr>
        <w:tab/>
      </w:r>
      <w:r w:rsidRPr="0047762B">
        <w:rPr>
          <w:rFonts w:cstheme="minorHAnsi"/>
          <w:sz w:val="20"/>
          <w:szCs w:val="20"/>
        </w:rPr>
        <w:t>Ustalenia zawarte w niniejszej specyfikacji dotyczą zasad prowadzenia robót związanych z wykonaniem i odbiorem przepustu rurowego z polietylenu wysokiej gęstości (HDPE), z rur spiralnie karbowanych, budowanego pod koroną drogi.</w:t>
      </w:r>
    </w:p>
    <w:p w14:paraId="4A37BB38"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1.4. Określenia podstawowe</w:t>
      </w:r>
    </w:p>
    <w:p w14:paraId="57163952" w14:textId="77777777" w:rsidR="003867D8" w:rsidRPr="0047762B" w:rsidRDefault="003867D8" w:rsidP="003867D8">
      <w:pPr>
        <w:spacing w:after="120"/>
        <w:rPr>
          <w:rFonts w:cstheme="minorHAnsi"/>
          <w:b/>
          <w:sz w:val="20"/>
          <w:szCs w:val="20"/>
        </w:rPr>
      </w:pPr>
      <w:r w:rsidRPr="0047762B">
        <w:rPr>
          <w:rFonts w:cstheme="minorHAnsi"/>
          <w:b/>
          <w:sz w:val="20"/>
          <w:szCs w:val="20"/>
        </w:rPr>
        <w:t xml:space="preserve">1.4.1. </w:t>
      </w:r>
      <w:r w:rsidRPr="0047762B">
        <w:rPr>
          <w:rFonts w:cstheme="minorHAnsi"/>
          <w:sz w:val="20"/>
          <w:szCs w:val="20"/>
        </w:rPr>
        <w:t>Przepust – obiekt wybudowany w formie zamkniętej</w:t>
      </w:r>
      <w:r w:rsidRPr="0047762B">
        <w:rPr>
          <w:rFonts w:cstheme="minorHAnsi"/>
          <w:b/>
          <w:sz w:val="20"/>
          <w:szCs w:val="20"/>
        </w:rPr>
        <w:t xml:space="preserve"> </w:t>
      </w:r>
      <w:r w:rsidRPr="0047762B">
        <w:rPr>
          <w:rFonts w:cstheme="minorHAnsi"/>
          <w:sz w:val="20"/>
          <w:szCs w:val="20"/>
        </w:rPr>
        <w:t>obudowy konstrukcyjnej, służący do przepływu małych cieków wodnych pod nasypem korpusu drogowego lub służący do ruchu kołowego i pieszego.</w:t>
      </w:r>
    </w:p>
    <w:p w14:paraId="0AA1E0CD" w14:textId="77777777" w:rsidR="003867D8" w:rsidRPr="0047762B" w:rsidRDefault="003867D8" w:rsidP="003867D8">
      <w:pPr>
        <w:rPr>
          <w:rFonts w:cstheme="minorHAnsi"/>
          <w:sz w:val="20"/>
          <w:szCs w:val="20"/>
        </w:rPr>
      </w:pPr>
      <w:r w:rsidRPr="0047762B">
        <w:rPr>
          <w:rFonts w:cstheme="minorHAnsi"/>
          <w:b/>
          <w:sz w:val="20"/>
          <w:szCs w:val="20"/>
        </w:rPr>
        <w:t xml:space="preserve">1.4.2. </w:t>
      </w:r>
      <w:r w:rsidRPr="0047762B">
        <w:rPr>
          <w:rFonts w:cstheme="minorHAnsi"/>
          <w:sz w:val="20"/>
          <w:szCs w:val="20"/>
        </w:rPr>
        <w:t>Przepust rurowy – przepust, którego konstrukcja nośna wykonana jest z rur.</w:t>
      </w:r>
    </w:p>
    <w:p w14:paraId="7F39BC0F" w14:textId="77777777" w:rsidR="003867D8" w:rsidRPr="0047762B" w:rsidRDefault="003867D8" w:rsidP="003867D8">
      <w:pPr>
        <w:spacing w:before="120" w:after="120"/>
        <w:rPr>
          <w:rFonts w:cstheme="minorHAnsi"/>
          <w:sz w:val="20"/>
          <w:szCs w:val="20"/>
        </w:rPr>
      </w:pPr>
      <w:r w:rsidRPr="0047762B">
        <w:rPr>
          <w:rFonts w:cstheme="minorHAnsi"/>
          <w:b/>
          <w:sz w:val="20"/>
          <w:szCs w:val="20"/>
        </w:rPr>
        <w:t xml:space="preserve">1.4.3. </w:t>
      </w:r>
      <w:r w:rsidRPr="0047762B">
        <w:rPr>
          <w:rFonts w:cstheme="minorHAnsi"/>
          <w:sz w:val="20"/>
          <w:szCs w:val="20"/>
        </w:rPr>
        <w:t>Polietylen HDPE – wysokoudarowa odmiana polietylenu wysokiej gęstości, charakteryzująca się dobrą odpornością na działanie roztworu soli i olejów mineralnych oraz ograniczoną odpornością na benzynę.</w:t>
      </w:r>
    </w:p>
    <w:p w14:paraId="64F0965D" w14:textId="77777777" w:rsidR="003867D8" w:rsidRPr="0047762B" w:rsidRDefault="003867D8" w:rsidP="003867D8">
      <w:pPr>
        <w:spacing w:after="120"/>
        <w:rPr>
          <w:rFonts w:cstheme="minorHAnsi"/>
          <w:sz w:val="20"/>
          <w:szCs w:val="20"/>
        </w:rPr>
      </w:pPr>
      <w:r w:rsidRPr="0047762B">
        <w:rPr>
          <w:rFonts w:cstheme="minorHAnsi"/>
          <w:b/>
          <w:sz w:val="20"/>
          <w:szCs w:val="20"/>
        </w:rPr>
        <w:t xml:space="preserve">1.4.4. </w:t>
      </w:r>
      <w:r w:rsidRPr="0047762B">
        <w:rPr>
          <w:rFonts w:cstheme="minorHAnsi"/>
          <w:sz w:val="20"/>
          <w:szCs w:val="20"/>
        </w:rPr>
        <w:t>Przepust z rur polietylenowych spiralnie karbowanych – przepust rurowy z polietylenu HDPE, którego zewnętrzna powierzchnia rur jest ukształtowana w formie spiralnego karbu o wielkości i skoku zwoju dostosowanego do średnicy rury.</w:t>
      </w:r>
    </w:p>
    <w:p w14:paraId="7CC564FE" w14:textId="77777777" w:rsidR="003867D8" w:rsidRPr="0047762B" w:rsidRDefault="003867D8" w:rsidP="003867D8">
      <w:pPr>
        <w:rPr>
          <w:rFonts w:cstheme="minorHAnsi"/>
          <w:sz w:val="20"/>
          <w:szCs w:val="20"/>
        </w:rPr>
      </w:pPr>
      <w:r w:rsidRPr="0047762B">
        <w:rPr>
          <w:rFonts w:cstheme="minorHAnsi"/>
          <w:b/>
          <w:sz w:val="20"/>
          <w:szCs w:val="20"/>
        </w:rPr>
        <w:t xml:space="preserve">1.4.5. </w:t>
      </w:r>
      <w:r w:rsidRPr="0047762B">
        <w:rPr>
          <w:rFonts w:cstheme="minorHAnsi"/>
          <w:sz w:val="20"/>
          <w:szCs w:val="20"/>
        </w:rPr>
        <w:t>Złączka do rur – element służący do połączenia dwóch odcinków rur, przy montażu przepustu.</w:t>
      </w:r>
    </w:p>
    <w:p w14:paraId="3BC0641A" w14:textId="77777777" w:rsidR="003867D8" w:rsidRPr="0047762B" w:rsidRDefault="003867D8" w:rsidP="003867D8">
      <w:pPr>
        <w:spacing w:before="120" w:after="120"/>
        <w:rPr>
          <w:rFonts w:cstheme="minorHAnsi"/>
          <w:sz w:val="20"/>
          <w:szCs w:val="20"/>
        </w:rPr>
      </w:pPr>
      <w:r w:rsidRPr="0047762B">
        <w:rPr>
          <w:rFonts w:cstheme="minorHAnsi"/>
          <w:b/>
          <w:sz w:val="20"/>
          <w:szCs w:val="20"/>
        </w:rPr>
        <w:t xml:space="preserve">1.4.6. </w:t>
      </w:r>
      <w:r w:rsidRPr="0047762B">
        <w:rPr>
          <w:rFonts w:cstheme="minorHAnsi"/>
          <w:sz w:val="20"/>
          <w:szCs w:val="20"/>
        </w:rPr>
        <w:t>Element zaciskowy – opaska zaciskowa lub śruba zaciskająca złączkę, przy łączeniu dwóch odcinków rur.</w:t>
      </w:r>
    </w:p>
    <w:p w14:paraId="5ECD0EC9" w14:textId="77777777" w:rsidR="003867D8" w:rsidRPr="0047762B" w:rsidRDefault="003867D8" w:rsidP="003867D8">
      <w:pPr>
        <w:rPr>
          <w:rFonts w:cstheme="minorHAnsi"/>
          <w:sz w:val="20"/>
          <w:szCs w:val="20"/>
        </w:rPr>
      </w:pPr>
      <w:r w:rsidRPr="0047762B">
        <w:rPr>
          <w:rFonts w:cstheme="minorHAnsi"/>
          <w:b/>
          <w:sz w:val="20"/>
          <w:szCs w:val="20"/>
        </w:rPr>
        <w:t xml:space="preserve">1.4.7. </w:t>
      </w:r>
      <w:r w:rsidRPr="0047762B">
        <w:rPr>
          <w:rFonts w:cstheme="minorHAnsi"/>
          <w:sz w:val="20"/>
          <w:szCs w:val="20"/>
        </w:rPr>
        <w:t xml:space="preserve">Pozostałe określenia podstawowe są zgodne z obowiązującymi, odpowiednimi polskimi normami i z definicjami podanymi w </w:t>
      </w:r>
      <w:r w:rsidRPr="0047762B">
        <w:rPr>
          <w:rFonts w:cstheme="minorHAnsi"/>
        </w:rPr>
        <w:t>SST</w:t>
      </w:r>
      <w:r w:rsidRPr="0047762B">
        <w:rPr>
          <w:rFonts w:cstheme="minorHAnsi"/>
          <w:sz w:val="20"/>
          <w:szCs w:val="20"/>
        </w:rPr>
        <w:t xml:space="preserve"> D-M-00.00.00 „Wymagania ogólne”[1] pkt 1.4.</w:t>
      </w:r>
    </w:p>
    <w:p w14:paraId="7BBD30F3"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1.5. Ogólne wymagania dotyczące robót</w:t>
      </w:r>
    </w:p>
    <w:p w14:paraId="240BC4C1" w14:textId="77777777" w:rsidR="003867D8" w:rsidRPr="0047762B" w:rsidRDefault="003867D8" w:rsidP="003867D8">
      <w:pPr>
        <w:rPr>
          <w:rFonts w:cstheme="minorHAnsi"/>
          <w:sz w:val="20"/>
          <w:szCs w:val="20"/>
        </w:rPr>
      </w:pPr>
      <w:r w:rsidRPr="0047762B">
        <w:rPr>
          <w:rFonts w:cstheme="minorHAnsi"/>
          <w:sz w:val="20"/>
          <w:szCs w:val="20"/>
        </w:rPr>
        <w:tab/>
        <w:t xml:space="preserve">Ogólne wymagania dotyczące robót podano w </w:t>
      </w:r>
      <w:r w:rsidRPr="0047762B">
        <w:rPr>
          <w:rFonts w:cstheme="minorHAnsi"/>
        </w:rPr>
        <w:t>SST</w:t>
      </w:r>
      <w:r w:rsidRPr="0047762B">
        <w:rPr>
          <w:rFonts w:cstheme="minorHAnsi"/>
          <w:sz w:val="20"/>
          <w:szCs w:val="20"/>
        </w:rPr>
        <w:t xml:space="preserve"> D-M-00.00.00 „Wymagania ogólne” [1] pkt 1.5.</w:t>
      </w:r>
    </w:p>
    <w:p w14:paraId="7287D7EF" w14:textId="77777777" w:rsidR="003867D8" w:rsidRPr="0047762B" w:rsidRDefault="003867D8" w:rsidP="003867D8">
      <w:pPr>
        <w:pStyle w:val="Nagwek1"/>
        <w:rPr>
          <w:rFonts w:asciiTheme="minorHAnsi" w:hAnsiTheme="minorHAnsi" w:cstheme="minorHAnsi"/>
        </w:rPr>
      </w:pPr>
      <w:bookmarkStart w:id="1059" w:name="_2._MATERIAŁY_1"/>
      <w:bookmarkStart w:id="1060" w:name="_Toc144694236"/>
      <w:bookmarkStart w:id="1061" w:name="_Toc216237348"/>
      <w:bookmarkEnd w:id="1059"/>
      <w:r w:rsidRPr="0047762B">
        <w:rPr>
          <w:rFonts w:asciiTheme="minorHAnsi" w:hAnsiTheme="minorHAnsi" w:cstheme="minorHAnsi"/>
        </w:rPr>
        <w:t>2. MATERIAŁY</w:t>
      </w:r>
      <w:bookmarkEnd w:id="1060"/>
      <w:bookmarkEnd w:id="1061"/>
    </w:p>
    <w:p w14:paraId="6073D206"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2.1. Ogólne wymagania dotyczące materiałów</w:t>
      </w:r>
    </w:p>
    <w:p w14:paraId="564D2717" w14:textId="77777777" w:rsidR="003867D8" w:rsidRPr="0047762B" w:rsidRDefault="003867D8" w:rsidP="003867D8">
      <w:pPr>
        <w:rPr>
          <w:rFonts w:cstheme="minorHAnsi"/>
          <w:sz w:val="20"/>
          <w:szCs w:val="20"/>
        </w:rPr>
      </w:pPr>
      <w:r w:rsidRPr="0047762B">
        <w:rPr>
          <w:rFonts w:cstheme="minorHAnsi"/>
          <w:sz w:val="20"/>
          <w:szCs w:val="20"/>
        </w:rPr>
        <w:tab/>
        <w:t xml:space="preserve">Ogólne wymagania dotyczące materiałów, ich pozyskiwania i składowania, podano w  </w:t>
      </w:r>
      <w:r w:rsidRPr="0047762B">
        <w:rPr>
          <w:rFonts w:cstheme="minorHAnsi"/>
        </w:rPr>
        <w:t>SST</w:t>
      </w:r>
      <w:r w:rsidRPr="0047762B">
        <w:rPr>
          <w:rFonts w:cstheme="minorHAnsi"/>
          <w:sz w:val="20"/>
          <w:szCs w:val="20"/>
        </w:rPr>
        <w:t xml:space="preserve"> D-M-00.00.00 „Wymagania ogólne” [1] pkt 2.</w:t>
      </w:r>
    </w:p>
    <w:p w14:paraId="68E1814F"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lastRenderedPageBreak/>
        <w:t>2.2. Materiały do wykonania robót</w:t>
      </w:r>
    </w:p>
    <w:p w14:paraId="2E2A9961" w14:textId="77777777" w:rsidR="003867D8" w:rsidRPr="0047762B" w:rsidRDefault="003867D8" w:rsidP="003867D8">
      <w:pPr>
        <w:rPr>
          <w:rFonts w:cstheme="minorHAnsi"/>
          <w:sz w:val="20"/>
          <w:szCs w:val="20"/>
        </w:rPr>
      </w:pPr>
      <w:r w:rsidRPr="0047762B">
        <w:rPr>
          <w:rFonts w:cstheme="minorHAnsi"/>
          <w:b/>
          <w:sz w:val="20"/>
          <w:szCs w:val="20"/>
        </w:rPr>
        <w:t xml:space="preserve">2.2.1. </w:t>
      </w:r>
      <w:r w:rsidRPr="0047762B">
        <w:rPr>
          <w:rFonts w:cstheme="minorHAnsi"/>
          <w:sz w:val="20"/>
          <w:szCs w:val="20"/>
        </w:rPr>
        <w:t>Zgodność materiałów z dokumentacją projektową i aprobatą techniczną</w:t>
      </w:r>
    </w:p>
    <w:p w14:paraId="334AE45F" w14:textId="77777777" w:rsidR="003867D8" w:rsidRPr="0047762B" w:rsidRDefault="003867D8" w:rsidP="003867D8">
      <w:pPr>
        <w:spacing w:before="120"/>
        <w:rPr>
          <w:rFonts w:cstheme="minorHAnsi"/>
          <w:sz w:val="20"/>
          <w:szCs w:val="20"/>
        </w:rPr>
      </w:pPr>
      <w:r w:rsidRPr="0047762B">
        <w:rPr>
          <w:rFonts w:cstheme="minorHAnsi"/>
          <w:sz w:val="20"/>
          <w:szCs w:val="20"/>
        </w:rPr>
        <w:tab/>
        <w:t>Materiały do wykonania robót powinny być zgodne z ustaleniami dokumentacji projektowej lub ST oraz z aprobatą techniczną IBDiM.</w:t>
      </w:r>
    </w:p>
    <w:p w14:paraId="5B27EAF3" w14:textId="77777777" w:rsidR="003867D8" w:rsidRPr="0047762B" w:rsidRDefault="003867D8" w:rsidP="003867D8">
      <w:pPr>
        <w:spacing w:before="120" w:after="120"/>
        <w:rPr>
          <w:rFonts w:cstheme="minorHAnsi"/>
          <w:sz w:val="20"/>
          <w:szCs w:val="20"/>
        </w:rPr>
      </w:pPr>
      <w:r w:rsidRPr="0047762B">
        <w:rPr>
          <w:rFonts w:cstheme="minorHAnsi"/>
          <w:b/>
          <w:sz w:val="20"/>
          <w:szCs w:val="20"/>
        </w:rPr>
        <w:t xml:space="preserve">2.2.2. </w:t>
      </w:r>
      <w:r w:rsidRPr="0047762B">
        <w:rPr>
          <w:rFonts w:cstheme="minorHAnsi"/>
          <w:sz w:val="20"/>
          <w:szCs w:val="20"/>
        </w:rPr>
        <w:t>Rodzaje materiałów</w:t>
      </w:r>
    </w:p>
    <w:p w14:paraId="256D4F56" w14:textId="77777777" w:rsidR="003867D8" w:rsidRPr="0047762B" w:rsidRDefault="003867D8" w:rsidP="003867D8">
      <w:pPr>
        <w:rPr>
          <w:rFonts w:cstheme="minorHAnsi"/>
          <w:sz w:val="20"/>
          <w:szCs w:val="20"/>
        </w:rPr>
      </w:pPr>
      <w:r w:rsidRPr="0047762B">
        <w:rPr>
          <w:rFonts w:cstheme="minorHAnsi"/>
          <w:sz w:val="20"/>
          <w:szCs w:val="20"/>
        </w:rPr>
        <w:tab/>
        <w:t>Materiałami stosowanymi przy wykonywaniu przepustu są:</w:t>
      </w:r>
    </w:p>
    <w:p w14:paraId="6D894EA9" w14:textId="77777777" w:rsidR="003867D8" w:rsidRPr="0047762B" w:rsidRDefault="003867D8" w:rsidP="003867D8">
      <w:pPr>
        <w:numPr>
          <w:ilvl w:val="0"/>
          <w:numId w:val="671"/>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rury polietylenowe HDPE spiralnie karbowane oraz elementy łączące rury, jak złączki, paski zaciskowe lub śruby, odpowiadające wymaganiom aprobaty technicznej,</w:t>
      </w:r>
    </w:p>
    <w:p w14:paraId="479BA0FB" w14:textId="77777777" w:rsidR="003867D8" w:rsidRPr="0047762B" w:rsidRDefault="003867D8" w:rsidP="003867D8">
      <w:pPr>
        <w:numPr>
          <w:ilvl w:val="0"/>
          <w:numId w:val="671"/>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materiał, stanowiący fundament pod rury i do zasypki przepustu, zgodny z dokumentacją projektową, np. mieszanka kruszywa naturalnego (pospółka) odpowiadająca wymaganiom PN-EN 13242:2004 [7], o uziarnieniu 0÷20 mm lub 0÷31,5 mm,</w:t>
      </w:r>
    </w:p>
    <w:p w14:paraId="387B9321" w14:textId="77777777" w:rsidR="003867D8" w:rsidRPr="0047762B" w:rsidRDefault="003867D8" w:rsidP="003867D8">
      <w:pPr>
        <w:numPr>
          <w:ilvl w:val="0"/>
          <w:numId w:val="671"/>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ew. ława betonowa pod przepust lub jego część, zgodna z dokumentacją projektową, np. z betonu C 20/25 (B25) wg PN-EN 206-1:2003 [8],</w:t>
      </w:r>
    </w:p>
    <w:p w14:paraId="77C81993" w14:textId="77777777" w:rsidR="003867D8" w:rsidRPr="0047762B" w:rsidRDefault="003867D8" w:rsidP="003867D8">
      <w:pPr>
        <w:numPr>
          <w:ilvl w:val="0"/>
          <w:numId w:val="671"/>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materiał do wykonania umocnienia skarp na wlocie i wylocie, zgodny z dokumentacją projektową, np. z:</w:t>
      </w:r>
    </w:p>
    <w:p w14:paraId="528A0C45" w14:textId="77777777" w:rsidR="003867D8" w:rsidRPr="0047762B" w:rsidRDefault="003867D8" w:rsidP="003867D8">
      <w:pPr>
        <w:numPr>
          <w:ilvl w:val="1"/>
          <w:numId w:val="671"/>
        </w:numPr>
        <w:tabs>
          <w:tab w:val="clear" w:pos="1477"/>
          <w:tab w:val="num" w:pos="709"/>
        </w:tabs>
        <w:overflowPunct w:val="0"/>
        <w:autoSpaceDE w:val="0"/>
        <w:autoSpaceDN w:val="0"/>
        <w:adjustRightInd w:val="0"/>
        <w:spacing w:after="0" w:line="240" w:lineRule="auto"/>
        <w:ind w:hanging="1051"/>
        <w:jc w:val="both"/>
        <w:textAlignment w:val="baseline"/>
        <w:rPr>
          <w:rFonts w:cstheme="minorHAnsi"/>
          <w:sz w:val="20"/>
          <w:szCs w:val="20"/>
        </w:rPr>
      </w:pPr>
      <w:r w:rsidRPr="0047762B">
        <w:rPr>
          <w:rFonts w:cstheme="minorHAnsi"/>
          <w:sz w:val="20"/>
          <w:szCs w:val="20"/>
        </w:rPr>
        <w:t xml:space="preserve">brukowca, odpowiadającego wymaganiom </w:t>
      </w:r>
      <w:r w:rsidRPr="0047762B">
        <w:rPr>
          <w:rFonts w:cstheme="minorHAnsi"/>
        </w:rPr>
        <w:t>SST</w:t>
      </w:r>
      <w:r w:rsidRPr="0047762B">
        <w:rPr>
          <w:rFonts w:cstheme="minorHAnsi"/>
          <w:sz w:val="20"/>
          <w:szCs w:val="20"/>
        </w:rPr>
        <w:t xml:space="preserve"> D-06.01.01 [6],</w:t>
      </w:r>
    </w:p>
    <w:p w14:paraId="15059440" w14:textId="77777777" w:rsidR="003867D8" w:rsidRPr="0047762B" w:rsidRDefault="003867D8" w:rsidP="003867D8">
      <w:pPr>
        <w:numPr>
          <w:ilvl w:val="1"/>
          <w:numId w:val="671"/>
        </w:numPr>
        <w:tabs>
          <w:tab w:val="clear" w:pos="1477"/>
          <w:tab w:val="num" w:pos="709"/>
        </w:tabs>
        <w:overflowPunct w:val="0"/>
        <w:autoSpaceDE w:val="0"/>
        <w:autoSpaceDN w:val="0"/>
        <w:adjustRightInd w:val="0"/>
        <w:spacing w:after="0" w:line="240" w:lineRule="auto"/>
        <w:ind w:hanging="1051"/>
        <w:jc w:val="both"/>
        <w:textAlignment w:val="baseline"/>
        <w:rPr>
          <w:rFonts w:cstheme="minorHAnsi"/>
          <w:sz w:val="20"/>
          <w:szCs w:val="20"/>
        </w:rPr>
      </w:pPr>
      <w:r w:rsidRPr="0047762B">
        <w:rPr>
          <w:rFonts w:cstheme="minorHAnsi"/>
          <w:sz w:val="20"/>
          <w:szCs w:val="20"/>
        </w:rPr>
        <w:t xml:space="preserve">betonowej kostki brukowej, odpowiadającej wymaganiom </w:t>
      </w:r>
      <w:r w:rsidRPr="0047762B">
        <w:rPr>
          <w:rFonts w:cstheme="minorHAnsi"/>
        </w:rPr>
        <w:t>SST</w:t>
      </w:r>
      <w:r w:rsidRPr="0047762B">
        <w:rPr>
          <w:rFonts w:cstheme="minorHAnsi"/>
          <w:sz w:val="20"/>
          <w:szCs w:val="20"/>
        </w:rPr>
        <w:t xml:space="preserve"> D-05.03.23a [5],</w:t>
      </w:r>
    </w:p>
    <w:p w14:paraId="12152548" w14:textId="77777777" w:rsidR="003867D8" w:rsidRPr="0047762B" w:rsidRDefault="003867D8" w:rsidP="003867D8">
      <w:pPr>
        <w:numPr>
          <w:ilvl w:val="1"/>
          <w:numId w:val="671"/>
        </w:numPr>
        <w:tabs>
          <w:tab w:val="clear" w:pos="1477"/>
          <w:tab w:val="num" w:pos="709"/>
        </w:tabs>
        <w:overflowPunct w:val="0"/>
        <w:autoSpaceDE w:val="0"/>
        <w:autoSpaceDN w:val="0"/>
        <w:adjustRightInd w:val="0"/>
        <w:spacing w:after="0" w:line="240" w:lineRule="auto"/>
        <w:ind w:left="709" w:hanging="283"/>
        <w:jc w:val="both"/>
        <w:textAlignment w:val="baseline"/>
        <w:rPr>
          <w:rFonts w:cstheme="minorHAnsi"/>
          <w:sz w:val="20"/>
          <w:szCs w:val="20"/>
        </w:rPr>
      </w:pPr>
      <w:r w:rsidRPr="0047762B">
        <w:rPr>
          <w:rFonts w:cstheme="minorHAnsi"/>
          <w:sz w:val="20"/>
          <w:szCs w:val="20"/>
        </w:rPr>
        <w:t xml:space="preserve">geosyntetyków (np. geowłóknin, geosiatek, geomat), odpowiadających wymaganiom aprobat technicznych i </w:t>
      </w:r>
      <w:r w:rsidRPr="0047762B">
        <w:rPr>
          <w:rFonts w:cstheme="minorHAnsi"/>
        </w:rPr>
        <w:t>SST</w:t>
      </w:r>
      <w:r w:rsidRPr="0047762B">
        <w:rPr>
          <w:rFonts w:cstheme="minorHAnsi"/>
          <w:sz w:val="20"/>
          <w:szCs w:val="20"/>
        </w:rPr>
        <w:t xml:space="preserve"> D-06.01.01 [6].</w:t>
      </w:r>
    </w:p>
    <w:p w14:paraId="50440050" w14:textId="77777777" w:rsidR="003867D8" w:rsidRPr="0047762B" w:rsidRDefault="003867D8" w:rsidP="003867D8">
      <w:pPr>
        <w:spacing w:before="120" w:after="120"/>
        <w:rPr>
          <w:rFonts w:cstheme="minorHAnsi"/>
          <w:sz w:val="20"/>
          <w:szCs w:val="20"/>
        </w:rPr>
      </w:pPr>
      <w:r w:rsidRPr="0047762B">
        <w:rPr>
          <w:rFonts w:cstheme="minorHAnsi"/>
          <w:b/>
          <w:sz w:val="20"/>
          <w:szCs w:val="20"/>
        </w:rPr>
        <w:t xml:space="preserve">2.2.3. </w:t>
      </w:r>
      <w:r w:rsidRPr="0047762B">
        <w:rPr>
          <w:rFonts w:cstheme="minorHAnsi"/>
          <w:sz w:val="20"/>
          <w:szCs w:val="20"/>
        </w:rPr>
        <w:t>Składowanie materiałów</w:t>
      </w:r>
    </w:p>
    <w:p w14:paraId="5BCCF000" w14:textId="77777777" w:rsidR="003867D8" w:rsidRPr="0047762B" w:rsidRDefault="003867D8" w:rsidP="003867D8">
      <w:pPr>
        <w:rPr>
          <w:rFonts w:cstheme="minorHAnsi"/>
          <w:sz w:val="20"/>
          <w:szCs w:val="20"/>
        </w:rPr>
      </w:pPr>
      <w:r w:rsidRPr="0047762B">
        <w:rPr>
          <w:rFonts w:cstheme="minorHAnsi"/>
          <w:sz w:val="20"/>
          <w:szCs w:val="20"/>
        </w:rPr>
        <w:tab/>
        <w:t>Rury polietylenowe oraz złączki i paski zaciskowe należy przechowywać tak, aby nie uległy mechanicznemu uszkodzeniu.</w:t>
      </w:r>
    </w:p>
    <w:p w14:paraId="60202244" w14:textId="77777777" w:rsidR="003867D8" w:rsidRPr="0047762B" w:rsidRDefault="003867D8" w:rsidP="003867D8">
      <w:pPr>
        <w:rPr>
          <w:rFonts w:cstheme="minorHAnsi"/>
          <w:sz w:val="20"/>
          <w:szCs w:val="20"/>
        </w:rPr>
      </w:pPr>
      <w:r w:rsidRPr="0047762B">
        <w:rPr>
          <w:rFonts w:cstheme="minorHAnsi"/>
          <w:sz w:val="20"/>
          <w:szCs w:val="20"/>
        </w:rPr>
        <w:tab/>
        <w:t xml:space="preserve">Podłoże, na którym składuje się rury, musi być równe, umożliwiające spoczywanie rury na karbach na całej długości rury. Rury można składować warstwowo do wysokości max </w:t>
      </w:r>
      <w:smartTag w:uri="urn:schemas-microsoft-com:office:smarttags" w:element="metricconverter">
        <w:smartTagPr>
          <w:attr w:name="ProductID" w:val="3,2 m"/>
        </w:smartTagPr>
        <w:r w:rsidRPr="0047762B">
          <w:rPr>
            <w:rFonts w:cstheme="minorHAnsi"/>
            <w:sz w:val="20"/>
            <w:szCs w:val="20"/>
          </w:rPr>
          <w:t>3,2 m</w:t>
        </w:r>
      </w:smartTag>
      <w:r w:rsidRPr="0047762B">
        <w:rPr>
          <w:rFonts w:cstheme="minorHAnsi"/>
          <w:sz w:val="20"/>
          <w:szCs w:val="20"/>
        </w:rPr>
        <w:t>. Rury układane swobodnie zaleca się układać warstwami prostopadłymi względem siebie. Układanie można wykonywać z podpórkami drewnianymi lub metalowymi zapobiegającymi przemieszczaniu rur. Kształt podpórek musi być taki, aby nie występował zbyt duży nacisk na sąsiednie warstwy rur, mogący spowodować ich uszkodzenie. Okres składowania na wolnym powietrzu nie powinien przekraczać 2 lat.</w:t>
      </w:r>
    </w:p>
    <w:p w14:paraId="4BCF649E" w14:textId="77777777" w:rsidR="003867D8" w:rsidRPr="0047762B" w:rsidRDefault="003867D8" w:rsidP="003867D8">
      <w:pPr>
        <w:rPr>
          <w:rFonts w:cstheme="minorHAnsi"/>
          <w:sz w:val="20"/>
          <w:szCs w:val="20"/>
        </w:rPr>
      </w:pPr>
      <w:r w:rsidRPr="0047762B">
        <w:rPr>
          <w:rFonts w:cstheme="minorHAnsi"/>
          <w:sz w:val="20"/>
          <w:szCs w:val="20"/>
        </w:rPr>
        <w:tab/>
        <w:t xml:space="preserve">Składowanie innych materiałów powinno odpowiadać wymaganiom norm i </w:t>
      </w:r>
      <w:r w:rsidRPr="0047762B">
        <w:rPr>
          <w:rFonts w:cstheme="minorHAnsi"/>
        </w:rPr>
        <w:t>SST</w:t>
      </w:r>
      <w:r w:rsidRPr="0047762B">
        <w:rPr>
          <w:rFonts w:cstheme="minorHAnsi"/>
          <w:sz w:val="20"/>
          <w:szCs w:val="20"/>
        </w:rPr>
        <w:t xml:space="preserve"> wymienionych w punkcie 2.2.2.</w:t>
      </w:r>
    </w:p>
    <w:p w14:paraId="6E53DA09" w14:textId="77777777" w:rsidR="003867D8" w:rsidRPr="0047762B" w:rsidRDefault="003867D8" w:rsidP="003867D8">
      <w:pPr>
        <w:pStyle w:val="Nagwek1"/>
        <w:numPr>
          <w:ilvl w:val="12"/>
          <w:numId w:val="0"/>
        </w:numPr>
        <w:rPr>
          <w:rFonts w:asciiTheme="minorHAnsi" w:hAnsiTheme="minorHAnsi" w:cstheme="minorHAnsi"/>
        </w:rPr>
      </w:pPr>
      <w:bookmarkStart w:id="1062" w:name="_Toc216237349"/>
      <w:r w:rsidRPr="0047762B">
        <w:rPr>
          <w:rFonts w:asciiTheme="minorHAnsi" w:hAnsiTheme="minorHAnsi" w:cstheme="minorHAnsi"/>
        </w:rPr>
        <w:t xml:space="preserve">3. </w:t>
      </w:r>
      <w:bookmarkEnd w:id="1062"/>
      <w:r w:rsidRPr="0047762B">
        <w:rPr>
          <w:rFonts w:asciiTheme="minorHAnsi" w:hAnsiTheme="minorHAnsi" w:cstheme="minorHAnsi"/>
        </w:rPr>
        <w:t>SPRZĘT</w:t>
      </w:r>
    </w:p>
    <w:p w14:paraId="21E086E7" w14:textId="77777777" w:rsidR="003867D8" w:rsidRPr="0047762B" w:rsidRDefault="003867D8" w:rsidP="003867D8">
      <w:pPr>
        <w:pStyle w:val="Nagwek2"/>
        <w:numPr>
          <w:ilvl w:val="12"/>
          <w:numId w:val="0"/>
        </w:numPr>
        <w:rPr>
          <w:rFonts w:asciiTheme="minorHAnsi" w:hAnsiTheme="minorHAnsi" w:cstheme="minorHAnsi"/>
        </w:rPr>
      </w:pPr>
      <w:r w:rsidRPr="0047762B">
        <w:rPr>
          <w:rFonts w:asciiTheme="minorHAnsi" w:hAnsiTheme="minorHAnsi" w:cstheme="minorHAnsi"/>
        </w:rPr>
        <w:t>3.1. Ogólne wymagania dotyczące sprzętu</w:t>
      </w:r>
    </w:p>
    <w:p w14:paraId="3DA41AAB" w14:textId="77777777" w:rsidR="003867D8" w:rsidRPr="0047762B" w:rsidRDefault="003867D8" w:rsidP="003867D8">
      <w:pPr>
        <w:numPr>
          <w:ilvl w:val="12"/>
          <w:numId w:val="0"/>
        </w:numPr>
        <w:rPr>
          <w:rFonts w:cstheme="minorHAnsi"/>
          <w:sz w:val="20"/>
          <w:szCs w:val="20"/>
        </w:rPr>
      </w:pPr>
      <w:r w:rsidRPr="0047762B">
        <w:rPr>
          <w:rFonts w:cstheme="minorHAnsi"/>
          <w:sz w:val="20"/>
          <w:szCs w:val="20"/>
        </w:rPr>
        <w:tab/>
        <w:t xml:space="preserve">Ogólne wymagania dotyczące sprzętu podano w </w:t>
      </w:r>
      <w:r w:rsidRPr="0047762B">
        <w:rPr>
          <w:rFonts w:cstheme="minorHAnsi"/>
        </w:rPr>
        <w:t>SST</w:t>
      </w:r>
      <w:r w:rsidRPr="0047762B">
        <w:rPr>
          <w:rFonts w:cstheme="minorHAnsi"/>
          <w:sz w:val="20"/>
          <w:szCs w:val="20"/>
        </w:rPr>
        <w:t xml:space="preserve">  D-M-00.00.00 „Wymagania ogólne” [1] pkt 3.</w:t>
      </w:r>
    </w:p>
    <w:p w14:paraId="5B9FE84A"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3.2. Sprzęt stosowany do wykonania robót</w:t>
      </w:r>
    </w:p>
    <w:p w14:paraId="209F3461" w14:textId="77777777" w:rsidR="003867D8" w:rsidRPr="0047762B" w:rsidRDefault="003867D8" w:rsidP="003867D8">
      <w:pPr>
        <w:rPr>
          <w:rFonts w:cstheme="minorHAnsi"/>
          <w:sz w:val="20"/>
          <w:szCs w:val="20"/>
        </w:rPr>
      </w:pPr>
      <w:r w:rsidRPr="0047762B">
        <w:rPr>
          <w:rFonts w:cstheme="minorHAnsi"/>
          <w:sz w:val="20"/>
          <w:szCs w:val="20"/>
        </w:rPr>
        <w:tab/>
        <w:t xml:space="preserve">  Przy wykonywaniu robót Wykonawca w zależności od potrzeb, powinien wykazać się możliwością korzystania ze sprzętu dostosowanego do przyjętej metody robót, jak np.:</w:t>
      </w:r>
    </w:p>
    <w:p w14:paraId="16A92A62" w14:textId="77777777" w:rsidR="003867D8" w:rsidRPr="0047762B" w:rsidRDefault="003867D8" w:rsidP="003867D8">
      <w:pPr>
        <w:numPr>
          <w:ilvl w:val="0"/>
          <w:numId w:val="67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 xml:space="preserve">koparką chwytakową na podwoziu gąsienicowym o pojemności łyżki </w:t>
      </w:r>
      <w:smartTag w:uri="urn:schemas-microsoft-com:office:smarttags" w:element="metricconverter">
        <w:smartTagPr>
          <w:attr w:name="ProductID" w:val="0,4 m3"/>
        </w:smartTagPr>
        <w:r w:rsidRPr="0047762B">
          <w:rPr>
            <w:rFonts w:cstheme="minorHAnsi"/>
            <w:sz w:val="20"/>
            <w:szCs w:val="20"/>
          </w:rPr>
          <w:t>0,4 m</w:t>
        </w:r>
        <w:r w:rsidRPr="0047762B">
          <w:rPr>
            <w:rFonts w:cstheme="minorHAnsi"/>
            <w:sz w:val="20"/>
            <w:szCs w:val="20"/>
            <w:vertAlign w:val="superscript"/>
          </w:rPr>
          <w:t>3</w:t>
        </w:r>
      </w:smartTag>
      <w:r w:rsidRPr="0047762B">
        <w:rPr>
          <w:rFonts w:cstheme="minorHAnsi"/>
          <w:sz w:val="20"/>
          <w:szCs w:val="20"/>
        </w:rPr>
        <w:t>,</w:t>
      </w:r>
    </w:p>
    <w:p w14:paraId="72CBAD77" w14:textId="77777777" w:rsidR="003867D8" w:rsidRPr="0047762B" w:rsidRDefault="003867D8" w:rsidP="003867D8">
      <w:pPr>
        <w:numPr>
          <w:ilvl w:val="0"/>
          <w:numId w:val="67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ubijakiem spalinowym, płytą wibracyjną, walcem lub innym sprzętem zagęszczającym,</w:t>
      </w:r>
    </w:p>
    <w:p w14:paraId="0ACAB375" w14:textId="77777777" w:rsidR="003867D8" w:rsidRPr="0047762B" w:rsidRDefault="003867D8" w:rsidP="003867D8">
      <w:pPr>
        <w:numPr>
          <w:ilvl w:val="0"/>
          <w:numId w:val="67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sprzętem transportowym,</w:t>
      </w:r>
    </w:p>
    <w:p w14:paraId="1D53417C" w14:textId="77777777" w:rsidR="003867D8" w:rsidRPr="0047762B" w:rsidRDefault="003867D8" w:rsidP="003867D8">
      <w:pPr>
        <w:numPr>
          <w:ilvl w:val="0"/>
          <w:numId w:val="67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sprzętem do rozładunku rur, jak lekkim sprzętem dźwigowym, wózkami widłowymi (rozładunek może też być wykonywany ręcznie).</w:t>
      </w:r>
    </w:p>
    <w:p w14:paraId="1E03EB72" w14:textId="77777777" w:rsidR="003867D8" w:rsidRPr="0047762B" w:rsidRDefault="003867D8" w:rsidP="003867D8">
      <w:pPr>
        <w:rPr>
          <w:rFonts w:cstheme="minorHAnsi"/>
          <w:sz w:val="20"/>
          <w:szCs w:val="20"/>
        </w:rPr>
      </w:pPr>
      <w:r w:rsidRPr="0047762B">
        <w:rPr>
          <w:rFonts w:cstheme="minorHAnsi"/>
          <w:sz w:val="20"/>
          <w:szCs w:val="20"/>
        </w:rPr>
        <w:t>Uwaga: W czasie rozładunku rur należy zwracać uwagę, żeby nie uszkodzić karbów, np. przez zbyt energiczne wyciąganie rur, co powoduje tarcie karbów o podłoże.</w:t>
      </w:r>
    </w:p>
    <w:p w14:paraId="176C2D23" w14:textId="77777777" w:rsidR="003867D8" w:rsidRPr="0047762B" w:rsidRDefault="003867D8" w:rsidP="003867D8">
      <w:pPr>
        <w:rPr>
          <w:rFonts w:cstheme="minorHAnsi"/>
          <w:sz w:val="20"/>
          <w:szCs w:val="20"/>
        </w:rPr>
      </w:pPr>
      <w:r w:rsidRPr="0047762B">
        <w:rPr>
          <w:rFonts w:cstheme="minorHAnsi"/>
          <w:sz w:val="20"/>
          <w:szCs w:val="20"/>
        </w:rPr>
        <w:lastRenderedPageBreak/>
        <w:tab/>
        <w:t>Sprzęt powinien odpowiadać wymaganiom określonym w dokumentacji projektowej, ST, instrukcjach producentów lub propozycji Wykonawcy i powinien być zaakceptowany przez Inżyniera.</w:t>
      </w:r>
    </w:p>
    <w:p w14:paraId="2C0C5E73" w14:textId="77777777" w:rsidR="003867D8" w:rsidRPr="0047762B" w:rsidRDefault="003867D8" w:rsidP="003867D8">
      <w:pPr>
        <w:pStyle w:val="Nagwek1"/>
        <w:rPr>
          <w:rFonts w:asciiTheme="minorHAnsi" w:hAnsiTheme="minorHAnsi" w:cstheme="minorHAnsi"/>
        </w:rPr>
      </w:pPr>
      <w:bookmarkStart w:id="1063" w:name="_Toc216237350"/>
      <w:r w:rsidRPr="0047762B">
        <w:rPr>
          <w:rFonts w:asciiTheme="minorHAnsi" w:hAnsiTheme="minorHAnsi" w:cstheme="minorHAnsi"/>
        </w:rPr>
        <w:t>4. TRANSPORT</w:t>
      </w:r>
      <w:bookmarkEnd w:id="1063"/>
    </w:p>
    <w:p w14:paraId="7190273C" w14:textId="77777777" w:rsidR="003867D8" w:rsidRPr="0047762B" w:rsidRDefault="003867D8" w:rsidP="003867D8">
      <w:pPr>
        <w:pStyle w:val="Nagwek2"/>
        <w:numPr>
          <w:ilvl w:val="12"/>
          <w:numId w:val="0"/>
        </w:numPr>
        <w:rPr>
          <w:rFonts w:asciiTheme="minorHAnsi" w:hAnsiTheme="minorHAnsi" w:cstheme="minorHAnsi"/>
        </w:rPr>
      </w:pPr>
      <w:r w:rsidRPr="0047762B">
        <w:rPr>
          <w:rFonts w:asciiTheme="minorHAnsi" w:hAnsiTheme="minorHAnsi" w:cstheme="minorHAnsi"/>
        </w:rPr>
        <w:t>4.1. Ogólne wymagania dotyczące transportu</w:t>
      </w:r>
    </w:p>
    <w:p w14:paraId="423E113F" w14:textId="77777777" w:rsidR="003867D8" w:rsidRPr="0047762B" w:rsidRDefault="003867D8" w:rsidP="003867D8">
      <w:pPr>
        <w:numPr>
          <w:ilvl w:val="12"/>
          <w:numId w:val="0"/>
        </w:numPr>
        <w:rPr>
          <w:rFonts w:cstheme="minorHAnsi"/>
          <w:sz w:val="20"/>
          <w:szCs w:val="20"/>
        </w:rPr>
      </w:pPr>
      <w:r w:rsidRPr="0047762B">
        <w:rPr>
          <w:rFonts w:cstheme="minorHAnsi"/>
          <w:sz w:val="20"/>
          <w:szCs w:val="20"/>
        </w:rPr>
        <w:tab/>
        <w:t xml:space="preserve">Ogólne wymagania dotyczące transportu podano w </w:t>
      </w:r>
      <w:r w:rsidRPr="0047762B">
        <w:rPr>
          <w:rFonts w:cstheme="minorHAnsi"/>
        </w:rPr>
        <w:t>SST</w:t>
      </w:r>
      <w:r w:rsidRPr="0047762B">
        <w:rPr>
          <w:rFonts w:cstheme="minorHAnsi"/>
          <w:sz w:val="20"/>
          <w:szCs w:val="20"/>
        </w:rPr>
        <w:t xml:space="preserve"> D-M-00.00.00 „Wymagania ogólne” [1] pkt 4.</w:t>
      </w:r>
      <w:r w:rsidRPr="0047762B">
        <w:rPr>
          <w:rFonts w:cstheme="minorHAnsi"/>
          <w:sz w:val="20"/>
          <w:szCs w:val="20"/>
        </w:rPr>
        <w:tab/>
      </w:r>
    </w:p>
    <w:p w14:paraId="62287FD1"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 xml:space="preserve">4.2. Transport materiałów </w:t>
      </w:r>
    </w:p>
    <w:p w14:paraId="46BC5E46" w14:textId="77777777" w:rsidR="003867D8" w:rsidRPr="0047762B" w:rsidRDefault="003867D8" w:rsidP="003867D8">
      <w:pPr>
        <w:rPr>
          <w:rFonts w:cstheme="minorHAnsi"/>
          <w:sz w:val="20"/>
          <w:szCs w:val="20"/>
        </w:rPr>
      </w:pPr>
      <w:r w:rsidRPr="0047762B">
        <w:rPr>
          <w:rFonts w:cstheme="minorHAnsi"/>
          <w:sz w:val="20"/>
          <w:szCs w:val="20"/>
        </w:rPr>
        <w:tab/>
        <w:t>Materiały sypkie i drobne przedmioty można przewozić dowolnymi środkami transportu, w warunkach zabezpieczających je przed zanieczyszczeniem, zmieszaniem z innymi materiałami i nadmiernym zawilgoceniem.</w:t>
      </w:r>
    </w:p>
    <w:p w14:paraId="43798C1B" w14:textId="77777777" w:rsidR="003867D8" w:rsidRPr="0047762B" w:rsidRDefault="003867D8" w:rsidP="003867D8">
      <w:pPr>
        <w:rPr>
          <w:rFonts w:cstheme="minorHAnsi"/>
          <w:sz w:val="20"/>
          <w:szCs w:val="20"/>
        </w:rPr>
      </w:pPr>
      <w:r w:rsidRPr="0047762B">
        <w:rPr>
          <w:rFonts w:cstheme="minorHAnsi"/>
          <w:sz w:val="20"/>
          <w:szCs w:val="20"/>
        </w:rPr>
        <w:tab/>
        <w:t xml:space="preserve">Rury należy ułożyć równomiernie na całej powierzchni ładunkowej obok siebie i zabezpieczyć przed możliwością przesuwania się podczas transportu. Nie należy dopuścić, aby więcej niż </w:t>
      </w:r>
      <w:smartTag w:uri="urn:schemas-microsoft-com:office:smarttags" w:element="metricconverter">
        <w:smartTagPr>
          <w:attr w:name="ProductID" w:val="1 m"/>
        </w:smartTagPr>
        <w:r w:rsidRPr="0047762B">
          <w:rPr>
            <w:rFonts w:cstheme="minorHAnsi"/>
            <w:sz w:val="20"/>
            <w:szCs w:val="20"/>
          </w:rPr>
          <w:t>1 m</w:t>
        </w:r>
      </w:smartTag>
      <w:r w:rsidRPr="0047762B">
        <w:rPr>
          <w:rFonts w:cstheme="minorHAnsi"/>
          <w:sz w:val="20"/>
          <w:szCs w:val="20"/>
        </w:rPr>
        <w:t xml:space="preserve"> rury wystawało poza obrys środka transportowego.</w:t>
      </w:r>
    </w:p>
    <w:p w14:paraId="2900B822" w14:textId="77777777" w:rsidR="003867D8" w:rsidRPr="0047762B" w:rsidRDefault="003867D8" w:rsidP="003867D8">
      <w:pPr>
        <w:rPr>
          <w:rFonts w:cstheme="minorHAnsi"/>
          <w:sz w:val="20"/>
          <w:szCs w:val="20"/>
        </w:rPr>
      </w:pPr>
      <w:r w:rsidRPr="0047762B">
        <w:rPr>
          <w:rFonts w:cstheme="minorHAnsi"/>
          <w:sz w:val="20"/>
          <w:szCs w:val="20"/>
        </w:rPr>
        <w:tab/>
        <w:t>Geosyntetyki należy zabezpieczyć przed nadmiernym zawilgoceniem, ogrzaniem, naświetleniem, chemikaliami, tłuszczami i przedmiotami mogącymi je przebić lub rozciąć.</w:t>
      </w:r>
    </w:p>
    <w:p w14:paraId="1BA4BF67" w14:textId="77777777" w:rsidR="003867D8" w:rsidRPr="0047762B" w:rsidRDefault="003867D8" w:rsidP="003867D8">
      <w:pPr>
        <w:rPr>
          <w:rFonts w:cstheme="minorHAnsi"/>
          <w:sz w:val="20"/>
          <w:szCs w:val="20"/>
        </w:rPr>
      </w:pPr>
      <w:r w:rsidRPr="0047762B">
        <w:rPr>
          <w:rFonts w:cstheme="minorHAnsi"/>
          <w:sz w:val="20"/>
          <w:szCs w:val="20"/>
        </w:rPr>
        <w:tab/>
        <w:t>Mieszankę betonową można przewozić mieszalnikami samochodowymi, z czasem transportu nie dłuższym niż 90 min przy temperaturze otoczenia +</w:t>
      </w:r>
      <w:smartTag w:uri="urn:schemas-microsoft-com:office:smarttags" w:element="metricconverter">
        <w:smartTagPr>
          <w:attr w:name="ProductID" w:val="15ﾰC"/>
        </w:smartTagPr>
        <w:r w:rsidRPr="0047762B">
          <w:rPr>
            <w:rFonts w:cstheme="minorHAnsi"/>
            <w:sz w:val="20"/>
            <w:szCs w:val="20"/>
          </w:rPr>
          <w:t>15°C</w:t>
        </w:r>
      </w:smartTag>
      <w:r w:rsidRPr="0047762B">
        <w:rPr>
          <w:rFonts w:cstheme="minorHAnsi"/>
          <w:sz w:val="20"/>
          <w:szCs w:val="20"/>
        </w:rPr>
        <w:t>, 70 min przy +</w:t>
      </w:r>
      <w:smartTag w:uri="urn:schemas-microsoft-com:office:smarttags" w:element="metricconverter">
        <w:smartTagPr>
          <w:attr w:name="ProductID" w:val="20ﾰC"/>
        </w:smartTagPr>
        <w:r w:rsidRPr="0047762B">
          <w:rPr>
            <w:rFonts w:cstheme="minorHAnsi"/>
            <w:sz w:val="20"/>
            <w:szCs w:val="20"/>
          </w:rPr>
          <w:t>20°C</w:t>
        </w:r>
      </w:smartTag>
      <w:r w:rsidRPr="0047762B">
        <w:rPr>
          <w:rFonts w:cstheme="minorHAnsi"/>
          <w:sz w:val="20"/>
          <w:szCs w:val="20"/>
        </w:rPr>
        <w:t xml:space="preserve"> i 30 min przy +</w:t>
      </w:r>
      <w:smartTag w:uri="urn:schemas-microsoft-com:office:smarttags" w:element="metricconverter">
        <w:smartTagPr>
          <w:attr w:name="ProductID" w:val="30ﾰC"/>
        </w:smartTagPr>
        <w:r w:rsidRPr="0047762B">
          <w:rPr>
            <w:rFonts w:cstheme="minorHAnsi"/>
            <w:sz w:val="20"/>
            <w:szCs w:val="20"/>
          </w:rPr>
          <w:t>30°C</w:t>
        </w:r>
      </w:smartTag>
      <w:r w:rsidRPr="0047762B">
        <w:rPr>
          <w:rFonts w:cstheme="minorHAnsi"/>
          <w:sz w:val="20"/>
          <w:szCs w:val="20"/>
        </w:rPr>
        <w:t>.</w:t>
      </w:r>
    </w:p>
    <w:p w14:paraId="1A4F9E19" w14:textId="77777777" w:rsidR="003867D8" w:rsidRPr="0047762B" w:rsidRDefault="003867D8" w:rsidP="003867D8">
      <w:pPr>
        <w:pStyle w:val="Nagwek1"/>
        <w:numPr>
          <w:ilvl w:val="12"/>
          <w:numId w:val="0"/>
        </w:numPr>
        <w:rPr>
          <w:rFonts w:asciiTheme="minorHAnsi" w:hAnsiTheme="minorHAnsi" w:cstheme="minorHAnsi"/>
        </w:rPr>
      </w:pPr>
      <w:bookmarkStart w:id="1064" w:name="_Toc216237351"/>
      <w:r w:rsidRPr="0047762B">
        <w:rPr>
          <w:rFonts w:asciiTheme="minorHAnsi" w:hAnsiTheme="minorHAnsi" w:cstheme="minorHAnsi"/>
        </w:rPr>
        <w:t xml:space="preserve">5. </w:t>
      </w:r>
      <w:bookmarkEnd w:id="1064"/>
      <w:r w:rsidRPr="0047762B">
        <w:rPr>
          <w:rFonts w:asciiTheme="minorHAnsi" w:hAnsiTheme="minorHAnsi" w:cstheme="minorHAnsi"/>
        </w:rPr>
        <w:t>WYKONANIE ROBÓT</w:t>
      </w:r>
    </w:p>
    <w:p w14:paraId="7B70EA16" w14:textId="77777777" w:rsidR="003867D8" w:rsidRPr="0047762B" w:rsidRDefault="003867D8" w:rsidP="003867D8">
      <w:pPr>
        <w:pStyle w:val="Nagwek2"/>
        <w:numPr>
          <w:ilvl w:val="12"/>
          <w:numId w:val="0"/>
        </w:numPr>
        <w:rPr>
          <w:rFonts w:asciiTheme="minorHAnsi" w:hAnsiTheme="minorHAnsi" w:cstheme="minorHAnsi"/>
        </w:rPr>
      </w:pPr>
      <w:r w:rsidRPr="0047762B">
        <w:rPr>
          <w:rFonts w:asciiTheme="minorHAnsi" w:hAnsiTheme="minorHAnsi" w:cstheme="minorHAnsi"/>
        </w:rPr>
        <w:t>5.1. Ogólne zasady wykonania robót</w:t>
      </w:r>
    </w:p>
    <w:p w14:paraId="35D1595C" w14:textId="77777777" w:rsidR="003867D8" w:rsidRPr="0047762B" w:rsidRDefault="003867D8" w:rsidP="003867D8">
      <w:pPr>
        <w:numPr>
          <w:ilvl w:val="12"/>
          <w:numId w:val="0"/>
        </w:numPr>
        <w:rPr>
          <w:rFonts w:cstheme="minorHAnsi"/>
          <w:sz w:val="20"/>
          <w:szCs w:val="20"/>
        </w:rPr>
      </w:pPr>
      <w:r w:rsidRPr="0047762B">
        <w:rPr>
          <w:rFonts w:cstheme="minorHAnsi"/>
          <w:sz w:val="20"/>
          <w:szCs w:val="20"/>
        </w:rPr>
        <w:tab/>
        <w:t xml:space="preserve">Ogólne zasady wykonania robót podano w </w:t>
      </w:r>
      <w:r w:rsidRPr="0047762B">
        <w:rPr>
          <w:rFonts w:cstheme="minorHAnsi"/>
        </w:rPr>
        <w:t>SST</w:t>
      </w:r>
      <w:r w:rsidRPr="0047762B">
        <w:rPr>
          <w:rFonts w:cstheme="minorHAnsi"/>
          <w:sz w:val="20"/>
          <w:szCs w:val="20"/>
        </w:rPr>
        <w:t xml:space="preserve"> D-M-00.00.00 „Wymagania ogólne” [1] pkt 5.</w:t>
      </w:r>
    </w:p>
    <w:p w14:paraId="3B5DF291"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5.2. Zasady wykonywania robót</w:t>
      </w:r>
    </w:p>
    <w:p w14:paraId="1E2F7DD8" w14:textId="77777777" w:rsidR="003867D8" w:rsidRPr="0047762B" w:rsidRDefault="003867D8" w:rsidP="003867D8">
      <w:pPr>
        <w:rPr>
          <w:rFonts w:cstheme="minorHAnsi"/>
          <w:sz w:val="20"/>
          <w:szCs w:val="20"/>
        </w:rPr>
      </w:pPr>
      <w:r w:rsidRPr="0047762B">
        <w:rPr>
          <w:rFonts w:cstheme="minorHAnsi"/>
          <w:sz w:val="20"/>
          <w:szCs w:val="20"/>
        </w:rPr>
        <w:tab/>
        <w:t>Sposób wykonania robót powinien być zgodny z dokumentacją projektową i ST. W przypadku braku wystarczających danych można korzystać z ustaleń podanych w niniejszej specyfikacji oraz z informacji podanych w załącznikach.</w:t>
      </w:r>
    </w:p>
    <w:p w14:paraId="1EFB80CB" w14:textId="77777777" w:rsidR="003867D8" w:rsidRPr="0047762B" w:rsidRDefault="003867D8" w:rsidP="003867D8">
      <w:pPr>
        <w:rPr>
          <w:rFonts w:cstheme="minorHAnsi"/>
          <w:sz w:val="20"/>
          <w:szCs w:val="20"/>
        </w:rPr>
      </w:pPr>
      <w:r w:rsidRPr="0047762B">
        <w:rPr>
          <w:rFonts w:cstheme="minorHAnsi"/>
          <w:sz w:val="20"/>
          <w:szCs w:val="20"/>
        </w:rPr>
        <w:tab/>
        <w:t>Podstawowe czynności przy wykonywaniu robót obejmują:</w:t>
      </w:r>
    </w:p>
    <w:p w14:paraId="31889D80" w14:textId="77777777" w:rsidR="003867D8" w:rsidRPr="0047762B" w:rsidRDefault="003867D8" w:rsidP="003867D8">
      <w:pPr>
        <w:numPr>
          <w:ilvl w:val="0"/>
          <w:numId w:val="28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 xml:space="preserve">roboty przygotowawcze, </w:t>
      </w:r>
    </w:p>
    <w:p w14:paraId="610F025A" w14:textId="77777777" w:rsidR="003867D8" w:rsidRPr="0047762B" w:rsidRDefault="003867D8" w:rsidP="003867D8">
      <w:pPr>
        <w:numPr>
          <w:ilvl w:val="0"/>
          <w:numId w:val="28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wykonanie wykopów, np. pod ławę lub w korpusie istniejącej drogi,</w:t>
      </w:r>
    </w:p>
    <w:p w14:paraId="17DA2225" w14:textId="77777777" w:rsidR="003867D8" w:rsidRPr="0047762B" w:rsidRDefault="003867D8" w:rsidP="003867D8">
      <w:pPr>
        <w:numPr>
          <w:ilvl w:val="0"/>
          <w:numId w:val="28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wykonanie fundamentu (ławy) pod rury, np. z mieszanki kruszywa naturalnego (pospółki), ew. z betonu pod przepustem lub jego częścią,</w:t>
      </w:r>
    </w:p>
    <w:p w14:paraId="265CAB0D" w14:textId="77777777" w:rsidR="003867D8" w:rsidRPr="0047762B" w:rsidRDefault="003867D8" w:rsidP="003867D8">
      <w:pPr>
        <w:numPr>
          <w:ilvl w:val="0"/>
          <w:numId w:val="28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ułożenie rury na ławie w jednym odcinku lub w odcinkach, wymagających połączenia kolejnych dwóch rur złączką,</w:t>
      </w:r>
    </w:p>
    <w:p w14:paraId="4C1AE1BF" w14:textId="77777777" w:rsidR="003867D8" w:rsidRPr="0047762B" w:rsidRDefault="003867D8" w:rsidP="003867D8">
      <w:pPr>
        <w:numPr>
          <w:ilvl w:val="0"/>
          <w:numId w:val="28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wykonanie zasypki przepustu,</w:t>
      </w:r>
    </w:p>
    <w:p w14:paraId="3E5335ED" w14:textId="77777777" w:rsidR="003867D8" w:rsidRPr="0047762B" w:rsidRDefault="003867D8" w:rsidP="003867D8">
      <w:pPr>
        <w:numPr>
          <w:ilvl w:val="0"/>
          <w:numId w:val="28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umocnienie skarp przy wlocie i wylocie przepustu,</w:t>
      </w:r>
    </w:p>
    <w:p w14:paraId="1948A143" w14:textId="77777777" w:rsidR="003867D8" w:rsidRPr="0047762B" w:rsidRDefault="003867D8" w:rsidP="003867D8">
      <w:pPr>
        <w:numPr>
          <w:ilvl w:val="0"/>
          <w:numId w:val="28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roboty wykończeniowe.</w:t>
      </w:r>
    </w:p>
    <w:p w14:paraId="125F4ADA"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5.3. Roboty przygotowawcze</w:t>
      </w:r>
    </w:p>
    <w:p w14:paraId="6CC759EB" w14:textId="77777777" w:rsidR="003867D8" w:rsidRPr="0047762B" w:rsidRDefault="003867D8" w:rsidP="003867D8">
      <w:pPr>
        <w:rPr>
          <w:rFonts w:cstheme="minorHAnsi"/>
          <w:sz w:val="20"/>
          <w:szCs w:val="20"/>
        </w:rPr>
      </w:pPr>
      <w:r w:rsidRPr="0047762B">
        <w:rPr>
          <w:rFonts w:cstheme="minorHAnsi"/>
          <w:sz w:val="20"/>
          <w:szCs w:val="20"/>
        </w:rPr>
        <w:tab/>
        <w:t>Przed przystąpieniem do robót należy, na podstawie dokumentacji projektowej,  ST lub wskazań Inżyniera:</w:t>
      </w:r>
    </w:p>
    <w:p w14:paraId="36D18C93" w14:textId="77777777" w:rsidR="003867D8" w:rsidRPr="0047762B" w:rsidRDefault="003867D8" w:rsidP="003867D8">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ustalić lokalizację robót,</w:t>
      </w:r>
    </w:p>
    <w:p w14:paraId="200AB527" w14:textId="77777777" w:rsidR="003867D8" w:rsidRPr="0047762B" w:rsidRDefault="003867D8" w:rsidP="003867D8">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ew. ustalić dane niezbędne do szczegółowego wytyczenia robót oraz ustalenia danych wysokościowych,</w:t>
      </w:r>
    </w:p>
    <w:p w14:paraId="55D45329" w14:textId="77777777" w:rsidR="003867D8" w:rsidRPr="0047762B" w:rsidRDefault="003867D8" w:rsidP="003867D8">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usunąć przeszkody, np. drzewa, krzaki, obiekty, elementy dróg, ogrodzeń itd.,</w:t>
      </w:r>
    </w:p>
    <w:p w14:paraId="4D873C5D" w14:textId="77777777" w:rsidR="003867D8" w:rsidRPr="0047762B" w:rsidRDefault="003867D8" w:rsidP="003867D8">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ew. odwodnić teren budowy w zakresie uzgodnionym z Inżynierem,</w:t>
      </w:r>
    </w:p>
    <w:p w14:paraId="582387E9" w14:textId="77777777" w:rsidR="003867D8" w:rsidRPr="0047762B" w:rsidRDefault="003867D8" w:rsidP="003867D8">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ew. dokonać przełożenia koryta cieku do czasu wybudowania przepustu, wg osobnej dokumentacji projektowej.</w:t>
      </w:r>
    </w:p>
    <w:p w14:paraId="6621E476" w14:textId="77777777" w:rsidR="003867D8" w:rsidRPr="0047762B" w:rsidRDefault="003867D8" w:rsidP="003867D8">
      <w:pPr>
        <w:ind w:firstLine="709"/>
        <w:rPr>
          <w:rFonts w:cstheme="minorHAnsi"/>
          <w:sz w:val="20"/>
          <w:szCs w:val="20"/>
        </w:rPr>
      </w:pPr>
      <w:r w:rsidRPr="0047762B">
        <w:rPr>
          <w:rFonts w:cstheme="minorHAnsi"/>
          <w:sz w:val="20"/>
          <w:szCs w:val="20"/>
        </w:rPr>
        <w:t xml:space="preserve">Zaleca się korzystanie z ustaleń </w:t>
      </w:r>
      <w:r w:rsidRPr="0047762B">
        <w:rPr>
          <w:rFonts w:cstheme="minorHAnsi"/>
        </w:rPr>
        <w:t>SST</w:t>
      </w:r>
      <w:r w:rsidRPr="0047762B">
        <w:rPr>
          <w:rFonts w:cstheme="minorHAnsi"/>
          <w:sz w:val="20"/>
          <w:szCs w:val="20"/>
        </w:rPr>
        <w:t xml:space="preserve"> D-01.00.00 [2] w zakresie niezbędnym do wykonania robót przygotowawczych. </w:t>
      </w:r>
    </w:p>
    <w:p w14:paraId="3D467582"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lastRenderedPageBreak/>
        <w:t>5.4. Wykonanie wykopów</w:t>
      </w:r>
    </w:p>
    <w:p w14:paraId="5316D29E" w14:textId="77777777" w:rsidR="003867D8" w:rsidRPr="0047762B" w:rsidRDefault="003867D8" w:rsidP="003867D8">
      <w:pPr>
        <w:rPr>
          <w:rFonts w:cstheme="minorHAnsi"/>
          <w:sz w:val="20"/>
          <w:szCs w:val="20"/>
        </w:rPr>
      </w:pPr>
      <w:r w:rsidRPr="0047762B">
        <w:rPr>
          <w:rFonts w:cstheme="minorHAnsi"/>
          <w:sz w:val="20"/>
          <w:szCs w:val="20"/>
        </w:rPr>
        <w:tab/>
        <w:t>Wykonanie wykopów powinno być zgodne z dokumentacją projektową. Dobór sprzętu i metody wykonania należy dostosować do rodzajów gruntu, objętości robót i odległości transportu.</w:t>
      </w:r>
    </w:p>
    <w:p w14:paraId="2D9AE1CC" w14:textId="77777777" w:rsidR="003867D8" w:rsidRPr="0047762B" w:rsidRDefault="003867D8" w:rsidP="003867D8">
      <w:pPr>
        <w:rPr>
          <w:rFonts w:cstheme="minorHAnsi"/>
          <w:sz w:val="20"/>
          <w:szCs w:val="20"/>
        </w:rPr>
      </w:pPr>
      <w:r w:rsidRPr="0047762B">
        <w:rPr>
          <w:rFonts w:cstheme="minorHAnsi"/>
          <w:sz w:val="20"/>
          <w:szCs w:val="20"/>
        </w:rPr>
        <w:tab/>
        <w:t xml:space="preserve">Wykonanie wykopów powinno odpowiadać wymaganiom określonym w </w:t>
      </w:r>
      <w:r w:rsidRPr="0047762B">
        <w:rPr>
          <w:rFonts w:cstheme="minorHAnsi"/>
        </w:rPr>
        <w:t>SST</w:t>
      </w:r>
      <w:r w:rsidRPr="0047762B">
        <w:rPr>
          <w:rFonts w:cstheme="minorHAnsi"/>
          <w:sz w:val="20"/>
          <w:szCs w:val="20"/>
        </w:rPr>
        <w:t xml:space="preserve">           D-02.00.00 [3].</w:t>
      </w:r>
    </w:p>
    <w:p w14:paraId="29D52641" w14:textId="77777777" w:rsidR="003867D8" w:rsidRPr="0047762B" w:rsidRDefault="003867D8" w:rsidP="003867D8">
      <w:pPr>
        <w:rPr>
          <w:rFonts w:cstheme="minorHAnsi"/>
          <w:sz w:val="20"/>
          <w:szCs w:val="20"/>
        </w:rPr>
      </w:pPr>
      <w:r w:rsidRPr="0047762B">
        <w:rPr>
          <w:rFonts w:cstheme="minorHAnsi"/>
          <w:sz w:val="20"/>
          <w:szCs w:val="20"/>
        </w:rPr>
        <w:tab/>
        <w:t xml:space="preserve">Dno wykopu powinno być wyrównane z dokładnością co najmniej ± </w:t>
      </w:r>
      <w:smartTag w:uri="urn:schemas-microsoft-com:office:smarttags" w:element="metricconverter">
        <w:smartTagPr>
          <w:attr w:name="ProductID" w:val="2 cm"/>
        </w:smartTagPr>
        <w:r w:rsidRPr="0047762B">
          <w:rPr>
            <w:rFonts w:cstheme="minorHAnsi"/>
            <w:sz w:val="20"/>
            <w:szCs w:val="20"/>
          </w:rPr>
          <w:t>2 cm</w:t>
        </w:r>
      </w:smartTag>
      <w:r w:rsidRPr="0047762B">
        <w:rPr>
          <w:rFonts w:cstheme="minorHAnsi"/>
          <w:sz w:val="20"/>
          <w:szCs w:val="20"/>
        </w:rPr>
        <w:t>.</w:t>
      </w:r>
    </w:p>
    <w:p w14:paraId="7129489A"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5.5. Ława pod przepustem</w:t>
      </w:r>
    </w:p>
    <w:p w14:paraId="57D3369A" w14:textId="77777777" w:rsidR="003867D8" w:rsidRPr="0047762B" w:rsidRDefault="003867D8" w:rsidP="003867D8">
      <w:pPr>
        <w:rPr>
          <w:rFonts w:cstheme="minorHAnsi"/>
          <w:sz w:val="20"/>
          <w:szCs w:val="20"/>
        </w:rPr>
      </w:pPr>
      <w:r w:rsidRPr="0047762B">
        <w:rPr>
          <w:rFonts w:cstheme="minorHAnsi"/>
          <w:sz w:val="20"/>
          <w:szCs w:val="20"/>
        </w:rPr>
        <w:tab/>
        <w:t>W przypadku układania przepustu bezpośrednio na gruncie (np. piaszczystym), kształt podłoża powinien być wyprofilowany stosownie do kształtu spodu rury.</w:t>
      </w:r>
    </w:p>
    <w:p w14:paraId="5CE2991F" w14:textId="77777777" w:rsidR="003867D8" w:rsidRPr="0047762B" w:rsidRDefault="003867D8" w:rsidP="003867D8">
      <w:pPr>
        <w:rPr>
          <w:rFonts w:cstheme="minorHAnsi"/>
          <w:sz w:val="20"/>
          <w:szCs w:val="20"/>
        </w:rPr>
      </w:pPr>
      <w:r w:rsidRPr="0047762B">
        <w:rPr>
          <w:rFonts w:cstheme="minorHAnsi"/>
          <w:sz w:val="20"/>
          <w:szCs w:val="20"/>
        </w:rPr>
        <w:tab/>
        <w:t>Jeśli grunt podłoża wymaga rozłożenia nacisku, to rury przepustu powinny być układane na zagęszczonej warstwie podsypki (ławie) o grubości ustalonej w dokumentacji projektowej, z mieszanki kruszywa naturalnego o uziarnieniu np. 0÷20 mm, bez zanieczyszczeń. W przypadku wykonywania robót w zimie, gdy dno wykopu jest przemarznięte, zaleca się ułożyć podsypkę w sposób przedstawiony na rysunku 6.</w:t>
      </w:r>
    </w:p>
    <w:p w14:paraId="7C1918AB" w14:textId="77777777" w:rsidR="003867D8" w:rsidRPr="0047762B" w:rsidRDefault="003867D8" w:rsidP="003867D8">
      <w:pPr>
        <w:rPr>
          <w:rFonts w:cstheme="minorHAnsi"/>
          <w:sz w:val="20"/>
          <w:szCs w:val="20"/>
        </w:rPr>
      </w:pPr>
      <w:r w:rsidRPr="0047762B">
        <w:rPr>
          <w:rFonts w:cstheme="minorHAnsi"/>
          <w:sz w:val="20"/>
          <w:szCs w:val="20"/>
        </w:rPr>
        <w:tab/>
        <w:t>Podsypkę należy zagęścić do 0,98 Proctora normalnego. Górna jej warstwa o grubości równej wysokości karbu powinna być luźna, aby karby rury mogły swobodnie się w niej zagłębić.</w:t>
      </w:r>
    </w:p>
    <w:p w14:paraId="69D4533A" w14:textId="77777777" w:rsidR="003867D8" w:rsidRPr="0047762B" w:rsidRDefault="003867D8" w:rsidP="003867D8">
      <w:pPr>
        <w:rPr>
          <w:rFonts w:cstheme="minorHAnsi"/>
          <w:sz w:val="20"/>
          <w:szCs w:val="20"/>
        </w:rPr>
      </w:pPr>
      <w:r w:rsidRPr="0047762B">
        <w:rPr>
          <w:rFonts w:cstheme="minorHAnsi"/>
          <w:sz w:val="20"/>
          <w:szCs w:val="20"/>
        </w:rPr>
        <w:tab/>
        <w:t xml:space="preserve">Jeśli dokumentacja projektowa przewiduje pod przepustem ławę betonową na całej długości lub na części (np. pod wlotem i wylotem), to powinna być wykonana z betonu C 20/25 i odpowiadać wymaganiom </w:t>
      </w:r>
      <w:r w:rsidRPr="0047762B">
        <w:rPr>
          <w:rFonts w:cstheme="minorHAnsi"/>
        </w:rPr>
        <w:t>SST</w:t>
      </w:r>
      <w:r w:rsidRPr="0047762B">
        <w:rPr>
          <w:rFonts w:cstheme="minorHAnsi"/>
          <w:sz w:val="20"/>
          <w:szCs w:val="20"/>
        </w:rPr>
        <w:t xml:space="preserve"> D-03.01.01 [4].</w:t>
      </w:r>
    </w:p>
    <w:p w14:paraId="1189C2B2"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5.6. Ułożenie rur przepustu na ławie</w:t>
      </w:r>
    </w:p>
    <w:p w14:paraId="6CFEEC58" w14:textId="77777777" w:rsidR="003867D8" w:rsidRPr="0047762B" w:rsidRDefault="003867D8" w:rsidP="003867D8">
      <w:pPr>
        <w:rPr>
          <w:rFonts w:cstheme="minorHAnsi"/>
          <w:sz w:val="20"/>
          <w:szCs w:val="20"/>
        </w:rPr>
      </w:pPr>
      <w:r w:rsidRPr="0047762B">
        <w:rPr>
          <w:rFonts w:cstheme="minorHAnsi"/>
          <w:sz w:val="20"/>
          <w:szCs w:val="20"/>
        </w:rPr>
        <w:tab/>
        <w:t>Ułożenia rury na ławie należy dokonać po zaniwelowaniu poziomu dna                           i wytyczeniu osi przepustu.</w:t>
      </w:r>
    </w:p>
    <w:p w14:paraId="0ABDE954" w14:textId="77777777" w:rsidR="003867D8" w:rsidRPr="0047762B" w:rsidRDefault="003867D8" w:rsidP="003867D8">
      <w:pPr>
        <w:rPr>
          <w:rFonts w:cstheme="minorHAnsi"/>
          <w:sz w:val="20"/>
          <w:szCs w:val="20"/>
        </w:rPr>
      </w:pPr>
      <w:r w:rsidRPr="0047762B">
        <w:rPr>
          <w:rFonts w:cstheme="minorHAnsi"/>
          <w:sz w:val="20"/>
          <w:szCs w:val="20"/>
        </w:rPr>
        <w:tab/>
        <w:t>Zaleca się układać rurę w jednym odcinku, jeśli możliwa jest dostawa rury o odpowiedniej długości, wynikająca z asortymentu produkcji i możliwości transportowych. W innych przypadkach, przepust złożony z dwóch lub większej liczby rur powinien mieć połączenia złączkami poszczególnych odcinków rur.</w:t>
      </w:r>
    </w:p>
    <w:p w14:paraId="32ACEAA6" w14:textId="77777777" w:rsidR="003867D8" w:rsidRPr="0047762B" w:rsidRDefault="003867D8" w:rsidP="003867D8">
      <w:pPr>
        <w:rPr>
          <w:rFonts w:cstheme="minorHAnsi"/>
          <w:sz w:val="20"/>
          <w:szCs w:val="20"/>
        </w:rPr>
      </w:pPr>
      <w:r w:rsidRPr="0047762B">
        <w:rPr>
          <w:rFonts w:cstheme="minorHAnsi"/>
          <w:sz w:val="20"/>
          <w:szCs w:val="20"/>
        </w:rPr>
        <w:tab/>
        <w:t>Łączenie dwóch odcinków rur polega na:</w:t>
      </w:r>
    </w:p>
    <w:p w14:paraId="2EB29F73" w14:textId="77777777" w:rsidR="003867D8" w:rsidRPr="0047762B" w:rsidRDefault="003867D8" w:rsidP="003867D8">
      <w:pPr>
        <w:numPr>
          <w:ilvl w:val="0"/>
          <w:numId w:val="673"/>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ułożeniu na ławie złączki,</w:t>
      </w:r>
    </w:p>
    <w:p w14:paraId="159BBAA6" w14:textId="77777777" w:rsidR="003867D8" w:rsidRPr="0047762B" w:rsidRDefault="003867D8" w:rsidP="003867D8">
      <w:pPr>
        <w:numPr>
          <w:ilvl w:val="0"/>
          <w:numId w:val="673"/>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położeniu na złączce dwóch sąsiednich końców rur,</w:t>
      </w:r>
    </w:p>
    <w:p w14:paraId="12542ACE" w14:textId="77777777" w:rsidR="003867D8" w:rsidRPr="0047762B" w:rsidRDefault="003867D8" w:rsidP="003867D8">
      <w:pPr>
        <w:numPr>
          <w:ilvl w:val="0"/>
          <w:numId w:val="673"/>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zamknięciu złączki,</w:t>
      </w:r>
    </w:p>
    <w:p w14:paraId="41FAD2AA" w14:textId="77777777" w:rsidR="003867D8" w:rsidRPr="0047762B" w:rsidRDefault="003867D8" w:rsidP="003867D8">
      <w:pPr>
        <w:numPr>
          <w:ilvl w:val="0"/>
          <w:numId w:val="673"/>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założeniu w złączce pasków lub śrub zaciskowych i zaciągnięcie ich.</w:t>
      </w:r>
    </w:p>
    <w:p w14:paraId="4E709594" w14:textId="77777777" w:rsidR="003867D8" w:rsidRPr="0047762B" w:rsidRDefault="003867D8" w:rsidP="003867D8">
      <w:pPr>
        <w:ind w:firstLine="709"/>
        <w:rPr>
          <w:rFonts w:cstheme="minorHAnsi"/>
          <w:sz w:val="20"/>
          <w:szCs w:val="20"/>
        </w:rPr>
      </w:pPr>
      <w:r w:rsidRPr="0047762B">
        <w:rPr>
          <w:rFonts w:cstheme="minorHAnsi"/>
          <w:sz w:val="20"/>
          <w:szCs w:val="20"/>
        </w:rPr>
        <w:t xml:space="preserve">Długość końcowego odcinka rury, mierzona w najkrótszym miejscu (patrz rys. 7) nie powinna być mniejsza od </w:t>
      </w:r>
      <w:smartTag w:uri="urn:schemas-microsoft-com:office:smarttags" w:element="metricconverter">
        <w:smartTagPr>
          <w:attr w:name="ProductID" w:val="1 m"/>
        </w:smartTagPr>
        <w:r w:rsidRPr="0047762B">
          <w:rPr>
            <w:rFonts w:cstheme="minorHAnsi"/>
            <w:sz w:val="20"/>
            <w:szCs w:val="20"/>
          </w:rPr>
          <w:t>1 m</w:t>
        </w:r>
      </w:smartTag>
      <w:r w:rsidRPr="0047762B">
        <w:rPr>
          <w:rFonts w:cstheme="minorHAnsi"/>
          <w:sz w:val="20"/>
          <w:szCs w:val="20"/>
        </w:rPr>
        <w:t>.</w:t>
      </w:r>
    </w:p>
    <w:p w14:paraId="50273617" w14:textId="77777777" w:rsidR="003867D8" w:rsidRPr="0047762B" w:rsidRDefault="003867D8" w:rsidP="003867D8">
      <w:pPr>
        <w:ind w:firstLine="709"/>
        <w:rPr>
          <w:rFonts w:cstheme="minorHAnsi"/>
          <w:sz w:val="20"/>
          <w:szCs w:val="20"/>
        </w:rPr>
      </w:pPr>
      <w:r w:rsidRPr="0047762B">
        <w:rPr>
          <w:rFonts w:cstheme="minorHAnsi"/>
          <w:sz w:val="20"/>
          <w:szCs w:val="20"/>
        </w:rPr>
        <w:t>W przypadku gdy przepust ułożono na ławie, po uprzednim połączeniu odcinków rur poza ławą, należy sprawdzić skuteczność połączeń między rurami.</w:t>
      </w:r>
    </w:p>
    <w:p w14:paraId="0B52FCB5" w14:textId="77777777" w:rsidR="003867D8" w:rsidRPr="0047762B" w:rsidRDefault="003867D8" w:rsidP="003867D8">
      <w:pPr>
        <w:ind w:firstLine="709"/>
        <w:rPr>
          <w:rFonts w:cstheme="minorHAnsi"/>
          <w:sz w:val="20"/>
          <w:szCs w:val="20"/>
        </w:rPr>
      </w:pPr>
      <w:r w:rsidRPr="0047762B">
        <w:rPr>
          <w:rFonts w:cstheme="minorHAnsi"/>
          <w:sz w:val="20"/>
          <w:szCs w:val="20"/>
        </w:rPr>
        <w:t>Rurę przepustu po ułożeniu należy ustabilizować w taki sposób, aby nie zmieniła swojego położenia w czasie zasypywania przepustu. Można dokonać tego podsypką wspierającą (patrz rys. 8).</w:t>
      </w:r>
    </w:p>
    <w:p w14:paraId="09B551E5" w14:textId="77777777" w:rsidR="003867D8" w:rsidRPr="0047762B" w:rsidRDefault="003867D8" w:rsidP="003867D8">
      <w:pPr>
        <w:ind w:firstLine="709"/>
        <w:rPr>
          <w:rFonts w:cstheme="minorHAnsi"/>
          <w:sz w:val="20"/>
          <w:szCs w:val="20"/>
        </w:rPr>
      </w:pPr>
      <w:r w:rsidRPr="0047762B">
        <w:rPr>
          <w:rFonts w:cstheme="minorHAnsi"/>
          <w:sz w:val="20"/>
          <w:szCs w:val="20"/>
        </w:rPr>
        <w:t>Przycięcie skrajnych rur do płaszczyzny skarpy można wykonać przed montażem przepustu lub też na budowie po wykonaniu nasypu.</w:t>
      </w:r>
    </w:p>
    <w:p w14:paraId="0C138321"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5.7. Zasypka przepustu</w:t>
      </w:r>
    </w:p>
    <w:p w14:paraId="639A40A8" w14:textId="77777777" w:rsidR="003867D8" w:rsidRPr="0047762B" w:rsidRDefault="003867D8" w:rsidP="003867D8">
      <w:pPr>
        <w:rPr>
          <w:rFonts w:cstheme="minorHAnsi"/>
          <w:sz w:val="20"/>
          <w:szCs w:val="20"/>
        </w:rPr>
      </w:pPr>
      <w:r w:rsidRPr="0047762B">
        <w:rPr>
          <w:rFonts w:cstheme="minorHAnsi"/>
          <w:sz w:val="20"/>
          <w:szCs w:val="20"/>
        </w:rPr>
        <w:tab/>
        <w:t xml:space="preserve">Zasypka przepustu do wysokości co najmniej </w:t>
      </w:r>
      <w:smartTag w:uri="urn:schemas-microsoft-com:office:smarttags" w:element="metricconverter">
        <w:smartTagPr>
          <w:attr w:name="ProductID" w:val="30 cm"/>
        </w:smartTagPr>
        <w:r w:rsidRPr="0047762B">
          <w:rPr>
            <w:rFonts w:cstheme="minorHAnsi"/>
            <w:sz w:val="20"/>
            <w:szCs w:val="20"/>
          </w:rPr>
          <w:t>30 cm</w:t>
        </w:r>
      </w:smartTag>
      <w:r w:rsidRPr="0047762B">
        <w:rPr>
          <w:rFonts w:cstheme="minorHAnsi"/>
          <w:sz w:val="20"/>
          <w:szCs w:val="20"/>
        </w:rPr>
        <w:t xml:space="preserve"> ponad górną krawędź przepustu (patrz rys. 8) powinna być wykonana mieszanką kruszywa naturalnego o frakcji 0 ÷ </w:t>
      </w:r>
      <w:smartTag w:uri="urn:schemas-microsoft-com:office:smarttags" w:element="metricconverter">
        <w:smartTagPr>
          <w:attr w:name="ProductID" w:val="31,5 mm"/>
        </w:smartTagPr>
        <w:r w:rsidRPr="0047762B">
          <w:rPr>
            <w:rFonts w:cstheme="minorHAnsi"/>
            <w:sz w:val="20"/>
            <w:szCs w:val="20"/>
          </w:rPr>
          <w:t>31,5 mm</w:t>
        </w:r>
      </w:smartTag>
      <w:r w:rsidRPr="0047762B">
        <w:rPr>
          <w:rFonts w:cstheme="minorHAnsi"/>
          <w:sz w:val="20"/>
          <w:szCs w:val="20"/>
        </w:rPr>
        <w:t xml:space="preserve"> o klasie niejednorodności D5 lub piaskiem gruboziarnistym.</w:t>
      </w:r>
    </w:p>
    <w:p w14:paraId="2FAF6BA9" w14:textId="77777777" w:rsidR="003867D8" w:rsidRPr="0047762B" w:rsidRDefault="003867D8" w:rsidP="003867D8">
      <w:pPr>
        <w:rPr>
          <w:rFonts w:cstheme="minorHAnsi"/>
          <w:sz w:val="20"/>
          <w:szCs w:val="20"/>
        </w:rPr>
      </w:pPr>
      <w:r w:rsidRPr="0047762B">
        <w:rPr>
          <w:rFonts w:cstheme="minorHAnsi"/>
          <w:sz w:val="20"/>
          <w:szCs w:val="20"/>
        </w:rPr>
        <w:lastRenderedPageBreak/>
        <w:tab/>
        <w:t>Zasypka powinna być wykonywana:</w:t>
      </w:r>
    </w:p>
    <w:p w14:paraId="77C20B2E" w14:textId="77777777" w:rsidR="003867D8" w:rsidRPr="0047762B" w:rsidRDefault="003867D8" w:rsidP="003867D8">
      <w:pPr>
        <w:numPr>
          <w:ilvl w:val="0"/>
          <w:numId w:val="674"/>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równomiernie i równocześnie z obu stron przepustu,</w:t>
      </w:r>
    </w:p>
    <w:p w14:paraId="6A33ED47" w14:textId="77777777" w:rsidR="003867D8" w:rsidRPr="0047762B" w:rsidRDefault="003867D8" w:rsidP="003867D8">
      <w:pPr>
        <w:numPr>
          <w:ilvl w:val="0"/>
          <w:numId w:val="674"/>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 xml:space="preserve">warstwami o grubości maksimum </w:t>
      </w:r>
      <w:smartTag w:uri="urn:schemas-microsoft-com:office:smarttags" w:element="metricconverter">
        <w:smartTagPr>
          <w:attr w:name="ProductID" w:val="30 cm"/>
        </w:smartTagPr>
        <w:r w:rsidRPr="0047762B">
          <w:rPr>
            <w:rFonts w:cstheme="minorHAnsi"/>
            <w:sz w:val="20"/>
            <w:szCs w:val="20"/>
          </w:rPr>
          <w:t>30 cm</w:t>
        </w:r>
      </w:smartTag>
      <w:r w:rsidRPr="0047762B">
        <w:rPr>
          <w:rFonts w:cstheme="minorHAnsi"/>
          <w:sz w:val="20"/>
          <w:szCs w:val="20"/>
        </w:rPr>
        <w:t>, zagęszczonymi do wskaźnika zagęszczenia         ≥ 0,95 w strefie bezpośredniej przy rurze i ≥ 0,98 w pozostałej strefie,</w:t>
      </w:r>
    </w:p>
    <w:p w14:paraId="6522A983" w14:textId="77777777" w:rsidR="003867D8" w:rsidRPr="0047762B" w:rsidRDefault="003867D8" w:rsidP="003867D8">
      <w:pPr>
        <w:numPr>
          <w:ilvl w:val="0"/>
          <w:numId w:val="674"/>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ze sprawdzaniem rzędnych posadowienia przepustu w celu niedopuszczenia do jego wypychania lub przemieszczania poziomego,</w:t>
      </w:r>
    </w:p>
    <w:p w14:paraId="7DCDF5EE" w14:textId="77777777" w:rsidR="003867D8" w:rsidRPr="0047762B" w:rsidRDefault="003867D8" w:rsidP="003867D8">
      <w:pPr>
        <w:numPr>
          <w:ilvl w:val="0"/>
          <w:numId w:val="674"/>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ze zwróceniem uwagi, aby średnica ziaren kruszywa, układanego bezpośrednio na rurze, nie przekraczała wielkości skoku karbu zewnętrznego rury.</w:t>
      </w:r>
    </w:p>
    <w:p w14:paraId="6160A884" w14:textId="77777777" w:rsidR="003867D8" w:rsidRPr="0047762B" w:rsidRDefault="003867D8" w:rsidP="003867D8">
      <w:pPr>
        <w:ind w:firstLine="709"/>
        <w:rPr>
          <w:rFonts w:cstheme="minorHAnsi"/>
          <w:sz w:val="20"/>
          <w:szCs w:val="20"/>
        </w:rPr>
      </w:pPr>
      <w:r w:rsidRPr="0047762B">
        <w:rPr>
          <w:rFonts w:cstheme="minorHAnsi"/>
          <w:sz w:val="20"/>
          <w:szCs w:val="20"/>
        </w:rPr>
        <w:t xml:space="preserve">Jeśli grubość naziomu nad przepustem nie przekracza </w:t>
      </w:r>
      <w:smartTag w:uri="urn:schemas-microsoft-com:office:smarttags" w:element="metricconverter">
        <w:smartTagPr>
          <w:attr w:name="ProductID" w:val="1,0 m"/>
        </w:smartTagPr>
        <w:r w:rsidRPr="0047762B">
          <w:rPr>
            <w:rFonts w:cstheme="minorHAnsi"/>
            <w:sz w:val="20"/>
            <w:szCs w:val="20"/>
          </w:rPr>
          <w:t>1,0 m</w:t>
        </w:r>
      </w:smartTag>
      <w:r w:rsidRPr="0047762B">
        <w:rPr>
          <w:rFonts w:cstheme="minorHAnsi"/>
          <w:sz w:val="20"/>
          <w:szCs w:val="20"/>
        </w:rPr>
        <w:t xml:space="preserve">, to cały materiał zasypowy powinien odpowiadać wymaganiom określonym dla zasypki grubości </w:t>
      </w:r>
      <w:smartTag w:uri="urn:schemas-microsoft-com:office:smarttags" w:element="metricconverter">
        <w:smartTagPr>
          <w:attr w:name="ProductID" w:val="30 cm"/>
        </w:smartTagPr>
        <w:r w:rsidRPr="0047762B">
          <w:rPr>
            <w:rFonts w:cstheme="minorHAnsi"/>
            <w:sz w:val="20"/>
            <w:szCs w:val="20"/>
          </w:rPr>
          <w:t>30 cm</w:t>
        </w:r>
      </w:smartTag>
      <w:r w:rsidRPr="0047762B">
        <w:rPr>
          <w:rFonts w:cstheme="minorHAnsi"/>
          <w:sz w:val="20"/>
          <w:szCs w:val="20"/>
        </w:rPr>
        <w:t xml:space="preserve">. Pozostałą część nasypu można wykonać z materiałów określonych w </w:t>
      </w:r>
      <w:r w:rsidRPr="0047762B">
        <w:rPr>
          <w:rFonts w:cstheme="minorHAnsi"/>
        </w:rPr>
        <w:t>SST</w:t>
      </w:r>
      <w:r w:rsidRPr="0047762B">
        <w:rPr>
          <w:rFonts w:cstheme="minorHAnsi"/>
          <w:sz w:val="20"/>
          <w:szCs w:val="20"/>
        </w:rPr>
        <w:t xml:space="preserve"> D-02.00.00 [3].</w:t>
      </w:r>
    </w:p>
    <w:p w14:paraId="542DAFEF" w14:textId="77777777" w:rsidR="003867D8" w:rsidRPr="0047762B" w:rsidRDefault="003867D8" w:rsidP="003867D8">
      <w:pPr>
        <w:ind w:firstLine="709"/>
        <w:rPr>
          <w:rFonts w:cstheme="minorHAnsi"/>
          <w:sz w:val="20"/>
          <w:szCs w:val="20"/>
        </w:rPr>
      </w:pPr>
      <w:r w:rsidRPr="0047762B">
        <w:rPr>
          <w:rFonts w:cstheme="minorHAnsi"/>
          <w:sz w:val="20"/>
          <w:szCs w:val="20"/>
        </w:rPr>
        <w:t>Szczególnie starannie należy wykonać podsypkę wspierającą przepust, umieszczoną w obszarze ograniczonym ćwiartką koła nad ławą (patrz rys. 9 i 10). Materiał na podsypkę wspierającą powinien odpowiadać wymaganiom mieszanki z kruszywa           0÷20 mm dla ławy.</w:t>
      </w:r>
    </w:p>
    <w:p w14:paraId="77C357CF"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5.8. Umocnienie skarp przy wlocie i wylocie przepustu</w:t>
      </w:r>
    </w:p>
    <w:p w14:paraId="1C0CA74C" w14:textId="77777777" w:rsidR="003867D8" w:rsidRPr="0047762B" w:rsidRDefault="003867D8" w:rsidP="003867D8">
      <w:pPr>
        <w:spacing w:after="120"/>
        <w:rPr>
          <w:rFonts w:cstheme="minorHAnsi"/>
          <w:sz w:val="20"/>
          <w:szCs w:val="20"/>
        </w:rPr>
      </w:pPr>
      <w:r w:rsidRPr="0047762B">
        <w:rPr>
          <w:rFonts w:cstheme="minorHAnsi"/>
          <w:b/>
          <w:sz w:val="20"/>
          <w:szCs w:val="20"/>
        </w:rPr>
        <w:t xml:space="preserve">5.8.1. </w:t>
      </w:r>
      <w:r w:rsidRPr="0047762B">
        <w:rPr>
          <w:rFonts w:cstheme="minorHAnsi"/>
          <w:sz w:val="20"/>
          <w:szCs w:val="20"/>
        </w:rPr>
        <w:t>Rodzaje umocnień skarp</w:t>
      </w:r>
    </w:p>
    <w:p w14:paraId="2C7AD545" w14:textId="77777777" w:rsidR="003867D8" w:rsidRPr="0047762B" w:rsidRDefault="003867D8" w:rsidP="003867D8">
      <w:pPr>
        <w:rPr>
          <w:rFonts w:cstheme="minorHAnsi"/>
          <w:sz w:val="20"/>
          <w:szCs w:val="20"/>
        </w:rPr>
      </w:pPr>
      <w:r w:rsidRPr="0047762B">
        <w:rPr>
          <w:rFonts w:cstheme="minorHAnsi"/>
          <w:sz w:val="20"/>
          <w:szCs w:val="20"/>
        </w:rPr>
        <w:tab/>
        <w:t>Umocnienie skarp przy wlocie i wylocie przepustu powinno odpowiadać ustaleniom dokumentacji projektowej.</w:t>
      </w:r>
    </w:p>
    <w:p w14:paraId="7F54768E" w14:textId="77777777" w:rsidR="003867D8" w:rsidRPr="0047762B" w:rsidRDefault="003867D8" w:rsidP="003867D8">
      <w:pPr>
        <w:rPr>
          <w:rFonts w:cstheme="minorHAnsi"/>
          <w:sz w:val="20"/>
          <w:szCs w:val="20"/>
        </w:rPr>
      </w:pPr>
      <w:r w:rsidRPr="0047762B">
        <w:rPr>
          <w:rFonts w:cstheme="minorHAnsi"/>
          <w:sz w:val="20"/>
          <w:szCs w:val="20"/>
        </w:rPr>
        <w:tab/>
        <w:t>Jeśli dokumentacja projektowa nie ustala inaczej, to umocnienie skarp można wykonać z:</w:t>
      </w:r>
    </w:p>
    <w:p w14:paraId="66551228" w14:textId="77777777" w:rsidR="003867D8" w:rsidRPr="0047762B" w:rsidRDefault="003867D8" w:rsidP="003867D8">
      <w:pPr>
        <w:numPr>
          <w:ilvl w:val="0"/>
          <w:numId w:val="675"/>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betonowej kostki brukowej,</w:t>
      </w:r>
    </w:p>
    <w:p w14:paraId="68A66A03" w14:textId="77777777" w:rsidR="003867D8" w:rsidRPr="0047762B" w:rsidRDefault="003867D8" w:rsidP="003867D8">
      <w:pPr>
        <w:numPr>
          <w:ilvl w:val="0"/>
          <w:numId w:val="675"/>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 xml:space="preserve">brukowca, </w:t>
      </w:r>
    </w:p>
    <w:p w14:paraId="533DDAFE" w14:textId="77777777" w:rsidR="003867D8" w:rsidRPr="0047762B" w:rsidRDefault="003867D8" w:rsidP="003867D8">
      <w:pPr>
        <w:numPr>
          <w:ilvl w:val="0"/>
          <w:numId w:val="675"/>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geosyntetyku.</w:t>
      </w:r>
    </w:p>
    <w:p w14:paraId="07071D51" w14:textId="77777777" w:rsidR="003867D8" w:rsidRPr="0047762B" w:rsidRDefault="003867D8" w:rsidP="003867D8">
      <w:pPr>
        <w:spacing w:before="120" w:after="120"/>
        <w:rPr>
          <w:rFonts w:cstheme="minorHAnsi"/>
          <w:sz w:val="20"/>
          <w:szCs w:val="20"/>
        </w:rPr>
      </w:pPr>
      <w:r w:rsidRPr="0047762B">
        <w:rPr>
          <w:rFonts w:cstheme="minorHAnsi"/>
          <w:b/>
          <w:sz w:val="20"/>
          <w:szCs w:val="20"/>
        </w:rPr>
        <w:t xml:space="preserve">5.8.2. </w:t>
      </w:r>
      <w:r w:rsidRPr="0047762B">
        <w:rPr>
          <w:rFonts w:cstheme="minorHAnsi"/>
          <w:sz w:val="20"/>
          <w:szCs w:val="20"/>
        </w:rPr>
        <w:t>Umocnienie skarpy betonową kostką brukową</w:t>
      </w:r>
    </w:p>
    <w:p w14:paraId="36FC5423" w14:textId="77777777" w:rsidR="003867D8" w:rsidRPr="0047762B" w:rsidRDefault="003867D8" w:rsidP="003867D8">
      <w:pPr>
        <w:rPr>
          <w:rFonts w:cstheme="minorHAnsi"/>
          <w:sz w:val="20"/>
          <w:szCs w:val="20"/>
        </w:rPr>
      </w:pPr>
      <w:r w:rsidRPr="0047762B">
        <w:rPr>
          <w:rFonts w:cstheme="minorHAnsi"/>
          <w:sz w:val="20"/>
          <w:szCs w:val="20"/>
        </w:rPr>
        <w:tab/>
        <w:t xml:space="preserve">Betonowa kostka brukowa powinna odpowiadać wymaganiom </w:t>
      </w:r>
      <w:r w:rsidRPr="0047762B">
        <w:rPr>
          <w:rFonts w:cstheme="minorHAnsi"/>
        </w:rPr>
        <w:t>SST</w:t>
      </w:r>
      <w:r w:rsidRPr="0047762B">
        <w:rPr>
          <w:rFonts w:cstheme="minorHAnsi"/>
          <w:sz w:val="20"/>
          <w:szCs w:val="20"/>
        </w:rPr>
        <w:t xml:space="preserve"> D-05.03.23a [5], a sposób wykonania umocnienia powinien być zgodny z ustaleniami </w:t>
      </w:r>
      <w:r w:rsidRPr="0047762B">
        <w:rPr>
          <w:rFonts w:cstheme="minorHAnsi"/>
        </w:rPr>
        <w:t>SST</w:t>
      </w:r>
      <w:r w:rsidRPr="0047762B">
        <w:rPr>
          <w:rFonts w:cstheme="minorHAnsi"/>
          <w:sz w:val="20"/>
          <w:szCs w:val="20"/>
        </w:rPr>
        <w:t xml:space="preserve"> D-05.03.23a [5] i </w:t>
      </w:r>
      <w:r w:rsidRPr="0047762B">
        <w:rPr>
          <w:rFonts w:cstheme="minorHAnsi"/>
        </w:rPr>
        <w:t>SST</w:t>
      </w:r>
      <w:r w:rsidRPr="0047762B">
        <w:rPr>
          <w:rFonts w:cstheme="minorHAnsi"/>
          <w:sz w:val="20"/>
          <w:szCs w:val="20"/>
        </w:rPr>
        <w:t xml:space="preserve"> D-06.01.01 [6].</w:t>
      </w:r>
    </w:p>
    <w:p w14:paraId="0934A6E6" w14:textId="77777777" w:rsidR="003867D8" w:rsidRPr="0047762B" w:rsidRDefault="003867D8" w:rsidP="003867D8">
      <w:pPr>
        <w:spacing w:before="120" w:after="120"/>
        <w:rPr>
          <w:rFonts w:cstheme="minorHAnsi"/>
          <w:sz w:val="20"/>
          <w:szCs w:val="20"/>
        </w:rPr>
      </w:pPr>
      <w:r w:rsidRPr="0047762B">
        <w:rPr>
          <w:rFonts w:cstheme="minorHAnsi"/>
          <w:b/>
          <w:sz w:val="20"/>
          <w:szCs w:val="20"/>
        </w:rPr>
        <w:t xml:space="preserve">5.8.3. </w:t>
      </w:r>
      <w:r w:rsidRPr="0047762B">
        <w:rPr>
          <w:rFonts w:cstheme="minorHAnsi"/>
          <w:sz w:val="20"/>
          <w:szCs w:val="20"/>
        </w:rPr>
        <w:t>Umocnienie skarpy brukowcem</w:t>
      </w:r>
    </w:p>
    <w:p w14:paraId="43F37369" w14:textId="77777777" w:rsidR="003867D8" w:rsidRPr="0047762B" w:rsidRDefault="003867D8" w:rsidP="003867D8">
      <w:pPr>
        <w:rPr>
          <w:rFonts w:cstheme="minorHAnsi"/>
          <w:sz w:val="20"/>
          <w:szCs w:val="20"/>
        </w:rPr>
      </w:pPr>
      <w:r w:rsidRPr="0047762B">
        <w:rPr>
          <w:rFonts w:cstheme="minorHAnsi"/>
          <w:sz w:val="20"/>
          <w:szCs w:val="20"/>
        </w:rPr>
        <w:tab/>
        <w:t xml:space="preserve">Brukowiec i sposób wykonania umocnienia powinien odpowiadać wymaganiom </w:t>
      </w:r>
      <w:r w:rsidRPr="0047762B">
        <w:rPr>
          <w:rFonts w:cstheme="minorHAnsi"/>
        </w:rPr>
        <w:t>SST</w:t>
      </w:r>
      <w:r w:rsidRPr="0047762B">
        <w:rPr>
          <w:rFonts w:cstheme="minorHAnsi"/>
          <w:sz w:val="20"/>
          <w:szCs w:val="20"/>
        </w:rPr>
        <w:t xml:space="preserve"> D-06.01.01 [6].</w:t>
      </w:r>
    </w:p>
    <w:p w14:paraId="6D9F6346" w14:textId="77777777" w:rsidR="003867D8" w:rsidRPr="0047762B" w:rsidRDefault="003867D8" w:rsidP="003867D8">
      <w:pPr>
        <w:spacing w:before="120" w:after="120"/>
        <w:rPr>
          <w:rFonts w:cstheme="minorHAnsi"/>
          <w:sz w:val="20"/>
          <w:szCs w:val="20"/>
        </w:rPr>
      </w:pPr>
      <w:r w:rsidRPr="0047762B">
        <w:rPr>
          <w:rFonts w:cstheme="minorHAnsi"/>
          <w:b/>
          <w:sz w:val="20"/>
          <w:szCs w:val="20"/>
        </w:rPr>
        <w:t xml:space="preserve">5.8.4. </w:t>
      </w:r>
      <w:r w:rsidRPr="0047762B">
        <w:rPr>
          <w:rFonts w:cstheme="minorHAnsi"/>
          <w:sz w:val="20"/>
          <w:szCs w:val="20"/>
        </w:rPr>
        <w:t>Umocnienie skarpy geosyntetykiem</w:t>
      </w:r>
    </w:p>
    <w:p w14:paraId="16B0765C" w14:textId="77777777" w:rsidR="003867D8" w:rsidRPr="0047762B" w:rsidRDefault="003867D8" w:rsidP="003867D8">
      <w:pPr>
        <w:rPr>
          <w:rFonts w:cstheme="minorHAnsi"/>
          <w:sz w:val="20"/>
          <w:szCs w:val="20"/>
        </w:rPr>
      </w:pPr>
      <w:r w:rsidRPr="0047762B">
        <w:rPr>
          <w:rFonts w:cstheme="minorHAnsi"/>
          <w:sz w:val="20"/>
          <w:szCs w:val="20"/>
        </w:rPr>
        <w:tab/>
        <w:t>Do umocnienia skarp geosyntetykami można stosować:</w:t>
      </w:r>
    </w:p>
    <w:p w14:paraId="0AB959B4" w14:textId="77777777" w:rsidR="003867D8" w:rsidRPr="0047762B" w:rsidRDefault="003867D8" w:rsidP="003867D8">
      <w:pPr>
        <w:numPr>
          <w:ilvl w:val="0"/>
          <w:numId w:val="676"/>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geotekstylia, w tym przede wszystkim geowłókniny,</w:t>
      </w:r>
    </w:p>
    <w:p w14:paraId="03B2FD4D" w14:textId="77777777" w:rsidR="003867D8" w:rsidRPr="0047762B" w:rsidRDefault="003867D8" w:rsidP="003867D8">
      <w:pPr>
        <w:numPr>
          <w:ilvl w:val="0"/>
          <w:numId w:val="676"/>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geosiatki, płaskie lub komórkowe,</w:t>
      </w:r>
    </w:p>
    <w:p w14:paraId="04AC1B37" w14:textId="77777777" w:rsidR="003867D8" w:rsidRPr="0047762B" w:rsidRDefault="003867D8" w:rsidP="003867D8">
      <w:pPr>
        <w:numPr>
          <w:ilvl w:val="0"/>
          <w:numId w:val="676"/>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geomaty, tj.siatki ze strukturą przestrzenną, w tym geomatę darniową z wcześniej wyhodowaną trawą do natychmiastowego utworzenia roślinnego pokrycia skarpy.</w:t>
      </w:r>
    </w:p>
    <w:p w14:paraId="599CAED9" w14:textId="77777777" w:rsidR="003867D8" w:rsidRPr="0047762B" w:rsidRDefault="003867D8" w:rsidP="003867D8">
      <w:pPr>
        <w:ind w:firstLine="709"/>
        <w:rPr>
          <w:rFonts w:cstheme="minorHAnsi"/>
          <w:sz w:val="20"/>
          <w:szCs w:val="20"/>
        </w:rPr>
      </w:pPr>
      <w:r w:rsidRPr="0047762B">
        <w:rPr>
          <w:rFonts w:cstheme="minorHAnsi"/>
          <w:sz w:val="20"/>
          <w:szCs w:val="20"/>
        </w:rPr>
        <w:t xml:space="preserve">Ustalony geosyntetyk powinien odpowiadać wymaganiom i sposobowi wykonania umocnienia zgodnymi z </w:t>
      </w:r>
      <w:r w:rsidRPr="0047762B">
        <w:rPr>
          <w:rFonts w:cstheme="minorHAnsi"/>
        </w:rPr>
        <w:t>SST</w:t>
      </w:r>
      <w:r w:rsidRPr="0047762B">
        <w:rPr>
          <w:rFonts w:cstheme="minorHAnsi"/>
          <w:sz w:val="20"/>
          <w:szCs w:val="20"/>
        </w:rPr>
        <w:t xml:space="preserve"> D-06.01.01 [6].</w:t>
      </w:r>
    </w:p>
    <w:p w14:paraId="6AEC9891"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5.9. Roboty wykończeniowe</w:t>
      </w:r>
    </w:p>
    <w:p w14:paraId="11A5D56F" w14:textId="77777777" w:rsidR="003867D8" w:rsidRPr="0047762B" w:rsidRDefault="003867D8" w:rsidP="003867D8">
      <w:pPr>
        <w:ind w:firstLine="709"/>
        <w:rPr>
          <w:rFonts w:cstheme="minorHAnsi"/>
          <w:sz w:val="20"/>
          <w:szCs w:val="20"/>
        </w:rPr>
      </w:pPr>
      <w:r w:rsidRPr="0047762B">
        <w:rPr>
          <w:rFonts w:cstheme="minorHAnsi"/>
          <w:sz w:val="20"/>
          <w:szCs w:val="20"/>
        </w:rPr>
        <w:t>Roboty wykończeniowe powinny być zgodne z dokumentacją projektową i ST. Do robót wykończeniowych należą prace związane z dostosowaniem wykonanych robót do istniejących warunków terenowych, takie jak:</w:t>
      </w:r>
    </w:p>
    <w:p w14:paraId="21F9C663" w14:textId="77777777" w:rsidR="003867D8" w:rsidRPr="0047762B" w:rsidRDefault="003867D8" w:rsidP="003867D8">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odtworzenie przeszkód czasowo usuniętych, np. parkanów, ogrodzeń nawierzchni, chodników, krawężników itp.,</w:t>
      </w:r>
    </w:p>
    <w:p w14:paraId="063C8D40" w14:textId="77777777" w:rsidR="003867D8" w:rsidRPr="0047762B" w:rsidRDefault="003867D8" w:rsidP="003867D8">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niezbędne uzupełnienia zniszczonej w czasie robót roślinności, tj. zatrawienia,  krzewów, ew. drzew,</w:t>
      </w:r>
    </w:p>
    <w:p w14:paraId="5C037616" w14:textId="77777777" w:rsidR="003867D8" w:rsidRPr="0047762B" w:rsidRDefault="003867D8" w:rsidP="003867D8">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roboty porządkujące otoczenie terenu robót.</w:t>
      </w:r>
    </w:p>
    <w:p w14:paraId="0BD61FC8" w14:textId="77777777" w:rsidR="003867D8" w:rsidRPr="0047762B" w:rsidRDefault="003867D8" w:rsidP="003867D8">
      <w:pPr>
        <w:pStyle w:val="Nagwek1"/>
        <w:rPr>
          <w:rFonts w:asciiTheme="minorHAnsi" w:hAnsiTheme="minorHAnsi" w:cstheme="minorHAnsi"/>
        </w:rPr>
      </w:pPr>
      <w:bookmarkStart w:id="1065" w:name="_Toc216237352"/>
      <w:r w:rsidRPr="0047762B">
        <w:rPr>
          <w:rFonts w:asciiTheme="minorHAnsi" w:hAnsiTheme="minorHAnsi" w:cstheme="minorHAnsi"/>
        </w:rPr>
        <w:lastRenderedPageBreak/>
        <w:t>6. KONTROLA JAKOŚCI ROBÓT</w:t>
      </w:r>
      <w:bookmarkEnd w:id="1065"/>
    </w:p>
    <w:p w14:paraId="308E03D0"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6.1. Ogólne zasady kontroli jakości robót</w:t>
      </w:r>
    </w:p>
    <w:p w14:paraId="53351954" w14:textId="77777777" w:rsidR="003867D8" w:rsidRPr="0047762B" w:rsidRDefault="003867D8" w:rsidP="003867D8">
      <w:pPr>
        <w:rPr>
          <w:rFonts w:cstheme="minorHAnsi"/>
          <w:sz w:val="20"/>
          <w:szCs w:val="20"/>
        </w:rPr>
      </w:pPr>
      <w:r w:rsidRPr="0047762B">
        <w:rPr>
          <w:rFonts w:cstheme="minorHAnsi"/>
          <w:sz w:val="20"/>
          <w:szCs w:val="20"/>
        </w:rPr>
        <w:tab/>
        <w:t xml:space="preserve">Ogólne zasady kontroli jakości robót podano w </w:t>
      </w:r>
      <w:r w:rsidRPr="0047762B">
        <w:rPr>
          <w:rFonts w:cstheme="minorHAnsi"/>
        </w:rPr>
        <w:t>SST</w:t>
      </w:r>
      <w:r w:rsidRPr="0047762B">
        <w:rPr>
          <w:rFonts w:cstheme="minorHAnsi"/>
          <w:sz w:val="20"/>
          <w:szCs w:val="20"/>
        </w:rPr>
        <w:t xml:space="preserve"> D-M-00.00.00 „Wymagania ogólne” [1] pkt 6.</w:t>
      </w:r>
    </w:p>
    <w:p w14:paraId="37199265"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6.2. Badania  przed przystąpieniem do robót</w:t>
      </w:r>
    </w:p>
    <w:p w14:paraId="6B11EF3A" w14:textId="77777777" w:rsidR="003867D8" w:rsidRPr="0047762B" w:rsidRDefault="003867D8" w:rsidP="003867D8">
      <w:pPr>
        <w:rPr>
          <w:rFonts w:cstheme="minorHAnsi"/>
          <w:sz w:val="20"/>
          <w:szCs w:val="20"/>
        </w:rPr>
      </w:pPr>
      <w:r w:rsidRPr="0047762B">
        <w:rPr>
          <w:rFonts w:cstheme="minorHAnsi"/>
          <w:sz w:val="20"/>
          <w:szCs w:val="20"/>
        </w:rPr>
        <w:tab/>
        <w:t>Przed przystąpieniem do robót Wykonawca powinien:</w:t>
      </w:r>
    </w:p>
    <w:p w14:paraId="2A13694D" w14:textId="77777777" w:rsidR="003867D8" w:rsidRPr="0047762B" w:rsidRDefault="003867D8" w:rsidP="003867D8">
      <w:pPr>
        <w:numPr>
          <w:ilvl w:val="0"/>
          <w:numId w:val="38"/>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uzyskać wymagane dokumenty, dopuszczające wyroby budowlane do obrotu i powszechnego stosowania (aprobaty techniczne, certyfikaty zgodności, deklaracje zgodności, ew. badania materiałów wykonane przez dostawców itp.),</w:t>
      </w:r>
    </w:p>
    <w:p w14:paraId="45BB71BC" w14:textId="77777777" w:rsidR="003867D8" w:rsidRPr="0047762B" w:rsidRDefault="003867D8" w:rsidP="003867D8">
      <w:pPr>
        <w:numPr>
          <w:ilvl w:val="0"/>
          <w:numId w:val="38"/>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ew. wykonać własne badania właściwości materiałów przeznaczonych do wykonania robót, określone w pkcie 2,</w:t>
      </w:r>
    </w:p>
    <w:p w14:paraId="43070D11" w14:textId="77777777" w:rsidR="003867D8" w:rsidRPr="0047762B" w:rsidRDefault="003867D8" w:rsidP="003867D8">
      <w:pPr>
        <w:numPr>
          <w:ilvl w:val="0"/>
          <w:numId w:val="38"/>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sprawdzić cechy zewnętrzne gotowych materiałów z tworzyw i prefabrykowanych.</w:t>
      </w:r>
    </w:p>
    <w:p w14:paraId="008D21DE" w14:textId="77777777" w:rsidR="003867D8" w:rsidRPr="0047762B" w:rsidRDefault="003867D8" w:rsidP="003867D8">
      <w:pPr>
        <w:ind w:firstLine="709"/>
        <w:rPr>
          <w:rFonts w:cstheme="minorHAnsi"/>
          <w:sz w:val="20"/>
          <w:szCs w:val="20"/>
        </w:rPr>
      </w:pPr>
      <w:r w:rsidRPr="0047762B">
        <w:rPr>
          <w:rFonts w:cstheme="minorHAnsi"/>
          <w:sz w:val="20"/>
          <w:szCs w:val="20"/>
        </w:rPr>
        <w:t>Wszystkie dokumenty oraz wyniki badań Wykonawca przedstawia Inżynierowi do akceptacji.</w:t>
      </w:r>
    </w:p>
    <w:p w14:paraId="4158E936" w14:textId="77777777" w:rsidR="003867D8" w:rsidRPr="0047762B" w:rsidRDefault="003867D8" w:rsidP="003867D8">
      <w:pPr>
        <w:pStyle w:val="Nagwek2"/>
        <w:numPr>
          <w:ilvl w:val="12"/>
          <w:numId w:val="0"/>
        </w:numPr>
        <w:rPr>
          <w:rFonts w:asciiTheme="minorHAnsi" w:hAnsiTheme="minorHAnsi" w:cstheme="minorHAnsi"/>
        </w:rPr>
      </w:pPr>
      <w:r w:rsidRPr="0047762B">
        <w:rPr>
          <w:rFonts w:asciiTheme="minorHAnsi" w:hAnsiTheme="minorHAnsi" w:cstheme="minorHAnsi"/>
        </w:rPr>
        <w:t>6.3. Badania w czasie robót</w:t>
      </w:r>
    </w:p>
    <w:p w14:paraId="0AF792DD" w14:textId="77777777" w:rsidR="003867D8" w:rsidRPr="0047762B" w:rsidRDefault="003867D8" w:rsidP="003867D8">
      <w:pPr>
        <w:numPr>
          <w:ilvl w:val="12"/>
          <w:numId w:val="0"/>
        </w:numPr>
        <w:rPr>
          <w:rFonts w:cstheme="minorHAnsi"/>
          <w:sz w:val="20"/>
          <w:szCs w:val="20"/>
        </w:rPr>
      </w:pPr>
      <w:r w:rsidRPr="0047762B">
        <w:rPr>
          <w:rFonts w:cstheme="minorHAnsi"/>
          <w:sz w:val="20"/>
          <w:szCs w:val="20"/>
        </w:rPr>
        <w:tab/>
        <w:t>Częstotliwość oraz zakres badań i pomiarów, które należy wykonać w czasie robót  podaje tablica 1.</w:t>
      </w:r>
    </w:p>
    <w:p w14:paraId="56C9E9D9" w14:textId="77777777" w:rsidR="003867D8" w:rsidRPr="0047762B" w:rsidRDefault="003867D8" w:rsidP="003867D8">
      <w:pPr>
        <w:numPr>
          <w:ilvl w:val="12"/>
          <w:numId w:val="0"/>
        </w:numPr>
        <w:spacing w:before="120" w:after="120"/>
        <w:rPr>
          <w:rFonts w:cstheme="minorHAnsi"/>
          <w:sz w:val="20"/>
          <w:szCs w:val="20"/>
        </w:rPr>
      </w:pPr>
      <w:r w:rsidRPr="0047762B">
        <w:rPr>
          <w:rFonts w:cstheme="minorHAnsi"/>
          <w:sz w:val="20"/>
          <w:szCs w:val="20"/>
        </w:rPr>
        <w:t>Tablica 1. Częstotliwość oraz zakres badań i pomiarów w czasie robót</w:t>
      </w:r>
    </w:p>
    <w:tbl>
      <w:tblPr>
        <w:tblW w:w="75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118"/>
        <w:gridCol w:w="1559"/>
        <w:gridCol w:w="2410"/>
      </w:tblGrid>
      <w:tr w:rsidR="003867D8" w:rsidRPr="0047762B" w14:paraId="0042BF06" w14:textId="77777777" w:rsidTr="00D660F0">
        <w:tc>
          <w:tcPr>
            <w:tcW w:w="496" w:type="dxa"/>
            <w:tcBorders>
              <w:bottom w:val="double" w:sz="6" w:space="0" w:color="auto"/>
            </w:tcBorders>
          </w:tcPr>
          <w:p w14:paraId="1B1D0133" w14:textId="77777777" w:rsidR="003867D8" w:rsidRPr="0047762B" w:rsidRDefault="003867D8" w:rsidP="00D660F0">
            <w:pPr>
              <w:numPr>
                <w:ilvl w:val="12"/>
                <w:numId w:val="0"/>
              </w:numPr>
              <w:spacing w:before="120"/>
              <w:jc w:val="center"/>
              <w:rPr>
                <w:rFonts w:cstheme="minorHAnsi"/>
                <w:sz w:val="20"/>
                <w:szCs w:val="20"/>
              </w:rPr>
            </w:pPr>
            <w:r w:rsidRPr="0047762B">
              <w:rPr>
                <w:rFonts w:cstheme="minorHAnsi"/>
                <w:sz w:val="20"/>
                <w:szCs w:val="20"/>
              </w:rPr>
              <w:t>Lp.</w:t>
            </w:r>
          </w:p>
        </w:tc>
        <w:tc>
          <w:tcPr>
            <w:tcW w:w="3118" w:type="dxa"/>
            <w:tcBorders>
              <w:bottom w:val="double" w:sz="6" w:space="0" w:color="auto"/>
            </w:tcBorders>
          </w:tcPr>
          <w:p w14:paraId="42C3D36D" w14:textId="77777777" w:rsidR="003867D8" w:rsidRPr="0047762B" w:rsidRDefault="003867D8" w:rsidP="00D660F0">
            <w:pPr>
              <w:numPr>
                <w:ilvl w:val="12"/>
                <w:numId w:val="0"/>
              </w:numPr>
              <w:spacing w:before="120"/>
              <w:jc w:val="center"/>
              <w:rPr>
                <w:rFonts w:cstheme="minorHAnsi"/>
                <w:sz w:val="20"/>
                <w:szCs w:val="20"/>
              </w:rPr>
            </w:pPr>
            <w:r w:rsidRPr="0047762B">
              <w:rPr>
                <w:rFonts w:cstheme="minorHAnsi"/>
                <w:sz w:val="20"/>
                <w:szCs w:val="20"/>
              </w:rPr>
              <w:t>Wyszczególnienie robót</w:t>
            </w:r>
          </w:p>
        </w:tc>
        <w:tc>
          <w:tcPr>
            <w:tcW w:w="1559" w:type="dxa"/>
            <w:tcBorders>
              <w:bottom w:val="double" w:sz="6" w:space="0" w:color="auto"/>
            </w:tcBorders>
          </w:tcPr>
          <w:p w14:paraId="6D92C487" w14:textId="77777777" w:rsidR="003867D8" w:rsidRPr="0047762B" w:rsidRDefault="003867D8" w:rsidP="00D660F0">
            <w:pPr>
              <w:numPr>
                <w:ilvl w:val="12"/>
                <w:numId w:val="0"/>
              </w:numPr>
              <w:jc w:val="center"/>
              <w:rPr>
                <w:rFonts w:cstheme="minorHAnsi"/>
                <w:sz w:val="20"/>
                <w:szCs w:val="20"/>
              </w:rPr>
            </w:pPr>
            <w:r w:rsidRPr="0047762B">
              <w:rPr>
                <w:rFonts w:cstheme="minorHAnsi"/>
                <w:sz w:val="20"/>
                <w:szCs w:val="20"/>
              </w:rPr>
              <w:t>Częstotliwość badań</w:t>
            </w:r>
          </w:p>
        </w:tc>
        <w:tc>
          <w:tcPr>
            <w:tcW w:w="2410" w:type="dxa"/>
            <w:tcBorders>
              <w:bottom w:val="double" w:sz="6" w:space="0" w:color="auto"/>
            </w:tcBorders>
          </w:tcPr>
          <w:p w14:paraId="328A5745" w14:textId="77777777" w:rsidR="003867D8" w:rsidRPr="0047762B" w:rsidRDefault="003867D8" w:rsidP="00D660F0">
            <w:pPr>
              <w:numPr>
                <w:ilvl w:val="12"/>
                <w:numId w:val="0"/>
              </w:numPr>
              <w:spacing w:before="120"/>
              <w:jc w:val="center"/>
              <w:rPr>
                <w:rFonts w:cstheme="minorHAnsi"/>
                <w:sz w:val="20"/>
                <w:szCs w:val="20"/>
              </w:rPr>
            </w:pPr>
            <w:r w:rsidRPr="0047762B">
              <w:rPr>
                <w:rFonts w:cstheme="minorHAnsi"/>
                <w:sz w:val="20"/>
                <w:szCs w:val="20"/>
              </w:rPr>
              <w:t>Wartości dopuszczalne</w:t>
            </w:r>
          </w:p>
        </w:tc>
      </w:tr>
      <w:tr w:rsidR="003867D8" w:rsidRPr="0047762B" w14:paraId="0ED87E6B" w14:textId="77777777" w:rsidTr="00D660F0">
        <w:tc>
          <w:tcPr>
            <w:tcW w:w="496" w:type="dxa"/>
            <w:tcBorders>
              <w:top w:val="nil"/>
            </w:tcBorders>
          </w:tcPr>
          <w:p w14:paraId="1BA6EB33" w14:textId="77777777" w:rsidR="003867D8" w:rsidRPr="0047762B" w:rsidRDefault="003867D8" w:rsidP="00D660F0">
            <w:pPr>
              <w:numPr>
                <w:ilvl w:val="12"/>
                <w:numId w:val="0"/>
              </w:numPr>
              <w:jc w:val="center"/>
              <w:rPr>
                <w:rFonts w:cstheme="minorHAnsi"/>
                <w:sz w:val="20"/>
                <w:szCs w:val="20"/>
              </w:rPr>
            </w:pPr>
            <w:r w:rsidRPr="0047762B">
              <w:rPr>
                <w:rFonts w:cstheme="minorHAnsi"/>
                <w:sz w:val="20"/>
                <w:szCs w:val="20"/>
              </w:rPr>
              <w:t>1</w:t>
            </w:r>
          </w:p>
        </w:tc>
        <w:tc>
          <w:tcPr>
            <w:tcW w:w="3118" w:type="dxa"/>
            <w:tcBorders>
              <w:top w:val="nil"/>
            </w:tcBorders>
          </w:tcPr>
          <w:p w14:paraId="6D99C8D6" w14:textId="77777777" w:rsidR="003867D8" w:rsidRPr="0047762B" w:rsidRDefault="003867D8" w:rsidP="00D660F0">
            <w:pPr>
              <w:numPr>
                <w:ilvl w:val="12"/>
                <w:numId w:val="0"/>
              </w:numPr>
              <w:rPr>
                <w:rFonts w:cstheme="minorHAnsi"/>
                <w:sz w:val="20"/>
                <w:szCs w:val="20"/>
              </w:rPr>
            </w:pPr>
            <w:r w:rsidRPr="0047762B">
              <w:rPr>
                <w:rFonts w:cstheme="minorHAnsi"/>
                <w:sz w:val="20"/>
                <w:szCs w:val="20"/>
              </w:rPr>
              <w:t>Lokalizacja i zgodność granic terenu robót z dokumentacją projektową</w:t>
            </w:r>
          </w:p>
        </w:tc>
        <w:tc>
          <w:tcPr>
            <w:tcW w:w="1559" w:type="dxa"/>
            <w:tcBorders>
              <w:top w:val="nil"/>
            </w:tcBorders>
          </w:tcPr>
          <w:p w14:paraId="3FBAA2A4" w14:textId="77777777" w:rsidR="003867D8" w:rsidRPr="0047762B" w:rsidRDefault="003867D8" w:rsidP="00D660F0">
            <w:pPr>
              <w:numPr>
                <w:ilvl w:val="12"/>
                <w:numId w:val="0"/>
              </w:numPr>
              <w:spacing w:before="120"/>
              <w:jc w:val="center"/>
              <w:rPr>
                <w:rFonts w:cstheme="minorHAnsi"/>
                <w:sz w:val="20"/>
                <w:szCs w:val="20"/>
              </w:rPr>
            </w:pPr>
            <w:r w:rsidRPr="0047762B">
              <w:rPr>
                <w:rFonts w:cstheme="minorHAnsi"/>
                <w:sz w:val="20"/>
                <w:szCs w:val="20"/>
              </w:rPr>
              <w:t>1 raz</w:t>
            </w:r>
          </w:p>
        </w:tc>
        <w:tc>
          <w:tcPr>
            <w:tcW w:w="2410" w:type="dxa"/>
            <w:tcBorders>
              <w:top w:val="nil"/>
            </w:tcBorders>
          </w:tcPr>
          <w:p w14:paraId="75FE52CE" w14:textId="77777777" w:rsidR="003867D8" w:rsidRPr="0047762B" w:rsidRDefault="003867D8" w:rsidP="00D660F0">
            <w:pPr>
              <w:numPr>
                <w:ilvl w:val="12"/>
                <w:numId w:val="0"/>
              </w:numPr>
              <w:jc w:val="center"/>
              <w:rPr>
                <w:rFonts w:cstheme="minorHAnsi"/>
                <w:sz w:val="20"/>
                <w:szCs w:val="20"/>
              </w:rPr>
            </w:pPr>
            <w:r w:rsidRPr="0047762B">
              <w:rPr>
                <w:rFonts w:cstheme="minorHAnsi"/>
                <w:sz w:val="20"/>
                <w:szCs w:val="20"/>
              </w:rPr>
              <w:t>Wg pktu 5 i dokumentacji</w:t>
            </w:r>
          </w:p>
          <w:p w14:paraId="38BB91E3" w14:textId="77777777" w:rsidR="003867D8" w:rsidRPr="0047762B" w:rsidRDefault="003867D8" w:rsidP="00D660F0">
            <w:pPr>
              <w:numPr>
                <w:ilvl w:val="12"/>
                <w:numId w:val="0"/>
              </w:numPr>
              <w:jc w:val="center"/>
              <w:rPr>
                <w:rFonts w:cstheme="minorHAnsi"/>
                <w:sz w:val="20"/>
                <w:szCs w:val="20"/>
              </w:rPr>
            </w:pPr>
            <w:r w:rsidRPr="0047762B">
              <w:rPr>
                <w:rFonts w:cstheme="minorHAnsi"/>
                <w:sz w:val="20"/>
                <w:szCs w:val="20"/>
              </w:rPr>
              <w:t>projektowej</w:t>
            </w:r>
          </w:p>
        </w:tc>
      </w:tr>
      <w:tr w:rsidR="003867D8" w:rsidRPr="0047762B" w14:paraId="7A71404E" w14:textId="77777777" w:rsidTr="00D660F0">
        <w:tc>
          <w:tcPr>
            <w:tcW w:w="496" w:type="dxa"/>
          </w:tcPr>
          <w:p w14:paraId="22769741"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2</w:t>
            </w:r>
          </w:p>
        </w:tc>
        <w:tc>
          <w:tcPr>
            <w:tcW w:w="3118" w:type="dxa"/>
          </w:tcPr>
          <w:p w14:paraId="3A955DEC" w14:textId="77777777" w:rsidR="003867D8" w:rsidRPr="0047762B" w:rsidRDefault="003867D8" w:rsidP="00D660F0">
            <w:pPr>
              <w:numPr>
                <w:ilvl w:val="12"/>
                <w:numId w:val="0"/>
              </w:numPr>
              <w:spacing w:before="60" w:after="60"/>
              <w:rPr>
                <w:rFonts w:cstheme="minorHAnsi"/>
                <w:sz w:val="20"/>
                <w:szCs w:val="20"/>
              </w:rPr>
            </w:pPr>
            <w:r w:rsidRPr="0047762B">
              <w:rPr>
                <w:rFonts w:cstheme="minorHAnsi"/>
                <w:sz w:val="20"/>
                <w:szCs w:val="20"/>
              </w:rPr>
              <w:t>Wykonanie wykopów</w:t>
            </w:r>
          </w:p>
        </w:tc>
        <w:tc>
          <w:tcPr>
            <w:tcW w:w="1559" w:type="dxa"/>
          </w:tcPr>
          <w:p w14:paraId="0F410140"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Bieżąco</w:t>
            </w:r>
          </w:p>
        </w:tc>
        <w:tc>
          <w:tcPr>
            <w:tcW w:w="2410" w:type="dxa"/>
          </w:tcPr>
          <w:p w14:paraId="4BD9B7E9"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Wg pktu 5</w:t>
            </w:r>
          </w:p>
        </w:tc>
      </w:tr>
      <w:tr w:rsidR="003867D8" w:rsidRPr="0047762B" w14:paraId="24CBFB0D" w14:textId="77777777" w:rsidTr="00D660F0">
        <w:tc>
          <w:tcPr>
            <w:tcW w:w="496" w:type="dxa"/>
          </w:tcPr>
          <w:p w14:paraId="65BCE84B"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3</w:t>
            </w:r>
          </w:p>
        </w:tc>
        <w:tc>
          <w:tcPr>
            <w:tcW w:w="3118" w:type="dxa"/>
          </w:tcPr>
          <w:p w14:paraId="1B287E1C" w14:textId="77777777" w:rsidR="003867D8" w:rsidRPr="0047762B" w:rsidRDefault="003867D8" w:rsidP="00D660F0">
            <w:pPr>
              <w:numPr>
                <w:ilvl w:val="12"/>
                <w:numId w:val="0"/>
              </w:numPr>
              <w:spacing w:before="60" w:after="60"/>
              <w:rPr>
                <w:rFonts w:cstheme="minorHAnsi"/>
                <w:sz w:val="20"/>
                <w:szCs w:val="20"/>
              </w:rPr>
            </w:pPr>
            <w:r w:rsidRPr="0047762B">
              <w:rPr>
                <w:rFonts w:cstheme="minorHAnsi"/>
                <w:sz w:val="20"/>
                <w:szCs w:val="20"/>
              </w:rPr>
              <w:t>Wykonanie fundamentu (ławy) przepustu</w:t>
            </w:r>
          </w:p>
        </w:tc>
        <w:tc>
          <w:tcPr>
            <w:tcW w:w="1559" w:type="dxa"/>
          </w:tcPr>
          <w:p w14:paraId="7B7AAB1F" w14:textId="77777777" w:rsidR="003867D8" w:rsidRPr="0047762B" w:rsidRDefault="003867D8" w:rsidP="00D660F0">
            <w:pPr>
              <w:numPr>
                <w:ilvl w:val="12"/>
                <w:numId w:val="0"/>
              </w:numPr>
              <w:spacing w:before="180" w:after="60"/>
              <w:jc w:val="center"/>
              <w:rPr>
                <w:rFonts w:cstheme="minorHAnsi"/>
                <w:sz w:val="20"/>
                <w:szCs w:val="20"/>
              </w:rPr>
            </w:pPr>
            <w:r w:rsidRPr="0047762B">
              <w:rPr>
                <w:rFonts w:cstheme="minorHAnsi"/>
                <w:sz w:val="20"/>
                <w:szCs w:val="20"/>
              </w:rPr>
              <w:t>Bieżąco</w:t>
            </w:r>
          </w:p>
        </w:tc>
        <w:tc>
          <w:tcPr>
            <w:tcW w:w="2410" w:type="dxa"/>
          </w:tcPr>
          <w:p w14:paraId="2C03B1E2" w14:textId="77777777" w:rsidR="003867D8" w:rsidRPr="0047762B" w:rsidRDefault="003867D8" w:rsidP="00D660F0">
            <w:pPr>
              <w:numPr>
                <w:ilvl w:val="12"/>
                <w:numId w:val="0"/>
              </w:numPr>
              <w:spacing w:before="180" w:after="60"/>
              <w:jc w:val="center"/>
              <w:rPr>
                <w:rFonts w:cstheme="minorHAnsi"/>
                <w:sz w:val="20"/>
                <w:szCs w:val="20"/>
              </w:rPr>
            </w:pPr>
            <w:r w:rsidRPr="0047762B">
              <w:rPr>
                <w:rFonts w:cstheme="minorHAnsi"/>
                <w:sz w:val="20"/>
                <w:szCs w:val="20"/>
              </w:rPr>
              <w:t>Wg pktu 5</w:t>
            </w:r>
          </w:p>
        </w:tc>
      </w:tr>
      <w:tr w:rsidR="003867D8" w:rsidRPr="0047762B" w14:paraId="79F10477" w14:textId="77777777" w:rsidTr="00D660F0">
        <w:tc>
          <w:tcPr>
            <w:tcW w:w="496" w:type="dxa"/>
          </w:tcPr>
          <w:p w14:paraId="406AF44B"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4</w:t>
            </w:r>
          </w:p>
        </w:tc>
        <w:tc>
          <w:tcPr>
            <w:tcW w:w="3118" w:type="dxa"/>
          </w:tcPr>
          <w:p w14:paraId="622AC187" w14:textId="77777777" w:rsidR="003867D8" w:rsidRPr="0047762B" w:rsidRDefault="003867D8" w:rsidP="00D660F0">
            <w:pPr>
              <w:numPr>
                <w:ilvl w:val="12"/>
                <w:numId w:val="0"/>
              </w:numPr>
              <w:spacing w:before="60" w:after="60"/>
              <w:rPr>
                <w:rFonts w:cstheme="minorHAnsi"/>
                <w:sz w:val="20"/>
                <w:szCs w:val="20"/>
              </w:rPr>
            </w:pPr>
            <w:r w:rsidRPr="0047762B">
              <w:rPr>
                <w:rFonts w:cstheme="minorHAnsi"/>
                <w:sz w:val="20"/>
                <w:szCs w:val="20"/>
              </w:rPr>
              <w:t>Ułożenie rur przepustu na ławie</w:t>
            </w:r>
          </w:p>
        </w:tc>
        <w:tc>
          <w:tcPr>
            <w:tcW w:w="1559" w:type="dxa"/>
          </w:tcPr>
          <w:p w14:paraId="1D4F418B"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Bieżąco</w:t>
            </w:r>
          </w:p>
        </w:tc>
        <w:tc>
          <w:tcPr>
            <w:tcW w:w="2410" w:type="dxa"/>
          </w:tcPr>
          <w:p w14:paraId="049241C0"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Wg pktu 5</w:t>
            </w:r>
          </w:p>
        </w:tc>
      </w:tr>
      <w:tr w:rsidR="003867D8" w:rsidRPr="0047762B" w14:paraId="1FEC8014" w14:textId="77777777" w:rsidTr="00D660F0">
        <w:tc>
          <w:tcPr>
            <w:tcW w:w="496" w:type="dxa"/>
          </w:tcPr>
          <w:p w14:paraId="2E453F65"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5</w:t>
            </w:r>
          </w:p>
        </w:tc>
        <w:tc>
          <w:tcPr>
            <w:tcW w:w="3118" w:type="dxa"/>
          </w:tcPr>
          <w:p w14:paraId="319DCA67" w14:textId="77777777" w:rsidR="003867D8" w:rsidRPr="0047762B" w:rsidRDefault="003867D8" w:rsidP="00D660F0">
            <w:pPr>
              <w:numPr>
                <w:ilvl w:val="12"/>
                <w:numId w:val="0"/>
              </w:numPr>
              <w:spacing w:before="60" w:after="60"/>
              <w:rPr>
                <w:rFonts w:cstheme="minorHAnsi"/>
                <w:sz w:val="20"/>
                <w:szCs w:val="20"/>
              </w:rPr>
            </w:pPr>
            <w:r w:rsidRPr="0047762B">
              <w:rPr>
                <w:rFonts w:cstheme="minorHAnsi"/>
                <w:sz w:val="20"/>
                <w:szCs w:val="20"/>
              </w:rPr>
              <w:t>Zasypka przepustu</w:t>
            </w:r>
          </w:p>
        </w:tc>
        <w:tc>
          <w:tcPr>
            <w:tcW w:w="1559" w:type="dxa"/>
          </w:tcPr>
          <w:p w14:paraId="0D6A9A8D"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Bieżąco</w:t>
            </w:r>
          </w:p>
        </w:tc>
        <w:tc>
          <w:tcPr>
            <w:tcW w:w="2410" w:type="dxa"/>
          </w:tcPr>
          <w:p w14:paraId="4DB7D17D"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Wg pktu 5</w:t>
            </w:r>
          </w:p>
        </w:tc>
      </w:tr>
      <w:tr w:rsidR="003867D8" w:rsidRPr="0047762B" w14:paraId="2EE4D5D7" w14:textId="77777777" w:rsidTr="00D660F0">
        <w:tc>
          <w:tcPr>
            <w:tcW w:w="496" w:type="dxa"/>
          </w:tcPr>
          <w:p w14:paraId="4EFA46AC"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6</w:t>
            </w:r>
          </w:p>
        </w:tc>
        <w:tc>
          <w:tcPr>
            <w:tcW w:w="3118" w:type="dxa"/>
          </w:tcPr>
          <w:p w14:paraId="7276124B" w14:textId="77777777" w:rsidR="003867D8" w:rsidRPr="0047762B" w:rsidRDefault="003867D8" w:rsidP="00D660F0">
            <w:pPr>
              <w:numPr>
                <w:ilvl w:val="12"/>
                <w:numId w:val="0"/>
              </w:numPr>
              <w:spacing w:before="60" w:after="60"/>
              <w:rPr>
                <w:rFonts w:cstheme="minorHAnsi"/>
                <w:sz w:val="20"/>
                <w:szCs w:val="20"/>
              </w:rPr>
            </w:pPr>
            <w:r w:rsidRPr="0047762B">
              <w:rPr>
                <w:rFonts w:cstheme="minorHAnsi"/>
                <w:sz w:val="20"/>
                <w:szCs w:val="20"/>
              </w:rPr>
              <w:t>Umocnienie skarp przy wlocie i wylocie przepustu</w:t>
            </w:r>
          </w:p>
        </w:tc>
        <w:tc>
          <w:tcPr>
            <w:tcW w:w="1559" w:type="dxa"/>
          </w:tcPr>
          <w:p w14:paraId="36A8B0F9" w14:textId="77777777" w:rsidR="003867D8" w:rsidRPr="0047762B" w:rsidRDefault="003867D8" w:rsidP="00D660F0">
            <w:pPr>
              <w:numPr>
                <w:ilvl w:val="12"/>
                <w:numId w:val="0"/>
              </w:numPr>
              <w:spacing w:before="180" w:after="60"/>
              <w:jc w:val="center"/>
              <w:rPr>
                <w:rFonts w:cstheme="minorHAnsi"/>
                <w:sz w:val="20"/>
                <w:szCs w:val="20"/>
              </w:rPr>
            </w:pPr>
            <w:r w:rsidRPr="0047762B">
              <w:rPr>
                <w:rFonts w:cstheme="minorHAnsi"/>
                <w:sz w:val="20"/>
                <w:szCs w:val="20"/>
              </w:rPr>
              <w:t>Bieżąco</w:t>
            </w:r>
          </w:p>
        </w:tc>
        <w:tc>
          <w:tcPr>
            <w:tcW w:w="2410" w:type="dxa"/>
          </w:tcPr>
          <w:p w14:paraId="0099FF53" w14:textId="77777777" w:rsidR="003867D8" w:rsidRPr="0047762B" w:rsidRDefault="003867D8" w:rsidP="00D660F0">
            <w:pPr>
              <w:numPr>
                <w:ilvl w:val="12"/>
                <w:numId w:val="0"/>
              </w:numPr>
              <w:spacing w:before="180" w:after="60"/>
              <w:jc w:val="center"/>
              <w:rPr>
                <w:rFonts w:cstheme="minorHAnsi"/>
                <w:sz w:val="20"/>
                <w:szCs w:val="20"/>
              </w:rPr>
            </w:pPr>
            <w:r w:rsidRPr="0047762B">
              <w:rPr>
                <w:rFonts w:cstheme="minorHAnsi"/>
                <w:sz w:val="20"/>
                <w:szCs w:val="20"/>
              </w:rPr>
              <w:t>Wg pktu 5</w:t>
            </w:r>
          </w:p>
        </w:tc>
      </w:tr>
      <w:tr w:rsidR="003867D8" w:rsidRPr="0047762B" w14:paraId="4ECEA91F" w14:textId="77777777" w:rsidTr="00D660F0">
        <w:tc>
          <w:tcPr>
            <w:tcW w:w="496" w:type="dxa"/>
          </w:tcPr>
          <w:p w14:paraId="1BEC65E9"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7</w:t>
            </w:r>
          </w:p>
        </w:tc>
        <w:tc>
          <w:tcPr>
            <w:tcW w:w="3118" w:type="dxa"/>
          </w:tcPr>
          <w:p w14:paraId="570E6197" w14:textId="77777777" w:rsidR="003867D8" w:rsidRPr="0047762B" w:rsidRDefault="003867D8" w:rsidP="00D660F0">
            <w:pPr>
              <w:numPr>
                <w:ilvl w:val="12"/>
                <w:numId w:val="0"/>
              </w:numPr>
              <w:spacing w:before="60" w:after="60"/>
              <w:rPr>
                <w:rFonts w:cstheme="minorHAnsi"/>
                <w:sz w:val="20"/>
                <w:szCs w:val="20"/>
              </w:rPr>
            </w:pPr>
            <w:r w:rsidRPr="0047762B">
              <w:rPr>
                <w:rFonts w:cstheme="minorHAnsi"/>
                <w:sz w:val="20"/>
                <w:szCs w:val="20"/>
              </w:rPr>
              <w:t>Wykonanie robót wykończeniowych</w:t>
            </w:r>
          </w:p>
        </w:tc>
        <w:tc>
          <w:tcPr>
            <w:tcW w:w="1559" w:type="dxa"/>
          </w:tcPr>
          <w:p w14:paraId="5DC2BA0E"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Ocena ciągła</w:t>
            </w:r>
          </w:p>
        </w:tc>
        <w:tc>
          <w:tcPr>
            <w:tcW w:w="2410" w:type="dxa"/>
          </w:tcPr>
          <w:p w14:paraId="1268854D" w14:textId="77777777" w:rsidR="003867D8" w:rsidRPr="0047762B" w:rsidRDefault="003867D8" w:rsidP="00D660F0">
            <w:pPr>
              <w:numPr>
                <w:ilvl w:val="12"/>
                <w:numId w:val="0"/>
              </w:numPr>
              <w:spacing w:before="60" w:after="60"/>
              <w:jc w:val="center"/>
              <w:rPr>
                <w:rFonts w:cstheme="minorHAnsi"/>
                <w:sz w:val="20"/>
                <w:szCs w:val="20"/>
              </w:rPr>
            </w:pPr>
            <w:r w:rsidRPr="0047762B">
              <w:rPr>
                <w:rFonts w:cstheme="minorHAnsi"/>
                <w:sz w:val="20"/>
                <w:szCs w:val="20"/>
              </w:rPr>
              <w:t>Wg pktu 5</w:t>
            </w:r>
          </w:p>
        </w:tc>
      </w:tr>
    </w:tbl>
    <w:p w14:paraId="693AF568" w14:textId="77777777" w:rsidR="003867D8" w:rsidRPr="0047762B" w:rsidRDefault="003867D8" w:rsidP="003867D8">
      <w:pPr>
        <w:pStyle w:val="Nagwek1"/>
        <w:rPr>
          <w:rFonts w:asciiTheme="minorHAnsi" w:hAnsiTheme="minorHAnsi" w:cstheme="minorHAnsi"/>
        </w:rPr>
      </w:pPr>
      <w:r w:rsidRPr="0047762B">
        <w:rPr>
          <w:rFonts w:asciiTheme="minorHAnsi" w:hAnsiTheme="minorHAnsi" w:cstheme="minorHAnsi"/>
        </w:rPr>
        <w:t xml:space="preserve"> </w:t>
      </w:r>
      <w:bookmarkStart w:id="1066" w:name="_Toc216237353"/>
      <w:r w:rsidRPr="0047762B">
        <w:rPr>
          <w:rFonts w:asciiTheme="minorHAnsi" w:hAnsiTheme="minorHAnsi" w:cstheme="minorHAnsi"/>
        </w:rPr>
        <w:t>7. OBMIAR ROBÓT</w:t>
      </w:r>
      <w:bookmarkEnd w:id="1066"/>
    </w:p>
    <w:p w14:paraId="15E58D3F"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7.1. Ogólne zasady obmiaru robót</w:t>
      </w:r>
    </w:p>
    <w:p w14:paraId="22686409" w14:textId="77777777" w:rsidR="003867D8" w:rsidRPr="0047762B" w:rsidRDefault="003867D8" w:rsidP="003867D8">
      <w:pPr>
        <w:tabs>
          <w:tab w:val="left" w:pos="-709"/>
        </w:tabs>
        <w:rPr>
          <w:rFonts w:cstheme="minorHAnsi"/>
          <w:sz w:val="20"/>
          <w:szCs w:val="20"/>
        </w:rPr>
      </w:pPr>
      <w:r w:rsidRPr="0047762B">
        <w:rPr>
          <w:rFonts w:cstheme="minorHAnsi"/>
          <w:sz w:val="20"/>
          <w:szCs w:val="20"/>
        </w:rPr>
        <w:tab/>
        <w:t xml:space="preserve">Ogólne zasady obmiaru robót podano w </w:t>
      </w:r>
      <w:r w:rsidRPr="0047762B">
        <w:rPr>
          <w:rFonts w:cstheme="minorHAnsi"/>
        </w:rPr>
        <w:t>SST</w:t>
      </w:r>
      <w:r w:rsidRPr="0047762B">
        <w:rPr>
          <w:rFonts w:cstheme="minorHAnsi"/>
          <w:sz w:val="20"/>
          <w:szCs w:val="20"/>
        </w:rPr>
        <w:t xml:space="preserve"> D-M-00.00.00 „Wymagania ogólne” [1]  pkt 7.</w:t>
      </w:r>
    </w:p>
    <w:p w14:paraId="19D25EF3"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7.2. Jednostka obmiarowa</w:t>
      </w:r>
    </w:p>
    <w:p w14:paraId="3691542A" w14:textId="77777777" w:rsidR="003867D8" w:rsidRPr="0047762B" w:rsidRDefault="003867D8" w:rsidP="003867D8">
      <w:pPr>
        <w:tabs>
          <w:tab w:val="left" w:pos="-709"/>
        </w:tabs>
        <w:rPr>
          <w:rFonts w:cstheme="minorHAnsi"/>
          <w:sz w:val="20"/>
          <w:szCs w:val="20"/>
        </w:rPr>
      </w:pPr>
      <w:r w:rsidRPr="0047762B">
        <w:rPr>
          <w:rFonts w:cstheme="minorHAnsi"/>
          <w:sz w:val="20"/>
          <w:szCs w:val="20"/>
        </w:rPr>
        <w:tab/>
        <w:t>Jednostką obmiarową jest m (metr) kompletnego wykonania przepustu</w:t>
      </w:r>
    </w:p>
    <w:p w14:paraId="00569878" w14:textId="77777777" w:rsidR="003867D8" w:rsidRPr="0047762B" w:rsidRDefault="003867D8" w:rsidP="003867D8">
      <w:pPr>
        <w:pStyle w:val="Nagwek1"/>
        <w:rPr>
          <w:rFonts w:asciiTheme="minorHAnsi" w:hAnsiTheme="minorHAnsi" w:cstheme="minorHAnsi"/>
        </w:rPr>
      </w:pPr>
      <w:bookmarkStart w:id="1067" w:name="_Toc216237354"/>
      <w:r w:rsidRPr="0047762B">
        <w:rPr>
          <w:rFonts w:asciiTheme="minorHAnsi" w:hAnsiTheme="minorHAnsi" w:cstheme="minorHAnsi"/>
        </w:rPr>
        <w:t>8. ODBIÓR ROBÓT</w:t>
      </w:r>
      <w:bookmarkEnd w:id="1067"/>
    </w:p>
    <w:p w14:paraId="1523D278"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8.1. Ogólne zasady odbioru robót</w:t>
      </w:r>
    </w:p>
    <w:p w14:paraId="1A4DF2C8" w14:textId="77777777" w:rsidR="003867D8" w:rsidRPr="0047762B" w:rsidRDefault="003867D8" w:rsidP="003867D8">
      <w:pPr>
        <w:tabs>
          <w:tab w:val="left" w:pos="-709"/>
        </w:tabs>
        <w:rPr>
          <w:rFonts w:cstheme="minorHAnsi"/>
          <w:sz w:val="20"/>
          <w:szCs w:val="20"/>
        </w:rPr>
      </w:pPr>
      <w:r w:rsidRPr="0047762B">
        <w:rPr>
          <w:rFonts w:cstheme="minorHAnsi"/>
          <w:sz w:val="20"/>
          <w:szCs w:val="20"/>
        </w:rPr>
        <w:tab/>
        <w:t xml:space="preserve">Ogólne zasady odbioru robót podano w </w:t>
      </w:r>
      <w:r w:rsidRPr="0047762B">
        <w:rPr>
          <w:rFonts w:cstheme="minorHAnsi"/>
        </w:rPr>
        <w:t>SST</w:t>
      </w:r>
      <w:r w:rsidRPr="0047762B">
        <w:rPr>
          <w:rFonts w:cstheme="minorHAnsi"/>
          <w:sz w:val="20"/>
          <w:szCs w:val="20"/>
        </w:rPr>
        <w:t xml:space="preserve"> D-M-00.00.00 „Wymagania ogólne” [1] pkt 8.</w:t>
      </w:r>
    </w:p>
    <w:p w14:paraId="3B679271" w14:textId="77777777" w:rsidR="003867D8" w:rsidRPr="0047762B" w:rsidRDefault="003867D8" w:rsidP="003867D8">
      <w:pPr>
        <w:tabs>
          <w:tab w:val="left" w:pos="-709"/>
        </w:tabs>
        <w:rPr>
          <w:rFonts w:cstheme="minorHAnsi"/>
          <w:sz w:val="20"/>
          <w:szCs w:val="20"/>
        </w:rPr>
      </w:pPr>
      <w:r w:rsidRPr="0047762B">
        <w:rPr>
          <w:rFonts w:cstheme="minorHAnsi"/>
          <w:sz w:val="20"/>
          <w:szCs w:val="20"/>
        </w:rPr>
        <w:tab/>
        <w:t>Roboty uznaje się za wykonane zgodnie z dokumentacją projektową, ST i wymaganiami Inżyniera, jeżeli wszystkie pomiary i badania z zachowaniem tolerancji wg pkt 6 dały wyniki pozytywne.</w:t>
      </w:r>
    </w:p>
    <w:p w14:paraId="0F69D665"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lastRenderedPageBreak/>
        <w:t>8.2. Odbiór robót zanikających i ulegających zakryciu</w:t>
      </w:r>
    </w:p>
    <w:p w14:paraId="6A52A878" w14:textId="77777777" w:rsidR="003867D8" w:rsidRPr="0047762B" w:rsidRDefault="003867D8" w:rsidP="003867D8">
      <w:pPr>
        <w:rPr>
          <w:rFonts w:cstheme="minorHAnsi"/>
          <w:sz w:val="20"/>
          <w:szCs w:val="20"/>
        </w:rPr>
      </w:pPr>
      <w:r w:rsidRPr="0047762B">
        <w:rPr>
          <w:rFonts w:cstheme="minorHAnsi"/>
          <w:sz w:val="20"/>
          <w:szCs w:val="20"/>
        </w:rPr>
        <w:tab/>
        <w:t>Odbiorowi robót zanikających i ulegających zakryciu podlegają:</w:t>
      </w:r>
    </w:p>
    <w:p w14:paraId="00160440" w14:textId="77777777" w:rsidR="003867D8" w:rsidRPr="0047762B" w:rsidRDefault="003867D8" w:rsidP="003867D8">
      <w:pPr>
        <w:numPr>
          <w:ilvl w:val="0"/>
          <w:numId w:val="677"/>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wykonanie wykopu,</w:t>
      </w:r>
    </w:p>
    <w:p w14:paraId="67ADBA01" w14:textId="77777777" w:rsidR="003867D8" w:rsidRPr="0047762B" w:rsidRDefault="003867D8" w:rsidP="003867D8">
      <w:pPr>
        <w:numPr>
          <w:ilvl w:val="0"/>
          <w:numId w:val="677"/>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wykonanie ławy fundamentowej.</w:t>
      </w:r>
    </w:p>
    <w:p w14:paraId="0EC59F65" w14:textId="77777777" w:rsidR="003867D8" w:rsidRPr="0047762B" w:rsidRDefault="003867D8" w:rsidP="003867D8">
      <w:pPr>
        <w:ind w:firstLine="709"/>
        <w:rPr>
          <w:rFonts w:cstheme="minorHAnsi"/>
          <w:sz w:val="20"/>
          <w:szCs w:val="20"/>
        </w:rPr>
      </w:pPr>
      <w:r w:rsidRPr="0047762B">
        <w:rPr>
          <w:rFonts w:cstheme="minorHAnsi"/>
          <w:sz w:val="20"/>
          <w:szCs w:val="20"/>
        </w:rPr>
        <w:t xml:space="preserve">Odbiór tych robót powinien być zgodny z wymaganiami pktu 8.2 D-M-00.00.00 „Wymagania ogólne” [1] oraz niniejszej </w:t>
      </w:r>
      <w:r w:rsidRPr="0047762B">
        <w:rPr>
          <w:rFonts w:cstheme="minorHAnsi"/>
        </w:rPr>
        <w:t>SST</w:t>
      </w:r>
      <w:r w:rsidRPr="0047762B">
        <w:rPr>
          <w:rFonts w:cstheme="minorHAnsi"/>
          <w:sz w:val="20"/>
          <w:szCs w:val="20"/>
        </w:rPr>
        <w:t>.</w:t>
      </w:r>
    </w:p>
    <w:p w14:paraId="4E809D70" w14:textId="77777777" w:rsidR="003867D8" w:rsidRPr="0047762B" w:rsidRDefault="003867D8" w:rsidP="003867D8">
      <w:pPr>
        <w:pStyle w:val="Nagwek1"/>
        <w:rPr>
          <w:rFonts w:asciiTheme="minorHAnsi" w:hAnsiTheme="minorHAnsi" w:cstheme="minorHAnsi"/>
        </w:rPr>
      </w:pPr>
      <w:bookmarkStart w:id="1068" w:name="_Toc216237355"/>
      <w:r w:rsidRPr="0047762B">
        <w:rPr>
          <w:rFonts w:asciiTheme="minorHAnsi" w:hAnsiTheme="minorHAnsi" w:cstheme="minorHAnsi"/>
        </w:rPr>
        <w:t>9. PODSTAWA PŁATNOŚCI</w:t>
      </w:r>
      <w:bookmarkEnd w:id="1068"/>
    </w:p>
    <w:p w14:paraId="3724B0EC"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9.1. Ogólne ustalenia dotyczące podstawy płatności</w:t>
      </w:r>
    </w:p>
    <w:p w14:paraId="15A42268" w14:textId="77777777" w:rsidR="003867D8" w:rsidRPr="0047762B" w:rsidRDefault="003867D8" w:rsidP="003867D8">
      <w:pPr>
        <w:tabs>
          <w:tab w:val="left" w:pos="-709"/>
        </w:tabs>
        <w:rPr>
          <w:rFonts w:cstheme="minorHAnsi"/>
          <w:sz w:val="20"/>
          <w:szCs w:val="20"/>
        </w:rPr>
      </w:pPr>
      <w:r w:rsidRPr="0047762B">
        <w:rPr>
          <w:rFonts w:cstheme="minorHAnsi"/>
          <w:sz w:val="20"/>
          <w:szCs w:val="20"/>
        </w:rPr>
        <w:tab/>
        <w:t xml:space="preserve">Ogólne  ustalenia  dotyczące  podstawy  płatności  podano   w </w:t>
      </w:r>
      <w:r w:rsidRPr="0047762B">
        <w:rPr>
          <w:rFonts w:cstheme="minorHAnsi"/>
          <w:b/>
          <w:sz w:val="20"/>
          <w:szCs w:val="20"/>
        </w:rPr>
        <w:t xml:space="preserve"> </w:t>
      </w:r>
      <w:r w:rsidRPr="0047762B">
        <w:rPr>
          <w:rFonts w:cstheme="minorHAnsi"/>
        </w:rPr>
        <w:t>SST</w:t>
      </w:r>
      <w:r w:rsidRPr="0047762B">
        <w:rPr>
          <w:rFonts w:cstheme="minorHAnsi"/>
          <w:sz w:val="20"/>
          <w:szCs w:val="20"/>
        </w:rPr>
        <w:t xml:space="preserve"> D-M-00.00.00 „Wymagania ogólne” [1]  pkt 9.</w:t>
      </w:r>
    </w:p>
    <w:p w14:paraId="54C8ACFF"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9.2. Cena jednostki obmiarowej</w:t>
      </w:r>
    </w:p>
    <w:p w14:paraId="31A19BD6" w14:textId="77777777" w:rsidR="003867D8" w:rsidRPr="0047762B" w:rsidRDefault="003867D8" w:rsidP="003867D8">
      <w:pPr>
        <w:tabs>
          <w:tab w:val="left" w:pos="-709"/>
        </w:tabs>
        <w:rPr>
          <w:rFonts w:cstheme="minorHAnsi"/>
          <w:sz w:val="20"/>
          <w:szCs w:val="20"/>
        </w:rPr>
      </w:pPr>
      <w:r w:rsidRPr="0047762B">
        <w:rPr>
          <w:rFonts w:cstheme="minorHAnsi"/>
          <w:sz w:val="20"/>
          <w:szCs w:val="20"/>
        </w:rPr>
        <w:tab/>
        <w:t xml:space="preserve">Cena wykonania </w:t>
      </w:r>
      <w:smartTag w:uri="urn:schemas-microsoft-com:office:smarttags" w:element="metricconverter">
        <w:smartTagPr>
          <w:attr w:name="ProductID" w:val="1 m"/>
        </w:smartTagPr>
        <w:r w:rsidRPr="0047762B">
          <w:rPr>
            <w:rFonts w:cstheme="minorHAnsi"/>
            <w:sz w:val="20"/>
            <w:szCs w:val="20"/>
          </w:rPr>
          <w:t>1 m</w:t>
        </w:r>
      </w:smartTag>
      <w:r w:rsidRPr="0047762B">
        <w:rPr>
          <w:rFonts w:cstheme="minorHAnsi"/>
          <w:sz w:val="20"/>
          <w:szCs w:val="20"/>
        </w:rPr>
        <w:t xml:space="preserve"> kompletnego przepustu obejmuje:</w:t>
      </w:r>
    </w:p>
    <w:p w14:paraId="1FE43B7C" w14:textId="77777777" w:rsidR="003867D8" w:rsidRPr="0047762B" w:rsidRDefault="003867D8" w:rsidP="003867D8">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prace pomiarowe i roboty przygotowawcze,</w:t>
      </w:r>
    </w:p>
    <w:p w14:paraId="11CAB641" w14:textId="77777777" w:rsidR="003867D8" w:rsidRPr="0047762B" w:rsidRDefault="003867D8" w:rsidP="003867D8">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oznakowanie robót,</w:t>
      </w:r>
    </w:p>
    <w:p w14:paraId="28BE838D" w14:textId="77777777" w:rsidR="003867D8" w:rsidRPr="0047762B" w:rsidRDefault="003867D8" w:rsidP="003867D8">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przygotowanie podłoża,</w:t>
      </w:r>
    </w:p>
    <w:p w14:paraId="2FC98AF2" w14:textId="77777777" w:rsidR="003867D8" w:rsidRPr="0047762B" w:rsidRDefault="003867D8" w:rsidP="003867D8">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dostarczenie materiałów i sprzętu,</w:t>
      </w:r>
    </w:p>
    <w:p w14:paraId="61E42DC5" w14:textId="77777777" w:rsidR="003867D8" w:rsidRPr="0047762B" w:rsidRDefault="003867D8" w:rsidP="003867D8">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wykonanie przepustu z wykopem, ławą, ułożeniem rur, zasypką, umocnieniem skarp według wymagań dokumentacji projektowej, ST i specyfikacji technicznej,</w:t>
      </w:r>
    </w:p>
    <w:p w14:paraId="09BCBFD4" w14:textId="77777777" w:rsidR="003867D8" w:rsidRPr="0047762B" w:rsidRDefault="003867D8" w:rsidP="003867D8">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przeprowadzenie pomiarów i badań wymaganych w specyfikacji technicznej,</w:t>
      </w:r>
    </w:p>
    <w:p w14:paraId="2917D2A7" w14:textId="77777777" w:rsidR="003867D8" w:rsidRPr="0047762B" w:rsidRDefault="003867D8" w:rsidP="003867D8">
      <w:pPr>
        <w:numPr>
          <w:ilvl w:val="0"/>
          <w:numId w:val="4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odwiezienie sprzętu.</w:t>
      </w:r>
    </w:p>
    <w:p w14:paraId="11F911B5"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9.3. Sposób rozliczenia robót tymczasowych i prac towarzyszących</w:t>
      </w:r>
    </w:p>
    <w:p w14:paraId="1B2919B5" w14:textId="77777777" w:rsidR="003867D8" w:rsidRPr="0047762B" w:rsidRDefault="003867D8" w:rsidP="003867D8">
      <w:pPr>
        <w:rPr>
          <w:rFonts w:cstheme="minorHAnsi"/>
          <w:sz w:val="20"/>
          <w:szCs w:val="20"/>
        </w:rPr>
      </w:pPr>
      <w:r w:rsidRPr="0047762B">
        <w:rPr>
          <w:rFonts w:cstheme="minorHAnsi"/>
          <w:sz w:val="20"/>
          <w:szCs w:val="20"/>
        </w:rPr>
        <w:tab/>
        <w:t xml:space="preserve">Cena wykonania robót określonych niniejszą </w:t>
      </w:r>
      <w:r w:rsidRPr="0047762B">
        <w:rPr>
          <w:rFonts w:cstheme="minorHAnsi"/>
        </w:rPr>
        <w:t>SST</w:t>
      </w:r>
      <w:r w:rsidRPr="0047762B">
        <w:rPr>
          <w:rFonts w:cstheme="minorHAnsi"/>
          <w:sz w:val="20"/>
          <w:szCs w:val="20"/>
        </w:rPr>
        <w:t xml:space="preserve"> obejmuje:</w:t>
      </w:r>
    </w:p>
    <w:p w14:paraId="12CBFD23" w14:textId="77777777" w:rsidR="003867D8" w:rsidRPr="0047762B" w:rsidRDefault="003867D8" w:rsidP="003867D8">
      <w:pPr>
        <w:numPr>
          <w:ilvl w:val="0"/>
          <w:numId w:val="2"/>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roboty tymczasowe, które są potrzebne do wykonania robót podstawowych, ale nie są przekazywane Zamawiającemu i są usuwane po wykonaniu robót podstawowych,</w:t>
      </w:r>
    </w:p>
    <w:p w14:paraId="36BAED06" w14:textId="77777777" w:rsidR="003867D8" w:rsidRPr="0047762B" w:rsidRDefault="003867D8" w:rsidP="003867D8">
      <w:pPr>
        <w:numPr>
          <w:ilvl w:val="0"/>
          <w:numId w:val="2"/>
        </w:numPr>
        <w:tabs>
          <w:tab w:val="left" w:pos="-709"/>
        </w:tabs>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prace towarzyszące, które są niezbędne do wykonania robót podstawowych, niezaliczane do robót tymczasowych, jak geodezyjne wytyczenie robót itd.</w:t>
      </w:r>
    </w:p>
    <w:p w14:paraId="3C23D9B2" w14:textId="77777777" w:rsidR="003867D8" w:rsidRPr="0047762B" w:rsidRDefault="003867D8" w:rsidP="003867D8">
      <w:pPr>
        <w:pStyle w:val="Nagwek1"/>
        <w:rPr>
          <w:rFonts w:asciiTheme="minorHAnsi" w:hAnsiTheme="minorHAnsi" w:cstheme="minorHAnsi"/>
        </w:rPr>
      </w:pPr>
      <w:bookmarkStart w:id="1069" w:name="_Toc216237356"/>
      <w:r w:rsidRPr="0047762B">
        <w:rPr>
          <w:rFonts w:asciiTheme="minorHAnsi" w:hAnsiTheme="minorHAnsi" w:cstheme="minorHAnsi"/>
        </w:rPr>
        <w:t>10. PRZEPISY ZWIĄZANE</w:t>
      </w:r>
      <w:bookmarkEnd w:id="1069"/>
    </w:p>
    <w:p w14:paraId="46634553"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10.1. Ogólne specyfikacje techniczne (SST)</w:t>
      </w:r>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3867D8" w:rsidRPr="0047762B" w14:paraId="2FE9E4CB" w14:textId="77777777" w:rsidTr="00D660F0">
        <w:tc>
          <w:tcPr>
            <w:tcW w:w="496" w:type="dxa"/>
          </w:tcPr>
          <w:p w14:paraId="69675BD0" w14:textId="77777777" w:rsidR="003867D8" w:rsidRPr="0047762B" w:rsidRDefault="003867D8" w:rsidP="00D660F0">
            <w:pPr>
              <w:rPr>
                <w:rFonts w:cstheme="minorHAnsi"/>
                <w:sz w:val="20"/>
                <w:szCs w:val="20"/>
              </w:rPr>
            </w:pPr>
            <w:r w:rsidRPr="0047762B">
              <w:rPr>
                <w:rFonts w:cstheme="minorHAnsi"/>
                <w:sz w:val="20"/>
                <w:szCs w:val="20"/>
              </w:rPr>
              <w:t xml:space="preserve">  1.</w:t>
            </w:r>
          </w:p>
        </w:tc>
        <w:tc>
          <w:tcPr>
            <w:tcW w:w="1984" w:type="dxa"/>
          </w:tcPr>
          <w:p w14:paraId="3D3A3286" w14:textId="77777777" w:rsidR="003867D8" w:rsidRPr="0047762B" w:rsidRDefault="003867D8" w:rsidP="00D660F0">
            <w:pPr>
              <w:rPr>
                <w:rFonts w:cstheme="minorHAnsi"/>
                <w:sz w:val="20"/>
                <w:szCs w:val="20"/>
              </w:rPr>
            </w:pPr>
            <w:r w:rsidRPr="0047762B">
              <w:rPr>
                <w:rFonts w:cstheme="minorHAnsi"/>
                <w:sz w:val="20"/>
                <w:szCs w:val="20"/>
              </w:rPr>
              <w:t>D-M-00.00.00</w:t>
            </w:r>
          </w:p>
        </w:tc>
        <w:tc>
          <w:tcPr>
            <w:tcW w:w="5030" w:type="dxa"/>
          </w:tcPr>
          <w:p w14:paraId="7CB11119" w14:textId="77777777" w:rsidR="003867D8" w:rsidRPr="0047762B" w:rsidRDefault="003867D8" w:rsidP="00D660F0">
            <w:pPr>
              <w:rPr>
                <w:rFonts w:cstheme="minorHAnsi"/>
                <w:sz w:val="20"/>
                <w:szCs w:val="20"/>
              </w:rPr>
            </w:pPr>
            <w:r w:rsidRPr="0047762B">
              <w:rPr>
                <w:rFonts w:cstheme="minorHAnsi"/>
                <w:sz w:val="20"/>
                <w:szCs w:val="20"/>
              </w:rPr>
              <w:t>Wymagania ogólne</w:t>
            </w:r>
          </w:p>
        </w:tc>
      </w:tr>
      <w:tr w:rsidR="003867D8" w:rsidRPr="0047762B" w14:paraId="4E77C499" w14:textId="77777777" w:rsidTr="00D660F0">
        <w:tc>
          <w:tcPr>
            <w:tcW w:w="496" w:type="dxa"/>
          </w:tcPr>
          <w:p w14:paraId="3AFB0B33" w14:textId="77777777" w:rsidR="003867D8" w:rsidRPr="0047762B" w:rsidRDefault="003867D8" w:rsidP="00D660F0">
            <w:pPr>
              <w:rPr>
                <w:rFonts w:cstheme="minorHAnsi"/>
                <w:sz w:val="20"/>
                <w:szCs w:val="20"/>
              </w:rPr>
            </w:pPr>
            <w:r w:rsidRPr="0047762B">
              <w:rPr>
                <w:rFonts w:cstheme="minorHAnsi"/>
                <w:sz w:val="20"/>
                <w:szCs w:val="20"/>
              </w:rPr>
              <w:t xml:space="preserve">  2.</w:t>
            </w:r>
          </w:p>
        </w:tc>
        <w:tc>
          <w:tcPr>
            <w:tcW w:w="1984" w:type="dxa"/>
          </w:tcPr>
          <w:p w14:paraId="4BE979FF" w14:textId="77777777" w:rsidR="003867D8" w:rsidRPr="0047762B" w:rsidRDefault="003867D8" w:rsidP="00D660F0">
            <w:pPr>
              <w:rPr>
                <w:rFonts w:cstheme="minorHAnsi"/>
                <w:sz w:val="20"/>
                <w:szCs w:val="20"/>
              </w:rPr>
            </w:pPr>
            <w:r w:rsidRPr="0047762B">
              <w:rPr>
                <w:rFonts w:cstheme="minorHAnsi"/>
                <w:sz w:val="20"/>
                <w:szCs w:val="20"/>
              </w:rPr>
              <w:t>D-01.00.00</w:t>
            </w:r>
          </w:p>
        </w:tc>
        <w:tc>
          <w:tcPr>
            <w:tcW w:w="5030" w:type="dxa"/>
          </w:tcPr>
          <w:p w14:paraId="56F9F6A4" w14:textId="77777777" w:rsidR="003867D8" w:rsidRPr="0047762B" w:rsidRDefault="003867D8" w:rsidP="00D660F0">
            <w:pPr>
              <w:rPr>
                <w:rFonts w:cstheme="minorHAnsi"/>
                <w:sz w:val="20"/>
                <w:szCs w:val="20"/>
              </w:rPr>
            </w:pPr>
            <w:r w:rsidRPr="0047762B">
              <w:rPr>
                <w:rFonts w:cstheme="minorHAnsi"/>
                <w:sz w:val="20"/>
                <w:szCs w:val="20"/>
              </w:rPr>
              <w:t>Roboty przygotowawcze</w:t>
            </w:r>
          </w:p>
        </w:tc>
      </w:tr>
      <w:tr w:rsidR="003867D8" w:rsidRPr="0047762B" w14:paraId="32ACDF7A" w14:textId="77777777" w:rsidTr="00D660F0">
        <w:tc>
          <w:tcPr>
            <w:tcW w:w="496" w:type="dxa"/>
          </w:tcPr>
          <w:p w14:paraId="63BE054F" w14:textId="77777777" w:rsidR="003867D8" w:rsidRPr="0047762B" w:rsidRDefault="003867D8" w:rsidP="00D660F0">
            <w:pPr>
              <w:jc w:val="center"/>
              <w:rPr>
                <w:rFonts w:cstheme="minorHAnsi"/>
                <w:sz w:val="20"/>
                <w:szCs w:val="20"/>
              </w:rPr>
            </w:pPr>
            <w:r w:rsidRPr="0047762B">
              <w:rPr>
                <w:rFonts w:cstheme="minorHAnsi"/>
                <w:sz w:val="20"/>
                <w:szCs w:val="20"/>
              </w:rPr>
              <w:t>3.</w:t>
            </w:r>
          </w:p>
        </w:tc>
        <w:tc>
          <w:tcPr>
            <w:tcW w:w="1984" w:type="dxa"/>
          </w:tcPr>
          <w:p w14:paraId="0BDE9ED7" w14:textId="77777777" w:rsidR="003867D8" w:rsidRPr="0047762B" w:rsidRDefault="003867D8" w:rsidP="00D660F0">
            <w:pPr>
              <w:rPr>
                <w:rFonts w:cstheme="minorHAnsi"/>
                <w:sz w:val="20"/>
                <w:szCs w:val="20"/>
              </w:rPr>
            </w:pPr>
            <w:r w:rsidRPr="0047762B">
              <w:rPr>
                <w:rFonts w:cstheme="minorHAnsi"/>
                <w:sz w:val="20"/>
                <w:szCs w:val="20"/>
              </w:rPr>
              <w:t>D-02.00.00</w:t>
            </w:r>
          </w:p>
        </w:tc>
        <w:tc>
          <w:tcPr>
            <w:tcW w:w="5030" w:type="dxa"/>
          </w:tcPr>
          <w:p w14:paraId="76804A3C" w14:textId="77777777" w:rsidR="003867D8" w:rsidRPr="0047762B" w:rsidRDefault="003867D8" w:rsidP="00D660F0">
            <w:pPr>
              <w:rPr>
                <w:rFonts w:cstheme="minorHAnsi"/>
                <w:sz w:val="20"/>
                <w:szCs w:val="20"/>
              </w:rPr>
            </w:pPr>
            <w:r w:rsidRPr="0047762B">
              <w:rPr>
                <w:rFonts w:cstheme="minorHAnsi"/>
                <w:sz w:val="20"/>
                <w:szCs w:val="20"/>
              </w:rPr>
              <w:t>Roboty ziemne</w:t>
            </w:r>
          </w:p>
        </w:tc>
      </w:tr>
      <w:tr w:rsidR="003867D8" w:rsidRPr="0047762B" w14:paraId="5F314B1D" w14:textId="77777777" w:rsidTr="00D660F0">
        <w:tc>
          <w:tcPr>
            <w:tcW w:w="496" w:type="dxa"/>
          </w:tcPr>
          <w:p w14:paraId="2D061294" w14:textId="77777777" w:rsidR="003867D8" w:rsidRPr="0047762B" w:rsidRDefault="003867D8" w:rsidP="00D660F0">
            <w:pPr>
              <w:jc w:val="center"/>
              <w:rPr>
                <w:rFonts w:cstheme="minorHAnsi"/>
                <w:sz w:val="20"/>
                <w:szCs w:val="20"/>
              </w:rPr>
            </w:pPr>
            <w:r w:rsidRPr="0047762B">
              <w:rPr>
                <w:rFonts w:cstheme="minorHAnsi"/>
                <w:sz w:val="20"/>
                <w:szCs w:val="20"/>
              </w:rPr>
              <w:t>4.</w:t>
            </w:r>
          </w:p>
        </w:tc>
        <w:tc>
          <w:tcPr>
            <w:tcW w:w="1984" w:type="dxa"/>
          </w:tcPr>
          <w:p w14:paraId="5D0387A3" w14:textId="77777777" w:rsidR="003867D8" w:rsidRPr="0047762B" w:rsidRDefault="003867D8" w:rsidP="00D660F0">
            <w:pPr>
              <w:rPr>
                <w:rFonts w:cstheme="minorHAnsi"/>
                <w:sz w:val="20"/>
                <w:szCs w:val="20"/>
              </w:rPr>
            </w:pPr>
            <w:r w:rsidRPr="0047762B">
              <w:rPr>
                <w:rFonts w:cstheme="minorHAnsi"/>
                <w:sz w:val="20"/>
                <w:szCs w:val="20"/>
              </w:rPr>
              <w:t>D-03.01.01</w:t>
            </w:r>
          </w:p>
        </w:tc>
        <w:tc>
          <w:tcPr>
            <w:tcW w:w="5030" w:type="dxa"/>
          </w:tcPr>
          <w:p w14:paraId="6B776A2E" w14:textId="77777777" w:rsidR="003867D8" w:rsidRPr="0047762B" w:rsidRDefault="003867D8" w:rsidP="00D660F0">
            <w:pPr>
              <w:rPr>
                <w:rFonts w:cstheme="minorHAnsi"/>
                <w:sz w:val="20"/>
                <w:szCs w:val="20"/>
              </w:rPr>
            </w:pPr>
            <w:r w:rsidRPr="0047762B">
              <w:rPr>
                <w:rFonts w:cstheme="minorHAnsi"/>
                <w:sz w:val="20"/>
                <w:szCs w:val="20"/>
              </w:rPr>
              <w:t>Przepusty pod koroną drogi</w:t>
            </w:r>
          </w:p>
        </w:tc>
      </w:tr>
      <w:tr w:rsidR="003867D8" w:rsidRPr="0047762B" w14:paraId="5F396757" w14:textId="77777777" w:rsidTr="00D660F0">
        <w:tc>
          <w:tcPr>
            <w:tcW w:w="496" w:type="dxa"/>
          </w:tcPr>
          <w:p w14:paraId="011B80AA" w14:textId="77777777" w:rsidR="003867D8" w:rsidRPr="0047762B" w:rsidRDefault="003867D8" w:rsidP="00D660F0">
            <w:pPr>
              <w:jc w:val="center"/>
              <w:rPr>
                <w:rFonts w:cstheme="minorHAnsi"/>
                <w:sz w:val="20"/>
                <w:szCs w:val="20"/>
              </w:rPr>
            </w:pPr>
            <w:r w:rsidRPr="0047762B">
              <w:rPr>
                <w:rFonts w:cstheme="minorHAnsi"/>
                <w:sz w:val="20"/>
                <w:szCs w:val="20"/>
              </w:rPr>
              <w:t>5.</w:t>
            </w:r>
          </w:p>
        </w:tc>
        <w:tc>
          <w:tcPr>
            <w:tcW w:w="1984" w:type="dxa"/>
          </w:tcPr>
          <w:p w14:paraId="1723A72B" w14:textId="77777777" w:rsidR="003867D8" w:rsidRPr="0047762B" w:rsidRDefault="003867D8" w:rsidP="00D660F0">
            <w:pPr>
              <w:rPr>
                <w:rFonts w:cstheme="minorHAnsi"/>
                <w:sz w:val="20"/>
                <w:szCs w:val="20"/>
              </w:rPr>
            </w:pPr>
            <w:r w:rsidRPr="0047762B">
              <w:rPr>
                <w:rFonts w:cstheme="minorHAnsi"/>
                <w:sz w:val="20"/>
                <w:szCs w:val="20"/>
              </w:rPr>
              <w:t>D-05.03.23a</w:t>
            </w:r>
          </w:p>
        </w:tc>
        <w:tc>
          <w:tcPr>
            <w:tcW w:w="5030" w:type="dxa"/>
          </w:tcPr>
          <w:p w14:paraId="4DD0D2F2" w14:textId="77777777" w:rsidR="003867D8" w:rsidRPr="0047762B" w:rsidRDefault="003867D8" w:rsidP="00D660F0">
            <w:pPr>
              <w:rPr>
                <w:rFonts w:cstheme="minorHAnsi"/>
                <w:sz w:val="20"/>
                <w:szCs w:val="20"/>
              </w:rPr>
            </w:pPr>
            <w:r w:rsidRPr="0047762B">
              <w:rPr>
                <w:rFonts w:cstheme="minorHAnsi"/>
                <w:sz w:val="20"/>
                <w:szCs w:val="20"/>
              </w:rPr>
              <w:t>Nawierzchnia z betonowej kostki brukowej dla dróg i ulic oraz placów i chodników</w:t>
            </w:r>
          </w:p>
        </w:tc>
      </w:tr>
      <w:tr w:rsidR="003867D8" w:rsidRPr="0047762B" w14:paraId="0175E1A3" w14:textId="77777777" w:rsidTr="00D660F0">
        <w:tc>
          <w:tcPr>
            <w:tcW w:w="496" w:type="dxa"/>
          </w:tcPr>
          <w:p w14:paraId="383E5976" w14:textId="77777777" w:rsidR="003867D8" w:rsidRPr="0047762B" w:rsidRDefault="003867D8" w:rsidP="00D660F0">
            <w:pPr>
              <w:jc w:val="center"/>
              <w:rPr>
                <w:rFonts w:cstheme="minorHAnsi"/>
                <w:sz w:val="20"/>
                <w:szCs w:val="20"/>
              </w:rPr>
            </w:pPr>
            <w:r w:rsidRPr="0047762B">
              <w:rPr>
                <w:rFonts w:cstheme="minorHAnsi"/>
                <w:sz w:val="20"/>
                <w:szCs w:val="20"/>
              </w:rPr>
              <w:t>6.</w:t>
            </w:r>
          </w:p>
        </w:tc>
        <w:tc>
          <w:tcPr>
            <w:tcW w:w="1984" w:type="dxa"/>
          </w:tcPr>
          <w:p w14:paraId="4AFACA13" w14:textId="77777777" w:rsidR="003867D8" w:rsidRPr="0047762B" w:rsidRDefault="003867D8" w:rsidP="00D660F0">
            <w:pPr>
              <w:rPr>
                <w:rFonts w:cstheme="minorHAnsi"/>
                <w:sz w:val="20"/>
                <w:szCs w:val="20"/>
              </w:rPr>
            </w:pPr>
            <w:r w:rsidRPr="0047762B">
              <w:rPr>
                <w:rFonts w:cstheme="minorHAnsi"/>
                <w:sz w:val="20"/>
                <w:szCs w:val="20"/>
              </w:rPr>
              <w:t>D-06.01.01</w:t>
            </w:r>
          </w:p>
        </w:tc>
        <w:tc>
          <w:tcPr>
            <w:tcW w:w="5030" w:type="dxa"/>
          </w:tcPr>
          <w:p w14:paraId="12271C50" w14:textId="77777777" w:rsidR="003867D8" w:rsidRPr="0047762B" w:rsidRDefault="003867D8" w:rsidP="00D660F0">
            <w:pPr>
              <w:rPr>
                <w:rFonts w:cstheme="minorHAnsi"/>
                <w:sz w:val="20"/>
                <w:szCs w:val="20"/>
              </w:rPr>
            </w:pPr>
            <w:r w:rsidRPr="0047762B">
              <w:rPr>
                <w:rFonts w:cstheme="minorHAnsi"/>
                <w:sz w:val="20"/>
                <w:szCs w:val="20"/>
              </w:rPr>
              <w:t>Umocnienie powierzchniowe skarp, rowów i ścieków</w:t>
            </w:r>
          </w:p>
        </w:tc>
      </w:tr>
    </w:tbl>
    <w:p w14:paraId="225DE303"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10.2. Normy</w:t>
      </w:r>
    </w:p>
    <w:tbl>
      <w:tblPr>
        <w:tblW w:w="0" w:type="auto"/>
        <w:tblInd w:w="108" w:type="dxa"/>
        <w:tblLayout w:type="fixed"/>
        <w:tblLook w:val="01E0" w:firstRow="1" w:lastRow="1" w:firstColumn="1" w:lastColumn="1" w:noHBand="0" w:noVBand="0"/>
      </w:tblPr>
      <w:tblGrid>
        <w:gridCol w:w="426"/>
        <w:gridCol w:w="1984"/>
        <w:gridCol w:w="5069"/>
      </w:tblGrid>
      <w:tr w:rsidR="003867D8" w:rsidRPr="0047762B" w14:paraId="0F9CBC9F" w14:textId="77777777" w:rsidTr="00D660F0">
        <w:tc>
          <w:tcPr>
            <w:tcW w:w="426" w:type="dxa"/>
          </w:tcPr>
          <w:p w14:paraId="06DAB7CC" w14:textId="77777777" w:rsidR="003867D8" w:rsidRPr="0047762B" w:rsidRDefault="003867D8" w:rsidP="003867D8">
            <w:pPr>
              <w:numPr>
                <w:ilvl w:val="0"/>
                <w:numId w:val="678"/>
              </w:numPr>
              <w:tabs>
                <w:tab w:val="clear" w:pos="397"/>
              </w:tabs>
              <w:overflowPunct w:val="0"/>
              <w:autoSpaceDE w:val="0"/>
              <w:autoSpaceDN w:val="0"/>
              <w:adjustRightInd w:val="0"/>
              <w:spacing w:after="0" w:line="240" w:lineRule="auto"/>
              <w:ind w:left="0" w:firstLine="0"/>
              <w:jc w:val="both"/>
              <w:textAlignment w:val="baseline"/>
              <w:rPr>
                <w:rFonts w:cstheme="minorHAnsi"/>
                <w:sz w:val="20"/>
                <w:szCs w:val="20"/>
              </w:rPr>
            </w:pPr>
            <w:r w:rsidRPr="0047762B">
              <w:rPr>
                <w:rFonts w:cstheme="minorHAnsi"/>
                <w:sz w:val="20"/>
                <w:szCs w:val="20"/>
              </w:rPr>
              <w:t xml:space="preserve"> </w:t>
            </w:r>
          </w:p>
        </w:tc>
        <w:tc>
          <w:tcPr>
            <w:tcW w:w="1984" w:type="dxa"/>
          </w:tcPr>
          <w:p w14:paraId="0FC9B397" w14:textId="77777777" w:rsidR="003867D8" w:rsidRPr="0047762B" w:rsidRDefault="003867D8" w:rsidP="00D660F0">
            <w:pPr>
              <w:rPr>
                <w:rFonts w:cstheme="minorHAnsi"/>
                <w:sz w:val="20"/>
                <w:szCs w:val="20"/>
              </w:rPr>
            </w:pPr>
            <w:r w:rsidRPr="0047762B">
              <w:rPr>
                <w:rFonts w:cstheme="minorHAnsi"/>
                <w:sz w:val="20"/>
                <w:szCs w:val="20"/>
              </w:rPr>
              <w:t>PN-EN 13242:2004</w:t>
            </w:r>
          </w:p>
        </w:tc>
        <w:tc>
          <w:tcPr>
            <w:tcW w:w="5069" w:type="dxa"/>
          </w:tcPr>
          <w:p w14:paraId="47FB529A" w14:textId="77777777" w:rsidR="003867D8" w:rsidRPr="0047762B" w:rsidRDefault="003867D8" w:rsidP="00D660F0">
            <w:pPr>
              <w:rPr>
                <w:rFonts w:cstheme="minorHAnsi"/>
                <w:sz w:val="20"/>
                <w:szCs w:val="20"/>
              </w:rPr>
            </w:pPr>
            <w:r w:rsidRPr="0047762B">
              <w:rPr>
                <w:rFonts w:cstheme="minorHAnsi"/>
                <w:sz w:val="20"/>
                <w:szCs w:val="20"/>
              </w:rPr>
              <w:t xml:space="preserve">Kruszywa do niezwiązanych i związanych hydraulicznie materiałów stosowanych w obiektach budowlanych i budownictwie drogowym (W okresie przejściowym można </w:t>
            </w:r>
            <w:r w:rsidRPr="0047762B">
              <w:rPr>
                <w:rFonts w:cstheme="minorHAnsi"/>
                <w:sz w:val="20"/>
                <w:szCs w:val="20"/>
              </w:rPr>
              <w:lastRenderedPageBreak/>
              <w:t>stosować PN-B-11111:1996 Kruszywa mineralne. Kruszywa naturalne do nawierzchni drogowych. Żwir i mieszanka)</w:t>
            </w:r>
          </w:p>
        </w:tc>
      </w:tr>
      <w:tr w:rsidR="003867D8" w:rsidRPr="0047762B" w14:paraId="0CB853FF" w14:textId="77777777" w:rsidTr="00D660F0">
        <w:tc>
          <w:tcPr>
            <w:tcW w:w="426" w:type="dxa"/>
          </w:tcPr>
          <w:p w14:paraId="0AFCD351" w14:textId="77777777" w:rsidR="003867D8" w:rsidRPr="0047762B" w:rsidRDefault="003867D8" w:rsidP="003867D8">
            <w:pPr>
              <w:numPr>
                <w:ilvl w:val="0"/>
                <w:numId w:val="678"/>
              </w:numPr>
              <w:tabs>
                <w:tab w:val="clear" w:pos="397"/>
              </w:tabs>
              <w:overflowPunct w:val="0"/>
              <w:autoSpaceDE w:val="0"/>
              <w:autoSpaceDN w:val="0"/>
              <w:adjustRightInd w:val="0"/>
              <w:spacing w:after="0" w:line="240" w:lineRule="auto"/>
              <w:ind w:left="0" w:firstLine="0"/>
              <w:jc w:val="both"/>
              <w:textAlignment w:val="baseline"/>
              <w:rPr>
                <w:rFonts w:cstheme="minorHAnsi"/>
                <w:sz w:val="20"/>
                <w:szCs w:val="20"/>
              </w:rPr>
            </w:pPr>
          </w:p>
        </w:tc>
        <w:tc>
          <w:tcPr>
            <w:tcW w:w="1984" w:type="dxa"/>
          </w:tcPr>
          <w:p w14:paraId="20437CB4" w14:textId="77777777" w:rsidR="003867D8" w:rsidRPr="0047762B" w:rsidRDefault="003867D8" w:rsidP="00D660F0">
            <w:pPr>
              <w:rPr>
                <w:rFonts w:cstheme="minorHAnsi"/>
                <w:sz w:val="20"/>
                <w:szCs w:val="20"/>
              </w:rPr>
            </w:pPr>
            <w:r w:rsidRPr="0047762B">
              <w:rPr>
                <w:rFonts w:cstheme="minorHAnsi"/>
                <w:sz w:val="20"/>
                <w:szCs w:val="20"/>
              </w:rPr>
              <w:t>PN-EN 206-1:2003</w:t>
            </w:r>
          </w:p>
        </w:tc>
        <w:tc>
          <w:tcPr>
            <w:tcW w:w="5069" w:type="dxa"/>
          </w:tcPr>
          <w:p w14:paraId="5813DAA8" w14:textId="77777777" w:rsidR="003867D8" w:rsidRPr="0047762B" w:rsidRDefault="003867D8" w:rsidP="00D660F0">
            <w:pPr>
              <w:rPr>
                <w:rFonts w:cstheme="minorHAnsi"/>
                <w:sz w:val="20"/>
                <w:szCs w:val="20"/>
              </w:rPr>
            </w:pPr>
            <w:r w:rsidRPr="0047762B">
              <w:rPr>
                <w:rFonts w:cstheme="minorHAnsi"/>
                <w:sz w:val="20"/>
                <w:szCs w:val="20"/>
              </w:rPr>
              <w:t xml:space="preserve">Beton – Część 1: Wymagania, właściwości, produkcja i zgodność (W okresie przejściowym można stosować PN-B-06250:1988 Beton zwykły)   </w:t>
            </w:r>
          </w:p>
        </w:tc>
      </w:tr>
    </w:tbl>
    <w:p w14:paraId="167B25DF" w14:textId="77777777" w:rsidR="003867D8" w:rsidRPr="0047762B" w:rsidRDefault="003867D8" w:rsidP="003867D8">
      <w:pPr>
        <w:pStyle w:val="Nagwek1"/>
        <w:jc w:val="center"/>
        <w:rPr>
          <w:rFonts w:asciiTheme="minorHAnsi" w:hAnsiTheme="minorHAnsi" w:cstheme="minorHAnsi"/>
        </w:rPr>
      </w:pPr>
      <w:bookmarkStart w:id="1070" w:name="_Toc216237357"/>
      <w:r w:rsidRPr="0047762B">
        <w:rPr>
          <w:rFonts w:asciiTheme="minorHAnsi" w:hAnsiTheme="minorHAnsi" w:cstheme="minorHAnsi"/>
        </w:rPr>
        <w:t>11. ZAŁĄCZNIKI</w:t>
      </w:r>
      <w:bookmarkEnd w:id="1070"/>
    </w:p>
    <w:p w14:paraId="0D689363" w14:textId="77777777" w:rsidR="003867D8" w:rsidRPr="0047762B" w:rsidRDefault="003867D8" w:rsidP="003867D8">
      <w:pPr>
        <w:jc w:val="right"/>
        <w:rPr>
          <w:rFonts w:cstheme="minorHAnsi"/>
          <w:b/>
          <w:sz w:val="20"/>
          <w:szCs w:val="20"/>
        </w:rPr>
      </w:pPr>
      <w:r w:rsidRPr="0047762B">
        <w:rPr>
          <w:rFonts w:cstheme="minorHAnsi"/>
          <w:b/>
          <w:sz w:val="20"/>
          <w:szCs w:val="20"/>
        </w:rPr>
        <w:t>ZAŁĄCZNIK 1</w:t>
      </w:r>
    </w:p>
    <w:p w14:paraId="7FEAF95A" w14:textId="77777777" w:rsidR="003867D8" w:rsidRPr="0047762B" w:rsidRDefault="003867D8" w:rsidP="003867D8">
      <w:pPr>
        <w:jc w:val="center"/>
        <w:rPr>
          <w:rFonts w:cstheme="minorHAnsi"/>
          <w:b/>
          <w:sz w:val="20"/>
          <w:szCs w:val="20"/>
        </w:rPr>
      </w:pPr>
      <w:r w:rsidRPr="0047762B">
        <w:rPr>
          <w:rFonts w:cstheme="minorHAnsi"/>
          <w:b/>
          <w:sz w:val="20"/>
          <w:szCs w:val="20"/>
        </w:rPr>
        <w:t>RURY   POLIETYLENOWE</w:t>
      </w:r>
    </w:p>
    <w:p w14:paraId="746D0154" w14:textId="77777777" w:rsidR="003867D8" w:rsidRPr="0047762B" w:rsidRDefault="003867D8" w:rsidP="003867D8">
      <w:pPr>
        <w:rPr>
          <w:rFonts w:cstheme="minorHAnsi"/>
          <w:sz w:val="20"/>
          <w:szCs w:val="20"/>
        </w:rPr>
      </w:pPr>
    </w:p>
    <w:p w14:paraId="14D8FBAA" w14:textId="77777777" w:rsidR="003867D8" w:rsidRPr="0047762B" w:rsidRDefault="003867D8" w:rsidP="003867D8">
      <w:pPr>
        <w:pStyle w:val="Nagwek2"/>
        <w:numPr>
          <w:ilvl w:val="1"/>
          <w:numId w:val="680"/>
        </w:numPr>
        <w:tabs>
          <w:tab w:val="clear" w:pos="360"/>
          <w:tab w:val="num" w:pos="426"/>
        </w:tabs>
        <w:ind w:left="283" w:hanging="720"/>
        <w:rPr>
          <w:rFonts w:asciiTheme="minorHAnsi" w:hAnsiTheme="minorHAnsi" w:cstheme="minorHAnsi"/>
        </w:rPr>
      </w:pPr>
      <w:r w:rsidRPr="0047762B">
        <w:rPr>
          <w:rFonts w:asciiTheme="minorHAnsi" w:hAnsiTheme="minorHAnsi" w:cstheme="minorHAnsi"/>
        </w:rPr>
        <w:t>Charakterystyka rur polietylenowych HDPE</w:t>
      </w:r>
    </w:p>
    <w:p w14:paraId="633B5DE1" w14:textId="77777777" w:rsidR="003867D8" w:rsidRPr="0047762B" w:rsidRDefault="003867D8" w:rsidP="003867D8">
      <w:pPr>
        <w:ind w:firstLine="709"/>
        <w:rPr>
          <w:rFonts w:cstheme="minorHAnsi"/>
          <w:sz w:val="20"/>
          <w:szCs w:val="20"/>
        </w:rPr>
      </w:pPr>
      <w:r w:rsidRPr="0047762B">
        <w:rPr>
          <w:rFonts w:cstheme="minorHAnsi"/>
          <w:sz w:val="20"/>
          <w:szCs w:val="20"/>
        </w:rPr>
        <w:t>Rury do przepustów wykonane są z wysokoudarowej odmiany polietylenu HDPE, wysokiej gęstości, charakteryzującego się dobrą odpornością na działanie roztworu soli i olejów mineralnych i ograniczoną odpornością na benzynę. Materiał jest palny, a zapłon następuje przy bezpośrednim, długotrwałym zetknięciu z otwartym ogniem. Skrót HDPE oznacza „high-density polyethylene”, tj. polietylen wysokiej gęstości.</w:t>
      </w:r>
    </w:p>
    <w:p w14:paraId="778D789F" w14:textId="77777777" w:rsidR="003867D8" w:rsidRPr="0047762B" w:rsidRDefault="003867D8" w:rsidP="003867D8">
      <w:pPr>
        <w:ind w:firstLine="709"/>
        <w:rPr>
          <w:rFonts w:cstheme="minorHAnsi"/>
          <w:sz w:val="20"/>
          <w:szCs w:val="20"/>
        </w:rPr>
      </w:pPr>
      <w:r w:rsidRPr="0047762B">
        <w:rPr>
          <w:rFonts w:cstheme="minorHAnsi"/>
          <w:sz w:val="20"/>
          <w:szCs w:val="20"/>
        </w:rPr>
        <w:t>Powierzchnia wewnętrzna rury jest gładka, a powierzchnia zewnętrzna jest wykształcona w formie spiralnego karbu o wielkości i skoku zwoju zależnego od średnicy rury, zwiększającego się ze wzrostem średnicy (rys. 1).</w:t>
      </w:r>
    </w:p>
    <w:p w14:paraId="09595D95" w14:textId="77777777" w:rsidR="003867D8" w:rsidRPr="0047762B" w:rsidRDefault="003867D8" w:rsidP="003867D8">
      <w:pPr>
        <w:ind w:firstLine="709"/>
        <w:rPr>
          <w:rFonts w:cstheme="minorHAnsi"/>
          <w:sz w:val="20"/>
          <w:szCs w:val="20"/>
        </w:rPr>
      </w:pPr>
      <w:r w:rsidRPr="0047762B">
        <w:rPr>
          <w:rFonts w:cstheme="minorHAnsi"/>
          <w:sz w:val="20"/>
          <w:szCs w:val="20"/>
        </w:rPr>
        <w:t xml:space="preserve">Karbowanie rury zaprojektowano w sposób umożliwiający uzyskanie jak największej wytrzymałości rur na ściskanie, w połączeniu z małą masą materiału. Spiralny kształt karbowania pozwala na optymalny rozkład naprężeń w rurze oraz umożliwia dobre wypełnienie cząstkami gruntu przestrzeni między karbami. Wytrzymałość na ściskanie rury, określona na podstawie metody naprężeń pierścieniowych wynosi zwykle minimum  8 kPa. </w:t>
      </w:r>
    </w:p>
    <w:p w14:paraId="4467CD4F" w14:textId="77777777" w:rsidR="003867D8" w:rsidRPr="0047762B" w:rsidRDefault="003867D8" w:rsidP="003867D8">
      <w:pPr>
        <w:ind w:firstLine="720"/>
        <w:rPr>
          <w:rFonts w:cstheme="minorHAnsi"/>
          <w:sz w:val="20"/>
          <w:szCs w:val="20"/>
        </w:rPr>
      </w:pPr>
      <w:r w:rsidRPr="0047762B">
        <w:rPr>
          <w:rFonts w:cstheme="minorHAnsi"/>
          <w:sz w:val="20"/>
          <w:szCs w:val="20"/>
        </w:rPr>
        <w:t>Rura, jako konstrukcja podatna, współpracując z otaczającą zasypką, wykorzystuje zjawisko przesklepienia obciążeń powodując, w zależności od wysokości naziomu, przenoszenie przez rurę około 30% obciążeń zewnętrznych, a pozostałą część obciążeń – przez otaczający grunt.</w:t>
      </w:r>
    </w:p>
    <w:p w14:paraId="5D3C21AB" w14:textId="77777777" w:rsidR="003867D8" w:rsidRPr="0047762B" w:rsidRDefault="003867D8" w:rsidP="003867D8">
      <w:pPr>
        <w:ind w:firstLine="720"/>
        <w:rPr>
          <w:rFonts w:cstheme="minorHAnsi"/>
          <w:sz w:val="20"/>
          <w:szCs w:val="20"/>
        </w:rPr>
      </w:pPr>
      <w:r w:rsidRPr="0047762B">
        <w:rPr>
          <w:rFonts w:cstheme="minorHAnsi"/>
          <w:sz w:val="20"/>
          <w:szCs w:val="20"/>
        </w:rPr>
        <w:t>Długość wytwarzanych odcinków rur określa producent (zwykle 2÷12 m). Odcinki poszczególnych rur można łączyć za pomocą elementów w formie złączek i opasek zaciskowych lub śrub, z tym że istnieją różne rodzaje złączek: plastikowe z karbami, metalowe jednodzielne lub dwudzielne, w zależności od stosowanej średnicy rury (rys. 2).</w:t>
      </w:r>
    </w:p>
    <w:p w14:paraId="66E49262" w14:textId="77777777" w:rsidR="003867D8" w:rsidRPr="0047762B" w:rsidRDefault="003867D8" w:rsidP="003867D8">
      <w:pPr>
        <w:ind w:firstLine="720"/>
        <w:rPr>
          <w:rFonts w:cstheme="minorHAnsi"/>
          <w:sz w:val="20"/>
          <w:szCs w:val="20"/>
        </w:rPr>
      </w:pPr>
      <w:r w:rsidRPr="0047762B">
        <w:rPr>
          <w:rFonts w:cstheme="minorHAnsi"/>
          <w:sz w:val="20"/>
          <w:szCs w:val="20"/>
        </w:rPr>
        <w:t>Przykładowy asortyment produkowanych rur polietylenowych spiralnie karbowanych przedstawiono w tablicy 1.1, a najmniejsze średnice przepustów pod koroną drogi – w tablicy 1.2.</w:t>
      </w:r>
    </w:p>
    <w:p w14:paraId="69D09DB4" w14:textId="77777777" w:rsidR="003867D8" w:rsidRPr="0047762B" w:rsidRDefault="003867D8" w:rsidP="003867D8">
      <w:pPr>
        <w:tabs>
          <w:tab w:val="left" w:pos="993"/>
        </w:tabs>
        <w:spacing w:after="240"/>
        <w:ind w:left="993" w:hanging="993"/>
        <w:rPr>
          <w:rFonts w:cstheme="minorHAnsi"/>
          <w:sz w:val="20"/>
          <w:szCs w:val="20"/>
        </w:rPr>
      </w:pPr>
      <w:r w:rsidRPr="0047762B">
        <w:rPr>
          <w:rFonts w:cstheme="minorHAnsi"/>
          <w:sz w:val="20"/>
          <w:szCs w:val="20"/>
        </w:rPr>
        <w:t>Tablica 1.1.</w:t>
      </w:r>
      <w:r w:rsidRPr="0047762B">
        <w:rPr>
          <w:rFonts w:cstheme="minorHAnsi"/>
          <w:sz w:val="20"/>
          <w:szCs w:val="20"/>
        </w:rPr>
        <w:tab/>
        <w:t>Przykładowy asortyment produkowanych rur polietylenowych spiralnie karbowanych (wg danych producenta)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1701"/>
        <w:gridCol w:w="1701"/>
        <w:gridCol w:w="1843"/>
        <w:gridCol w:w="1591"/>
      </w:tblGrid>
      <w:tr w:rsidR="003867D8" w:rsidRPr="0047762B" w14:paraId="29B5B72D" w14:textId="77777777" w:rsidTr="00D660F0">
        <w:tc>
          <w:tcPr>
            <w:tcW w:w="675" w:type="dxa"/>
            <w:vMerge w:val="restart"/>
            <w:vAlign w:val="center"/>
          </w:tcPr>
          <w:p w14:paraId="033EF602" w14:textId="77777777" w:rsidR="003867D8" w:rsidRPr="0047762B" w:rsidRDefault="003867D8" w:rsidP="00D660F0">
            <w:pPr>
              <w:jc w:val="center"/>
              <w:rPr>
                <w:rFonts w:cstheme="minorHAnsi"/>
                <w:sz w:val="20"/>
                <w:szCs w:val="20"/>
              </w:rPr>
            </w:pPr>
            <w:r w:rsidRPr="0047762B">
              <w:rPr>
                <w:rFonts w:cstheme="minorHAnsi"/>
                <w:sz w:val="20"/>
                <w:szCs w:val="20"/>
              </w:rPr>
              <w:t>Lp.</w:t>
            </w:r>
          </w:p>
        </w:tc>
        <w:tc>
          <w:tcPr>
            <w:tcW w:w="3402" w:type="dxa"/>
            <w:gridSpan w:val="2"/>
          </w:tcPr>
          <w:p w14:paraId="2170689F" w14:textId="77777777" w:rsidR="003867D8" w:rsidRPr="0047762B" w:rsidRDefault="003867D8" w:rsidP="00D660F0">
            <w:pPr>
              <w:jc w:val="center"/>
              <w:rPr>
                <w:rFonts w:cstheme="minorHAnsi"/>
                <w:sz w:val="20"/>
                <w:szCs w:val="20"/>
              </w:rPr>
            </w:pPr>
            <w:r w:rsidRPr="0047762B">
              <w:rPr>
                <w:rFonts w:cstheme="minorHAnsi"/>
                <w:sz w:val="20"/>
                <w:szCs w:val="20"/>
              </w:rPr>
              <w:t>Średnica rury, mm</w:t>
            </w:r>
          </w:p>
        </w:tc>
        <w:tc>
          <w:tcPr>
            <w:tcW w:w="1843" w:type="dxa"/>
            <w:tcBorders>
              <w:bottom w:val="nil"/>
            </w:tcBorders>
          </w:tcPr>
          <w:p w14:paraId="706A5096" w14:textId="77777777" w:rsidR="003867D8" w:rsidRPr="0047762B" w:rsidRDefault="003867D8" w:rsidP="00D660F0">
            <w:pPr>
              <w:jc w:val="center"/>
              <w:rPr>
                <w:rFonts w:cstheme="minorHAnsi"/>
                <w:sz w:val="20"/>
                <w:szCs w:val="20"/>
              </w:rPr>
            </w:pPr>
            <w:r w:rsidRPr="0047762B">
              <w:rPr>
                <w:rFonts w:cstheme="minorHAnsi"/>
                <w:sz w:val="20"/>
                <w:szCs w:val="20"/>
              </w:rPr>
              <w:t>Odstęp karbów,</w:t>
            </w:r>
          </w:p>
        </w:tc>
        <w:tc>
          <w:tcPr>
            <w:tcW w:w="1591" w:type="dxa"/>
            <w:tcBorders>
              <w:bottom w:val="nil"/>
            </w:tcBorders>
          </w:tcPr>
          <w:p w14:paraId="39A27D82" w14:textId="77777777" w:rsidR="003867D8" w:rsidRPr="0047762B" w:rsidRDefault="003867D8" w:rsidP="00D660F0">
            <w:pPr>
              <w:jc w:val="center"/>
              <w:rPr>
                <w:rFonts w:cstheme="minorHAnsi"/>
                <w:sz w:val="20"/>
                <w:szCs w:val="20"/>
              </w:rPr>
            </w:pPr>
            <w:r w:rsidRPr="0047762B">
              <w:rPr>
                <w:rFonts w:cstheme="minorHAnsi"/>
                <w:sz w:val="20"/>
                <w:szCs w:val="20"/>
              </w:rPr>
              <w:t>Masa rury,</w:t>
            </w:r>
          </w:p>
        </w:tc>
      </w:tr>
      <w:tr w:rsidR="003867D8" w:rsidRPr="0047762B" w14:paraId="786059B1" w14:textId="77777777" w:rsidTr="00D660F0">
        <w:tc>
          <w:tcPr>
            <w:tcW w:w="675" w:type="dxa"/>
            <w:vMerge/>
          </w:tcPr>
          <w:p w14:paraId="3B40EFBF" w14:textId="77777777" w:rsidR="003867D8" w:rsidRPr="0047762B" w:rsidRDefault="003867D8" w:rsidP="00D660F0">
            <w:pPr>
              <w:jc w:val="center"/>
              <w:rPr>
                <w:rFonts w:cstheme="minorHAnsi"/>
                <w:sz w:val="20"/>
                <w:szCs w:val="20"/>
              </w:rPr>
            </w:pPr>
          </w:p>
        </w:tc>
        <w:tc>
          <w:tcPr>
            <w:tcW w:w="1701" w:type="dxa"/>
          </w:tcPr>
          <w:p w14:paraId="453A4748" w14:textId="77777777" w:rsidR="003867D8" w:rsidRPr="0047762B" w:rsidRDefault="003867D8" w:rsidP="00D660F0">
            <w:pPr>
              <w:jc w:val="center"/>
              <w:rPr>
                <w:rFonts w:cstheme="minorHAnsi"/>
                <w:sz w:val="20"/>
                <w:szCs w:val="20"/>
              </w:rPr>
            </w:pPr>
            <w:r w:rsidRPr="0047762B">
              <w:rPr>
                <w:rFonts w:cstheme="minorHAnsi"/>
                <w:sz w:val="20"/>
                <w:szCs w:val="20"/>
              </w:rPr>
              <w:t>nominalna</w:t>
            </w:r>
          </w:p>
        </w:tc>
        <w:tc>
          <w:tcPr>
            <w:tcW w:w="1701" w:type="dxa"/>
          </w:tcPr>
          <w:p w14:paraId="67CD6747" w14:textId="77777777" w:rsidR="003867D8" w:rsidRPr="0047762B" w:rsidRDefault="003867D8" w:rsidP="00D660F0">
            <w:pPr>
              <w:jc w:val="center"/>
              <w:rPr>
                <w:rFonts w:cstheme="minorHAnsi"/>
                <w:sz w:val="20"/>
                <w:szCs w:val="20"/>
              </w:rPr>
            </w:pPr>
            <w:r w:rsidRPr="0047762B">
              <w:rPr>
                <w:rFonts w:cstheme="minorHAnsi"/>
                <w:sz w:val="20"/>
                <w:szCs w:val="20"/>
              </w:rPr>
              <w:t>zewnętrzna</w:t>
            </w:r>
          </w:p>
        </w:tc>
        <w:tc>
          <w:tcPr>
            <w:tcW w:w="1843" w:type="dxa"/>
            <w:tcBorders>
              <w:top w:val="nil"/>
            </w:tcBorders>
          </w:tcPr>
          <w:p w14:paraId="4DFFEBA1" w14:textId="77777777" w:rsidR="003867D8" w:rsidRPr="0047762B" w:rsidRDefault="003867D8" w:rsidP="00D660F0">
            <w:pPr>
              <w:jc w:val="center"/>
              <w:rPr>
                <w:rFonts w:cstheme="minorHAnsi"/>
                <w:sz w:val="20"/>
                <w:szCs w:val="20"/>
              </w:rPr>
            </w:pPr>
            <w:r w:rsidRPr="0047762B">
              <w:rPr>
                <w:rFonts w:cstheme="minorHAnsi"/>
                <w:sz w:val="20"/>
                <w:szCs w:val="20"/>
              </w:rPr>
              <w:t>mm</w:t>
            </w:r>
          </w:p>
        </w:tc>
        <w:tc>
          <w:tcPr>
            <w:tcW w:w="1591" w:type="dxa"/>
            <w:tcBorders>
              <w:top w:val="nil"/>
            </w:tcBorders>
          </w:tcPr>
          <w:p w14:paraId="6DFF5B59" w14:textId="77777777" w:rsidR="003867D8" w:rsidRPr="0047762B" w:rsidRDefault="003867D8" w:rsidP="00D660F0">
            <w:pPr>
              <w:jc w:val="center"/>
              <w:rPr>
                <w:rFonts w:cstheme="minorHAnsi"/>
                <w:sz w:val="20"/>
                <w:szCs w:val="20"/>
              </w:rPr>
            </w:pPr>
            <w:r w:rsidRPr="0047762B">
              <w:rPr>
                <w:rFonts w:cstheme="minorHAnsi"/>
                <w:sz w:val="20"/>
                <w:szCs w:val="20"/>
              </w:rPr>
              <w:t>kg/m</w:t>
            </w:r>
          </w:p>
        </w:tc>
      </w:tr>
      <w:tr w:rsidR="003867D8" w:rsidRPr="0047762B" w14:paraId="0421CFF7" w14:textId="77777777" w:rsidTr="00D660F0">
        <w:tc>
          <w:tcPr>
            <w:tcW w:w="675" w:type="dxa"/>
          </w:tcPr>
          <w:p w14:paraId="235DDEF4"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1</w:t>
            </w:r>
          </w:p>
        </w:tc>
        <w:tc>
          <w:tcPr>
            <w:tcW w:w="1701" w:type="dxa"/>
          </w:tcPr>
          <w:p w14:paraId="633EEFA9"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400</w:t>
            </w:r>
          </w:p>
        </w:tc>
        <w:tc>
          <w:tcPr>
            <w:tcW w:w="1701" w:type="dxa"/>
          </w:tcPr>
          <w:p w14:paraId="007D0901"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485,8</w:t>
            </w:r>
          </w:p>
        </w:tc>
        <w:tc>
          <w:tcPr>
            <w:tcW w:w="1843" w:type="dxa"/>
          </w:tcPr>
          <w:p w14:paraId="57CF2056"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70,0</w:t>
            </w:r>
          </w:p>
        </w:tc>
        <w:tc>
          <w:tcPr>
            <w:tcW w:w="1591" w:type="dxa"/>
          </w:tcPr>
          <w:p w14:paraId="40186D31"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9,6</w:t>
            </w:r>
          </w:p>
        </w:tc>
      </w:tr>
      <w:tr w:rsidR="003867D8" w:rsidRPr="0047762B" w14:paraId="23750963" w14:textId="77777777" w:rsidTr="00D660F0">
        <w:tc>
          <w:tcPr>
            <w:tcW w:w="675" w:type="dxa"/>
          </w:tcPr>
          <w:p w14:paraId="2033DE12"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2</w:t>
            </w:r>
          </w:p>
        </w:tc>
        <w:tc>
          <w:tcPr>
            <w:tcW w:w="1701" w:type="dxa"/>
          </w:tcPr>
          <w:p w14:paraId="00DB19E1"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500</w:t>
            </w:r>
          </w:p>
        </w:tc>
        <w:tc>
          <w:tcPr>
            <w:tcW w:w="1701" w:type="dxa"/>
          </w:tcPr>
          <w:p w14:paraId="707C8F32"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621,0</w:t>
            </w:r>
          </w:p>
        </w:tc>
        <w:tc>
          <w:tcPr>
            <w:tcW w:w="1843" w:type="dxa"/>
          </w:tcPr>
          <w:p w14:paraId="758E75C9"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87,5</w:t>
            </w:r>
          </w:p>
        </w:tc>
        <w:tc>
          <w:tcPr>
            <w:tcW w:w="1591" w:type="dxa"/>
          </w:tcPr>
          <w:p w14:paraId="754998BA"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15,8</w:t>
            </w:r>
          </w:p>
        </w:tc>
      </w:tr>
      <w:tr w:rsidR="003867D8" w:rsidRPr="0047762B" w14:paraId="60475FD5" w14:textId="77777777" w:rsidTr="00D660F0">
        <w:tc>
          <w:tcPr>
            <w:tcW w:w="675" w:type="dxa"/>
          </w:tcPr>
          <w:p w14:paraId="5BF5F181"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3</w:t>
            </w:r>
          </w:p>
        </w:tc>
        <w:tc>
          <w:tcPr>
            <w:tcW w:w="1701" w:type="dxa"/>
          </w:tcPr>
          <w:p w14:paraId="053EDA34"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600</w:t>
            </w:r>
          </w:p>
        </w:tc>
        <w:tc>
          <w:tcPr>
            <w:tcW w:w="1701" w:type="dxa"/>
          </w:tcPr>
          <w:p w14:paraId="5745A56D"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728,4</w:t>
            </w:r>
          </w:p>
        </w:tc>
        <w:tc>
          <w:tcPr>
            <w:tcW w:w="1843" w:type="dxa"/>
          </w:tcPr>
          <w:p w14:paraId="25E82AB4"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105,0</w:t>
            </w:r>
          </w:p>
        </w:tc>
        <w:tc>
          <w:tcPr>
            <w:tcW w:w="1591" w:type="dxa"/>
          </w:tcPr>
          <w:p w14:paraId="56BB08A4"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21,3</w:t>
            </w:r>
          </w:p>
        </w:tc>
      </w:tr>
      <w:tr w:rsidR="003867D8" w:rsidRPr="0047762B" w14:paraId="010CA53E" w14:textId="77777777" w:rsidTr="00D660F0">
        <w:tc>
          <w:tcPr>
            <w:tcW w:w="675" w:type="dxa"/>
          </w:tcPr>
          <w:p w14:paraId="2D344991"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4</w:t>
            </w:r>
          </w:p>
        </w:tc>
        <w:tc>
          <w:tcPr>
            <w:tcW w:w="1701" w:type="dxa"/>
          </w:tcPr>
          <w:p w14:paraId="49F71BB0"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800</w:t>
            </w:r>
          </w:p>
        </w:tc>
        <w:tc>
          <w:tcPr>
            <w:tcW w:w="1701" w:type="dxa"/>
          </w:tcPr>
          <w:p w14:paraId="27EE0AE0"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970,4</w:t>
            </w:r>
          </w:p>
        </w:tc>
        <w:tc>
          <w:tcPr>
            <w:tcW w:w="1843" w:type="dxa"/>
          </w:tcPr>
          <w:p w14:paraId="72240857"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140,0</w:t>
            </w:r>
          </w:p>
        </w:tc>
        <w:tc>
          <w:tcPr>
            <w:tcW w:w="1591" w:type="dxa"/>
          </w:tcPr>
          <w:p w14:paraId="6B60F10E"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36,9</w:t>
            </w:r>
          </w:p>
        </w:tc>
      </w:tr>
      <w:tr w:rsidR="003867D8" w:rsidRPr="0047762B" w14:paraId="6F7D153D" w14:textId="77777777" w:rsidTr="00D660F0">
        <w:tc>
          <w:tcPr>
            <w:tcW w:w="675" w:type="dxa"/>
          </w:tcPr>
          <w:p w14:paraId="5D2BF870"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lastRenderedPageBreak/>
              <w:t>5</w:t>
            </w:r>
          </w:p>
        </w:tc>
        <w:tc>
          <w:tcPr>
            <w:tcW w:w="1701" w:type="dxa"/>
          </w:tcPr>
          <w:p w14:paraId="7AE6D460"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1000</w:t>
            </w:r>
          </w:p>
        </w:tc>
        <w:tc>
          <w:tcPr>
            <w:tcW w:w="1701" w:type="dxa"/>
          </w:tcPr>
          <w:p w14:paraId="046E5D91"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1222,7</w:t>
            </w:r>
          </w:p>
        </w:tc>
        <w:tc>
          <w:tcPr>
            <w:tcW w:w="1843" w:type="dxa"/>
          </w:tcPr>
          <w:p w14:paraId="19082C5D"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175,0</w:t>
            </w:r>
          </w:p>
        </w:tc>
        <w:tc>
          <w:tcPr>
            <w:tcW w:w="1591" w:type="dxa"/>
          </w:tcPr>
          <w:p w14:paraId="699AB776"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57,5</w:t>
            </w:r>
          </w:p>
        </w:tc>
      </w:tr>
    </w:tbl>
    <w:p w14:paraId="2CA4AA2A" w14:textId="77777777" w:rsidR="003867D8" w:rsidRPr="0047762B" w:rsidRDefault="003867D8" w:rsidP="003867D8">
      <w:pPr>
        <w:ind w:left="1276" w:hanging="1276"/>
        <w:rPr>
          <w:rFonts w:cstheme="minorHAnsi"/>
          <w:sz w:val="20"/>
          <w:szCs w:val="20"/>
        </w:rPr>
      </w:pPr>
    </w:p>
    <w:p w14:paraId="4420E167" w14:textId="77777777" w:rsidR="003867D8" w:rsidRPr="0047762B" w:rsidRDefault="003867D8" w:rsidP="003867D8">
      <w:pPr>
        <w:tabs>
          <w:tab w:val="left" w:pos="993"/>
        </w:tabs>
        <w:spacing w:after="120"/>
        <w:ind w:left="993" w:hanging="993"/>
        <w:rPr>
          <w:rFonts w:cstheme="minorHAnsi"/>
          <w:sz w:val="20"/>
          <w:szCs w:val="20"/>
        </w:rPr>
      </w:pPr>
      <w:r w:rsidRPr="0047762B">
        <w:rPr>
          <w:rFonts w:cstheme="minorHAnsi"/>
          <w:sz w:val="20"/>
          <w:szCs w:val="20"/>
        </w:rPr>
        <w:t>Tablica 1.2.</w:t>
      </w:r>
      <w:r w:rsidRPr="0047762B">
        <w:rPr>
          <w:rFonts w:cstheme="minorHAnsi"/>
          <w:sz w:val="20"/>
          <w:szCs w:val="20"/>
        </w:rPr>
        <w:tab/>
        <w:t xml:space="preserve">Najmniejsze średnice przepustów pod koroną drogi </w:t>
      </w:r>
      <w:r w:rsidRPr="0047762B">
        <w:rPr>
          <w:rFonts w:cstheme="minorHAnsi"/>
          <w:sz w:val="20"/>
          <w:szCs w:val="20"/>
        </w:rPr>
        <w:br/>
        <w:t>(Wg rozporządzenia MTiGM z 30.05.2000, Dz.U. nr 63, poz. 735)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1701"/>
        <w:gridCol w:w="1985"/>
        <w:gridCol w:w="1984"/>
      </w:tblGrid>
      <w:tr w:rsidR="003867D8" w:rsidRPr="0047762B" w14:paraId="4C0C1910" w14:textId="77777777" w:rsidTr="00D660F0">
        <w:tc>
          <w:tcPr>
            <w:tcW w:w="675" w:type="dxa"/>
            <w:vMerge w:val="restart"/>
            <w:vAlign w:val="center"/>
          </w:tcPr>
          <w:p w14:paraId="3C740595" w14:textId="77777777" w:rsidR="003867D8" w:rsidRPr="0047762B" w:rsidRDefault="003867D8" w:rsidP="00D660F0">
            <w:pPr>
              <w:jc w:val="center"/>
              <w:rPr>
                <w:rFonts w:cstheme="minorHAnsi"/>
                <w:sz w:val="20"/>
                <w:szCs w:val="20"/>
              </w:rPr>
            </w:pPr>
            <w:r w:rsidRPr="0047762B">
              <w:rPr>
                <w:rFonts w:cstheme="minorHAnsi"/>
                <w:sz w:val="20"/>
                <w:szCs w:val="20"/>
              </w:rPr>
              <w:t>Lp.</w:t>
            </w:r>
          </w:p>
        </w:tc>
        <w:tc>
          <w:tcPr>
            <w:tcW w:w="1701" w:type="dxa"/>
            <w:vMerge w:val="restart"/>
            <w:vAlign w:val="center"/>
          </w:tcPr>
          <w:p w14:paraId="4A0704D0" w14:textId="77777777" w:rsidR="003867D8" w:rsidRPr="0047762B" w:rsidRDefault="003867D8" w:rsidP="00D660F0">
            <w:pPr>
              <w:jc w:val="center"/>
              <w:rPr>
                <w:rFonts w:cstheme="minorHAnsi"/>
                <w:sz w:val="20"/>
                <w:szCs w:val="20"/>
              </w:rPr>
            </w:pPr>
            <w:r w:rsidRPr="0047762B">
              <w:rPr>
                <w:rFonts w:cstheme="minorHAnsi"/>
                <w:sz w:val="20"/>
                <w:szCs w:val="20"/>
              </w:rPr>
              <w:t>Klasa drogi</w:t>
            </w:r>
          </w:p>
        </w:tc>
        <w:tc>
          <w:tcPr>
            <w:tcW w:w="3969" w:type="dxa"/>
            <w:gridSpan w:val="2"/>
          </w:tcPr>
          <w:p w14:paraId="0A5077AF" w14:textId="77777777" w:rsidR="003867D8" w:rsidRPr="0047762B" w:rsidRDefault="003867D8" w:rsidP="00D660F0">
            <w:pPr>
              <w:jc w:val="center"/>
              <w:rPr>
                <w:rFonts w:cstheme="minorHAnsi"/>
                <w:sz w:val="20"/>
                <w:szCs w:val="20"/>
              </w:rPr>
            </w:pPr>
            <w:r w:rsidRPr="0047762B">
              <w:rPr>
                <w:rFonts w:cstheme="minorHAnsi"/>
                <w:sz w:val="20"/>
                <w:szCs w:val="20"/>
              </w:rPr>
              <w:t>Najmniejsza średnica przepustu (wewnętrzna) w mm, przy długości przepustu</w:t>
            </w:r>
          </w:p>
        </w:tc>
      </w:tr>
      <w:tr w:rsidR="003867D8" w:rsidRPr="0047762B" w14:paraId="27F85B38" w14:textId="77777777" w:rsidTr="00D660F0">
        <w:tc>
          <w:tcPr>
            <w:tcW w:w="675" w:type="dxa"/>
            <w:vMerge/>
          </w:tcPr>
          <w:p w14:paraId="072A6643" w14:textId="77777777" w:rsidR="003867D8" w:rsidRPr="0047762B" w:rsidRDefault="003867D8" w:rsidP="00D660F0">
            <w:pPr>
              <w:jc w:val="center"/>
              <w:rPr>
                <w:rFonts w:cstheme="minorHAnsi"/>
                <w:sz w:val="20"/>
                <w:szCs w:val="20"/>
              </w:rPr>
            </w:pPr>
          </w:p>
        </w:tc>
        <w:tc>
          <w:tcPr>
            <w:tcW w:w="1701" w:type="dxa"/>
            <w:vMerge/>
          </w:tcPr>
          <w:p w14:paraId="00A1DDF4" w14:textId="77777777" w:rsidR="003867D8" w:rsidRPr="0047762B" w:rsidRDefault="003867D8" w:rsidP="00D660F0">
            <w:pPr>
              <w:jc w:val="center"/>
              <w:rPr>
                <w:rFonts w:cstheme="minorHAnsi"/>
                <w:sz w:val="20"/>
                <w:szCs w:val="20"/>
              </w:rPr>
            </w:pPr>
          </w:p>
        </w:tc>
        <w:tc>
          <w:tcPr>
            <w:tcW w:w="1985" w:type="dxa"/>
          </w:tcPr>
          <w:p w14:paraId="5CCC834D" w14:textId="77777777" w:rsidR="003867D8" w:rsidRPr="0047762B" w:rsidRDefault="003867D8" w:rsidP="00D660F0">
            <w:pPr>
              <w:jc w:val="center"/>
              <w:rPr>
                <w:rFonts w:cstheme="minorHAnsi"/>
                <w:sz w:val="20"/>
                <w:szCs w:val="20"/>
              </w:rPr>
            </w:pPr>
            <w:r w:rsidRPr="0047762B">
              <w:rPr>
                <w:rFonts w:cstheme="minorHAnsi"/>
                <w:sz w:val="20"/>
                <w:szCs w:val="20"/>
              </w:rPr>
              <w:t xml:space="preserve">&lt; </w:t>
            </w:r>
            <w:smartTag w:uri="urn:schemas-microsoft-com:office:smarttags" w:element="metricconverter">
              <w:smartTagPr>
                <w:attr w:name="ProductID" w:val="10 m"/>
              </w:smartTagPr>
              <w:r w:rsidRPr="0047762B">
                <w:rPr>
                  <w:rFonts w:cstheme="minorHAnsi"/>
                  <w:sz w:val="20"/>
                  <w:szCs w:val="20"/>
                </w:rPr>
                <w:t>10 m</w:t>
              </w:r>
            </w:smartTag>
          </w:p>
        </w:tc>
        <w:tc>
          <w:tcPr>
            <w:tcW w:w="1984" w:type="dxa"/>
          </w:tcPr>
          <w:p w14:paraId="2CD5FA84" w14:textId="77777777" w:rsidR="003867D8" w:rsidRPr="0047762B" w:rsidRDefault="003867D8" w:rsidP="00D660F0">
            <w:pPr>
              <w:jc w:val="center"/>
              <w:rPr>
                <w:rFonts w:cstheme="minorHAnsi"/>
                <w:sz w:val="20"/>
                <w:szCs w:val="20"/>
              </w:rPr>
            </w:pPr>
            <w:r w:rsidRPr="0047762B">
              <w:rPr>
                <w:rFonts w:cstheme="minorHAnsi"/>
                <w:sz w:val="20"/>
                <w:szCs w:val="20"/>
              </w:rPr>
              <w:t xml:space="preserve">≥ </w:t>
            </w:r>
            <w:smartTag w:uri="urn:schemas-microsoft-com:office:smarttags" w:element="metricconverter">
              <w:smartTagPr>
                <w:attr w:name="ProductID" w:val="10 m"/>
              </w:smartTagPr>
              <w:r w:rsidRPr="0047762B">
                <w:rPr>
                  <w:rFonts w:cstheme="minorHAnsi"/>
                  <w:sz w:val="20"/>
                  <w:szCs w:val="20"/>
                </w:rPr>
                <w:t>10 m</w:t>
              </w:r>
            </w:smartTag>
          </w:p>
        </w:tc>
      </w:tr>
      <w:tr w:rsidR="003867D8" w:rsidRPr="0047762B" w14:paraId="3DA2EC84" w14:textId="77777777" w:rsidTr="00D660F0">
        <w:tc>
          <w:tcPr>
            <w:tcW w:w="675" w:type="dxa"/>
          </w:tcPr>
          <w:p w14:paraId="7DD02ED5"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1</w:t>
            </w:r>
          </w:p>
        </w:tc>
        <w:tc>
          <w:tcPr>
            <w:tcW w:w="1701" w:type="dxa"/>
          </w:tcPr>
          <w:p w14:paraId="36A1AA20"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A, S</w:t>
            </w:r>
          </w:p>
        </w:tc>
        <w:tc>
          <w:tcPr>
            <w:tcW w:w="1985" w:type="dxa"/>
          </w:tcPr>
          <w:p w14:paraId="73085421"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w:t>
            </w:r>
          </w:p>
        </w:tc>
        <w:tc>
          <w:tcPr>
            <w:tcW w:w="1984" w:type="dxa"/>
          </w:tcPr>
          <w:p w14:paraId="21907345"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1000</w:t>
            </w:r>
          </w:p>
        </w:tc>
      </w:tr>
      <w:tr w:rsidR="003867D8" w:rsidRPr="0047762B" w14:paraId="06421D03" w14:textId="77777777" w:rsidTr="00D660F0">
        <w:tc>
          <w:tcPr>
            <w:tcW w:w="675" w:type="dxa"/>
          </w:tcPr>
          <w:p w14:paraId="2E58649D"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2</w:t>
            </w:r>
          </w:p>
        </w:tc>
        <w:tc>
          <w:tcPr>
            <w:tcW w:w="1701" w:type="dxa"/>
          </w:tcPr>
          <w:p w14:paraId="10189AA7"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GP, G, Z</w:t>
            </w:r>
          </w:p>
        </w:tc>
        <w:tc>
          <w:tcPr>
            <w:tcW w:w="1985" w:type="dxa"/>
          </w:tcPr>
          <w:p w14:paraId="1AF1B450"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800</w:t>
            </w:r>
          </w:p>
        </w:tc>
        <w:tc>
          <w:tcPr>
            <w:tcW w:w="1984" w:type="dxa"/>
          </w:tcPr>
          <w:p w14:paraId="459F2B04"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800</w:t>
            </w:r>
          </w:p>
        </w:tc>
      </w:tr>
      <w:tr w:rsidR="003867D8" w:rsidRPr="0047762B" w14:paraId="190F5810" w14:textId="77777777" w:rsidTr="00D660F0">
        <w:tc>
          <w:tcPr>
            <w:tcW w:w="675" w:type="dxa"/>
          </w:tcPr>
          <w:p w14:paraId="315FA66D"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3</w:t>
            </w:r>
          </w:p>
        </w:tc>
        <w:tc>
          <w:tcPr>
            <w:tcW w:w="1701" w:type="dxa"/>
          </w:tcPr>
          <w:p w14:paraId="3D806F20"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L, D</w:t>
            </w:r>
          </w:p>
        </w:tc>
        <w:tc>
          <w:tcPr>
            <w:tcW w:w="1985" w:type="dxa"/>
          </w:tcPr>
          <w:p w14:paraId="0333FC11"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600</w:t>
            </w:r>
          </w:p>
        </w:tc>
        <w:tc>
          <w:tcPr>
            <w:tcW w:w="1984" w:type="dxa"/>
          </w:tcPr>
          <w:p w14:paraId="7C59B8B1" w14:textId="77777777" w:rsidR="003867D8" w:rsidRPr="0047762B" w:rsidRDefault="003867D8" w:rsidP="00D660F0">
            <w:pPr>
              <w:spacing w:before="60" w:after="60"/>
              <w:jc w:val="center"/>
              <w:rPr>
                <w:rFonts w:cstheme="minorHAnsi"/>
                <w:sz w:val="20"/>
                <w:szCs w:val="20"/>
              </w:rPr>
            </w:pPr>
            <w:r w:rsidRPr="0047762B">
              <w:rPr>
                <w:rFonts w:cstheme="minorHAnsi"/>
                <w:sz w:val="20"/>
                <w:szCs w:val="20"/>
              </w:rPr>
              <w:t>800</w:t>
            </w:r>
          </w:p>
        </w:tc>
      </w:tr>
    </w:tbl>
    <w:p w14:paraId="7CB22EA8" w14:textId="77777777" w:rsidR="003867D8" w:rsidRPr="0047762B" w:rsidRDefault="003867D8" w:rsidP="003867D8">
      <w:pPr>
        <w:pStyle w:val="Nagwek2"/>
        <w:spacing w:before="240"/>
        <w:rPr>
          <w:rFonts w:asciiTheme="minorHAnsi" w:hAnsiTheme="minorHAnsi" w:cstheme="minorHAnsi"/>
        </w:rPr>
      </w:pPr>
      <w:r w:rsidRPr="0047762B">
        <w:rPr>
          <w:rFonts w:asciiTheme="minorHAnsi" w:hAnsiTheme="minorHAnsi" w:cstheme="minorHAnsi"/>
        </w:rPr>
        <w:t>1.2. Zalety rur polietylenowych</w:t>
      </w:r>
    </w:p>
    <w:p w14:paraId="5AB4E2DC" w14:textId="77777777" w:rsidR="003867D8" w:rsidRPr="0047762B" w:rsidRDefault="003867D8" w:rsidP="003867D8">
      <w:pPr>
        <w:rPr>
          <w:rFonts w:cstheme="minorHAnsi"/>
          <w:sz w:val="20"/>
          <w:szCs w:val="20"/>
        </w:rPr>
      </w:pPr>
      <w:r w:rsidRPr="0047762B">
        <w:rPr>
          <w:rFonts w:cstheme="minorHAnsi"/>
          <w:sz w:val="20"/>
          <w:szCs w:val="20"/>
        </w:rPr>
        <w:tab/>
        <w:t>Przepusty z rur polietylenowych HDPE mają następujące, pozytywne cechy:</w:t>
      </w:r>
    </w:p>
    <w:p w14:paraId="686FE743" w14:textId="77777777" w:rsidR="003867D8" w:rsidRPr="0047762B" w:rsidRDefault="003867D8" w:rsidP="003867D8">
      <w:pPr>
        <w:numPr>
          <w:ilvl w:val="0"/>
          <w:numId w:val="679"/>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montaż rur przepustu może być dokonany ręcznie, bez użycia cięższego sprzętu mechanicznego,</w:t>
      </w:r>
    </w:p>
    <w:p w14:paraId="2807F146" w14:textId="77777777" w:rsidR="003867D8" w:rsidRPr="0047762B" w:rsidRDefault="003867D8" w:rsidP="003867D8">
      <w:pPr>
        <w:numPr>
          <w:ilvl w:val="0"/>
          <w:numId w:val="679"/>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sposób montażu rur minimalizuje okres czasu potrzebny do budowy obiektu,</w:t>
      </w:r>
    </w:p>
    <w:p w14:paraId="53BFCE8A" w14:textId="77777777" w:rsidR="003867D8" w:rsidRPr="0047762B" w:rsidRDefault="003867D8" w:rsidP="003867D8">
      <w:pPr>
        <w:numPr>
          <w:ilvl w:val="0"/>
          <w:numId w:val="679"/>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rury polietylenowe nie wymagają ścianek czołowych przepustu, gdyż zwykle dostosowuje się je do pochylenia skarp nasypu, przez przycięcie,</w:t>
      </w:r>
    </w:p>
    <w:p w14:paraId="0063623F" w14:textId="77777777" w:rsidR="003867D8" w:rsidRPr="0047762B" w:rsidRDefault="003867D8" w:rsidP="003867D8">
      <w:pPr>
        <w:numPr>
          <w:ilvl w:val="0"/>
          <w:numId w:val="679"/>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przepust z rur polietylenowych jest odporny na działanie agresywnych związków chemicznych; nie wymaga robót izolacyjnych,</w:t>
      </w:r>
    </w:p>
    <w:p w14:paraId="7FBCC3C1" w14:textId="77777777" w:rsidR="003867D8" w:rsidRPr="0047762B" w:rsidRDefault="003867D8" w:rsidP="003867D8">
      <w:pPr>
        <w:numPr>
          <w:ilvl w:val="0"/>
          <w:numId w:val="679"/>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montaż przepustu można wykonywać w ujemnych temperaturach otoczenia,</w:t>
      </w:r>
    </w:p>
    <w:p w14:paraId="07AEBE27" w14:textId="77777777" w:rsidR="003867D8" w:rsidRPr="0047762B" w:rsidRDefault="003867D8" w:rsidP="003867D8">
      <w:pPr>
        <w:numPr>
          <w:ilvl w:val="0"/>
          <w:numId w:val="679"/>
        </w:numPr>
        <w:overflowPunct w:val="0"/>
        <w:autoSpaceDE w:val="0"/>
        <w:autoSpaceDN w:val="0"/>
        <w:adjustRightInd w:val="0"/>
        <w:spacing w:after="0" w:line="240" w:lineRule="auto"/>
        <w:jc w:val="both"/>
        <w:textAlignment w:val="baseline"/>
        <w:rPr>
          <w:rFonts w:cstheme="minorHAnsi"/>
          <w:sz w:val="20"/>
          <w:szCs w:val="20"/>
        </w:rPr>
      </w:pPr>
      <w:r w:rsidRPr="0047762B">
        <w:rPr>
          <w:rFonts w:cstheme="minorHAnsi"/>
          <w:sz w:val="20"/>
          <w:szCs w:val="20"/>
        </w:rPr>
        <w:t xml:space="preserve">istnieje łatwość czyszczenia przepustu: wodą w okresie letnim lub parą wodną </w:t>
      </w:r>
      <w:smartTag w:uri="urn:schemas-microsoft-com:office:smarttags" w:element="metricconverter">
        <w:smartTagPr>
          <w:attr w:name="ProductID" w:val="105ﾰC"/>
        </w:smartTagPr>
        <w:r w:rsidRPr="0047762B">
          <w:rPr>
            <w:rFonts w:cstheme="minorHAnsi"/>
            <w:sz w:val="20"/>
            <w:szCs w:val="20"/>
          </w:rPr>
          <w:t>105°C</w:t>
        </w:r>
      </w:smartTag>
      <w:r w:rsidRPr="0047762B">
        <w:rPr>
          <w:rFonts w:cstheme="minorHAnsi"/>
          <w:sz w:val="20"/>
          <w:szCs w:val="20"/>
        </w:rPr>
        <w:t xml:space="preserve"> w okresie zimowym.</w:t>
      </w:r>
    </w:p>
    <w:p w14:paraId="55C18368" w14:textId="77777777" w:rsidR="003867D8" w:rsidRPr="0047762B" w:rsidRDefault="003867D8" w:rsidP="003867D8">
      <w:pPr>
        <w:rPr>
          <w:rFonts w:cstheme="minorHAnsi"/>
          <w:sz w:val="20"/>
          <w:szCs w:val="20"/>
        </w:rPr>
      </w:pPr>
    </w:p>
    <w:p w14:paraId="7BDB112F" w14:textId="77777777" w:rsidR="003867D8" w:rsidRPr="0047762B" w:rsidRDefault="003867D8" w:rsidP="003867D8">
      <w:pPr>
        <w:rPr>
          <w:rFonts w:cstheme="minorHAnsi"/>
          <w:sz w:val="20"/>
          <w:szCs w:val="20"/>
        </w:rPr>
      </w:pPr>
    </w:p>
    <w:p w14:paraId="1E2F2133" w14:textId="77777777" w:rsidR="003867D8" w:rsidRPr="0047762B" w:rsidRDefault="003867D8" w:rsidP="003867D8">
      <w:pPr>
        <w:jc w:val="right"/>
        <w:rPr>
          <w:rFonts w:cstheme="minorHAnsi"/>
          <w:b/>
          <w:sz w:val="20"/>
          <w:szCs w:val="20"/>
        </w:rPr>
      </w:pPr>
      <w:r w:rsidRPr="0047762B">
        <w:rPr>
          <w:rFonts w:cstheme="minorHAnsi"/>
          <w:b/>
          <w:sz w:val="20"/>
          <w:szCs w:val="20"/>
        </w:rPr>
        <w:t>ZAŁĄCZNIK 2</w:t>
      </w:r>
    </w:p>
    <w:p w14:paraId="11197560" w14:textId="77777777" w:rsidR="003867D8" w:rsidRPr="0047762B" w:rsidRDefault="003867D8" w:rsidP="003867D8">
      <w:pPr>
        <w:jc w:val="right"/>
        <w:rPr>
          <w:rFonts w:cstheme="minorHAnsi"/>
          <w:b/>
          <w:sz w:val="20"/>
          <w:szCs w:val="20"/>
        </w:rPr>
      </w:pPr>
    </w:p>
    <w:p w14:paraId="18B8A12B" w14:textId="77777777" w:rsidR="003867D8" w:rsidRPr="0047762B" w:rsidRDefault="003867D8" w:rsidP="003867D8">
      <w:pPr>
        <w:jc w:val="center"/>
        <w:rPr>
          <w:rFonts w:cstheme="minorHAnsi"/>
          <w:b/>
          <w:sz w:val="20"/>
          <w:szCs w:val="20"/>
        </w:rPr>
      </w:pPr>
      <w:r w:rsidRPr="0047762B">
        <w:rPr>
          <w:rFonts w:cstheme="minorHAnsi"/>
          <w:b/>
          <w:sz w:val="20"/>
          <w:szCs w:val="20"/>
        </w:rPr>
        <w:t>ELEMENTY   WYKONANIA   PRZEPUSTU</w:t>
      </w:r>
    </w:p>
    <w:p w14:paraId="7E0BB86C" w14:textId="77777777" w:rsidR="003867D8" w:rsidRPr="0047762B" w:rsidRDefault="003867D8" w:rsidP="003867D8">
      <w:pPr>
        <w:jc w:val="center"/>
        <w:rPr>
          <w:rFonts w:cstheme="minorHAnsi"/>
          <w:b/>
          <w:sz w:val="20"/>
          <w:szCs w:val="20"/>
        </w:rPr>
      </w:pPr>
    </w:p>
    <w:p w14:paraId="22AF0438"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2.1. Nadsypka nad przepustem</w:t>
      </w:r>
    </w:p>
    <w:p w14:paraId="2F418AEC" w14:textId="77777777" w:rsidR="003867D8" w:rsidRPr="0047762B" w:rsidRDefault="003867D8" w:rsidP="003867D8">
      <w:pPr>
        <w:rPr>
          <w:rFonts w:cstheme="minorHAnsi"/>
          <w:sz w:val="20"/>
          <w:szCs w:val="20"/>
        </w:rPr>
      </w:pPr>
      <w:r w:rsidRPr="0047762B">
        <w:rPr>
          <w:rFonts w:cstheme="minorHAnsi"/>
          <w:sz w:val="20"/>
          <w:szCs w:val="20"/>
        </w:rPr>
        <w:tab/>
        <w:t xml:space="preserve">Grubość nadsypki nad przepustem uzależniona jest od średnicy rury i obciążenia. Minimalna grubość nadsypki, łącznie z warstwami konstrukcyjnymi nawierzchni, dla rur o średnicy 600 ÷ </w:t>
      </w:r>
      <w:smartTag w:uri="urn:schemas-microsoft-com:office:smarttags" w:element="metricconverter">
        <w:smartTagPr>
          <w:attr w:name="ProductID" w:val="1000 mm"/>
        </w:smartTagPr>
        <w:r w:rsidRPr="0047762B">
          <w:rPr>
            <w:rFonts w:cstheme="minorHAnsi"/>
            <w:sz w:val="20"/>
            <w:szCs w:val="20"/>
          </w:rPr>
          <w:t>1000 mm</w:t>
        </w:r>
      </w:smartTag>
      <w:r w:rsidRPr="0047762B">
        <w:rPr>
          <w:rFonts w:cstheme="minorHAnsi"/>
          <w:sz w:val="20"/>
          <w:szCs w:val="20"/>
        </w:rPr>
        <w:t xml:space="preserve">, powinna wynosić od 0,5 średnicy rury do max. </w:t>
      </w:r>
      <w:smartTag w:uri="urn:schemas-microsoft-com:office:smarttags" w:element="metricconverter">
        <w:smartTagPr>
          <w:attr w:name="ProductID" w:val="12 m"/>
        </w:smartTagPr>
        <w:r w:rsidRPr="0047762B">
          <w:rPr>
            <w:rFonts w:cstheme="minorHAnsi"/>
            <w:sz w:val="20"/>
            <w:szCs w:val="20"/>
          </w:rPr>
          <w:t>12 m</w:t>
        </w:r>
      </w:smartTag>
      <w:r w:rsidRPr="0047762B">
        <w:rPr>
          <w:rFonts w:cstheme="minorHAnsi"/>
          <w:sz w:val="20"/>
          <w:szCs w:val="20"/>
        </w:rPr>
        <w:t xml:space="preserve">. W przypadku gdy warstwy konstrukcyjne nawierzchni są grubsze niż zalecana minimalna nadsypka, to jej grubość nad rurą powinna wynosić minimum 0,10 ÷ </w:t>
      </w:r>
      <w:smartTag w:uri="urn:schemas-microsoft-com:office:smarttags" w:element="metricconverter">
        <w:smartTagPr>
          <w:attr w:name="ProductID" w:val="0,15 m"/>
        </w:smartTagPr>
        <w:r w:rsidRPr="0047762B">
          <w:rPr>
            <w:rFonts w:cstheme="minorHAnsi"/>
            <w:sz w:val="20"/>
            <w:szCs w:val="20"/>
          </w:rPr>
          <w:t>0,15 m</w:t>
        </w:r>
      </w:smartTag>
      <w:r w:rsidRPr="0047762B">
        <w:rPr>
          <w:rFonts w:cstheme="minorHAnsi"/>
          <w:sz w:val="20"/>
          <w:szCs w:val="20"/>
        </w:rPr>
        <w:t>, mierząc od karbu rury do spodu nawierzchni.</w:t>
      </w:r>
    </w:p>
    <w:p w14:paraId="007B4A84" w14:textId="77777777" w:rsidR="003867D8" w:rsidRPr="0047762B" w:rsidRDefault="003867D8" w:rsidP="003867D8">
      <w:pPr>
        <w:rPr>
          <w:rFonts w:cstheme="minorHAnsi"/>
          <w:sz w:val="20"/>
          <w:szCs w:val="20"/>
        </w:rPr>
      </w:pPr>
      <w:r w:rsidRPr="0047762B">
        <w:rPr>
          <w:rFonts w:cstheme="minorHAnsi"/>
          <w:sz w:val="20"/>
          <w:szCs w:val="20"/>
        </w:rPr>
        <w:tab/>
        <w:t>Inne maksymalne i minimalne grubości zasypki dopuszcza się pod warunkiem wykazania obliczeniowo, że nie zostanie przekroczona dopuszczalna deformacja rury.</w:t>
      </w:r>
    </w:p>
    <w:p w14:paraId="14E66812"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2.2. Posadowienie przepustu</w:t>
      </w:r>
    </w:p>
    <w:p w14:paraId="66334445" w14:textId="77777777" w:rsidR="003867D8" w:rsidRPr="0047762B" w:rsidRDefault="003867D8" w:rsidP="003867D8">
      <w:pPr>
        <w:rPr>
          <w:rFonts w:cstheme="minorHAnsi"/>
          <w:sz w:val="20"/>
          <w:szCs w:val="20"/>
        </w:rPr>
      </w:pPr>
      <w:r w:rsidRPr="0047762B">
        <w:rPr>
          <w:rFonts w:cstheme="minorHAnsi"/>
          <w:sz w:val="20"/>
          <w:szCs w:val="20"/>
        </w:rPr>
        <w:tab/>
        <w:t>Przepust można wykonać na gruncie dowolnego typu, przy spełnieniu odpowiednich wymagań dostosowujących do nośności podłoża.</w:t>
      </w:r>
    </w:p>
    <w:p w14:paraId="57CEE637" w14:textId="77777777" w:rsidR="003867D8" w:rsidRPr="0047762B" w:rsidRDefault="003867D8" w:rsidP="003867D8">
      <w:pPr>
        <w:rPr>
          <w:rFonts w:cstheme="minorHAnsi"/>
          <w:sz w:val="20"/>
          <w:szCs w:val="20"/>
        </w:rPr>
      </w:pPr>
      <w:r w:rsidRPr="0047762B">
        <w:rPr>
          <w:rFonts w:cstheme="minorHAnsi"/>
          <w:sz w:val="20"/>
          <w:szCs w:val="20"/>
        </w:rPr>
        <w:lastRenderedPageBreak/>
        <w:tab/>
        <w:t>W przypadku posadowienia przepustu na plastycznym podłożu gliniastym lub namułach należy wykonać warstwę odcinającą, np. z geowłókniny o wytrzymałości na rozrywanie min. 7 kPa (rys. 5).</w:t>
      </w:r>
    </w:p>
    <w:p w14:paraId="3762B7BA" w14:textId="77777777" w:rsidR="003867D8" w:rsidRPr="0047762B" w:rsidRDefault="003867D8" w:rsidP="003867D8">
      <w:pPr>
        <w:rPr>
          <w:rFonts w:cstheme="minorHAnsi"/>
          <w:sz w:val="20"/>
          <w:szCs w:val="20"/>
        </w:rPr>
      </w:pPr>
      <w:r w:rsidRPr="0047762B">
        <w:rPr>
          <w:rFonts w:cstheme="minorHAnsi"/>
          <w:sz w:val="20"/>
          <w:szCs w:val="20"/>
        </w:rPr>
        <w:tab/>
        <w:t xml:space="preserve">W przypadku gruntu wysadzinowego podsypkę wykonuje się z pospółki o maksymalnej średnicy ziaren </w:t>
      </w:r>
      <w:smartTag w:uri="urn:schemas-microsoft-com:office:smarttags" w:element="metricconverter">
        <w:smartTagPr>
          <w:attr w:name="ProductID" w:val="20 mm"/>
        </w:smartTagPr>
        <w:r w:rsidRPr="0047762B">
          <w:rPr>
            <w:rFonts w:cstheme="minorHAnsi"/>
            <w:sz w:val="20"/>
            <w:szCs w:val="20"/>
          </w:rPr>
          <w:t>20 mm</w:t>
        </w:r>
      </w:smartTag>
      <w:r w:rsidRPr="0047762B">
        <w:rPr>
          <w:rFonts w:cstheme="minorHAnsi"/>
          <w:sz w:val="20"/>
          <w:szCs w:val="20"/>
        </w:rPr>
        <w:t xml:space="preserve">; grubość warstwy minimum </w:t>
      </w:r>
      <w:smartTag w:uri="urn:schemas-microsoft-com:office:smarttags" w:element="metricconverter">
        <w:smartTagPr>
          <w:attr w:name="ProductID" w:val="15 cm"/>
        </w:smartTagPr>
        <w:r w:rsidRPr="0047762B">
          <w:rPr>
            <w:rFonts w:cstheme="minorHAnsi"/>
            <w:sz w:val="20"/>
            <w:szCs w:val="20"/>
          </w:rPr>
          <w:t>15 cm</w:t>
        </w:r>
      </w:smartTag>
      <w:r w:rsidRPr="0047762B">
        <w:rPr>
          <w:rFonts w:cstheme="minorHAnsi"/>
          <w:sz w:val="20"/>
          <w:szCs w:val="20"/>
        </w:rPr>
        <w:t xml:space="preserve">, a w miejscu spodziewanej złączki min. </w:t>
      </w:r>
      <w:smartTag w:uri="urn:schemas-microsoft-com:office:smarttags" w:element="metricconverter">
        <w:smartTagPr>
          <w:attr w:name="ProductID" w:val="10 cm"/>
        </w:smartTagPr>
        <w:r w:rsidRPr="0047762B">
          <w:rPr>
            <w:rFonts w:cstheme="minorHAnsi"/>
            <w:sz w:val="20"/>
            <w:szCs w:val="20"/>
          </w:rPr>
          <w:t>10 cm</w:t>
        </w:r>
      </w:smartTag>
      <w:r w:rsidRPr="0047762B">
        <w:rPr>
          <w:rFonts w:cstheme="minorHAnsi"/>
          <w:sz w:val="20"/>
          <w:szCs w:val="20"/>
        </w:rPr>
        <w:t>. Zaleca się, aby podsypkę ułożyć wówczas w kierunku podłużnym i poprzecznym, zgodnie z rysunkiem 6. Podobną konstrukcję podsypki zaleca się wykonywać na przemarzniętym dnie wykopu w okresie zimowym.</w:t>
      </w:r>
    </w:p>
    <w:p w14:paraId="612F3C0D" w14:textId="77777777" w:rsidR="003867D8" w:rsidRPr="0047762B" w:rsidRDefault="003867D8" w:rsidP="003867D8">
      <w:pPr>
        <w:rPr>
          <w:rFonts w:cstheme="minorHAnsi"/>
          <w:sz w:val="20"/>
          <w:szCs w:val="20"/>
        </w:rPr>
      </w:pPr>
      <w:r w:rsidRPr="0047762B">
        <w:rPr>
          <w:rFonts w:cstheme="minorHAnsi"/>
          <w:sz w:val="20"/>
          <w:szCs w:val="20"/>
        </w:rPr>
        <w:tab/>
        <w:t>Alternatywnie można wykonać na części (np. na obrukowanym wlocie i wylocie) przepustu lub pod całym przepustem ławę betonową (rys. 10).</w:t>
      </w:r>
    </w:p>
    <w:p w14:paraId="6C1FA49F"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2.3. Ułożenie przepustu z rur</w:t>
      </w:r>
    </w:p>
    <w:p w14:paraId="14FB692A" w14:textId="77777777" w:rsidR="003867D8" w:rsidRPr="0047762B" w:rsidRDefault="003867D8" w:rsidP="003867D8">
      <w:pPr>
        <w:rPr>
          <w:rFonts w:cstheme="minorHAnsi"/>
          <w:sz w:val="20"/>
          <w:szCs w:val="20"/>
        </w:rPr>
      </w:pPr>
      <w:r w:rsidRPr="0047762B">
        <w:rPr>
          <w:rFonts w:cstheme="minorHAnsi"/>
          <w:sz w:val="20"/>
          <w:szCs w:val="20"/>
        </w:rPr>
        <w:tab/>
        <w:t>Długość przepustu powinna być dostosowana do poziomu jego ułożenia, kąta przecięcia przepustu z osią drogi i zakończenia zależnego od ścięcia końca zgodnego z pochyleniem skarpy nasypu (ew. bez ścięcia).</w:t>
      </w:r>
    </w:p>
    <w:p w14:paraId="0BFE3E69" w14:textId="77777777" w:rsidR="003867D8" w:rsidRPr="0047762B" w:rsidRDefault="003867D8" w:rsidP="003867D8">
      <w:pPr>
        <w:rPr>
          <w:rFonts w:cstheme="minorHAnsi"/>
          <w:sz w:val="20"/>
          <w:szCs w:val="20"/>
        </w:rPr>
      </w:pPr>
      <w:r w:rsidRPr="0047762B">
        <w:rPr>
          <w:rFonts w:cstheme="minorHAnsi"/>
          <w:sz w:val="20"/>
          <w:szCs w:val="20"/>
        </w:rPr>
        <w:tab/>
        <w:t xml:space="preserve">Łączenie dwóch odcinków rur dokonuje się złączką zaciskową (rys. 2 i 3), której końce następnie dociska się paskami lub śrubami (rys. 4) zaciskowymi. Długość końcowego, skrajnego odcinka rury nie powinna być mniejsza od </w:t>
      </w:r>
      <w:smartTag w:uri="urn:schemas-microsoft-com:office:smarttags" w:element="metricconverter">
        <w:smartTagPr>
          <w:attr w:name="ProductID" w:val="1 m"/>
        </w:smartTagPr>
        <w:r w:rsidRPr="0047762B">
          <w:rPr>
            <w:rFonts w:cstheme="minorHAnsi"/>
            <w:sz w:val="20"/>
            <w:szCs w:val="20"/>
          </w:rPr>
          <w:t>1 m</w:t>
        </w:r>
      </w:smartTag>
      <w:r w:rsidRPr="0047762B">
        <w:rPr>
          <w:rFonts w:cstheme="minorHAnsi"/>
          <w:sz w:val="20"/>
          <w:szCs w:val="20"/>
        </w:rPr>
        <w:t xml:space="preserve"> (rys. 7).</w:t>
      </w:r>
    </w:p>
    <w:p w14:paraId="33AD06EE"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2.4. Zasypka przepustu</w:t>
      </w:r>
    </w:p>
    <w:p w14:paraId="0FEFA890" w14:textId="77777777" w:rsidR="003867D8" w:rsidRPr="0047762B" w:rsidRDefault="003867D8" w:rsidP="003867D8">
      <w:pPr>
        <w:rPr>
          <w:rFonts w:cstheme="minorHAnsi"/>
          <w:sz w:val="20"/>
          <w:szCs w:val="20"/>
        </w:rPr>
      </w:pPr>
      <w:r w:rsidRPr="0047762B">
        <w:rPr>
          <w:rFonts w:cstheme="minorHAnsi"/>
          <w:sz w:val="20"/>
          <w:szCs w:val="20"/>
        </w:rPr>
        <w:tab/>
        <w:t xml:space="preserve">Przepust jednorurowy powinien mieć zasypkę z gruntu przepuszczalnego, wykonaną wg rysunku </w:t>
      </w:r>
      <w:smartTag w:uri="urn:schemas-microsoft-com:office:smarttags" w:element="metricconverter">
        <w:smartTagPr>
          <w:attr w:name="ProductID" w:val="8, a"/>
        </w:smartTagPr>
        <w:r w:rsidRPr="0047762B">
          <w:rPr>
            <w:rFonts w:cstheme="minorHAnsi"/>
            <w:sz w:val="20"/>
            <w:szCs w:val="20"/>
          </w:rPr>
          <w:t>8, a</w:t>
        </w:r>
      </w:smartTag>
      <w:r w:rsidRPr="0047762B">
        <w:rPr>
          <w:rFonts w:cstheme="minorHAnsi"/>
          <w:sz w:val="20"/>
          <w:szCs w:val="20"/>
        </w:rPr>
        <w:t xml:space="preserve"> dwururowy wg rys. 9.</w:t>
      </w:r>
    </w:p>
    <w:p w14:paraId="78225674" w14:textId="77777777" w:rsidR="003867D8" w:rsidRPr="0047762B" w:rsidRDefault="003867D8" w:rsidP="003867D8">
      <w:pPr>
        <w:rPr>
          <w:rFonts w:cstheme="minorHAnsi"/>
          <w:sz w:val="20"/>
          <w:szCs w:val="20"/>
        </w:rPr>
      </w:pPr>
      <w:r w:rsidRPr="0047762B">
        <w:rPr>
          <w:rFonts w:cstheme="minorHAnsi"/>
          <w:sz w:val="20"/>
          <w:szCs w:val="20"/>
        </w:rPr>
        <w:tab/>
        <w:t>Pozostałą część nasypu nad przepustem należy wykonać według zasad określonych dla gruntów nasypowych.</w:t>
      </w:r>
    </w:p>
    <w:p w14:paraId="585B9E8B" w14:textId="77777777" w:rsidR="003867D8" w:rsidRPr="0047762B" w:rsidRDefault="003867D8" w:rsidP="003867D8">
      <w:pPr>
        <w:pStyle w:val="Nagwek2"/>
        <w:rPr>
          <w:rFonts w:asciiTheme="minorHAnsi" w:hAnsiTheme="minorHAnsi" w:cstheme="minorHAnsi"/>
        </w:rPr>
      </w:pPr>
      <w:r w:rsidRPr="0047762B">
        <w:rPr>
          <w:rFonts w:asciiTheme="minorHAnsi" w:hAnsiTheme="minorHAnsi" w:cstheme="minorHAnsi"/>
        </w:rPr>
        <w:t>2.5. Umocnienie skarp przy wlocie i wylocie</w:t>
      </w:r>
    </w:p>
    <w:p w14:paraId="4DDE24D2" w14:textId="77777777" w:rsidR="003867D8" w:rsidRPr="0047762B" w:rsidRDefault="003867D8" w:rsidP="003867D8">
      <w:pPr>
        <w:rPr>
          <w:rFonts w:cstheme="minorHAnsi"/>
          <w:sz w:val="20"/>
          <w:szCs w:val="20"/>
        </w:rPr>
      </w:pPr>
      <w:r w:rsidRPr="0047762B">
        <w:rPr>
          <w:rFonts w:cstheme="minorHAnsi"/>
          <w:sz w:val="20"/>
          <w:szCs w:val="20"/>
        </w:rPr>
        <w:tab/>
        <w:t xml:space="preserve">Ze względów wytrzymałościowych rur, wlot lub wylot przepustu nie wymaga specjalnych umocnień. Nie ma potrzeby wykonywania ścianek czołowych przy przepuście. Umocnienie wlotu lub wylotu można rozważać do ochrony skarp przed wodą, dla przepustów o średnicy większej od </w:t>
      </w:r>
      <w:smartTag w:uri="urn:schemas-microsoft-com:office:smarttags" w:element="metricconverter">
        <w:smartTagPr>
          <w:attr w:name="ProductID" w:val="30 cm"/>
        </w:smartTagPr>
        <w:r w:rsidRPr="0047762B">
          <w:rPr>
            <w:rFonts w:cstheme="minorHAnsi"/>
            <w:sz w:val="20"/>
            <w:szCs w:val="20"/>
          </w:rPr>
          <w:t>30 cm</w:t>
        </w:r>
      </w:smartTag>
      <w:r w:rsidRPr="0047762B">
        <w:rPr>
          <w:rFonts w:cstheme="minorHAnsi"/>
          <w:sz w:val="20"/>
          <w:szCs w:val="20"/>
        </w:rPr>
        <w:t>, zwłaszcza przy wlocie zatopionym.</w:t>
      </w:r>
    </w:p>
    <w:p w14:paraId="5E375C76" w14:textId="77777777" w:rsidR="003867D8" w:rsidRPr="0047762B" w:rsidRDefault="003867D8" w:rsidP="003867D8">
      <w:pPr>
        <w:rPr>
          <w:rFonts w:cstheme="minorHAnsi"/>
          <w:sz w:val="20"/>
          <w:szCs w:val="20"/>
        </w:rPr>
      </w:pPr>
      <w:r w:rsidRPr="0047762B">
        <w:rPr>
          <w:rFonts w:cstheme="minorHAnsi"/>
          <w:sz w:val="20"/>
          <w:szCs w:val="20"/>
        </w:rPr>
        <w:tab/>
        <w:t>Przykładowy sposób umocnienia skarpy betonową kostką brukową lub elementami kamiennymi przedstawiono na rysunku 10.</w:t>
      </w:r>
    </w:p>
    <w:p w14:paraId="0CE30259" w14:textId="77777777" w:rsidR="003867D8" w:rsidRPr="0047762B" w:rsidRDefault="003867D8" w:rsidP="003867D8">
      <w:pPr>
        <w:jc w:val="right"/>
        <w:rPr>
          <w:rFonts w:cstheme="minorHAnsi"/>
          <w:b/>
          <w:sz w:val="20"/>
          <w:szCs w:val="20"/>
        </w:rPr>
      </w:pPr>
      <w:r w:rsidRPr="0047762B">
        <w:rPr>
          <w:rFonts w:cstheme="minorHAnsi"/>
          <w:b/>
          <w:sz w:val="20"/>
          <w:szCs w:val="20"/>
        </w:rPr>
        <w:t>ZAŁĄCZNIK 3</w:t>
      </w:r>
    </w:p>
    <w:p w14:paraId="7BDDBDE3" w14:textId="77777777" w:rsidR="003867D8" w:rsidRPr="0047762B" w:rsidRDefault="003867D8" w:rsidP="003867D8">
      <w:pPr>
        <w:jc w:val="center"/>
        <w:rPr>
          <w:rFonts w:cstheme="minorHAnsi"/>
          <w:b/>
          <w:sz w:val="20"/>
          <w:szCs w:val="20"/>
        </w:rPr>
      </w:pPr>
      <w:r w:rsidRPr="0047762B">
        <w:rPr>
          <w:rFonts w:cstheme="minorHAnsi"/>
          <w:b/>
          <w:sz w:val="20"/>
          <w:szCs w:val="20"/>
        </w:rPr>
        <w:t>RYSUNKI</w:t>
      </w:r>
    </w:p>
    <w:p w14:paraId="04CA9817" w14:textId="77777777" w:rsidR="003867D8" w:rsidRPr="0047762B" w:rsidRDefault="003867D8" w:rsidP="003867D8">
      <w:pPr>
        <w:jc w:val="center"/>
        <w:rPr>
          <w:rFonts w:cstheme="minorHAnsi"/>
          <w:sz w:val="20"/>
          <w:szCs w:val="20"/>
        </w:rPr>
      </w:pPr>
      <w:r w:rsidRPr="0047762B">
        <w:rPr>
          <w:rFonts w:cstheme="minorHAnsi"/>
          <w:sz w:val="20"/>
          <w:szCs w:val="20"/>
        </w:rPr>
        <w:t>(wg producenta rur)</w:t>
      </w:r>
    </w:p>
    <w:p w14:paraId="6B39701D" w14:textId="77777777" w:rsidR="003867D8" w:rsidRPr="0047762B" w:rsidRDefault="003867D8" w:rsidP="003867D8">
      <w:pPr>
        <w:rPr>
          <w:rFonts w:cstheme="minorHAnsi"/>
          <w:sz w:val="20"/>
          <w:szCs w:val="20"/>
        </w:rPr>
      </w:pPr>
      <w:r w:rsidRPr="0047762B">
        <w:rPr>
          <w:rFonts w:cstheme="minorHAnsi"/>
          <w:sz w:val="20"/>
          <w:szCs w:val="20"/>
        </w:rPr>
        <w:t>Rys. 1. Karby na rurze polietylenowej</w:t>
      </w:r>
    </w:p>
    <w:p w14:paraId="158EE680" w14:textId="77777777" w:rsidR="003867D8" w:rsidRPr="0047762B" w:rsidRDefault="003867D8" w:rsidP="003867D8">
      <w:pPr>
        <w:rPr>
          <w:rFonts w:cstheme="minorHAnsi"/>
          <w:sz w:val="20"/>
          <w:szCs w:val="20"/>
        </w:rPr>
      </w:pPr>
    </w:p>
    <w:p w14:paraId="262D6796"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5E8466C9" wp14:editId="18680C42">
            <wp:extent cx="4448175" cy="1638300"/>
            <wp:effectExtent l="0" t="0" r="9525" b="0"/>
            <wp:docPr id="122" name="Obraz 122"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448175" cy="1638300"/>
                    </a:xfrm>
                    <a:prstGeom prst="rect">
                      <a:avLst/>
                    </a:prstGeom>
                    <a:noFill/>
                    <a:ln>
                      <a:noFill/>
                    </a:ln>
                  </pic:spPr>
                </pic:pic>
              </a:graphicData>
            </a:graphic>
          </wp:inline>
        </w:drawing>
      </w:r>
    </w:p>
    <w:p w14:paraId="36EBA9FA" w14:textId="77777777" w:rsidR="003867D8" w:rsidRPr="0047762B" w:rsidRDefault="003867D8" w:rsidP="003867D8">
      <w:pPr>
        <w:rPr>
          <w:rFonts w:cstheme="minorHAnsi"/>
          <w:sz w:val="20"/>
          <w:szCs w:val="20"/>
        </w:rPr>
      </w:pPr>
      <w:r w:rsidRPr="0047762B">
        <w:rPr>
          <w:rFonts w:cstheme="minorHAnsi"/>
          <w:sz w:val="20"/>
          <w:szCs w:val="20"/>
        </w:rPr>
        <w:lastRenderedPageBreak/>
        <w:t>Rys. 2. Przykład złączki zaciskowej do połączenia dwóch rur polietylenowych</w:t>
      </w:r>
    </w:p>
    <w:p w14:paraId="09E4B66A" w14:textId="77777777" w:rsidR="003867D8" w:rsidRPr="0047762B" w:rsidRDefault="003867D8" w:rsidP="003867D8">
      <w:pPr>
        <w:rPr>
          <w:rFonts w:cstheme="minorHAnsi"/>
          <w:sz w:val="20"/>
          <w:szCs w:val="20"/>
        </w:rPr>
      </w:pPr>
      <w:r w:rsidRPr="0047762B">
        <w:rPr>
          <w:rFonts w:cstheme="minorHAnsi"/>
          <w:sz w:val="20"/>
          <w:szCs w:val="20"/>
        </w:rPr>
        <w:t xml:space="preserve">a) Widok górnej części złączki dwudzielnej, b) Przekrój poprzeczny złączki dwudzielnej, </w:t>
      </w:r>
    </w:p>
    <w:p w14:paraId="2636A4C6" w14:textId="77777777" w:rsidR="003867D8" w:rsidRPr="0047762B" w:rsidRDefault="003867D8" w:rsidP="003867D8">
      <w:pPr>
        <w:rPr>
          <w:rFonts w:cstheme="minorHAnsi"/>
          <w:sz w:val="20"/>
          <w:szCs w:val="20"/>
        </w:rPr>
      </w:pPr>
      <w:r w:rsidRPr="0047762B">
        <w:rPr>
          <w:rFonts w:cstheme="minorHAnsi"/>
          <w:sz w:val="20"/>
          <w:szCs w:val="20"/>
        </w:rPr>
        <w:t>c) Przekrój poprzeczny złączki jednodzielnej (Uwaga: Producent dostarcza również inne typy złączek)</w:t>
      </w:r>
    </w:p>
    <w:p w14:paraId="195C1679"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6AAAEE48" wp14:editId="3A8423BD">
            <wp:extent cx="3105150" cy="3143250"/>
            <wp:effectExtent l="0" t="0" r="0" b="0"/>
            <wp:docPr id="123" name="Obraz 123" descr="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105150" cy="3143250"/>
                    </a:xfrm>
                    <a:prstGeom prst="rect">
                      <a:avLst/>
                    </a:prstGeom>
                    <a:noFill/>
                    <a:ln>
                      <a:noFill/>
                    </a:ln>
                  </pic:spPr>
                </pic:pic>
              </a:graphicData>
            </a:graphic>
          </wp:inline>
        </w:drawing>
      </w:r>
    </w:p>
    <w:p w14:paraId="7CD6F1ED" w14:textId="77777777" w:rsidR="003867D8" w:rsidRPr="0047762B" w:rsidRDefault="003867D8" w:rsidP="003867D8">
      <w:pPr>
        <w:rPr>
          <w:rFonts w:cstheme="minorHAnsi"/>
          <w:sz w:val="20"/>
          <w:szCs w:val="20"/>
        </w:rPr>
      </w:pPr>
      <w:r w:rsidRPr="0047762B">
        <w:rPr>
          <w:rFonts w:cstheme="minorHAnsi"/>
          <w:sz w:val="20"/>
          <w:szCs w:val="20"/>
        </w:rPr>
        <w:t xml:space="preserve">Rys. 3. Dwa odcinki rur połączone złączką zaciskową z blachy stalowej grubości </w:t>
      </w:r>
      <w:smartTag w:uri="urn:schemas-microsoft-com:office:smarttags" w:element="metricconverter">
        <w:smartTagPr>
          <w:attr w:name="ProductID" w:val="3 mm"/>
        </w:smartTagPr>
        <w:r w:rsidRPr="0047762B">
          <w:rPr>
            <w:rFonts w:cstheme="minorHAnsi"/>
            <w:sz w:val="20"/>
            <w:szCs w:val="20"/>
          </w:rPr>
          <w:t>3 mm</w:t>
        </w:r>
      </w:smartTag>
      <w:r w:rsidRPr="0047762B">
        <w:rPr>
          <w:rFonts w:cstheme="minorHAnsi"/>
          <w:sz w:val="20"/>
          <w:szCs w:val="20"/>
        </w:rPr>
        <w:t xml:space="preserve"> ocynkowanej galwanicznie (Istnieją również złączki plastikowe)</w:t>
      </w:r>
    </w:p>
    <w:p w14:paraId="5D0C065C"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7A5BCC7E" wp14:editId="3189D5BC">
            <wp:extent cx="2228850" cy="1781175"/>
            <wp:effectExtent l="0" t="0" r="0" b="9525"/>
            <wp:docPr id="124" name="Obraz 124"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ys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228850" cy="1781175"/>
                    </a:xfrm>
                    <a:prstGeom prst="rect">
                      <a:avLst/>
                    </a:prstGeom>
                    <a:noFill/>
                    <a:ln>
                      <a:noFill/>
                    </a:ln>
                  </pic:spPr>
                </pic:pic>
              </a:graphicData>
            </a:graphic>
          </wp:inline>
        </w:drawing>
      </w:r>
    </w:p>
    <w:p w14:paraId="315CDB9A" w14:textId="77777777" w:rsidR="003867D8" w:rsidRPr="0047762B" w:rsidRDefault="003867D8" w:rsidP="003867D8">
      <w:pPr>
        <w:rPr>
          <w:rFonts w:cstheme="minorHAnsi"/>
          <w:sz w:val="20"/>
          <w:szCs w:val="20"/>
        </w:rPr>
      </w:pPr>
      <w:r w:rsidRPr="0047762B">
        <w:rPr>
          <w:rFonts w:cstheme="minorHAnsi"/>
          <w:sz w:val="20"/>
          <w:szCs w:val="20"/>
        </w:rPr>
        <w:t>Rys. 4. Śruba zaciskowa na złączce metalowej łączącej dwa odcinki rur (Istnieją również złączki plastikowe)</w:t>
      </w:r>
    </w:p>
    <w:p w14:paraId="5261772A"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3CFEB004" wp14:editId="6C7076C8">
            <wp:extent cx="1619250" cy="1504950"/>
            <wp:effectExtent l="0" t="0" r="0" b="0"/>
            <wp:docPr id="125" name="Obraz 125"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ys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619250" cy="1504950"/>
                    </a:xfrm>
                    <a:prstGeom prst="rect">
                      <a:avLst/>
                    </a:prstGeom>
                    <a:noFill/>
                    <a:ln>
                      <a:noFill/>
                    </a:ln>
                  </pic:spPr>
                </pic:pic>
              </a:graphicData>
            </a:graphic>
          </wp:inline>
        </w:drawing>
      </w:r>
    </w:p>
    <w:p w14:paraId="00256665" w14:textId="77777777" w:rsidR="003867D8" w:rsidRPr="0047762B" w:rsidRDefault="003867D8" w:rsidP="003867D8">
      <w:pPr>
        <w:rPr>
          <w:rFonts w:cstheme="minorHAnsi"/>
          <w:sz w:val="20"/>
          <w:szCs w:val="20"/>
        </w:rPr>
      </w:pPr>
    </w:p>
    <w:p w14:paraId="35D5E5E4" w14:textId="77777777" w:rsidR="003867D8" w:rsidRPr="0047762B" w:rsidRDefault="003867D8" w:rsidP="003867D8">
      <w:pPr>
        <w:rPr>
          <w:rFonts w:cstheme="minorHAnsi"/>
          <w:sz w:val="20"/>
          <w:szCs w:val="20"/>
        </w:rPr>
      </w:pPr>
    </w:p>
    <w:p w14:paraId="69E13451" w14:textId="77777777" w:rsidR="003867D8" w:rsidRPr="0047762B" w:rsidRDefault="003867D8" w:rsidP="003867D8">
      <w:pPr>
        <w:rPr>
          <w:rFonts w:cstheme="minorHAnsi"/>
          <w:sz w:val="20"/>
          <w:szCs w:val="20"/>
        </w:rPr>
      </w:pPr>
      <w:r w:rsidRPr="0047762B">
        <w:rPr>
          <w:rFonts w:cstheme="minorHAnsi"/>
          <w:sz w:val="20"/>
          <w:szCs w:val="20"/>
        </w:rPr>
        <w:t>Rys. 5. Ułożenie rur przepustu na słabym gruncie</w:t>
      </w:r>
    </w:p>
    <w:p w14:paraId="7FA10381" w14:textId="77777777" w:rsidR="003867D8" w:rsidRPr="0047762B" w:rsidRDefault="003867D8" w:rsidP="003867D8">
      <w:pPr>
        <w:rPr>
          <w:rFonts w:cstheme="minorHAnsi"/>
          <w:sz w:val="20"/>
          <w:szCs w:val="20"/>
        </w:rPr>
      </w:pPr>
    </w:p>
    <w:p w14:paraId="5F106445"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2945ADCF" wp14:editId="7129A66D">
            <wp:extent cx="4676775" cy="1638300"/>
            <wp:effectExtent l="0" t="0" r="9525" b="0"/>
            <wp:docPr id="126" name="Obraz 126"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ys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676775" cy="1638300"/>
                    </a:xfrm>
                    <a:prstGeom prst="rect">
                      <a:avLst/>
                    </a:prstGeom>
                    <a:noFill/>
                    <a:ln>
                      <a:noFill/>
                    </a:ln>
                  </pic:spPr>
                </pic:pic>
              </a:graphicData>
            </a:graphic>
          </wp:inline>
        </w:drawing>
      </w:r>
    </w:p>
    <w:p w14:paraId="12E3A760" w14:textId="77777777" w:rsidR="003867D8" w:rsidRPr="0047762B" w:rsidRDefault="003867D8" w:rsidP="003867D8">
      <w:pPr>
        <w:rPr>
          <w:rFonts w:cstheme="minorHAnsi"/>
          <w:sz w:val="20"/>
          <w:szCs w:val="20"/>
        </w:rPr>
      </w:pPr>
    </w:p>
    <w:p w14:paraId="4298CE77" w14:textId="77777777" w:rsidR="003867D8" w:rsidRPr="0047762B" w:rsidRDefault="003867D8" w:rsidP="003867D8">
      <w:pPr>
        <w:rPr>
          <w:rFonts w:cstheme="minorHAnsi"/>
          <w:sz w:val="20"/>
          <w:szCs w:val="20"/>
        </w:rPr>
      </w:pPr>
    </w:p>
    <w:p w14:paraId="7B3574BB" w14:textId="77777777" w:rsidR="003867D8" w:rsidRPr="0047762B" w:rsidRDefault="003867D8" w:rsidP="003867D8">
      <w:pPr>
        <w:rPr>
          <w:rFonts w:cstheme="minorHAnsi"/>
          <w:sz w:val="20"/>
          <w:szCs w:val="20"/>
        </w:rPr>
      </w:pPr>
      <w:r w:rsidRPr="0047762B">
        <w:rPr>
          <w:rFonts w:cstheme="minorHAnsi"/>
          <w:sz w:val="20"/>
          <w:szCs w:val="20"/>
        </w:rPr>
        <w:t>Rys. 6. Sposób wykonania podsypki pod przepustem, posadawianym na gruncie wysadzinowym</w:t>
      </w:r>
    </w:p>
    <w:p w14:paraId="4CCC3167" w14:textId="77777777" w:rsidR="003867D8" w:rsidRPr="0047762B" w:rsidRDefault="003867D8" w:rsidP="003867D8">
      <w:pPr>
        <w:rPr>
          <w:rFonts w:cstheme="minorHAnsi"/>
          <w:sz w:val="20"/>
          <w:szCs w:val="20"/>
        </w:rPr>
      </w:pPr>
    </w:p>
    <w:p w14:paraId="509025D7"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65E2A7B2" wp14:editId="32EA955A">
            <wp:extent cx="3962400" cy="4038600"/>
            <wp:effectExtent l="0" t="0" r="0" b="0"/>
            <wp:docPr id="127" name="Obraz 127" descr="ry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ys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962400" cy="4038600"/>
                    </a:xfrm>
                    <a:prstGeom prst="rect">
                      <a:avLst/>
                    </a:prstGeom>
                    <a:noFill/>
                    <a:ln>
                      <a:noFill/>
                    </a:ln>
                  </pic:spPr>
                </pic:pic>
              </a:graphicData>
            </a:graphic>
          </wp:inline>
        </w:drawing>
      </w:r>
    </w:p>
    <w:p w14:paraId="450898C0" w14:textId="77777777" w:rsidR="003867D8" w:rsidRPr="0047762B" w:rsidRDefault="003867D8" w:rsidP="003867D8">
      <w:pPr>
        <w:rPr>
          <w:rFonts w:cstheme="minorHAnsi"/>
          <w:sz w:val="20"/>
          <w:szCs w:val="20"/>
        </w:rPr>
      </w:pPr>
    </w:p>
    <w:p w14:paraId="75D8C9F3" w14:textId="77777777" w:rsidR="003867D8" w:rsidRPr="0047762B" w:rsidRDefault="003867D8" w:rsidP="003867D8">
      <w:pPr>
        <w:rPr>
          <w:rFonts w:cstheme="minorHAnsi"/>
          <w:sz w:val="20"/>
          <w:szCs w:val="20"/>
        </w:rPr>
      </w:pPr>
    </w:p>
    <w:p w14:paraId="18C86511" w14:textId="77777777" w:rsidR="003867D8" w:rsidRPr="0047762B" w:rsidRDefault="003867D8" w:rsidP="003867D8">
      <w:pPr>
        <w:rPr>
          <w:rFonts w:cstheme="minorHAnsi"/>
          <w:sz w:val="20"/>
          <w:szCs w:val="20"/>
        </w:rPr>
      </w:pPr>
      <w:r w:rsidRPr="0047762B">
        <w:rPr>
          <w:rFonts w:cstheme="minorHAnsi"/>
          <w:sz w:val="20"/>
          <w:szCs w:val="20"/>
        </w:rPr>
        <w:lastRenderedPageBreak/>
        <w:t xml:space="preserve">Rys. 7. Końcowy, skrajny odcinek rury nie powinien być krótszy od </w:t>
      </w:r>
      <w:smartTag w:uri="urn:schemas-microsoft-com:office:smarttags" w:element="metricconverter">
        <w:smartTagPr>
          <w:attr w:name="ProductID" w:val="1 m"/>
        </w:smartTagPr>
        <w:r w:rsidRPr="0047762B">
          <w:rPr>
            <w:rFonts w:cstheme="minorHAnsi"/>
            <w:sz w:val="20"/>
            <w:szCs w:val="20"/>
          </w:rPr>
          <w:t>1 m</w:t>
        </w:r>
      </w:smartTag>
    </w:p>
    <w:p w14:paraId="5ADA0555" w14:textId="77777777" w:rsidR="003867D8" w:rsidRPr="0047762B" w:rsidRDefault="003867D8" w:rsidP="003867D8">
      <w:pPr>
        <w:rPr>
          <w:rFonts w:cstheme="minorHAnsi"/>
          <w:sz w:val="20"/>
          <w:szCs w:val="20"/>
        </w:rPr>
      </w:pPr>
    </w:p>
    <w:p w14:paraId="790B64A5"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44F8E404" wp14:editId="1B504B0B">
            <wp:extent cx="4667250" cy="3381375"/>
            <wp:effectExtent l="0" t="0" r="0" b="9525"/>
            <wp:docPr id="128" name="Obraz 128" descr="ry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ys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667250" cy="3381375"/>
                    </a:xfrm>
                    <a:prstGeom prst="rect">
                      <a:avLst/>
                    </a:prstGeom>
                    <a:noFill/>
                    <a:ln>
                      <a:noFill/>
                    </a:ln>
                  </pic:spPr>
                </pic:pic>
              </a:graphicData>
            </a:graphic>
          </wp:inline>
        </w:drawing>
      </w:r>
    </w:p>
    <w:p w14:paraId="4520F4D1" w14:textId="77777777" w:rsidR="003867D8" w:rsidRPr="0047762B" w:rsidRDefault="003867D8" w:rsidP="003867D8">
      <w:pPr>
        <w:spacing w:after="120"/>
        <w:rPr>
          <w:rFonts w:cstheme="minorHAnsi"/>
          <w:sz w:val="20"/>
          <w:szCs w:val="20"/>
        </w:rPr>
      </w:pPr>
      <w:r w:rsidRPr="0047762B">
        <w:rPr>
          <w:rFonts w:cstheme="minorHAnsi"/>
          <w:sz w:val="20"/>
          <w:szCs w:val="20"/>
        </w:rPr>
        <w:t>Rys. 8. Zasypka nad przepustem jednorurowym</w:t>
      </w:r>
    </w:p>
    <w:p w14:paraId="1C5CDEE7"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725B9373" wp14:editId="3E34944B">
            <wp:extent cx="3790950" cy="2686050"/>
            <wp:effectExtent l="0" t="0" r="0" b="0"/>
            <wp:docPr id="129" name="Obraz 129" descr="ry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ys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790950" cy="2686050"/>
                    </a:xfrm>
                    <a:prstGeom prst="rect">
                      <a:avLst/>
                    </a:prstGeom>
                    <a:noFill/>
                    <a:ln>
                      <a:noFill/>
                    </a:ln>
                  </pic:spPr>
                </pic:pic>
              </a:graphicData>
            </a:graphic>
          </wp:inline>
        </w:drawing>
      </w:r>
    </w:p>
    <w:p w14:paraId="31E009C1" w14:textId="77777777" w:rsidR="003867D8" w:rsidRPr="0047762B" w:rsidRDefault="003867D8" w:rsidP="003867D8">
      <w:pPr>
        <w:rPr>
          <w:rFonts w:cstheme="minorHAnsi"/>
          <w:sz w:val="20"/>
          <w:szCs w:val="20"/>
        </w:rPr>
      </w:pPr>
    </w:p>
    <w:p w14:paraId="7AE2EFAD" w14:textId="77777777" w:rsidR="003867D8" w:rsidRPr="0047762B" w:rsidRDefault="003867D8" w:rsidP="003867D8">
      <w:pPr>
        <w:rPr>
          <w:rFonts w:cstheme="minorHAnsi"/>
          <w:sz w:val="20"/>
          <w:szCs w:val="20"/>
        </w:rPr>
      </w:pPr>
    </w:p>
    <w:p w14:paraId="6F11B362" w14:textId="77777777" w:rsidR="003867D8" w:rsidRPr="0047762B" w:rsidRDefault="003867D8" w:rsidP="003867D8">
      <w:pPr>
        <w:rPr>
          <w:rFonts w:cstheme="minorHAnsi"/>
          <w:sz w:val="20"/>
          <w:szCs w:val="20"/>
        </w:rPr>
      </w:pPr>
    </w:p>
    <w:p w14:paraId="151BBA67" w14:textId="77777777" w:rsidR="003867D8" w:rsidRPr="0047762B" w:rsidRDefault="003867D8" w:rsidP="003867D8">
      <w:pPr>
        <w:rPr>
          <w:rFonts w:cstheme="minorHAnsi"/>
          <w:sz w:val="20"/>
          <w:szCs w:val="20"/>
        </w:rPr>
      </w:pPr>
    </w:p>
    <w:p w14:paraId="63CAC860" w14:textId="77777777" w:rsidR="003867D8" w:rsidRPr="0047762B" w:rsidRDefault="003867D8" w:rsidP="003867D8">
      <w:pPr>
        <w:rPr>
          <w:rFonts w:cstheme="minorHAnsi"/>
          <w:sz w:val="20"/>
          <w:szCs w:val="20"/>
        </w:rPr>
      </w:pPr>
    </w:p>
    <w:p w14:paraId="7575E53C" w14:textId="77777777" w:rsidR="003867D8" w:rsidRPr="0047762B" w:rsidRDefault="003867D8" w:rsidP="003867D8">
      <w:pPr>
        <w:rPr>
          <w:rFonts w:cstheme="minorHAnsi"/>
          <w:sz w:val="20"/>
          <w:szCs w:val="20"/>
        </w:rPr>
      </w:pPr>
      <w:r w:rsidRPr="0047762B">
        <w:rPr>
          <w:rFonts w:cstheme="minorHAnsi"/>
          <w:sz w:val="20"/>
          <w:szCs w:val="20"/>
        </w:rPr>
        <w:lastRenderedPageBreak/>
        <w:t>Rys. 9. Zasypka nad przepustem dwururowym</w:t>
      </w:r>
    </w:p>
    <w:p w14:paraId="46E8313F"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0229E248" wp14:editId="1BDAA040">
            <wp:extent cx="4676775" cy="3257550"/>
            <wp:effectExtent l="0" t="0" r="9525" b="0"/>
            <wp:docPr id="130" name="Obraz 130" descr="ry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ys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676775" cy="3257550"/>
                    </a:xfrm>
                    <a:prstGeom prst="rect">
                      <a:avLst/>
                    </a:prstGeom>
                    <a:noFill/>
                    <a:ln>
                      <a:noFill/>
                    </a:ln>
                  </pic:spPr>
                </pic:pic>
              </a:graphicData>
            </a:graphic>
          </wp:inline>
        </w:drawing>
      </w:r>
    </w:p>
    <w:p w14:paraId="54B620DE" w14:textId="77777777" w:rsidR="003867D8" w:rsidRPr="0047762B" w:rsidRDefault="003867D8" w:rsidP="003867D8">
      <w:pPr>
        <w:rPr>
          <w:rFonts w:cstheme="minorHAnsi"/>
          <w:sz w:val="20"/>
          <w:szCs w:val="20"/>
        </w:rPr>
      </w:pPr>
      <w:r w:rsidRPr="0047762B">
        <w:rPr>
          <w:rFonts w:cstheme="minorHAnsi"/>
          <w:sz w:val="20"/>
          <w:szCs w:val="20"/>
        </w:rPr>
        <w:t>Rys. 10. Przykład umocnienia skarpy przy wlocie przepustu za pomocą drobno</w:t>
      </w:r>
      <w:r w:rsidRPr="0047762B">
        <w:rPr>
          <w:rFonts w:cstheme="minorHAnsi"/>
          <w:sz w:val="20"/>
          <w:szCs w:val="20"/>
        </w:rPr>
        <w:softHyphen/>
        <w:t>wymiarowych elementów z betonowej kostki brukowej lub kamienia</w:t>
      </w:r>
    </w:p>
    <w:p w14:paraId="6A17BC76" w14:textId="77777777" w:rsidR="003867D8" w:rsidRPr="0047762B" w:rsidRDefault="003867D8" w:rsidP="003867D8">
      <w:pPr>
        <w:jc w:val="center"/>
        <w:rPr>
          <w:rFonts w:cstheme="minorHAnsi"/>
          <w:sz w:val="20"/>
          <w:szCs w:val="20"/>
        </w:rPr>
      </w:pPr>
    </w:p>
    <w:p w14:paraId="2BA5F693" w14:textId="77777777" w:rsidR="003867D8" w:rsidRPr="0047762B" w:rsidRDefault="003867D8" w:rsidP="003867D8">
      <w:pPr>
        <w:jc w:val="center"/>
        <w:rPr>
          <w:rFonts w:cstheme="minorHAnsi"/>
          <w:sz w:val="20"/>
          <w:szCs w:val="20"/>
        </w:rPr>
      </w:pPr>
      <w:r w:rsidRPr="0047762B">
        <w:rPr>
          <w:rFonts w:cstheme="minorHAnsi"/>
          <w:noProof/>
          <w:sz w:val="20"/>
          <w:szCs w:val="20"/>
        </w:rPr>
        <w:drawing>
          <wp:inline distT="0" distB="0" distL="0" distR="0" wp14:anchorId="2D4284A8" wp14:editId="6BE7DD7F">
            <wp:extent cx="4667250" cy="2466975"/>
            <wp:effectExtent l="0" t="0" r="0" b="9525"/>
            <wp:docPr id="131" name="Obraz 131" descr="ry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ys1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667250" cy="2466975"/>
                    </a:xfrm>
                    <a:prstGeom prst="rect">
                      <a:avLst/>
                    </a:prstGeom>
                    <a:noFill/>
                    <a:ln>
                      <a:noFill/>
                    </a:ln>
                  </pic:spPr>
                </pic:pic>
              </a:graphicData>
            </a:graphic>
          </wp:inline>
        </w:drawing>
      </w:r>
    </w:p>
    <w:p w14:paraId="58718F65" w14:textId="77777777" w:rsidR="003867D8" w:rsidRDefault="003867D8" w:rsidP="00D10FC0">
      <w:pPr>
        <w:spacing w:line="240" w:lineRule="auto"/>
        <w:rPr>
          <w:rFonts w:cstheme="minorHAnsi"/>
          <w:sz w:val="20"/>
          <w:szCs w:val="20"/>
        </w:rPr>
      </w:pPr>
    </w:p>
    <w:sectPr w:rsidR="003867D8" w:rsidSect="00394CDD">
      <w:footerReference w:type="default" r:id="rId52"/>
      <w:pgSz w:w="11906" w:h="16838"/>
      <w:pgMar w:top="1440" w:right="1080" w:bottom="1440" w:left="1080" w:header="708"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10CB4D" w14:textId="77777777" w:rsidR="00626FAC" w:rsidRDefault="00626FAC" w:rsidP="002B52C5">
      <w:pPr>
        <w:spacing w:after="0" w:line="240" w:lineRule="auto"/>
      </w:pPr>
      <w:r>
        <w:separator/>
      </w:r>
    </w:p>
  </w:endnote>
  <w:endnote w:type="continuationSeparator" w:id="0">
    <w:p w14:paraId="34CB0B99" w14:textId="77777777" w:rsidR="00626FAC" w:rsidRDefault="00626FAC" w:rsidP="002B52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IDFont+F2">
    <w:altName w:val="Yu Gothic"/>
    <w:panose1 w:val="00000000000000000000"/>
    <w:charset w:val="80"/>
    <w:family w:val="auto"/>
    <w:notTrueType/>
    <w:pitch w:val="default"/>
    <w:sig w:usb0="00000001" w:usb1="080F0000" w:usb2="00000010" w:usb3="00000000" w:csb0="00120000" w:csb1="00000000"/>
  </w:font>
  <w:font w:name="CIDFont+F3">
    <w:altName w:val="Yu Gothic"/>
    <w:panose1 w:val="00000000000000000000"/>
    <w:charset w:val="80"/>
    <w:family w:val="auto"/>
    <w:notTrueType/>
    <w:pitch w:val="default"/>
    <w:sig w:usb0="00000001" w:usb1="08070000" w:usb2="00000010" w:usb3="00000000" w:csb0="00020000" w:csb1="00000000"/>
  </w:font>
  <w:font w:name="CIDFont+F8">
    <w:altName w:val="Microsoft JhengHei"/>
    <w:panose1 w:val="00000000000000000000"/>
    <w:charset w:val="88"/>
    <w:family w:val="auto"/>
    <w:notTrueType/>
    <w:pitch w:val="default"/>
    <w:sig w:usb0="00000001" w:usb1="08080000" w:usb2="00000010" w:usb3="00000000" w:csb0="00100000" w:csb1="00000000"/>
  </w:font>
  <w:font w:name="TimesNewRoman">
    <w:altName w:val="Yu Gothic"/>
    <w:panose1 w:val="00000000000000000000"/>
    <w:charset w:val="80"/>
    <w:family w:val="auto"/>
    <w:notTrueType/>
    <w:pitch w:val="default"/>
    <w:sig w:usb0="00000007" w:usb1="08070000" w:usb2="00000010" w:usb3="00000000" w:csb0="0002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94226615"/>
      <w:docPartObj>
        <w:docPartGallery w:val="Page Numbers (Bottom of Page)"/>
        <w:docPartUnique/>
      </w:docPartObj>
    </w:sdtPr>
    <w:sdtContent>
      <w:p w14:paraId="12BA35FE" w14:textId="2E536BF0" w:rsidR="00846723" w:rsidRDefault="00846723">
        <w:pPr>
          <w:pStyle w:val="Stopka"/>
          <w:jc w:val="center"/>
        </w:pPr>
        <w:r>
          <w:fldChar w:fldCharType="begin"/>
        </w:r>
        <w:r>
          <w:instrText>PAGE   \* MERGEFORMAT</w:instrText>
        </w:r>
        <w:r>
          <w:fldChar w:fldCharType="separate"/>
        </w:r>
        <w:r>
          <w:t>2</w:t>
        </w:r>
        <w:r>
          <w:fldChar w:fldCharType="end"/>
        </w:r>
      </w:p>
    </w:sdtContent>
  </w:sdt>
  <w:p w14:paraId="2FA3ACE5" w14:textId="77777777" w:rsidR="00EE2DA7" w:rsidRDefault="00EE2DA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59DB95" w14:textId="77777777" w:rsidR="00626FAC" w:rsidRDefault="00626FAC" w:rsidP="002B52C5">
      <w:pPr>
        <w:spacing w:after="0" w:line="240" w:lineRule="auto"/>
      </w:pPr>
      <w:r>
        <w:separator/>
      </w:r>
    </w:p>
  </w:footnote>
  <w:footnote w:type="continuationSeparator" w:id="0">
    <w:p w14:paraId="035E5FAE" w14:textId="77777777" w:rsidR="00626FAC" w:rsidRDefault="00626FAC" w:rsidP="002B52C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4AE0EC82"/>
    <w:lvl w:ilvl="0">
      <w:numFmt w:val="decimal"/>
      <w:lvlText w:val="*"/>
      <w:lvlJc w:val="left"/>
      <w:pPr>
        <w:ind w:left="0" w:firstLine="0"/>
      </w:pPr>
    </w:lvl>
  </w:abstractNum>
  <w:abstractNum w:abstractNumId="1" w15:restartNumberingAfterBreak="0">
    <w:nsid w:val="00294546"/>
    <w:multiLevelType w:val="hybridMultilevel"/>
    <w:tmpl w:val="96581A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02B3079"/>
    <w:multiLevelType w:val="multilevel"/>
    <w:tmpl w:val="9132ADF0"/>
    <w:lvl w:ilvl="0">
      <w:start w:val="5"/>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3" w15:restartNumberingAfterBreak="0">
    <w:nsid w:val="003E7563"/>
    <w:multiLevelType w:val="hybridMultilevel"/>
    <w:tmpl w:val="4D0C1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0A6022E"/>
    <w:multiLevelType w:val="singleLevel"/>
    <w:tmpl w:val="598CA31E"/>
    <w:lvl w:ilvl="0">
      <w:start w:val="1"/>
      <w:numFmt w:val="lowerLetter"/>
      <w:lvlText w:val="%1)"/>
      <w:legacy w:legacy="1" w:legacySpace="0" w:legacyIndent="283"/>
      <w:lvlJc w:val="left"/>
      <w:pPr>
        <w:ind w:left="283" w:hanging="283"/>
      </w:pPr>
    </w:lvl>
  </w:abstractNum>
  <w:abstractNum w:abstractNumId="6" w15:restartNumberingAfterBreak="0">
    <w:nsid w:val="00A72758"/>
    <w:multiLevelType w:val="multilevel"/>
    <w:tmpl w:val="3A9E1268"/>
    <w:lvl w:ilvl="0">
      <w:start w:val="1"/>
      <w:numFmt w:val="bullet"/>
      <w:lvlText w:val="-"/>
      <w:lvlJc w:val="left"/>
      <w:pPr>
        <w:ind w:left="0" w:firstLine="0"/>
      </w:pPr>
      <w:rPr>
        <w:rFonts w:ascii="Times New Roman" w:eastAsia="Times New Roman" w:hAnsi="Times New Roman" w:cs="Times New Roman"/>
        <w:b w:val="0"/>
        <w:i w:val="0"/>
        <w:smallCaps w:val="0"/>
        <w:strike w:val="0"/>
        <w:color w:val="000000"/>
        <w:sz w:val="21"/>
        <w:szCs w:val="21"/>
        <w:u w:val="none"/>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7" w15:restartNumberingAfterBreak="0">
    <w:nsid w:val="015B32C4"/>
    <w:multiLevelType w:val="hybridMultilevel"/>
    <w:tmpl w:val="90463C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9C7D8B"/>
    <w:multiLevelType w:val="hybridMultilevel"/>
    <w:tmpl w:val="3C004F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0" w15:restartNumberingAfterBreak="0">
    <w:nsid w:val="021D3825"/>
    <w:multiLevelType w:val="hybridMultilevel"/>
    <w:tmpl w:val="3F1CA256"/>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270436B"/>
    <w:multiLevelType w:val="multilevel"/>
    <w:tmpl w:val="6CB8619A"/>
    <w:lvl w:ilvl="0">
      <w:start w:val="1"/>
      <w:numFmt w:val="decimal"/>
      <w:lvlText w:val="1.%1."/>
      <w:lvlJc w:val="left"/>
      <w:pPr>
        <w:ind w:left="0" w:firstLine="0"/>
      </w:pPr>
      <w:rPr>
        <w:rFonts w:asciiTheme="majorHAnsi" w:eastAsia="Arial" w:hAnsiTheme="majorHAnsi" w:cstheme="majorHAnsi" w:hint="default"/>
        <w:b/>
        <w:i w:val="0"/>
        <w:smallCaps w:val="0"/>
        <w:strike w:val="0"/>
        <w:color w:val="000000"/>
        <w:sz w:val="20"/>
        <w:szCs w:val="20"/>
        <w:u w:val="none"/>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2" w15:restartNumberingAfterBreak="0">
    <w:nsid w:val="02FA524F"/>
    <w:multiLevelType w:val="hybridMultilevel"/>
    <w:tmpl w:val="D1D8C5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32C58AC"/>
    <w:multiLevelType w:val="multilevel"/>
    <w:tmpl w:val="19BEF3F8"/>
    <w:lvl w:ilvl="0">
      <w:start w:val="1"/>
      <w:numFmt w:val="decimal"/>
      <w:lvlText w:val="%1."/>
      <w:lvlJc w:val="left"/>
      <w:pPr>
        <w:ind w:left="-66" w:hanging="360"/>
      </w:pPr>
    </w:lvl>
    <w:lvl w:ilvl="1">
      <w:start w:val="4"/>
      <w:numFmt w:val="decimal"/>
      <w:lvlText w:val="%1.%2."/>
      <w:lvlJc w:val="left"/>
      <w:pPr>
        <w:ind w:left="740" w:hanging="720"/>
      </w:pPr>
      <w:rPr>
        <w:b/>
        <w:color w:val="000000"/>
      </w:rPr>
    </w:lvl>
    <w:lvl w:ilvl="2">
      <w:start w:val="1"/>
      <w:numFmt w:val="decimalZero"/>
      <w:lvlText w:val="%1.%2.%3."/>
      <w:lvlJc w:val="left"/>
      <w:pPr>
        <w:ind w:left="1186" w:hanging="720"/>
      </w:pPr>
    </w:lvl>
    <w:lvl w:ilvl="3">
      <w:start w:val="1"/>
      <w:numFmt w:val="decimal"/>
      <w:lvlText w:val="%1.%2.%3.%4."/>
      <w:lvlJc w:val="left"/>
      <w:pPr>
        <w:ind w:left="1992" w:hanging="1080"/>
      </w:pPr>
    </w:lvl>
    <w:lvl w:ilvl="4">
      <w:start w:val="1"/>
      <w:numFmt w:val="decimal"/>
      <w:lvlText w:val="%1.%2.%3.%4.%5."/>
      <w:lvlJc w:val="left"/>
      <w:pPr>
        <w:ind w:left="2438" w:hanging="1080"/>
      </w:pPr>
    </w:lvl>
    <w:lvl w:ilvl="5">
      <w:start w:val="1"/>
      <w:numFmt w:val="decimal"/>
      <w:lvlText w:val="%1.%2.%3.%4.%5.%6."/>
      <w:lvlJc w:val="left"/>
      <w:pPr>
        <w:ind w:left="3244" w:hanging="1440"/>
      </w:pPr>
    </w:lvl>
    <w:lvl w:ilvl="6">
      <w:start w:val="1"/>
      <w:numFmt w:val="decimal"/>
      <w:lvlText w:val="%1.%2.%3.%4.%5.%6.%7."/>
      <w:lvlJc w:val="left"/>
      <w:pPr>
        <w:ind w:left="3690" w:hanging="1440"/>
      </w:pPr>
    </w:lvl>
    <w:lvl w:ilvl="7">
      <w:start w:val="1"/>
      <w:numFmt w:val="decimal"/>
      <w:lvlText w:val="%1.%2.%3.%4.%5.%6.%7.%8."/>
      <w:lvlJc w:val="left"/>
      <w:pPr>
        <w:ind w:left="4496" w:hanging="1800"/>
      </w:pPr>
    </w:lvl>
    <w:lvl w:ilvl="8">
      <w:start w:val="1"/>
      <w:numFmt w:val="decimal"/>
      <w:lvlText w:val="%1.%2.%3.%4.%5.%6.%7.%8.%9."/>
      <w:lvlJc w:val="left"/>
      <w:pPr>
        <w:ind w:left="5302" w:hanging="2159"/>
      </w:pPr>
    </w:lvl>
  </w:abstractNum>
  <w:abstractNum w:abstractNumId="14" w15:restartNumberingAfterBreak="0">
    <w:nsid w:val="032E22E6"/>
    <w:multiLevelType w:val="singleLevel"/>
    <w:tmpl w:val="ADA636BE"/>
    <w:lvl w:ilvl="0">
      <w:start w:val="1"/>
      <w:numFmt w:val="lowerLetter"/>
      <w:lvlText w:val="%1)"/>
      <w:legacy w:legacy="1" w:legacySpace="0" w:legacyIndent="283"/>
      <w:lvlJc w:val="left"/>
      <w:pPr>
        <w:ind w:left="283" w:hanging="283"/>
      </w:pPr>
    </w:lvl>
  </w:abstractNum>
  <w:abstractNum w:abstractNumId="15" w15:restartNumberingAfterBreak="0">
    <w:nsid w:val="03806F23"/>
    <w:multiLevelType w:val="hybridMultilevel"/>
    <w:tmpl w:val="CA803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382535C"/>
    <w:multiLevelType w:val="hybridMultilevel"/>
    <w:tmpl w:val="6602C8E6"/>
    <w:lvl w:ilvl="0" w:tplc="A4967DA8">
      <w:numFmt w:val="bullet"/>
      <w:lvlText w:val=""/>
      <w:lvlJc w:val="left"/>
      <w:pPr>
        <w:ind w:left="399" w:hanging="284"/>
      </w:pPr>
      <w:rPr>
        <w:rFonts w:ascii="Symbol" w:eastAsia="Symbol" w:hAnsi="Symbol" w:cs="Symbol" w:hint="default"/>
        <w:b w:val="0"/>
        <w:bCs w:val="0"/>
        <w:i w:val="0"/>
        <w:iCs w:val="0"/>
        <w:w w:val="100"/>
        <w:sz w:val="20"/>
        <w:szCs w:val="20"/>
        <w:lang w:val="pl-PL" w:eastAsia="en-US" w:bidi="ar-SA"/>
      </w:rPr>
    </w:lvl>
    <w:lvl w:ilvl="1" w:tplc="20687918">
      <w:numFmt w:val="bullet"/>
      <w:lvlText w:val="•"/>
      <w:lvlJc w:val="left"/>
      <w:pPr>
        <w:ind w:left="1290" w:hanging="284"/>
      </w:pPr>
      <w:rPr>
        <w:rFonts w:hint="default"/>
        <w:lang w:val="pl-PL" w:eastAsia="en-US" w:bidi="ar-SA"/>
      </w:rPr>
    </w:lvl>
    <w:lvl w:ilvl="2" w:tplc="2408B00E">
      <w:numFmt w:val="bullet"/>
      <w:lvlText w:val="•"/>
      <w:lvlJc w:val="left"/>
      <w:pPr>
        <w:ind w:left="2180" w:hanging="284"/>
      </w:pPr>
      <w:rPr>
        <w:rFonts w:hint="default"/>
        <w:lang w:val="pl-PL" w:eastAsia="en-US" w:bidi="ar-SA"/>
      </w:rPr>
    </w:lvl>
    <w:lvl w:ilvl="3" w:tplc="7F069760">
      <w:numFmt w:val="bullet"/>
      <w:lvlText w:val="•"/>
      <w:lvlJc w:val="left"/>
      <w:pPr>
        <w:ind w:left="3070" w:hanging="284"/>
      </w:pPr>
      <w:rPr>
        <w:rFonts w:hint="default"/>
        <w:lang w:val="pl-PL" w:eastAsia="en-US" w:bidi="ar-SA"/>
      </w:rPr>
    </w:lvl>
    <w:lvl w:ilvl="4" w:tplc="D5A834B2">
      <w:numFmt w:val="bullet"/>
      <w:lvlText w:val="•"/>
      <w:lvlJc w:val="left"/>
      <w:pPr>
        <w:ind w:left="3960" w:hanging="284"/>
      </w:pPr>
      <w:rPr>
        <w:rFonts w:hint="default"/>
        <w:lang w:val="pl-PL" w:eastAsia="en-US" w:bidi="ar-SA"/>
      </w:rPr>
    </w:lvl>
    <w:lvl w:ilvl="5" w:tplc="EA24276E">
      <w:numFmt w:val="bullet"/>
      <w:lvlText w:val="•"/>
      <w:lvlJc w:val="left"/>
      <w:pPr>
        <w:ind w:left="4850" w:hanging="284"/>
      </w:pPr>
      <w:rPr>
        <w:rFonts w:hint="default"/>
        <w:lang w:val="pl-PL" w:eastAsia="en-US" w:bidi="ar-SA"/>
      </w:rPr>
    </w:lvl>
    <w:lvl w:ilvl="6" w:tplc="EC180C40">
      <w:numFmt w:val="bullet"/>
      <w:lvlText w:val="•"/>
      <w:lvlJc w:val="left"/>
      <w:pPr>
        <w:ind w:left="5740" w:hanging="284"/>
      </w:pPr>
      <w:rPr>
        <w:rFonts w:hint="default"/>
        <w:lang w:val="pl-PL" w:eastAsia="en-US" w:bidi="ar-SA"/>
      </w:rPr>
    </w:lvl>
    <w:lvl w:ilvl="7" w:tplc="46FC8E92">
      <w:numFmt w:val="bullet"/>
      <w:lvlText w:val="•"/>
      <w:lvlJc w:val="left"/>
      <w:pPr>
        <w:ind w:left="6630" w:hanging="284"/>
      </w:pPr>
      <w:rPr>
        <w:rFonts w:hint="default"/>
        <w:lang w:val="pl-PL" w:eastAsia="en-US" w:bidi="ar-SA"/>
      </w:rPr>
    </w:lvl>
    <w:lvl w:ilvl="8" w:tplc="FCB09828">
      <w:numFmt w:val="bullet"/>
      <w:lvlText w:val="•"/>
      <w:lvlJc w:val="left"/>
      <w:pPr>
        <w:ind w:left="7520" w:hanging="284"/>
      </w:pPr>
      <w:rPr>
        <w:rFonts w:hint="default"/>
        <w:lang w:val="pl-PL" w:eastAsia="en-US" w:bidi="ar-SA"/>
      </w:rPr>
    </w:lvl>
  </w:abstractNum>
  <w:abstractNum w:abstractNumId="17" w15:restartNumberingAfterBreak="0">
    <w:nsid w:val="03950CEF"/>
    <w:multiLevelType w:val="hybridMultilevel"/>
    <w:tmpl w:val="9A8A06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031B30"/>
    <w:multiLevelType w:val="hybridMultilevel"/>
    <w:tmpl w:val="704EF5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B53A4"/>
    <w:multiLevelType w:val="hybridMultilevel"/>
    <w:tmpl w:val="DF7409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40E4BEF"/>
    <w:multiLevelType w:val="multilevel"/>
    <w:tmpl w:val="A84CE3AA"/>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1" w15:restartNumberingAfterBreak="0">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4B7188B"/>
    <w:multiLevelType w:val="hybridMultilevel"/>
    <w:tmpl w:val="6E9EFA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4C121DD"/>
    <w:multiLevelType w:val="hybridMultilevel"/>
    <w:tmpl w:val="E79021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5D978D4"/>
    <w:multiLevelType w:val="hybridMultilevel"/>
    <w:tmpl w:val="5BCC1B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5F2460F"/>
    <w:multiLevelType w:val="singleLevel"/>
    <w:tmpl w:val="DE38BEBA"/>
    <w:lvl w:ilvl="0">
      <w:start w:val="17"/>
      <w:numFmt w:val="decimal"/>
      <w:lvlText w:val="%1."/>
      <w:legacy w:legacy="1" w:legacySpace="0" w:legacyIndent="283"/>
      <w:lvlJc w:val="left"/>
      <w:pPr>
        <w:ind w:left="425" w:hanging="283"/>
      </w:pPr>
    </w:lvl>
  </w:abstractNum>
  <w:abstractNum w:abstractNumId="26" w15:restartNumberingAfterBreak="0">
    <w:nsid w:val="060F307B"/>
    <w:multiLevelType w:val="hybridMultilevel"/>
    <w:tmpl w:val="1436A9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8"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06E10D6F"/>
    <w:multiLevelType w:val="hybridMultilevel"/>
    <w:tmpl w:val="1F3CB4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73A626C"/>
    <w:multiLevelType w:val="multilevel"/>
    <w:tmpl w:val="28745238"/>
    <w:lvl w:ilvl="0">
      <w:start w:val="1"/>
      <w:numFmt w:val="decimal"/>
      <w:lvlText w:val="%1"/>
      <w:lvlJc w:val="left"/>
      <w:pPr>
        <w:ind w:left="540" w:hanging="540"/>
      </w:pPr>
    </w:lvl>
    <w:lvl w:ilvl="1">
      <w:start w:val="4"/>
      <w:numFmt w:val="decimal"/>
      <w:lvlText w:val="%1.%2"/>
      <w:lvlJc w:val="left"/>
      <w:pPr>
        <w:ind w:left="550" w:hanging="540"/>
      </w:pPr>
    </w:lvl>
    <w:lvl w:ilvl="2">
      <w:start w:val="1"/>
      <w:numFmt w:val="decimal"/>
      <w:lvlText w:val="%1.%2.%3"/>
      <w:lvlJc w:val="left"/>
      <w:pPr>
        <w:ind w:left="720" w:hanging="720"/>
      </w:pPr>
      <w:rPr>
        <w:b/>
      </w:rPr>
    </w:lvl>
    <w:lvl w:ilvl="3">
      <w:start w:val="1"/>
      <w:numFmt w:val="decimal"/>
      <w:lvlText w:val="%1.%2.%3.%4"/>
      <w:lvlJc w:val="left"/>
      <w:pPr>
        <w:ind w:left="1110" w:hanging="1080"/>
      </w:pPr>
    </w:lvl>
    <w:lvl w:ilvl="4">
      <w:start w:val="1"/>
      <w:numFmt w:val="decimal"/>
      <w:lvlText w:val="%1.%2.%3.%4.%5"/>
      <w:lvlJc w:val="left"/>
      <w:pPr>
        <w:ind w:left="1120" w:hanging="1080"/>
      </w:pPr>
    </w:lvl>
    <w:lvl w:ilvl="5">
      <w:start w:val="1"/>
      <w:numFmt w:val="decimal"/>
      <w:lvlText w:val="%1.%2.%3.%4.%5.%6"/>
      <w:lvlJc w:val="left"/>
      <w:pPr>
        <w:ind w:left="1490" w:hanging="1440"/>
      </w:pPr>
    </w:lvl>
    <w:lvl w:ilvl="6">
      <w:start w:val="1"/>
      <w:numFmt w:val="decimal"/>
      <w:lvlText w:val="%1.%2.%3.%4.%5.%6.%7"/>
      <w:lvlJc w:val="left"/>
      <w:pPr>
        <w:ind w:left="1500" w:hanging="1440"/>
      </w:pPr>
    </w:lvl>
    <w:lvl w:ilvl="7">
      <w:start w:val="1"/>
      <w:numFmt w:val="decimal"/>
      <w:lvlText w:val="%1.%2.%3.%4.%5.%6.%7.%8"/>
      <w:lvlJc w:val="left"/>
      <w:pPr>
        <w:ind w:left="1870" w:hanging="1800"/>
      </w:pPr>
    </w:lvl>
    <w:lvl w:ilvl="8">
      <w:start w:val="1"/>
      <w:numFmt w:val="decimal"/>
      <w:lvlText w:val="%1.%2.%3.%4.%5.%6.%7.%8.%9"/>
      <w:lvlJc w:val="left"/>
      <w:pPr>
        <w:ind w:left="1880" w:hanging="1800"/>
      </w:pPr>
    </w:lvl>
  </w:abstractNum>
  <w:abstractNum w:abstractNumId="31" w15:restartNumberingAfterBreak="0">
    <w:nsid w:val="07BF50C6"/>
    <w:multiLevelType w:val="hybridMultilevel"/>
    <w:tmpl w:val="016ABA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7D34C6E"/>
    <w:multiLevelType w:val="multilevel"/>
    <w:tmpl w:val="C1EAA94C"/>
    <w:lvl w:ilvl="0">
      <w:start w:val="5"/>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085E3460"/>
    <w:multiLevelType w:val="singleLevel"/>
    <w:tmpl w:val="12FCC392"/>
    <w:lvl w:ilvl="0">
      <w:start w:val="1"/>
      <w:numFmt w:val="lowerLetter"/>
      <w:lvlText w:val="%1)"/>
      <w:legacy w:legacy="1" w:legacySpace="0" w:legacyIndent="283"/>
      <w:lvlJc w:val="left"/>
      <w:pPr>
        <w:ind w:left="283" w:hanging="283"/>
      </w:pPr>
    </w:lvl>
  </w:abstractNum>
  <w:abstractNum w:abstractNumId="34" w15:restartNumberingAfterBreak="0">
    <w:nsid w:val="089E4869"/>
    <w:multiLevelType w:val="hybridMultilevel"/>
    <w:tmpl w:val="3746D14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8AE1D16"/>
    <w:multiLevelType w:val="hybridMultilevel"/>
    <w:tmpl w:val="2ADC9F5A"/>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08B35E69"/>
    <w:multiLevelType w:val="hybridMultilevel"/>
    <w:tmpl w:val="75465EC2"/>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093720F2"/>
    <w:multiLevelType w:val="hybridMultilevel"/>
    <w:tmpl w:val="3A4285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95A668F"/>
    <w:multiLevelType w:val="hybridMultilevel"/>
    <w:tmpl w:val="8A5A01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0A842A17"/>
    <w:multiLevelType w:val="hybridMultilevel"/>
    <w:tmpl w:val="EB50F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0ADD775B"/>
    <w:multiLevelType w:val="hybridMultilevel"/>
    <w:tmpl w:val="7F182BB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0B002094"/>
    <w:multiLevelType w:val="singleLevel"/>
    <w:tmpl w:val="EA34534E"/>
    <w:lvl w:ilvl="0">
      <w:start w:val="1"/>
      <w:numFmt w:val="lowerLetter"/>
      <w:lvlText w:val="%1)"/>
      <w:legacy w:legacy="1" w:legacySpace="0" w:legacyIndent="283"/>
      <w:lvlJc w:val="left"/>
      <w:pPr>
        <w:ind w:left="283" w:hanging="283"/>
      </w:pPr>
    </w:lvl>
  </w:abstractNum>
  <w:abstractNum w:abstractNumId="42" w15:restartNumberingAfterBreak="0">
    <w:nsid w:val="0B1C594E"/>
    <w:multiLevelType w:val="singleLevel"/>
    <w:tmpl w:val="8FE25B94"/>
    <w:lvl w:ilvl="0">
      <w:start w:val="3"/>
      <w:numFmt w:val="lowerLetter"/>
      <w:lvlText w:val="%1)"/>
      <w:legacy w:legacy="1" w:legacySpace="0" w:legacyIndent="283"/>
      <w:lvlJc w:val="left"/>
      <w:pPr>
        <w:ind w:left="283" w:hanging="283"/>
      </w:pPr>
    </w:lvl>
  </w:abstractNum>
  <w:abstractNum w:abstractNumId="4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4" w15:restartNumberingAfterBreak="0">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C18331B"/>
    <w:multiLevelType w:val="hybridMultilevel"/>
    <w:tmpl w:val="03761B16"/>
    <w:lvl w:ilvl="0" w:tplc="DF0C7486">
      <w:start w:val="1"/>
      <w:numFmt w:val="lowerLetter"/>
      <w:lvlText w:val="%1)"/>
      <w:lvlJc w:val="left"/>
      <w:pPr>
        <w:tabs>
          <w:tab w:val="num" w:pos="0"/>
        </w:tabs>
        <w:ind w:left="283" w:hanging="283"/>
      </w:pPr>
      <w:rPr>
        <w:rFonts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50" w15:restartNumberingAfterBreak="0">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0D076B2C"/>
    <w:multiLevelType w:val="hybridMultilevel"/>
    <w:tmpl w:val="75DA946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0D4D0663"/>
    <w:multiLevelType w:val="hybridMultilevel"/>
    <w:tmpl w:val="48CAD63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0D657B65"/>
    <w:multiLevelType w:val="hybridMultilevel"/>
    <w:tmpl w:val="69F65B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0D9822F2"/>
    <w:multiLevelType w:val="multilevel"/>
    <w:tmpl w:val="93EE8B54"/>
    <w:lvl w:ilvl="0">
      <w:start w:val="1"/>
      <w:numFmt w:val="decimal"/>
      <w:lvlText w:val="%1."/>
      <w:legacy w:legacy="1" w:legacySpace="0" w:legacyIndent="283"/>
      <w:lvlJc w:val="left"/>
      <w:pPr>
        <w:ind w:left="283" w:hanging="283"/>
      </w:pPr>
    </w:lvl>
    <w:lvl w:ilvl="1">
      <w:start w:val="7"/>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55" w15:restartNumberingAfterBreak="0">
    <w:nsid w:val="0DD010DF"/>
    <w:multiLevelType w:val="hybridMultilevel"/>
    <w:tmpl w:val="E68896C8"/>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0DDF5EDB"/>
    <w:multiLevelType w:val="hybridMultilevel"/>
    <w:tmpl w:val="90A8F20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DFC3D07"/>
    <w:multiLevelType w:val="hybridMultilevel"/>
    <w:tmpl w:val="EB04B2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0E2C5C06"/>
    <w:multiLevelType w:val="hybridMultilevel"/>
    <w:tmpl w:val="26420C1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0E5B7011"/>
    <w:multiLevelType w:val="hybridMultilevel"/>
    <w:tmpl w:val="2BC8F1D0"/>
    <w:lvl w:ilvl="0" w:tplc="FB2A2230">
      <w:start w:val="1"/>
      <w:numFmt w:val="bullet"/>
      <w:lvlText w:val="–"/>
      <w:lvlJc w:val="left"/>
      <w:pPr>
        <w:tabs>
          <w:tab w:val="num" w:pos="934"/>
        </w:tabs>
        <w:ind w:left="934" w:hanging="397"/>
      </w:pPr>
      <w:rPr>
        <w:rFonts w:ascii="Times New Roman" w:hAnsi="Times New Roman" w:cs="Times New Roman" w:hint="default"/>
      </w:rPr>
    </w:lvl>
    <w:lvl w:ilvl="1" w:tplc="04150003" w:tentative="1">
      <w:start w:val="1"/>
      <w:numFmt w:val="bullet"/>
      <w:lvlText w:val="o"/>
      <w:lvlJc w:val="left"/>
      <w:pPr>
        <w:tabs>
          <w:tab w:val="num" w:pos="1920"/>
        </w:tabs>
        <w:ind w:left="1920" w:hanging="360"/>
      </w:pPr>
      <w:rPr>
        <w:rFonts w:ascii="Courier New" w:hAnsi="Courier New" w:cs="Courier New" w:hint="default"/>
      </w:rPr>
    </w:lvl>
    <w:lvl w:ilvl="2" w:tplc="04150005" w:tentative="1">
      <w:start w:val="1"/>
      <w:numFmt w:val="bullet"/>
      <w:lvlText w:val=""/>
      <w:lvlJc w:val="left"/>
      <w:pPr>
        <w:tabs>
          <w:tab w:val="num" w:pos="2640"/>
        </w:tabs>
        <w:ind w:left="2640" w:hanging="360"/>
      </w:pPr>
      <w:rPr>
        <w:rFonts w:ascii="Wingdings" w:hAnsi="Wingdings" w:hint="default"/>
      </w:rPr>
    </w:lvl>
    <w:lvl w:ilvl="3" w:tplc="04150001" w:tentative="1">
      <w:start w:val="1"/>
      <w:numFmt w:val="bullet"/>
      <w:lvlText w:val=""/>
      <w:lvlJc w:val="left"/>
      <w:pPr>
        <w:tabs>
          <w:tab w:val="num" w:pos="3360"/>
        </w:tabs>
        <w:ind w:left="3360" w:hanging="360"/>
      </w:pPr>
      <w:rPr>
        <w:rFonts w:ascii="Symbol" w:hAnsi="Symbol" w:hint="default"/>
      </w:rPr>
    </w:lvl>
    <w:lvl w:ilvl="4" w:tplc="04150003" w:tentative="1">
      <w:start w:val="1"/>
      <w:numFmt w:val="bullet"/>
      <w:lvlText w:val="o"/>
      <w:lvlJc w:val="left"/>
      <w:pPr>
        <w:tabs>
          <w:tab w:val="num" w:pos="4080"/>
        </w:tabs>
        <w:ind w:left="4080" w:hanging="360"/>
      </w:pPr>
      <w:rPr>
        <w:rFonts w:ascii="Courier New" w:hAnsi="Courier New" w:cs="Courier New" w:hint="default"/>
      </w:rPr>
    </w:lvl>
    <w:lvl w:ilvl="5" w:tplc="04150005" w:tentative="1">
      <w:start w:val="1"/>
      <w:numFmt w:val="bullet"/>
      <w:lvlText w:val=""/>
      <w:lvlJc w:val="left"/>
      <w:pPr>
        <w:tabs>
          <w:tab w:val="num" w:pos="4800"/>
        </w:tabs>
        <w:ind w:left="4800" w:hanging="360"/>
      </w:pPr>
      <w:rPr>
        <w:rFonts w:ascii="Wingdings" w:hAnsi="Wingdings" w:hint="default"/>
      </w:rPr>
    </w:lvl>
    <w:lvl w:ilvl="6" w:tplc="04150001" w:tentative="1">
      <w:start w:val="1"/>
      <w:numFmt w:val="bullet"/>
      <w:lvlText w:val=""/>
      <w:lvlJc w:val="left"/>
      <w:pPr>
        <w:tabs>
          <w:tab w:val="num" w:pos="5520"/>
        </w:tabs>
        <w:ind w:left="5520" w:hanging="360"/>
      </w:pPr>
      <w:rPr>
        <w:rFonts w:ascii="Symbol" w:hAnsi="Symbol" w:hint="default"/>
      </w:rPr>
    </w:lvl>
    <w:lvl w:ilvl="7" w:tplc="04150003" w:tentative="1">
      <w:start w:val="1"/>
      <w:numFmt w:val="bullet"/>
      <w:lvlText w:val="o"/>
      <w:lvlJc w:val="left"/>
      <w:pPr>
        <w:tabs>
          <w:tab w:val="num" w:pos="6240"/>
        </w:tabs>
        <w:ind w:left="6240" w:hanging="360"/>
      </w:pPr>
      <w:rPr>
        <w:rFonts w:ascii="Courier New" w:hAnsi="Courier New" w:cs="Courier New" w:hint="default"/>
      </w:rPr>
    </w:lvl>
    <w:lvl w:ilvl="8" w:tplc="04150005" w:tentative="1">
      <w:start w:val="1"/>
      <w:numFmt w:val="bullet"/>
      <w:lvlText w:val=""/>
      <w:lvlJc w:val="left"/>
      <w:pPr>
        <w:tabs>
          <w:tab w:val="num" w:pos="6960"/>
        </w:tabs>
        <w:ind w:left="6960" w:hanging="360"/>
      </w:pPr>
      <w:rPr>
        <w:rFonts w:ascii="Wingdings" w:hAnsi="Wingdings" w:hint="default"/>
      </w:rPr>
    </w:lvl>
  </w:abstractNum>
  <w:abstractNum w:abstractNumId="60" w15:restartNumberingAfterBreak="0">
    <w:nsid w:val="0E5C057F"/>
    <w:multiLevelType w:val="hybridMultilevel"/>
    <w:tmpl w:val="FF3097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0E8C481E"/>
    <w:multiLevelType w:val="singleLevel"/>
    <w:tmpl w:val="B25E3BB2"/>
    <w:lvl w:ilvl="0">
      <w:start w:val="2"/>
      <w:numFmt w:val="decimal"/>
      <w:lvlText w:val="(%1) "/>
      <w:legacy w:legacy="1" w:legacySpace="0" w:legacyIndent="283"/>
      <w:lvlJc w:val="left"/>
      <w:pPr>
        <w:ind w:left="1639" w:hanging="283"/>
      </w:pPr>
      <w:rPr>
        <w:b w:val="0"/>
        <w:i w:val="0"/>
        <w:sz w:val="20"/>
      </w:rPr>
    </w:lvl>
  </w:abstractNum>
  <w:abstractNum w:abstractNumId="62" w15:restartNumberingAfterBreak="0">
    <w:nsid w:val="0ED837EC"/>
    <w:multiLevelType w:val="hybridMultilevel"/>
    <w:tmpl w:val="430A39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0F3A639B"/>
    <w:multiLevelType w:val="singleLevel"/>
    <w:tmpl w:val="E294E9A6"/>
    <w:lvl w:ilvl="0">
      <w:start w:val="1"/>
      <w:numFmt w:val="decimal"/>
      <w:lvlText w:val="%1."/>
      <w:legacy w:legacy="1" w:legacySpace="0" w:legacyIndent="283"/>
      <w:lvlJc w:val="left"/>
      <w:pPr>
        <w:ind w:left="283" w:hanging="283"/>
      </w:pPr>
    </w:lvl>
  </w:abstractNum>
  <w:abstractNum w:abstractNumId="64" w15:restartNumberingAfterBreak="0">
    <w:nsid w:val="0F6E1A14"/>
    <w:multiLevelType w:val="hybridMultilevel"/>
    <w:tmpl w:val="644C0BC8"/>
    <w:lvl w:ilvl="0" w:tplc="9D3A2B60">
      <w:start w:val="1"/>
      <w:numFmt w:val="bullet"/>
      <w:lvlText w:val="-"/>
      <w:lvlJc w:val="left"/>
      <w:pPr>
        <w:tabs>
          <w:tab w:val="num" w:pos="360"/>
        </w:tabs>
        <w:ind w:left="360" w:hanging="360"/>
      </w:pPr>
      <w:rPr>
        <w:rFont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0F9A27B5"/>
    <w:multiLevelType w:val="multilevel"/>
    <w:tmpl w:val="F8CE884C"/>
    <w:lvl w:ilvl="0">
      <w:start w:val="10"/>
      <w:numFmt w:val="decimal"/>
      <w:lvlText w:val="%1."/>
      <w:lvlJc w:val="left"/>
      <w:pPr>
        <w:ind w:left="360" w:hanging="360"/>
      </w:pPr>
      <w:rPr>
        <w:rFonts w:eastAsiaTheme="minorHAnsi" w:hint="default"/>
        <w:b w:val="0"/>
      </w:rPr>
    </w:lvl>
    <w:lvl w:ilvl="1">
      <w:start w:val="3"/>
      <w:numFmt w:val="decimal"/>
      <w:lvlText w:val="%1.%2."/>
      <w:lvlJc w:val="left"/>
      <w:pPr>
        <w:ind w:left="360" w:hanging="360"/>
      </w:pPr>
      <w:rPr>
        <w:rFonts w:eastAsiaTheme="minorHAnsi" w:hint="default"/>
        <w:b w:val="0"/>
      </w:rPr>
    </w:lvl>
    <w:lvl w:ilvl="2">
      <w:start w:val="1"/>
      <w:numFmt w:val="decimal"/>
      <w:lvlText w:val="%1.%2.%3."/>
      <w:lvlJc w:val="left"/>
      <w:pPr>
        <w:ind w:left="720" w:hanging="720"/>
      </w:pPr>
      <w:rPr>
        <w:rFonts w:eastAsiaTheme="minorHAnsi" w:hint="default"/>
        <w:b w:val="0"/>
      </w:rPr>
    </w:lvl>
    <w:lvl w:ilvl="3">
      <w:start w:val="1"/>
      <w:numFmt w:val="decimal"/>
      <w:lvlText w:val="%1.%2.%3.%4."/>
      <w:lvlJc w:val="left"/>
      <w:pPr>
        <w:ind w:left="720" w:hanging="720"/>
      </w:pPr>
      <w:rPr>
        <w:rFonts w:eastAsiaTheme="minorHAnsi" w:hint="default"/>
        <w:b w:val="0"/>
      </w:rPr>
    </w:lvl>
    <w:lvl w:ilvl="4">
      <w:start w:val="1"/>
      <w:numFmt w:val="decimal"/>
      <w:lvlText w:val="%1.%2.%3.%4.%5."/>
      <w:lvlJc w:val="left"/>
      <w:pPr>
        <w:ind w:left="1080" w:hanging="1080"/>
      </w:pPr>
      <w:rPr>
        <w:rFonts w:eastAsiaTheme="minorHAnsi" w:hint="default"/>
        <w:b w:val="0"/>
      </w:rPr>
    </w:lvl>
    <w:lvl w:ilvl="5">
      <w:start w:val="1"/>
      <w:numFmt w:val="decimal"/>
      <w:lvlText w:val="%1.%2.%3.%4.%5.%6."/>
      <w:lvlJc w:val="left"/>
      <w:pPr>
        <w:ind w:left="1080" w:hanging="1080"/>
      </w:pPr>
      <w:rPr>
        <w:rFonts w:eastAsiaTheme="minorHAnsi" w:hint="default"/>
        <w:b w:val="0"/>
      </w:rPr>
    </w:lvl>
    <w:lvl w:ilvl="6">
      <w:start w:val="1"/>
      <w:numFmt w:val="decimal"/>
      <w:lvlText w:val="%1.%2.%3.%4.%5.%6.%7."/>
      <w:lvlJc w:val="left"/>
      <w:pPr>
        <w:ind w:left="1080" w:hanging="1080"/>
      </w:pPr>
      <w:rPr>
        <w:rFonts w:eastAsiaTheme="minorHAnsi" w:hint="default"/>
        <w:b w:val="0"/>
      </w:rPr>
    </w:lvl>
    <w:lvl w:ilvl="7">
      <w:start w:val="1"/>
      <w:numFmt w:val="decimal"/>
      <w:lvlText w:val="%1.%2.%3.%4.%5.%6.%7.%8."/>
      <w:lvlJc w:val="left"/>
      <w:pPr>
        <w:ind w:left="1440" w:hanging="1440"/>
      </w:pPr>
      <w:rPr>
        <w:rFonts w:eastAsiaTheme="minorHAnsi" w:hint="default"/>
        <w:b w:val="0"/>
      </w:rPr>
    </w:lvl>
    <w:lvl w:ilvl="8">
      <w:start w:val="1"/>
      <w:numFmt w:val="decimal"/>
      <w:lvlText w:val="%1.%2.%3.%4.%5.%6.%7.%8.%9."/>
      <w:lvlJc w:val="left"/>
      <w:pPr>
        <w:ind w:left="1440" w:hanging="1440"/>
      </w:pPr>
      <w:rPr>
        <w:rFonts w:eastAsiaTheme="minorHAnsi" w:hint="default"/>
        <w:b w:val="0"/>
      </w:rPr>
    </w:lvl>
  </w:abstractNum>
  <w:abstractNum w:abstractNumId="66" w15:restartNumberingAfterBreak="0">
    <w:nsid w:val="0FE15871"/>
    <w:multiLevelType w:val="singleLevel"/>
    <w:tmpl w:val="598CA31E"/>
    <w:lvl w:ilvl="0">
      <w:start w:val="1"/>
      <w:numFmt w:val="lowerLetter"/>
      <w:lvlText w:val="%1)"/>
      <w:legacy w:legacy="1" w:legacySpace="0" w:legacyIndent="283"/>
      <w:lvlJc w:val="left"/>
      <w:pPr>
        <w:ind w:left="283" w:hanging="283"/>
      </w:pPr>
    </w:lvl>
  </w:abstractNum>
  <w:abstractNum w:abstractNumId="67" w15:restartNumberingAfterBreak="0">
    <w:nsid w:val="100E2851"/>
    <w:multiLevelType w:val="hybridMultilevel"/>
    <w:tmpl w:val="B55AB9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10792F3D"/>
    <w:multiLevelType w:val="hybridMultilevel"/>
    <w:tmpl w:val="E12C18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08F7173"/>
    <w:multiLevelType w:val="hybridMultilevel"/>
    <w:tmpl w:val="30D244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0D86B1F"/>
    <w:multiLevelType w:val="hybridMultilevel"/>
    <w:tmpl w:val="9AD688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E71089"/>
    <w:multiLevelType w:val="singleLevel"/>
    <w:tmpl w:val="25DCBEE0"/>
    <w:lvl w:ilvl="0">
      <w:start w:val="4"/>
      <w:numFmt w:val="lowerLetter"/>
      <w:lvlText w:val="%1) "/>
      <w:legacy w:legacy="1" w:legacySpace="0" w:legacyIndent="283"/>
      <w:lvlJc w:val="left"/>
      <w:pPr>
        <w:ind w:left="283" w:hanging="283"/>
      </w:pPr>
      <w:rPr>
        <w:b w:val="0"/>
        <w:i w:val="0"/>
        <w:sz w:val="20"/>
      </w:rPr>
    </w:lvl>
  </w:abstractNum>
  <w:abstractNum w:abstractNumId="73" w15:restartNumberingAfterBreak="0">
    <w:nsid w:val="111C08B4"/>
    <w:multiLevelType w:val="singleLevel"/>
    <w:tmpl w:val="ADA636BE"/>
    <w:lvl w:ilvl="0">
      <w:start w:val="1"/>
      <w:numFmt w:val="lowerLetter"/>
      <w:lvlText w:val="%1)"/>
      <w:legacy w:legacy="1" w:legacySpace="0" w:legacyIndent="283"/>
      <w:lvlJc w:val="left"/>
      <w:pPr>
        <w:ind w:left="283" w:hanging="283"/>
      </w:pPr>
    </w:lvl>
  </w:abstractNum>
  <w:abstractNum w:abstractNumId="74" w15:restartNumberingAfterBreak="0">
    <w:nsid w:val="116752B8"/>
    <w:multiLevelType w:val="singleLevel"/>
    <w:tmpl w:val="36221B68"/>
    <w:lvl w:ilvl="0">
      <w:start w:val="1"/>
      <w:numFmt w:val="lowerLetter"/>
      <w:lvlText w:val="%1)"/>
      <w:legacy w:legacy="1" w:legacySpace="0" w:legacyIndent="283"/>
      <w:lvlJc w:val="left"/>
      <w:pPr>
        <w:ind w:left="283" w:hanging="283"/>
      </w:pPr>
    </w:lvl>
  </w:abstractNum>
  <w:abstractNum w:abstractNumId="75" w15:restartNumberingAfterBreak="0">
    <w:nsid w:val="11CF6C83"/>
    <w:multiLevelType w:val="singleLevel"/>
    <w:tmpl w:val="668C7EF8"/>
    <w:lvl w:ilvl="0">
      <w:start w:val="10"/>
      <w:numFmt w:val="decimal"/>
      <w:lvlText w:val="%1."/>
      <w:legacy w:legacy="1" w:legacySpace="0" w:legacyIndent="397"/>
      <w:lvlJc w:val="left"/>
      <w:pPr>
        <w:ind w:left="397" w:hanging="397"/>
      </w:pPr>
    </w:lvl>
  </w:abstractNum>
  <w:abstractNum w:abstractNumId="76" w15:restartNumberingAfterBreak="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11F64BD6"/>
    <w:multiLevelType w:val="hybridMultilevel"/>
    <w:tmpl w:val="3CA4DC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487BA5"/>
    <w:multiLevelType w:val="hybridMultilevel"/>
    <w:tmpl w:val="70B2EDEA"/>
    <w:lvl w:ilvl="0" w:tplc="9D3A2B60">
      <w:start w:val="1"/>
      <w:numFmt w:val="bullet"/>
      <w:lvlText w:val="-"/>
      <w:lvlJc w:val="left"/>
      <w:pPr>
        <w:tabs>
          <w:tab w:val="num" w:pos="360"/>
        </w:tabs>
        <w:ind w:left="360" w:hanging="360"/>
      </w:pPr>
      <w:rPr>
        <w:rFont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12573E5B"/>
    <w:multiLevelType w:val="hybridMultilevel"/>
    <w:tmpl w:val="DBA272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946DA1"/>
    <w:multiLevelType w:val="singleLevel"/>
    <w:tmpl w:val="7B2A9B0C"/>
    <w:lvl w:ilvl="0">
      <w:start w:val="1"/>
      <w:numFmt w:val="lowerLetter"/>
      <w:lvlText w:val="%1)"/>
      <w:legacy w:legacy="1" w:legacySpace="0" w:legacyIndent="283"/>
      <w:lvlJc w:val="left"/>
      <w:pPr>
        <w:ind w:left="283" w:hanging="283"/>
      </w:pPr>
    </w:lvl>
  </w:abstractNum>
  <w:abstractNum w:abstractNumId="82" w15:restartNumberingAfterBreak="0">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3" w15:restartNumberingAfterBreak="0">
    <w:nsid w:val="13054CEA"/>
    <w:multiLevelType w:val="hybridMultilevel"/>
    <w:tmpl w:val="FF503E0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130A0978"/>
    <w:multiLevelType w:val="hybridMultilevel"/>
    <w:tmpl w:val="F81846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31E169E"/>
    <w:multiLevelType w:val="singleLevel"/>
    <w:tmpl w:val="51940C38"/>
    <w:lvl w:ilvl="0">
      <w:start w:val="1"/>
      <w:numFmt w:val="decimal"/>
      <w:lvlText w:val="%1. "/>
      <w:legacy w:legacy="1" w:legacySpace="0" w:legacyIndent="283"/>
      <w:lvlJc w:val="left"/>
      <w:pPr>
        <w:ind w:left="283" w:hanging="283"/>
      </w:pPr>
      <w:rPr>
        <w:rFonts w:ascii="Times New Roman" w:hAnsi="Times New Roman" w:cs="Times New Roman" w:hint="default"/>
        <w:b w:val="0"/>
        <w:i w:val="0"/>
        <w:sz w:val="24"/>
        <w:szCs w:val="24"/>
        <w:u w:val="none"/>
      </w:rPr>
    </w:lvl>
  </w:abstractNum>
  <w:abstractNum w:abstractNumId="86" w15:restartNumberingAfterBreak="0">
    <w:nsid w:val="135849A6"/>
    <w:multiLevelType w:val="hybridMultilevel"/>
    <w:tmpl w:val="5F801C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38F071B"/>
    <w:multiLevelType w:val="hybridMultilevel"/>
    <w:tmpl w:val="8774F3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13D86D65"/>
    <w:multiLevelType w:val="hybridMultilevel"/>
    <w:tmpl w:val="F9329E9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141815D8"/>
    <w:multiLevelType w:val="hybridMultilevel"/>
    <w:tmpl w:val="433EF2E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142B5FC8"/>
    <w:multiLevelType w:val="hybridMultilevel"/>
    <w:tmpl w:val="93640F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14941B51"/>
    <w:multiLevelType w:val="singleLevel"/>
    <w:tmpl w:val="AA3C4B7C"/>
    <w:lvl w:ilvl="0">
      <w:start w:val="1"/>
      <w:numFmt w:val="lowerLetter"/>
      <w:lvlText w:val="%1)"/>
      <w:legacy w:legacy="1" w:legacySpace="0" w:legacyIndent="283"/>
      <w:lvlJc w:val="left"/>
      <w:pPr>
        <w:ind w:left="283" w:hanging="283"/>
      </w:pPr>
    </w:lvl>
  </w:abstractNum>
  <w:abstractNum w:abstractNumId="96" w15:restartNumberingAfterBreak="0">
    <w:nsid w:val="14A10971"/>
    <w:multiLevelType w:val="hybridMultilevel"/>
    <w:tmpl w:val="EB26A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4B049FA"/>
    <w:multiLevelType w:val="hybridMultilevel"/>
    <w:tmpl w:val="67ACA7A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8" w15:restartNumberingAfterBreak="0">
    <w:nsid w:val="14CA3C74"/>
    <w:multiLevelType w:val="hybridMultilevel"/>
    <w:tmpl w:val="B6A46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4CD3328"/>
    <w:multiLevelType w:val="hybridMultilevel"/>
    <w:tmpl w:val="62A856C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14EA1A8B"/>
    <w:multiLevelType w:val="singleLevel"/>
    <w:tmpl w:val="A43C1462"/>
    <w:lvl w:ilvl="0">
      <w:start w:val="1"/>
      <w:numFmt w:val="lowerLetter"/>
      <w:lvlText w:val="%1)"/>
      <w:legacy w:legacy="1" w:legacySpace="0" w:legacyIndent="283"/>
      <w:lvlJc w:val="left"/>
      <w:pPr>
        <w:ind w:left="283" w:hanging="283"/>
      </w:pPr>
    </w:lvl>
  </w:abstractNum>
  <w:abstractNum w:abstractNumId="101" w15:restartNumberingAfterBreak="0">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2" w15:restartNumberingAfterBreak="0">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5701C1B"/>
    <w:multiLevelType w:val="hybridMultilevel"/>
    <w:tmpl w:val="FCAE3836"/>
    <w:lvl w:ilvl="0" w:tplc="04150001">
      <w:start w:val="1"/>
      <w:numFmt w:val="bullet"/>
      <w:lvlText w:val=""/>
      <w:lvlJc w:val="left"/>
      <w:pPr>
        <w:ind w:left="720" w:hanging="360"/>
      </w:pPr>
      <w:rPr>
        <w:rFonts w:ascii="Symbol" w:hAnsi="Symbol" w:hint="default"/>
      </w:rPr>
    </w:lvl>
    <w:lvl w:ilvl="1" w:tplc="C3C630E2">
      <w:start w:val="6"/>
      <w:numFmt w:val="bullet"/>
      <w:lvlText w:val=""/>
      <w:lvlJc w:val="left"/>
      <w:pPr>
        <w:ind w:left="1440" w:hanging="360"/>
      </w:pPr>
      <w:rPr>
        <w:rFonts w:ascii="Symbol" w:eastAsiaTheme="minorHAnsi" w:hAnsi="Symbol" w:cstheme="minorHAns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5784108"/>
    <w:multiLevelType w:val="hybridMultilevel"/>
    <w:tmpl w:val="489E559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5AB6A0E"/>
    <w:multiLevelType w:val="hybridMultilevel"/>
    <w:tmpl w:val="F12496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5CD1312"/>
    <w:multiLevelType w:val="hybridMultilevel"/>
    <w:tmpl w:val="7BC48A3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15D41A97"/>
    <w:multiLevelType w:val="hybridMultilevel"/>
    <w:tmpl w:val="A8F2C3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6091F35"/>
    <w:multiLevelType w:val="singleLevel"/>
    <w:tmpl w:val="72405FD0"/>
    <w:lvl w:ilvl="0">
      <w:start w:val="1"/>
      <w:numFmt w:val="decimal"/>
      <w:lvlText w:val="%1."/>
      <w:legacy w:legacy="1" w:legacySpace="0" w:legacyIndent="283"/>
      <w:lvlJc w:val="left"/>
      <w:pPr>
        <w:ind w:left="283" w:hanging="283"/>
      </w:pPr>
    </w:lvl>
  </w:abstractNum>
  <w:abstractNum w:abstractNumId="109"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16A90642"/>
    <w:multiLevelType w:val="hybridMultilevel"/>
    <w:tmpl w:val="8A80CB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12" w15:restartNumberingAfterBreak="0">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3" w15:restartNumberingAfterBreak="0">
    <w:nsid w:val="171407C2"/>
    <w:multiLevelType w:val="singleLevel"/>
    <w:tmpl w:val="598CA31E"/>
    <w:lvl w:ilvl="0">
      <w:start w:val="1"/>
      <w:numFmt w:val="lowerLetter"/>
      <w:lvlText w:val="%1)"/>
      <w:legacy w:legacy="1" w:legacySpace="0" w:legacyIndent="283"/>
      <w:lvlJc w:val="left"/>
      <w:pPr>
        <w:ind w:left="283" w:hanging="283"/>
      </w:pPr>
    </w:lvl>
  </w:abstractNum>
  <w:abstractNum w:abstractNumId="114" w15:restartNumberingAfterBreak="0">
    <w:nsid w:val="175311B0"/>
    <w:multiLevelType w:val="singleLevel"/>
    <w:tmpl w:val="A1C48E6E"/>
    <w:lvl w:ilvl="0">
      <w:start w:val="2"/>
      <w:numFmt w:val="lowerLetter"/>
      <w:lvlText w:val="%1)"/>
      <w:legacy w:legacy="1" w:legacySpace="0" w:legacyIndent="283"/>
      <w:lvlJc w:val="left"/>
      <w:pPr>
        <w:ind w:left="283" w:hanging="283"/>
      </w:pPr>
    </w:lvl>
  </w:abstractNum>
  <w:abstractNum w:abstractNumId="115" w15:restartNumberingAfterBreak="0">
    <w:nsid w:val="17606019"/>
    <w:multiLevelType w:val="singleLevel"/>
    <w:tmpl w:val="F6641092"/>
    <w:lvl w:ilvl="0">
      <w:start w:val="1"/>
      <w:numFmt w:val="lowerLetter"/>
      <w:lvlText w:val="%1)"/>
      <w:legacy w:legacy="1" w:legacySpace="0" w:legacyIndent="283"/>
      <w:lvlJc w:val="left"/>
      <w:pPr>
        <w:ind w:left="283" w:hanging="283"/>
      </w:pPr>
    </w:lvl>
  </w:abstractNum>
  <w:abstractNum w:abstractNumId="116" w15:restartNumberingAfterBreak="0">
    <w:nsid w:val="17C807F2"/>
    <w:multiLevelType w:val="hybridMultilevel"/>
    <w:tmpl w:val="F8A8D1E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7D27745"/>
    <w:multiLevelType w:val="hybridMultilevel"/>
    <w:tmpl w:val="D34C981A"/>
    <w:lvl w:ilvl="0" w:tplc="836666EA">
      <w:start w:val="1"/>
      <w:numFmt w:val="decimal"/>
      <w:lvlText w:val="%1."/>
      <w:lvlJc w:val="left"/>
      <w:pPr>
        <w:ind w:left="399" w:hanging="284"/>
      </w:pPr>
      <w:rPr>
        <w:rFonts w:ascii="Times New Roman" w:eastAsia="Times New Roman" w:hAnsi="Times New Roman" w:cs="Times New Roman" w:hint="default"/>
        <w:b w:val="0"/>
        <w:bCs w:val="0"/>
        <w:i w:val="0"/>
        <w:iCs w:val="0"/>
        <w:w w:val="100"/>
        <w:sz w:val="20"/>
        <w:szCs w:val="20"/>
        <w:lang w:val="pl-PL" w:eastAsia="en-US" w:bidi="ar-SA"/>
      </w:rPr>
    </w:lvl>
    <w:lvl w:ilvl="1" w:tplc="B1268F54">
      <w:numFmt w:val="bullet"/>
      <w:lvlText w:val=""/>
      <w:lvlJc w:val="left"/>
      <w:pPr>
        <w:ind w:left="687" w:hanging="284"/>
      </w:pPr>
      <w:rPr>
        <w:rFonts w:ascii="Symbol" w:eastAsia="Symbol" w:hAnsi="Symbol" w:cs="Symbol" w:hint="default"/>
        <w:b w:val="0"/>
        <w:bCs w:val="0"/>
        <w:i w:val="0"/>
        <w:iCs w:val="0"/>
        <w:w w:val="100"/>
        <w:sz w:val="20"/>
        <w:szCs w:val="20"/>
        <w:lang w:val="pl-PL" w:eastAsia="en-US" w:bidi="ar-SA"/>
      </w:rPr>
    </w:lvl>
    <w:lvl w:ilvl="2" w:tplc="32EA8BE8">
      <w:numFmt w:val="bullet"/>
      <w:lvlText w:val="•"/>
      <w:lvlJc w:val="left"/>
      <w:pPr>
        <w:ind w:left="1637" w:hanging="284"/>
      </w:pPr>
      <w:rPr>
        <w:rFonts w:hint="default"/>
        <w:lang w:val="pl-PL" w:eastAsia="en-US" w:bidi="ar-SA"/>
      </w:rPr>
    </w:lvl>
    <w:lvl w:ilvl="3" w:tplc="E47ADBB8">
      <w:numFmt w:val="bullet"/>
      <w:lvlText w:val="•"/>
      <w:lvlJc w:val="left"/>
      <w:pPr>
        <w:ind w:left="2595" w:hanging="284"/>
      </w:pPr>
      <w:rPr>
        <w:rFonts w:hint="default"/>
        <w:lang w:val="pl-PL" w:eastAsia="en-US" w:bidi="ar-SA"/>
      </w:rPr>
    </w:lvl>
    <w:lvl w:ilvl="4" w:tplc="A13E3CBA">
      <w:numFmt w:val="bullet"/>
      <w:lvlText w:val="•"/>
      <w:lvlJc w:val="left"/>
      <w:pPr>
        <w:ind w:left="3553" w:hanging="284"/>
      </w:pPr>
      <w:rPr>
        <w:rFonts w:hint="default"/>
        <w:lang w:val="pl-PL" w:eastAsia="en-US" w:bidi="ar-SA"/>
      </w:rPr>
    </w:lvl>
    <w:lvl w:ilvl="5" w:tplc="2724FACC">
      <w:numFmt w:val="bullet"/>
      <w:lvlText w:val="•"/>
      <w:lvlJc w:val="left"/>
      <w:pPr>
        <w:ind w:left="4511" w:hanging="284"/>
      </w:pPr>
      <w:rPr>
        <w:rFonts w:hint="default"/>
        <w:lang w:val="pl-PL" w:eastAsia="en-US" w:bidi="ar-SA"/>
      </w:rPr>
    </w:lvl>
    <w:lvl w:ilvl="6" w:tplc="E736AFCA">
      <w:numFmt w:val="bullet"/>
      <w:lvlText w:val="•"/>
      <w:lvlJc w:val="left"/>
      <w:pPr>
        <w:ind w:left="5468" w:hanging="284"/>
      </w:pPr>
      <w:rPr>
        <w:rFonts w:hint="default"/>
        <w:lang w:val="pl-PL" w:eastAsia="en-US" w:bidi="ar-SA"/>
      </w:rPr>
    </w:lvl>
    <w:lvl w:ilvl="7" w:tplc="79D6A0D8">
      <w:numFmt w:val="bullet"/>
      <w:lvlText w:val="•"/>
      <w:lvlJc w:val="left"/>
      <w:pPr>
        <w:ind w:left="6426" w:hanging="284"/>
      </w:pPr>
      <w:rPr>
        <w:rFonts w:hint="default"/>
        <w:lang w:val="pl-PL" w:eastAsia="en-US" w:bidi="ar-SA"/>
      </w:rPr>
    </w:lvl>
    <w:lvl w:ilvl="8" w:tplc="FE56C602">
      <w:numFmt w:val="bullet"/>
      <w:lvlText w:val="•"/>
      <w:lvlJc w:val="left"/>
      <w:pPr>
        <w:ind w:left="7384" w:hanging="284"/>
      </w:pPr>
      <w:rPr>
        <w:rFonts w:hint="default"/>
        <w:lang w:val="pl-PL" w:eastAsia="en-US" w:bidi="ar-SA"/>
      </w:rPr>
    </w:lvl>
  </w:abstractNum>
  <w:abstractNum w:abstractNumId="118" w15:restartNumberingAfterBreak="0">
    <w:nsid w:val="17DB5190"/>
    <w:multiLevelType w:val="hybridMultilevel"/>
    <w:tmpl w:val="B2027D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7ED1320"/>
    <w:multiLevelType w:val="hybridMultilevel"/>
    <w:tmpl w:val="D592F7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18202B7F"/>
    <w:multiLevelType w:val="hybridMultilevel"/>
    <w:tmpl w:val="D6A8715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1" w15:restartNumberingAfterBreak="0">
    <w:nsid w:val="184D0111"/>
    <w:multiLevelType w:val="hybridMultilevel"/>
    <w:tmpl w:val="4C6E8D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18F11D03"/>
    <w:multiLevelType w:val="hybridMultilevel"/>
    <w:tmpl w:val="3AD42ADE"/>
    <w:lvl w:ilvl="0" w:tplc="92BEE5C6">
      <w:start w:val="1"/>
      <w:numFmt w:val="lowerLetter"/>
      <w:lvlText w:val="%1)"/>
      <w:lvlJc w:val="left"/>
      <w:pPr>
        <w:tabs>
          <w:tab w:val="num" w:pos="720"/>
        </w:tabs>
        <w:ind w:left="720" w:hanging="360"/>
      </w:pPr>
      <w:rPr>
        <w:rFonts w:hint="default"/>
      </w:rPr>
    </w:lvl>
    <w:lvl w:ilvl="1" w:tplc="7D0A56CA">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3" w15:restartNumberingAfterBreak="0">
    <w:nsid w:val="19160D4D"/>
    <w:multiLevelType w:val="hybridMultilevel"/>
    <w:tmpl w:val="E19EE9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92E241D"/>
    <w:multiLevelType w:val="singleLevel"/>
    <w:tmpl w:val="3CDE5CDA"/>
    <w:lvl w:ilvl="0">
      <w:start w:val="1"/>
      <w:numFmt w:val="lowerLetter"/>
      <w:lvlText w:val="%1)"/>
      <w:legacy w:legacy="1" w:legacySpace="0" w:legacyIndent="283"/>
      <w:lvlJc w:val="left"/>
      <w:pPr>
        <w:ind w:left="283" w:hanging="283"/>
      </w:pPr>
    </w:lvl>
  </w:abstractNum>
  <w:abstractNum w:abstractNumId="125" w15:restartNumberingAfterBreak="0">
    <w:nsid w:val="193A6DEA"/>
    <w:multiLevelType w:val="hybridMultilevel"/>
    <w:tmpl w:val="0400C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19D542BB"/>
    <w:multiLevelType w:val="hybridMultilevel"/>
    <w:tmpl w:val="81AE50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9E218D7"/>
    <w:multiLevelType w:val="singleLevel"/>
    <w:tmpl w:val="72405FD0"/>
    <w:lvl w:ilvl="0">
      <w:start w:val="1"/>
      <w:numFmt w:val="decimal"/>
      <w:lvlText w:val="%1."/>
      <w:legacy w:legacy="1" w:legacySpace="0" w:legacyIndent="283"/>
      <w:lvlJc w:val="left"/>
      <w:pPr>
        <w:ind w:left="283" w:hanging="283"/>
      </w:pPr>
    </w:lvl>
  </w:abstractNum>
  <w:abstractNum w:abstractNumId="128" w15:restartNumberingAfterBreak="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1A1F5A4A"/>
    <w:multiLevelType w:val="hybridMultilevel"/>
    <w:tmpl w:val="3F0E7C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1A50246C"/>
    <w:multiLevelType w:val="hybridMultilevel"/>
    <w:tmpl w:val="0CF20DB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1A560FEA"/>
    <w:multiLevelType w:val="hybridMultilevel"/>
    <w:tmpl w:val="905491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AA01E22"/>
    <w:multiLevelType w:val="hybridMultilevel"/>
    <w:tmpl w:val="5E94B6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1AC11FD0"/>
    <w:multiLevelType w:val="hybridMultilevel"/>
    <w:tmpl w:val="491872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AD0571C"/>
    <w:multiLevelType w:val="hybridMultilevel"/>
    <w:tmpl w:val="243ED84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1ADE745A"/>
    <w:multiLevelType w:val="hybridMultilevel"/>
    <w:tmpl w:val="F430588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7" w15:restartNumberingAfterBreak="0">
    <w:nsid w:val="1B1D70D8"/>
    <w:multiLevelType w:val="hybridMultilevel"/>
    <w:tmpl w:val="B510B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1B220DAF"/>
    <w:multiLevelType w:val="hybridMultilevel"/>
    <w:tmpl w:val="383CB5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1B2925E2"/>
    <w:multiLevelType w:val="hybridMultilevel"/>
    <w:tmpl w:val="0D82931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1B792648"/>
    <w:multiLevelType w:val="hybridMultilevel"/>
    <w:tmpl w:val="815E9966"/>
    <w:lvl w:ilvl="0" w:tplc="9D3A2B60">
      <w:start w:val="1"/>
      <w:numFmt w:val="bullet"/>
      <w:lvlText w:val="-"/>
      <w:lvlJc w:val="left"/>
      <w:pPr>
        <w:tabs>
          <w:tab w:val="num" w:pos="360"/>
        </w:tabs>
        <w:ind w:left="360" w:hanging="360"/>
      </w:pPr>
      <w:rPr>
        <w:rFont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1C1F76AE"/>
    <w:multiLevelType w:val="hybridMultilevel"/>
    <w:tmpl w:val="A4C482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1C7B53A5"/>
    <w:multiLevelType w:val="hybridMultilevel"/>
    <w:tmpl w:val="350EE0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1CF77763"/>
    <w:multiLevelType w:val="hybridMultilevel"/>
    <w:tmpl w:val="E82208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1D1C645C"/>
    <w:multiLevelType w:val="hybridMultilevel"/>
    <w:tmpl w:val="ECF65B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1D1F699F"/>
    <w:multiLevelType w:val="hybridMultilevel"/>
    <w:tmpl w:val="B880971A"/>
    <w:lvl w:ilvl="0" w:tplc="376E012C">
      <w:start w:val="1"/>
      <w:numFmt w:val="decimal"/>
      <w:lvlText w:val="%1"/>
      <w:legacy w:legacy="1" w:legacySpace="120" w:legacyIndent="360"/>
      <w:lvlJc w:val="left"/>
    </w:lvl>
    <w:lvl w:ilvl="1" w:tplc="4D62364C">
      <w:start w:val="1"/>
      <w:numFmt w:val="bullet"/>
      <w:lvlText w:val=""/>
      <w:legacy w:legacy="1" w:legacySpace="0" w:legacyIndent="283"/>
      <w:lvlJc w:val="left"/>
      <w:pPr>
        <w:ind w:left="1363" w:hanging="283"/>
      </w:pPr>
      <w:rPr>
        <w:rFonts w:ascii="Symbol" w:hAnsi="Symbol"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6" w15:restartNumberingAfterBreak="0">
    <w:nsid w:val="1D237B20"/>
    <w:multiLevelType w:val="hybridMultilevel"/>
    <w:tmpl w:val="9820720A"/>
    <w:lvl w:ilvl="0" w:tplc="51D6104E">
      <w:start w:val="2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7" w15:restartNumberingAfterBreak="0">
    <w:nsid w:val="1D57411D"/>
    <w:multiLevelType w:val="hybridMultilevel"/>
    <w:tmpl w:val="8B1404BE"/>
    <w:lvl w:ilvl="0" w:tplc="848C6DB8">
      <w:start w:val="1"/>
      <w:numFmt w:val="bullet"/>
      <w:lvlText w:val=""/>
      <w:lvlJc w:val="left"/>
      <w:pPr>
        <w:ind w:left="360" w:hanging="360"/>
      </w:pPr>
      <w:rPr>
        <w:rFonts w:ascii="Symbol" w:hAnsi="Symbol" w:hint="default"/>
        <w:sz w:val="2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8" w15:restartNumberingAfterBreak="0">
    <w:nsid w:val="1D8E1902"/>
    <w:multiLevelType w:val="hybridMultilevel"/>
    <w:tmpl w:val="1AD267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1E085AC2"/>
    <w:multiLevelType w:val="hybridMultilevel"/>
    <w:tmpl w:val="2258D872"/>
    <w:lvl w:ilvl="0" w:tplc="9D3A2B60">
      <w:start w:val="1"/>
      <w:numFmt w:val="bullet"/>
      <w:lvlText w:val="-"/>
      <w:lvlJc w:val="left"/>
      <w:pPr>
        <w:tabs>
          <w:tab w:val="num" w:pos="360"/>
        </w:tabs>
        <w:ind w:left="360" w:hanging="360"/>
      </w:pPr>
      <w:rPr>
        <w:rFont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1E776888"/>
    <w:multiLevelType w:val="singleLevel"/>
    <w:tmpl w:val="F13650F8"/>
    <w:lvl w:ilvl="0">
      <w:start w:val="1"/>
      <w:numFmt w:val="decimal"/>
      <w:lvlText w:val="%1)"/>
      <w:legacy w:legacy="1" w:legacySpace="0" w:legacyIndent="283"/>
      <w:lvlJc w:val="left"/>
      <w:pPr>
        <w:ind w:left="567" w:hanging="283"/>
      </w:pPr>
      <w:rPr>
        <w:rFonts w:ascii="Times New Roman" w:hAnsi="Times New Roman" w:cs="Times New Roman" w:hint="default"/>
      </w:rPr>
    </w:lvl>
  </w:abstractNum>
  <w:abstractNum w:abstractNumId="151" w15:restartNumberingAfterBreak="0">
    <w:nsid w:val="1EBE1076"/>
    <w:multiLevelType w:val="hybridMultilevel"/>
    <w:tmpl w:val="6C8812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1EC476E8"/>
    <w:multiLevelType w:val="hybridMultilevel"/>
    <w:tmpl w:val="D0222C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1ECB79B7"/>
    <w:multiLevelType w:val="hybridMultilevel"/>
    <w:tmpl w:val="5FA6C4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1ED5792E"/>
    <w:multiLevelType w:val="hybridMultilevel"/>
    <w:tmpl w:val="6622A256"/>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6" w15:restartNumberingAfterBreak="0">
    <w:nsid w:val="1F617FF0"/>
    <w:multiLevelType w:val="hybridMultilevel"/>
    <w:tmpl w:val="FF74C00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1F7203BA"/>
    <w:multiLevelType w:val="hybridMultilevel"/>
    <w:tmpl w:val="2D44CEA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1F721DD3"/>
    <w:multiLevelType w:val="singleLevel"/>
    <w:tmpl w:val="F6641092"/>
    <w:lvl w:ilvl="0">
      <w:start w:val="1"/>
      <w:numFmt w:val="lowerLetter"/>
      <w:lvlText w:val="%1)"/>
      <w:legacy w:legacy="1" w:legacySpace="0" w:legacyIndent="283"/>
      <w:lvlJc w:val="left"/>
      <w:pPr>
        <w:ind w:left="283" w:hanging="283"/>
      </w:pPr>
    </w:lvl>
  </w:abstractNum>
  <w:abstractNum w:abstractNumId="159" w15:restartNumberingAfterBreak="0">
    <w:nsid w:val="1F8147C6"/>
    <w:multiLevelType w:val="multilevel"/>
    <w:tmpl w:val="7FE4B254"/>
    <w:lvl w:ilvl="0">
      <w:start w:val="5"/>
      <w:numFmt w:val="decimal"/>
      <w:lvlText w:val="%1."/>
      <w:lvlJc w:val="left"/>
      <w:pPr>
        <w:ind w:left="360" w:hanging="360"/>
      </w:pPr>
    </w:lvl>
    <w:lvl w:ilvl="1">
      <w:start w:val="4"/>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240" w:hanging="108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160" w15:restartNumberingAfterBreak="0">
    <w:nsid w:val="1F855D44"/>
    <w:multiLevelType w:val="hybridMultilevel"/>
    <w:tmpl w:val="7C5C39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1FE12591"/>
    <w:multiLevelType w:val="multilevel"/>
    <w:tmpl w:val="D7F43956"/>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5"/>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162" w15:restartNumberingAfterBreak="0">
    <w:nsid w:val="1FE37D55"/>
    <w:multiLevelType w:val="hybridMultilevel"/>
    <w:tmpl w:val="F92A8D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1FF24A4D"/>
    <w:multiLevelType w:val="singleLevel"/>
    <w:tmpl w:val="ADA636BE"/>
    <w:lvl w:ilvl="0">
      <w:start w:val="1"/>
      <w:numFmt w:val="lowerLetter"/>
      <w:lvlText w:val="%1)"/>
      <w:legacy w:legacy="1" w:legacySpace="0" w:legacyIndent="283"/>
      <w:lvlJc w:val="left"/>
      <w:pPr>
        <w:ind w:left="283" w:hanging="283"/>
      </w:pPr>
    </w:lvl>
  </w:abstractNum>
  <w:abstractNum w:abstractNumId="164" w15:restartNumberingAfterBreak="0">
    <w:nsid w:val="200473DA"/>
    <w:multiLevelType w:val="hybridMultilevel"/>
    <w:tmpl w:val="A6C45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01B680F"/>
    <w:multiLevelType w:val="hybridMultilevel"/>
    <w:tmpl w:val="BA62B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203E1194"/>
    <w:multiLevelType w:val="hybridMultilevel"/>
    <w:tmpl w:val="38A6B3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06620C5"/>
    <w:multiLevelType w:val="hybridMultilevel"/>
    <w:tmpl w:val="A912AC9C"/>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594"/>
        </w:tabs>
        <w:ind w:left="1594" w:hanging="360"/>
      </w:pPr>
      <w:rPr>
        <w:rFonts w:ascii="Courier New" w:hAnsi="Courier New" w:cs="Courier New" w:hint="default"/>
      </w:rPr>
    </w:lvl>
    <w:lvl w:ilvl="2" w:tplc="04150005" w:tentative="1">
      <w:start w:val="1"/>
      <w:numFmt w:val="bullet"/>
      <w:lvlText w:val=""/>
      <w:lvlJc w:val="left"/>
      <w:pPr>
        <w:tabs>
          <w:tab w:val="num" w:pos="2314"/>
        </w:tabs>
        <w:ind w:left="2314" w:hanging="360"/>
      </w:pPr>
      <w:rPr>
        <w:rFonts w:ascii="Wingdings" w:hAnsi="Wingdings" w:hint="default"/>
      </w:rPr>
    </w:lvl>
    <w:lvl w:ilvl="3" w:tplc="04150001" w:tentative="1">
      <w:start w:val="1"/>
      <w:numFmt w:val="bullet"/>
      <w:lvlText w:val=""/>
      <w:lvlJc w:val="left"/>
      <w:pPr>
        <w:tabs>
          <w:tab w:val="num" w:pos="3034"/>
        </w:tabs>
        <w:ind w:left="3034" w:hanging="360"/>
      </w:pPr>
      <w:rPr>
        <w:rFonts w:ascii="Symbol" w:hAnsi="Symbol" w:hint="default"/>
      </w:rPr>
    </w:lvl>
    <w:lvl w:ilvl="4" w:tplc="04150003" w:tentative="1">
      <w:start w:val="1"/>
      <w:numFmt w:val="bullet"/>
      <w:lvlText w:val="o"/>
      <w:lvlJc w:val="left"/>
      <w:pPr>
        <w:tabs>
          <w:tab w:val="num" w:pos="3754"/>
        </w:tabs>
        <w:ind w:left="3754" w:hanging="360"/>
      </w:pPr>
      <w:rPr>
        <w:rFonts w:ascii="Courier New" w:hAnsi="Courier New" w:cs="Courier New" w:hint="default"/>
      </w:rPr>
    </w:lvl>
    <w:lvl w:ilvl="5" w:tplc="04150005" w:tentative="1">
      <w:start w:val="1"/>
      <w:numFmt w:val="bullet"/>
      <w:lvlText w:val=""/>
      <w:lvlJc w:val="left"/>
      <w:pPr>
        <w:tabs>
          <w:tab w:val="num" w:pos="4474"/>
        </w:tabs>
        <w:ind w:left="4474" w:hanging="360"/>
      </w:pPr>
      <w:rPr>
        <w:rFonts w:ascii="Wingdings" w:hAnsi="Wingdings" w:hint="default"/>
      </w:rPr>
    </w:lvl>
    <w:lvl w:ilvl="6" w:tplc="04150001" w:tentative="1">
      <w:start w:val="1"/>
      <w:numFmt w:val="bullet"/>
      <w:lvlText w:val=""/>
      <w:lvlJc w:val="left"/>
      <w:pPr>
        <w:tabs>
          <w:tab w:val="num" w:pos="5194"/>
        </w:tabs>
        <w:ind w:left="5194" w:hanging="360"/>
      </w:pPr>
      <w:rPr>
        <w:rFonts w:ascii="Symbol" w:hAnsi="Symbol" w:hint="default"/>
      </w:rPr>
    </w:lvl>
    <w:lvl w:ilvl="7" w:tplc="04150003" w:tentative="1">
      <w:start w:val="1"/>
      <w:numFmt w:val="bullet"/>
      <w:lvlText w:val="o"/>
      <w:lvlJc w:val="left"/>
      <w:pPr>
        <w:tabs>
          <w:tab w:val="num" w:pos="5914"/>
        </w:tabs>
        <w:ind w:left="5914" w:hanging="360"/>
      </w:pPr>
      <w:rPr>
        <w:rFonts w:ascii="Courier New" w:hAnsi="Courier New" w:cs="Courier New" w:hint="default"/>
      </w:rPr>
    </w:lvl>
    <w:lvl w:ilvl="8" w:tplc="04150005" w:tentative="1">
      <w:start w:val="1"/>
      <w:numFmt w:val="bullet"/>
      <w:lvlText w:val=""/>
      <w:lvlJc w:val="left"/>
      <w:pPr>
        <w:tabs>
          <w:tab w:val="num" w:pos="6634"/>
        </w:tabs>
        <w:ind w:left="6634" w:hanging="360"/>
      </w:pPr>
      <w:rPr>
        <w:rFonts w:ascii="Wingdings" w:hAnsi="Wingdings" w:hint="default"/>
      </w:rPr>
    </w:lvl>
  </w:abstractNum>
  <w:abstractNum w:abstractNumId="168" w15:restartNumberingAfterBreak="0">
    <w:nsid w:val="2094777E"/>
    <w:multiLevelType w:val="hybridMultilevel"/>
    <w:tmpl w:val="E072F912"/>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20AB79A3"/>
    <w:multiLevelType w:val="singleLevel"/>
    <w:tmpl w:val="598CA31E"/>
    <w:lvl w:ilvl="0">
      <w:start w:val="1"/>
      <w:numFmt w:val="lowerLetter"/>
      <w:lvlText w:val="%1)"/>
      <w:legacy w:legacy="1" w:legacySpace="0" w:legacyIndent="283"/>
      <w:lvlJc w:val="left"/>
      <w:pPr>
        <w:ind w:left="283" w:hanging="283"/>
      </w:pPr>
    </w:lvl>
  </w:abstractNum>
  <w:abstractNum w:abstractNumId="170" w15:restartNumberingAfterBreak="0">
    <w:nsid w:val="20CE48B7"/>
    <w:multiLevelType w:val="hybridMultilevel"/>
    <w:tmpl w:val="A25E8BE8"/>
    <w:lvl w:ilvl="0" w:tplc="F2E85CEE">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21085AB5"/>
    <w:multiLevelType w:val="singleLevel"/>
    <w:tmpl w:val="3F9A81D6"/>
    <w:lvl w:ilvl="0">
      <w:start w:val="1"/>
      <w:numFmt w:val="lowerLetter"/>
      <w:lvlText w:val="(%1)"/>
      <w:legacy w:legacy="1" w:legacySpace="0" w:legacyIndent="283"/>
      <w:lvlJc w:val="left"/>
      <w:pPr>
        <w:ind w:left="283" w:hanging="283"/>
      </w:pPr>
    </w:lvl>
  </w:abstractNum>
  <w:abstractNum w:abstractNumId="173" w15:restartNumberingAfterBreak="0">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4" w15:restartNumberingAfterBreak="0">
    <w:nsid w:val="215B545E"/>
    <w:multiLevelType w:val="hybridMultilevel"/>
    <w:tmpl w:val="CFB02CA8"/>
    <w:lvl w:ilvl="0" w:tplc="FB2A2230">
      <w:start w:val="1"/>
      <w:numFmt w:val="bullet"/>
      <w:lvlText w:val="–"/>
      <w:lvlJc w:val="left"/>
      <w:pPr>
        <w:tabs>
          <w:tab w:val="num" w:pos="694"/>
        </w:tabs>
        <w:ind w:left="694" w:hanging="397"/>
      </w:pPr>
      <w:rPr>
        <w:rFonts w:ascii="Times New Roman" w:hAnsi="Times New Roman" w:cs="Times New Roman" w:hint="default"/>
      </w:rPr>
    </w:lvl>
    <w:lvl w:ilvl="1" w:tplc="04150003" w:tentative="1">
      <w:start w:val="1"/>
      <w:numFmt w:val="bullet"/>
      <w:lvlText w:val="o"/>
      <w:lvlJc w:val="left"/>
      <w:pPr>
        <w:tabs>
          <w:tab w:val="num" w:pos="1680"/>
        </w:tabs>
        <w:ind w:left="1680" w:hanging="360"/>
      </w:pPr>
      <w:rPr>
        <w:rFonts w:ascii="Courier New" w:hAnsi="Courier New" w:cs="Courier New" w:hint="default"/>
      </w:rPr>
    </w:lvl>
    <w:lvl w:ilvl="2" w:tplc="04150005" w:tentative="1">
      <w:start w:val="1"/>
      <w:numFmt w:val="bullet"/>
      <w:lvlText w:val=""/>
      <w:lvlJc w:val="left"/>
      <w:pPr>
        <w:tabs>
          <w:tab w:val="num" w:pos="2400"/>
        </w:tabs>
        <w:ind w:left="2400" w:hanging="360"/>
      </w:pPr>
      <w:rPr>
        <w:rFonts w:ascii="Wingdings" w:hAnsi="Wingdings" w:hint="default"/>
      </w:rPr>
    </w:lvl>
    <w:lvl w:ilvl="3" w:tplc="04150001" w:tentative="1">
      <w:start w:val="1"/>
      <w:numFmt w:val="bullet"/>
      <w:lvlText w:val=""/>
      <w:lvlJc w:val="left"/>
      <w:pPr>
        <w:tabs>
          <w:tab w:val="num" w:pos="3120"/>
        </w:tabs>
        <w:ind w:left="3120" w:hanging="360"/>
      </w:pPr>
      <w:rPr>
        <w:rFonts w:ascii="Symbol" w:hAnsi="Symbol" w:hint="default"/>
      </w:rPr>
    </w:lvl>
    <w:lvl w:ilvl="4" w:tplc="04150003" w:tentative="1">
      <w:start w:val="1"/>
      <w:numFmt w:val="bullet"/>
      <w:lvlText w:val="o"/>
      <w:lvlJc w:val="left"/>
      <w:pPr>
        <w:tabs>
          <w:tab w:val="num" w:pos="3840"/>
        </w:tabs>
        <w:ind w:left="3840" w:hanging="360"/>
      </w:pPr>
      <w:rPr>
        <w:rFonts w:ascii="Courier New" w:hAnsi="Courier New" w:cs="Courier New" w:hint="default"/>
      </w:rPr>
    </w:lvl>
    <w:lvl w:ilvl="5" w:tplc="04150005" w:tentative="1">
      <w:start w:val="1"/>
      <w:numFmt w:val="bullet"/>
      <w:lvlText w:val=""/>
      <w:lvlJc w:val="left"/>
      <w:pPr>
        <w:tabs>
          <w:tab w:val="num" w:pos="4560"/>
        </w:tabs>
        <w:ind w:left="4560" w:hanging="360"/>
      </w:pPr>
      <w:rPr>
        <w:rFonts w:ascii="Wingdings" w:hAnsi="Wingdings" w:hint="default"/>
      </w:rPr>
    </w:lvl>
    <w:lvl w:ilvl="6" w:tplc="04150001" w:tentative="1">
      <w:start w:val="1"/>
      <w:numFmt w:val="bullet"/>
      <w:lvlText w:val=""/>
      <w:lvlJc w:val="left"/>
      <w:pPr>
        <w:tabs>
          <w:tab w:val="num" w:pos="5280"/>
        </w:tabs>
        <w:ind w:left="5280" w:hanging="360"/>
      </w:pPr>
      <w:rPr>
        <w:rFonts w:ascii="Symbol" w:hAnsi="Symbol" w:hint="default"/>
      </w:rPr>
    </w:lvl>
    <w:lvl w:ilvl="7" w:tplc="04150003" w:tentative="1">
      <w:start w:val="1"/>
      <w:numFmt w:val="bullet"/>
      <w:lvlText w:val="o"/>
      <w:lvlJc w:val="left"/>
      <w:pPr>
        <w:tabs>
          <w:tab w:val="num" w:pos="6000"/>
        </w:tabs>
        <w:ind w:left="6000" w:hanging="360"/>
      </w:pPr>
      <w:rPr>
        <w:rFonts w:ascii="Courier New" w:hAnsi="Courier New" w:cs="Courier New" w:hint="default"/>
      </w:rPr>
    </w:lvl>
    <w:lvl w:ilvl="8" w:tplc="04150005" w:tentative="1">
      <w:start w:val="1"/>
      <w:numFmt w:val="bullet"/>
      <w:lvlText w:val=""/>
      <w:lvlJc w:val="left"/>
      <w:pPr>
        <w:tabs>
          <w:tab w:val="num" w:pos="6720"/>
        </w:tabs>
        <w:ind w:left="6720" w:hanging="360"/>
      </w:pPr>
      <w:rPr>
        <w:rFonts w:ascii="Wingdings" w:hAnsi="Wingdings" w:hint="default"/>
      </w:rPr>
    </w:lvl>
  </w:abstractNum>
  <w:abstractNum w:abstractNumId="175" w15:restartNumberingAfterBreak="0">
    <w:nsid w:val="221A6C61"/>
    <w:multiLevelType w:val="singleLevel"/>
    <w:tmpl w:val="6A5E309E"/>
    <w:lvl w:ilvl="0">
      <w:start w:val="1"/>
      <w:numFmt w:val="lowerLetter"/>
      <w:lvlText w:val="%1)"/>
      <w:legacy w:legacy="1" w:legacySpace="0" w:legacyIndent="422"/>
      <w:lvlJc w:val="left"/>
      <w:rPr>
        <w:rFonts w:ascii="Times New Roman" w:hAnsi="Times New Roman" w:cs="Times New Roman" w:hint="default"/>
      </w:rPr>
    </w:lvl>
  </w:abstractNum>
  <w:abstractNum w:abstractNumId="176" w15:restartNumberingAfterBreak="0">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25B3FDB"/>
    <w:multiLevelType w:val="hybridMultilevel"/>
    <w:tmpl w:val="10FCF3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2E15BD5"/>
    <w:multiLevelType w:val="hybridMultilevel"/>
    <w:tmpl w:val="9DC294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2F72794"/>
    <w:multiLevelType w:val="hybridMultilevel"/>
    <w:tmpl w:val="256CE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36472A3"/>
    <w:multiLevelType w:val="hybridMultilevel"/>
    <w:tmpl w:val="39106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245C1C15"/>
    <w:multiLevelType w:val="hybridMultilevel"/>
    <w:tmpl w:val="B45E0C92"/>
    <w:lvl w:ilvl="0" w:tplc="BD9C810E">
      <w:start w:val="69"/>
      <w:numFmt w:val="decimal"/>
      <w:lvlText w:val="%1. "/>
      <w:lvlJc w:val="left"/>
      <w:pPr>
        <w:ind w:left="1070" w:hanging="360"/>
      </w:pPr>
      <w:rPr>
        <w:rFonts w:ascii="Times New Roman" w:hAnsi="Times New Roman" w:cs="Times New Roman" w:hint="default"/>
        <w:b w:val="0"/>
        <w:i w:val="0"/>
        <w:caps w:val="0"/>
        <w:strike w:val="0"/>
        <w:dstrike w:val="0"/>
        <w:outline w:val="0"/>
        <w:shadow w:val="0"/>
        <w:emboss w:val="0"/>
        <w:imprint w:val="0"/>
        <w:vanish w:val="0"/>
        <w:sz w:val="20"/>
        <w:szCs w:val="20"/>
        <w:u w:val="none"/>
        <w:vertAlign w:val="baseline"/>
      </w:r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182" w15:restartNumberingAfterBreak="0">
    <w:nsid w:val="25073300"/>
    <w:multiLevelType w:val="hybridMultilevel"/>
    <w:tmpl w:val="7D8CDA90"/>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3" w15:restartNumberingAfterBreak="0">
    <w:nsid w:val="251C5031"/>
    <w:multiLevelType w:val="hybridMultilevel"/>
    <w:tmpl w:val="5FD2584C"/>
    <w:lvl w:ilvl="0" w:tplc="334A1E28">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4" w15:restartNumberingAfterBreak="0">
    <w:nsid w:val="253471FB"/>
    <w:multiLevelType w:val="hybridMultilevel"/>
    <w:tmpl w:val="34A04DA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6" w15:restartNumberingAfterBreak="0">
    <w:nsid w:val="25810199"/>
    <w:multiLevelType w:val="hybridMultilevel"/>
    <w:tmpl w:val="DDBACB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59461FD"/>
    <w:multiLevelType w:val="hybridMultilevel"/>
    <w:tmpl w:val="088A0E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89" w15:restartNumberingAfterBreak="0">
    <w:nsid w:val="26A95FA8"/>
    <w:multiLevelType w:val="hybridMultilevel"/>
    <w:tmpl w:val="E13A2E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273D15B4"/>
    <w:multiLevelType w:val="hybridMultilevel"/>
    <w:tmpl w:val="7DBABE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7411CF7"/>
    <w:multiLevelType w:val="hybridMultilevel"/>
    <w:tmpl w:val="E6E689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4" w15:restartNumberingAfterBreak="0">
    <w:nsid w:val="2749677B"/>
    <w:multiLevelType w:val="hybridMultilevel"/>
    <w:tmpl w:val="2EFCD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275356DB"/>
    <w:multiLevelType w:val="hybridMultilevel"/>
    <w:tmpl w:val="BC4C2E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27F63310"/>
    <w:multiLevelType w:val="hybridMultilevel"/>
    <w:tmpl w:val="4C0016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27FA4B99"/>
    <w:multiLevelType w:val="hybridMultilevel"/>
    <w:tmpl w:val="C9568B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280C052F"/>
    <w:multiLevelType w:val="singleLevel"/>
    <w:tmpl w:val="19761BF2"/>
    <w:lvl w:ilvl="0">
      <w:start w:val="1"/>
      <w:numFmt w:val="decimal"/>
      <w:lvlText w:val="5.7.%1. "/>
      <w:legacy w:legacy="1" w:legacySpace="0" w:legacyIndent="283"/>
      <w:lvlJc w:val="left"/>
      <w:pPr>
        <w:ind w:left="283" w:hanging="283"/>
      </w:pPr>
      <w:rPr>
        <w:b/>
        <w:i w:val="0"/>
        <w:sz w:val="20"/>
      </w:rPr>
    </w:lvl>
  </w:abstractNum>
  <w:abstractNum w:abstractNumId="199" w15:restartNumberingAfterBreak="0">
    <w:nsid w:val="281A330F"/>
    <w:multiLevelType w:val="hybridMultilevel"/>
    <w:tmpl w:val="FB34A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28207E80"/>
    <w:multiLevelType w:val="multilevel"/>
    <w:tmpl w:val="155A9FEA"/>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01" w15:restartNumberingAfterBreak="0">
    <w:nsid w:val="28224A14"/>
    <w:multiLevelType w:val="hybridMultilevel"/>
    <w:tmpl w:val="2E0869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82601E8"/>
    <w:multiLevelType w:val="hybridMultilevel"/>
    <w:tmpl w:val="9B3CE7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28562AFD"/>
    <w:multiLevelType w:val="singleLevel"/>
    <w:tmpl w:val="FC9A2696"/>
    <w:lvl w:ilvl="0">
      <w:start w:val="1"/>
      <w:numFmt w:val="lowerLetter"/>
      <w:lvlText w:val="%1)"/>
      <w:legacy w:legacy="1" w:legacySpace="0" w:legacyIndent="283"/>
      <w:lvlJc w:val="left"/>
      <w:pPr>
        <w:ind w:left="283" w:hanging="283"/>
      </w:pPr>
    </w:lvl>
  </w:abstractNum>
  <w:abstractNum w:abstractNumId="204" w15:restartNumberingAfterBreak="0">
    <w:nsid w:val="28771E71"/>
    <w:multiLevelType w:val="hybridMultilevel"/>
    <w:tmpl w:val="2416A6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28980707"/>
    <w:multiLevelType w:val="hybridMultilevel"/>
    <w:tmpl w:val="85BE37F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6" w15:restartNumberingAfterBreak="0">
    <w:nsid w:val="28A33FA5"/>
    <w:multiLevelType w:val="singleLevel"/>
    <w:tmpl w:val="F6641092"/>
    <w:lvl w:ilvl="0">
      <w:start w:val="1"/>
      <w:numFmt w:val="lowerLetter"/>
      <w:lvlText w:val="%1)"/>
      <w:legacy w:legacy="1" w:legacySpace="0" w:legacyIndent="283"/>
      <w:lvlJc w:val="left"/>
      <w:pPr>
        <w:ind w:left="571" w:hanging="283"/>
      </w:pPr>
    </w:lvl>
  </w:abstractNum>
  <w:abstractNum w:abstractNumId="207" w15:restartNumberingAfterBreak="0">
    <w:nsid w:val="29170169"/>
    <w:multiLevelType w:val="singleLevel"/>
    <w:tmpl w:val="36221B68"/>
    <w:lvl w:ilvl="0">
      <w:start w:val="1"/>
      <w:numFmt w:val="lowerLetter"/>
      <w:lvlText w:val="%1)"/>
      <w:legacy w:legacy="1" w:legacySpace="0" w:legacyIndent="283"/>
      <w:lvlJc w:val="left"/>
      <w:pPr>
        <w:ind w:left="283" w:hanging="283"/>
      </w:pPr>
    </w:lvl>
  </w:abstractNum>
  <w:abstractNum w:abstractNumId="208" w15:restartNumberingAfterBreak="0">
    <w:nsid w:val="29554AF3"/>
    <w:multiLevelType w:val="hybridMultilevel"/>
    <w:tmpl w:val="206050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295F5DB1"/>
    <w:multiLevelType w:val="multilevel"/>
    <w:tmpl w:val="155A9FEA"/>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10" w15:restartNumberingAfterBreak="0">
    <w:nsid w:val="29AC5A55"/>
    <w:multiLevelType w:val="singleLevel"/>
    <w:tmpl w:val="FFDE7616"/>
    <w:lvl w:ilvl="0">
      <w:start w:val="1"/>
      <w:numFmt w:val="lowerLetter"/>
      <w:lvlText w:val="%1)"/>
      <w:legacy w:legacy="1" w:legacySpace="0" w:legacyIndent="283"/>
      <w:lvlJc w:val="left"/>
      <w:pPr>
        <w:ind w:left="283" w:hanging="283"/>
      </w:pPr>
    </w:lvl>
  </w:abstractNum>
  <w:abstractNum w:abstractNumId="211" w15:restartNumberingAfterBreak="0">
    <w:nsid w:val="29D63F7B"/>
    <w:multiLevelType w:val="hybridMultilevel"/>
    <w:tmpl w:val="492A3EAA"/>
    <w:lvl w:ilvl="0" w:tplc="728E1792">
      <w:numFmt w:val="bullet"/>
      <w:lvlText w:val=""/>
      <w:lvlJc w:val="left"/>
      <w:pPr>
        <w:ind w:left="399" w:hanging="284"/>
      </w:pPr>
      <w:rPr>
        <w:rFonts w:ascii="Symbol" w:eastAsia="Symbol" w:hAnsi="Symbol" w:cs="Symbol" w:hint="default"/>
        <w:b w:val="0"/>
        <w:bCs w:val="0"/>
        <w:i w:val="0"/>
        <w:iCs w:val="0"/>
        <w:w w:val="100"/>
        <w:sz w:val="20"/>
        <w:szCs w:val="20"/>
        <w:lang w:val="pl-PL" w:eastAsia="en-US" w:bidi="ar-SA"/>
      </w:rPr>
    </w:lvl>
    <w:lvl w:ilvl="1" w:tplc="C100CCF6">
      <w:numFmt w:val="bullet"/>
      <w:lvlText w:val="•"/>
      <w:lvlJc w:val="left"/>
      <w:pPr>
        <w:ind w:left="1290" w:hanging="284"/>
      </w:pPr>
      <w:rPr>
        <w:rFonts w:hint="default"/>
        <w:lang w:val="pl-PL" w:eastAsia="en-US" w:bidi="ar-SA"/>
      </w:rPr>
    </w:lvl>
    <w:lvl w:ilvl="2" w:tplc="8998F310">
      <w:numFmt w:val="bullet"/>
      <w:lvlText w:val="•"/>
      <w:lvlJc w:val="left"/>
      <w:pPr>
        <w:ind w:left="2180" w:hanging="284"/>
      </w:pPr>
      <w:rPr>
        <w:rFonts w:hint="default"/>
        <w:lang w:val="pl-PL" w:eastAsia="en-US" w:bidi="ar-SA"/>
      </w:rPr>
    </w:lvl>
    <w:lvl w:ilvl="3" w:tplc="6420A9D4">
      <w:numFmt w:val="bullet"/>
      <w:lvlText w:val="•"/>
      <w:lvlJc w:val="left"/>
      <w:pPr>
        <w:ind w:left="3070" w:hanging="284"/>
      </w:pPr>
      <w:rPr>
        <w:rFonts w:hint="default"/>
        <w:lang w:val="pl-PL" w:eastAsia="en-US" w:bidi="ar-SA"/>
      </w:rPr>
    </w:lvl>
    <w:lvl w:ilvl="4" w:tplc="D20229BE">
      <w:numFmt w:val="bullet"/>
      <w:lvlText w:val="•"/>
      <w:lvlJc w:val="left"/>
      <w:pPr>
        <w:ind w:left="3960" w:hanging="284"/>
      </w:pPr>
      <w:rPr>
        <w:rFonts w:hint="default"/>
        <w:lang w:val="pl-PL" w:eastAsia="en-US" w:bidi="ar-SA"/>
      </w:rPr>
    </w:lvl>
    <w:lvl w:ilvl="5" w:tplc="E794D30E">
      <w:numFmt w:val="bullet"/>
      <w:lvlText w:val="•"/>
      <w:lvlJc w:val="left"/>
      <w:pPr>
        <w:ind w:left="4850" w:hanging="284"/>
      </w:pPr>
      <w:rPr>
        <w:rFonts w:hint="default"/>
        <w:lang w:val="pl-PL" w:eastAsia="en-US" w:bidi="ar-SA"/>
      </w:rPr>
    </w:lvl>
    <w:lvl w:ilvl="6" w:tplc="640E06FC">
      <w:numFmt w:val="bullet"/>
      <w:lvlText w:val="•"/>
      <w:lvlJc w:val="left"/>
      <w:pPr>
        <w:ind w:left="5740" w:hanging="284"/>
      </w:pPr>
      <w:rPr>
        <w:rFonts w:hint="default"/>
        <w:lang w:val="pl-PL" w:eastAsia="en-US" w:bidi="ar-SA"/>
      </w:rPr>
    </w:lvl>
    <w:lvl w:ilvl="7" w:tplc="36AA76F8">
      <w:numFmt w:val="bullet"/>
      <w:lvlText w:val="•"/>
      <w:lvlJc w:val="left"/>
      <w:pPr>
        <w:ind w:left="6630" w:hanging="284"/>
      </w:pPr>
      <w:rPr>
        <w:rFonts w:hint="default"/>
        <w:lang w:val="pl-PL" w:eastAsia="en-US" w:bidi="ar-SA"/>
      </w:rPr>
    </w:lvl>
    <w:lvl w:ilvl="8" w:tplc="6A4ECCCA">
      <w:numFmt w:val="bullet"/>
      <w:lvlText w:val="•"/>
      <w:lvlJc w:val="left"/>
      <w:pPr>
        <w:ind w:left="7520" w:hanging="284"/>
      </w:pPr>
      <w:rPr>
        <w:rFonts w:hint="default"/>
        <w:lang w:val="pl-PL" w:eastAsia="en-US" w:bidi="ar-SA"/>
      </w:rPr>
    </w:lvl>
  </w:abstractNum>
  <w:abstractNum w:abstractNumId="212" w15:restartNumberingAfterBreak="0">
    <w:nsid w:val="2A146B02"/>
    <w:multiLevelType w:val="hybridMultilevel"/>
    <w:tmpl w:val="F042C0E8"/>
    <w:lvl w:ilvl="0" w:tplc="8DEC2250">
      <w:start w:val="1"/>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3" w15:restartNumberingAfterBreak="0">
    <w:nsid w:val="2A1770AC"/>
    <w:multiLevelType w:val="hybridMultilevel"/>
    <w:tmpl w:val="AC2A5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15" w15:restartNumberingAfterBreak="0">
    <w:nsid w:val="2AC73FB6"/>
    <w:multiLevelType w:val="hybridMultilevel"/>
    <w:tmpl w:val="B1E65B1E"/>
    <w:lvl w:ilvl="0" w:tplc="25A47838">
      <w:start w:val="1"/>
      <w:numFmt w:val="lowerLetter"/>
      <w:lvlText w:val="%1)"/>
      <w:lvlJc w:val="left"/>
      <w:pPr>
        <w:ind w:left="399" w:hanging="284"/>
      </w:pPr>
      <w:rPr>
        <w:rFonts w:ascii="Times New Roman" w:eastAsia="Times New Roman" w:hAnsi="Times New Roman" w:cs="Times New Roman" w:hint="default"/>
        <w:b w:val="0"/>
        <w:bCs w:val="0"/>
        <w:i w:val="0"/>
        <w:iCs w:val="0"/>
        <w:spacing w:val="0"/>
        <w:w w:val="100"/>
        <w:sz w:val="20"/>
        <w:szCs w:val="20"/>
        <w:lang w:val="pl-PL" w:eastAsia="en-US" w:bidi="ar-SA"/>
      </w:rPr>
    </w:lvl>
    <w:lvl w:ilvl="1" w:tplc="618CB216">
      <w:numFmt w:val="bullet"/>
      <w:lvlText w:val="•"/>
      <w:lvlJc w:val="left"/>
      <w:pPr>
        <w:ind w:left="1290" w:hanging="284"/>
      </w:pPr>
      <w:rPr>
        <w:rFonts w:hint="default"/>
        <w:lang w:val="pl-PL" w:eastAsia="en-US" w:bidi="ar-SA"/>
      </w:rPr>
    </w:lvl>
    <w:lvl w:ilvl="2" w:tplc="ACF0E586">
      <w:numFmt w:val="bullet"/>
      <w:lvlText w:val="•"/>
      <w:lvlJc w:val="left"/>
      <w:pPr>
        <w:ind w:left="2180" w:hanging="284"/>
      </w:pPr>
      <w:rPr>
        <w:rFonts w:hint="default"/>
        <w:lang w:val="pl-PL" w:eastAsia="en-US" w:bidi="ar-SA"/>
      </w:rPr>
    </w:lvl>
    <w:lvl w:ilvl="3" w:tplc="F03CB5EC">
      <w:numFmt w:val="bullet"/>
      <w:lvlText w:val="•"/>
      <w:lvlJc w:val="left"/>
      <w:pPr>
        <w:ind w:left="3070" w:hanging="284"/>
      </w:pPr>
      <w:rPr>
        <w:rFonts w:hint="default"/>
        <w:lang w:val="pl-PL" w:eastAsia="en-US" w:bidi="ar-SA"/>
      </w:rPr>
    </w:lvl>
    <w:lvl w:ilvl="4" w:tplc="B16E6332">
      <w:numFmt w:val="bullet"/>
      <w:lvlText w:val="•"/>
      <w:lvlJc w:val="left"/>
      <w:pPr>
        <w:ind w:left="3960" w:hanging="284"/>
      </w:pPr>
      <w:rPr>
        <w:rFonts w:hint="default"/>
        <w:lang w:val="pl-PL" w:eastAsia="en-US" w:bidi="ar-SA"/>
      </w:rPr>
    </w:lvl>
    <w:lvl w:ilvl="5" w:tplc="13E45F1E">
      <w:numFmt w:val="bullet"/>
      <w:lvlText w:val="•"/>
      <w:lvlJc w:val="left"/>
      <w:pPr>
        <w:ind w:left="4850" w:hanging="284"/>
      </w:pPr>
      <w:rPr>
        <w:rFonts w:hint="default"/>
        <w:lang w:val="pl-PL" w:eastAsia="en-US" w:bidi="ar-SA"/>
      </w:rPr>
    </w:lvl>
    <w:lvl w:ilvl="6" w:tplc="7648447E">
      <w:numFmt w:val="bullet"/>
      <w:lvlText w:val="•"/>
      <w:lvlJc w:val="left"/>
      <w:pPr>
        <w:ind w:left="5740" w:hanging="284"/>
      </w:pPr>
      <w:rPr>
        <w:rFonts w:hint="default"/>
        <w:lang w:val="pl-PL" w:eastAsia="en-US" w:bidi="ar-SA"/>
      </w:rPr>
    </w:lvl>
    <w:lvl w:ilvl="7" w:tplc="FFE81F3C">
      <w:numFmt w:val="bullet"/>
      <w:lvlText w:val="•"/>
      <w:lvlJc w:val="left"/>
      <w:pPr>
        <w:ind w:left="6630" w:hanging="284"/>
      </w:pPr>
      <w:rPr>
        <w:rFonts w:hint="default"/>
        <w:lang w:val="pl-PL" w:eastAsia="en-US" w:bidi="ar-SA"/>
      </w:rPr>
    </w:lvl>
    <w:lvl w:ilvl="8" w:tplc="8EE8C484">
      <w:numFmt w:val="bullet"/>
      <w:lvlText w:val="•"/>
      <w:lvlJc w:val="left"/>
      <w:pPr>
        <w:ind w:left="7520" w:hanging="284"/>
      </w:pPr>
      <w:rPr>
        <w:rFonts w:hint="default"/>
        <w:lang w:val="pl-PL" w:eastAsia="en-US" w:bidi="ar-SA"/>
      </w:rPr>
    </w:lvl>
  </w:abstractNum>
  <w:abstractNum w:abstractNumId="216" w15:restartNumberingAfterBreak="0">
    <w:nsid w:val="2B384F9D"/>
    <w:multiLevelType w:val="hybridMultilevel"/>
    <w:tmpl w:val="E9F289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2B7F5786"/>
    <w:multiLevelType w:val="hybridMultilevel"/>
    <w:tmpl w:val="CDF818E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8" w15:restartNumberingAfterBreak="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2C962369"/>
    <w:multiLevelType w:val="hybridMultilevel"/>
    <w:tmpl w:val="49C4383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0" w15:restartNumberingAfterBreak="0">
    <w:nsid w:val="2CE17B62"/>
    <w:multiLevelType w:val="singleLevel"/>
    <w:tmpl w:val="A43C1462"/>
    <w:lvl w:ilvl="0">
      <w:start w:val="1"/>
      <w:numFmt w:val="lowerLetter"/>
      <w:lvlText w:val="%1)"/>
      <w:legacy w:legacy="1" w:legacySpace="0" w:legacyIndent="283"/>
      <w:lvlJc w:val="left"/>
      <w:pPr>
        <w:ind w:left="523" w:hanging="283"/>
      </w:pPr>
    </w:lvl>
  </w:abstractNum>
  <w:abstractNum w:abstractNumId="221" w15:restartNumberingAfterBreak="0">
    <w:nsid w:val="2CE33CF9"/>
    <w:multiLevelType w:val="hybridMultilevel"/>
    <w:tmpl w:val="D9C868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2D9B4612"/>
    <w:multiLevelType w:val="hybridMultilevel"/>
    <w:tmpl w:val="D3587FFC"/>
    <w:lvl w:ilvl="0" w:tplc="72024D00">
      <w:start w:val="22"/>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3" w15:restartNumberingAfterBreak="0">
    <w:nsid w:val="2DA262A5"/>
    <w:multiLevelType w:val="hybridMultilevel"/>
    <w:tmpl w:val="54D61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DFA0ED8"/>
    <w:multiLevelType w:val="hybridMultilevel"/>
    <w:tmpl w:val="456A5E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2E0A7867"/>
    <w:multiLevelType w:val="hybridMultilevel"/>
    <w:tmpl w:val="ACD292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2E3A2E3E"/>
    <w:multiLevelType w:val="hybridMultilevel"/>
    <w:tmpl w:val="8F7608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8" w15:restartNumberingAfterBreak="0">
    <w:nsid w:val="2E842DA6"/>
    <w:multiLevelType w:val="hybridMultilevel"/>
    <w:tmpl w:val="C68676A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9" w15:restartNumberingAfterBreak="0">
    <w:nsid w:val="2F190A48"/>
    <w:multiLevelType w:val="singleLevel"/>
    <w:tmpl w:val="3738DD92"/>
    <w:lvl w:ilvl="0">
      <w:start w:val="10"/>
      <w:numFmt w:val="decimal"/>
      <w:lvlText w:val="%1."/>
      <w:lvlJc w:val="right"/>
      <w:pPr>
        <w:tabs>
          <w:tab w:val="num" w:pos="-146"/>
        </w:tabs>
        <w:ind w:left="214" w:hanging="72"/>
      </w:pPr>
      <w:rPr>
        <w:rFonts w:hint="default"/>
        <w:strike w:val="0"/>
      </w:rPr>
    </w:lvl>
  </w:abstractNum>
  <w:abstractNum w:abstractNumId="230" w15:restartNumberingAfterBreak="0">
    <w:nsid w:val="2F242BE1"/>
    <w:multiLevelType w:val="hybridMultilevel"/>
    <w:tmpl w:val="4456092C"/>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1" w15:restartNumberingAfterBreak="0">
    <w:nsid w:val="2F7F4545"/>
    <w:multiLevelType w:val="singleLevel"/>
    <w:tmpl w:val="3F9A81D6"/>
    <w:lvl w:ilvl="0">
      <w:start w:val="1"/>
      <w:numFmt w:val="lowerLetter"/>
      <w:lvlText w:val="(%1)"/>
      <w:legacy w:legacy="1" w:legacySpace="0" w:legacyIndent="283"/>
      <w:lvlJc w:val="left"/>
      <w:pPr>
        <w:ind w:left="283" w:hanging="283"/>
      </w:pPr>
    </w:lvl>
  </w:abstractNum>
  <w:abstractNum w:abstractNumId="232" w15:restartNumberingAfterBreak="0">
    <w:nsid w:val="2FD94D4D"/>
    <w:multiLevelType w:val="singleLevel"/>
    <w:tmpl w:val="F6641092"/>
    <w:lvl w:ilvl="0">
      <w:start w:val="1"/>
      <w:numFmt w:val="lowerLetter"/>
      <w:lvlText w:val="%1)"/>
      <w:legacy w:legacy="1" w:legacySpace="0" w:legacyIndent="283"/>
      <w:lvlJc w:val="left"/>
      <w:pPr>
        <w:ind w:left="283" w:hanging="283"/>
      </w:pPr>
    </w:lvl>
  </w:abstractNum>
  <w:abstractNum w:abstractNumId="233" w15:restartNumberingAfterBreak="0">
    <w:nsid w:val="3050376F"/>
    <w:multiLevelType w:val="hybridMultilevel"/>
    <w:tmpl w:val="A63CDE22"/>
    <w:lvl w:ilvl="0" w:tplc="677210AE">
      <w:numFmt w:val="bullet"/>
      <w:lvlText w:val=""/>
      <w:lvlJc w:val="left"/>
      <w:pPr>
        <w:ind w:left="399" w:hanging="284"/>
      </w:pPr>
      <w:rPr>
        <w:rFonts w:ascii="Symbol" w:eastAsia="Symbol" w:hAnsi="Symbol" w:cs="Symbol" w:hint="default"/>
        <w:b w:val="0"/>
        <w:bCs w:val="0"/>
        <w:i w:val="0"/>
        <w:iCs w:val="0"/>
        <w:w w:val="100"/>
        <w:sz w:val="20"/>
        <w:szCs w:val="20"/>
        <w:lang w:val="pl-PL" w:eastAsia="en-US" w:bidi="ar-SA"/>
      </w:rPr>
    </w:lvl>
    <w:lvl w:ilvl="1" w:tplc="4250783C">
      <w:numFmt w:val="bullet"/>
      <w:lvlText w:val="•"/>
      <w:lvlJc w:val="left"/>
      <w:pPr>
        <w:ind w:left="1290" w:hanging="284"/>
      </w:pPr>
      <w:rPr>
        <w:rFonts w:hint="default"/>
        <w:lang w:val="pl-PL" w:eastAsia="en-US" w:bidi="ar-SA"/>
      </w:rPr>
    </w:lvl>
    <w:lvl w:ilvl="2" w:tplc="F438A74C">
      <w:numFmt w:val="bullet"/>
      <w:lvlText w:val="•"/>
      <w:lvlJc w:val="left"/>
      <w:pPr>
        <w:ind w:left="2180" w:hanging="284"/>
      </w:pPr>
      <w:rPr>
        <w:rFonts w:hint="default"/>
        <w:lang w:val="pl-PL" w:eastAsia="en-US" w:bidi="ar-SA"/>
      </w:rPr>
    </w:lvl>
    <w:lvl w:ilvl="3" w:tplc="7F9296A6">
      <w:numFmt w:val="bullet"/>
      <w:lvlText w:val="•"/>
      <w:lvlJc w:val="left"/>
      <w:pPr>
        <w:ind w:left="3070" w:hanging="284"/>
      </w:pPr>
      <w:rPr>
        <w:rFonts w:hint="default"/>
        <w:lang w:val="pl-PL" w:eastAsia="en-US" w:bidi="ar-SA"/>
      </w:rPr>
    </w:lvl>
    <w:lvl w:ilvl="4" w:tplc="D826BC38">
      <w:numFmt w:val="bullet"/>
      <w:lvlText w:val="•"/>
      <w:lvlJc w:val="left"/>
      <w:pPr>
        <w:ind w:left="3960" w:hanging="284"/>
      </w:pPr>
      <w:rPr>
        <w:rFonts w:hint="default"/>
        <w:lang w:val="pl-PL" w:eastAsia="en-US" w:bidi="ar-SA"/>
      </w:rPr>
    </w:lvl>
    <w:lvl w:ilvl="5" w:tplc="41083338">
      <w:numFmt w:val="bullet"/>
      <w:lvlText w:val="•"/>
      <w:lvlJc w:val="left"/>
      <w:pPr>
        <w:ind w:left="4850" w:hanging="284"/>
      </w:pPr>
      <w:rPr>
        <w:rFonts w:hint="default"/>
        <w:lang w:val="pl-PL" w:eastAsia="en-US" w:bidi="ar-SA"/>
      </w:rPr>
    </w:lvl>
    <w:lvl w:ilvl="6" w:tplc="7BF87806">
      <w:numFmt w:val="bullet"/>
      <w:lvlText w:val="•"/>
      <w:lvlJc w:val="left"/>
      <w:pPr>
        <w:ind w:left="5740" w:hanging="284"/>
      </w:pPr>
      <w:rPr>
        <w:rFonts w:hint="default"/>
        <w:lang w:val="pl-PL" w:eastAsia="en-US" w:bidi="ar-SA"/>
      </w:rPr>
    </w:lvl>
    <w:lvl w:ilvl="7" w:tplc="1F72C210">
      <w:numFmt w:val="bullet"/>
      <w:lvlText w:val="•"/>
      <w:lvlJc w:val="left"/>
      <w:pPr>
        <w:ind w:left="6630" w:hanging="284"/>
      </w:pPr>
      <w:rPr>
        <w:rFonts w:hint="default"/>
        <w:lang w:val="pl-PL" w:eastAsia="en-US" w:bidi="ar-SA"/>
      </w:rPr>
    </w:lvl>
    <w:lvl w:ilvl="8" w:tplc="60C0FD64">
      <w:numFmt w:val="bullet"/>
      <w:lvlText w:val="•"/>
      <w:lvlJc w:val="left"/>
      <w:pPr>
        <w:ind w:left="7520" w:hanging="284"/>
      </w:pPr>
      <w:rPr>
        <w:rFonts w:hint="default"/>
        <w:lang w:val="pl-PL" w:eastAsia="en-US" w:bidi="ar-SA"/>
      </w:rPr>
    </w:lvl>
  </w:abstractNum>
  <w:abstractNum w:abstractNumId="234" w15:restartNumberingAfterBreak="0">
    <w:nsid w:val="308A4B57"/>
    <w:multiLevelType w:val="hybridMultilevel"/>
    <w:tmpl w:val="21F4D5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309A4B5C"/>
    <w:multiLevelType w:val="hybridMultilevel"/>
    <w:tmpl w:val="BF2816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30D22B54"/>
    <w:multiLevelType w:val="singleLevel"/>
    <w:tmpl w:val="F6641092"/>
    <w:lvl w:ilvl="0">
      <w:start w:val="1"/>
      <w:numFmt w:val="lowerLetter"/>
      <w:lvlText w:val="%1)"/>
      <w:legacy w:legacy="1" w:legacySpace="0" w:legacyIndent="283"/>
      <w:lvlJc w:val="left"/>
      <w:pPr>
        <w:ind w:left="283" w:hanging="283"/>
      </w:pPr>
    </w:lvl>
  </w:abstractNum>
  <w:abstractNum w:abstractNumId="237" w15:restartNumberingAfterBreak="0">
    <w:nsid w:val="30EB6CC3"/>
    <w:multiLevelType w:val="hybridMultilevel"/>
    <w:tmpl w:val="7592E47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8" w15:restartNumberingAfterBreak="0">
    <w:nsid w:val="3102508D"/>
    <w:multiLevelType w:val="singleLevel"/>
    <w:tmpl w:val="023AE6E2"/>
    <w:lvl w:ilvl="0">
      <w:start w:val="1"/>
      <w:numFmt w:val="lowerLetter"/>
      <w:lvlText w:val="%1)"/>
      <w:legacy w:legacy="1" w:legacySpace="0" w:legacyIndent="283"/>
      <w:lvlJc w:val="left"/>
      <w:pPr>
        <w:ind w:left="283" w:hanging="283"/>
      </w:pPr>
      <w:rPr>
        <w:b w:val="0"/>
        <w:i w:val="0"/>
        <w:sz w:val="20"/>
      </w:rPr>
    </w:lvl>
  </w:abstractNum>
  <w:abstractNum w:abstractNumId="239" w15:restartNumberingAfterBreak="0">
    <w:nsid w:val="3111097F"/>
    <w:multiLevelType w:val="hybridMultilevel"/>
    <w:tmpl w:val="0066C1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14A30C8"/>
    <w:multiLevelType w:val="hybridMultilevel"/>
    <w:tmpl w:val="266439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1682659"/>
    <w:multiLevelType w:val="hybridMultilevel"/>
    <w:tmpl w:val="CFCC7924"/>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2" w15:restartNumberingAfterBreak="0">
    <w:nsid w:val="31710A3C"/>
    <w:multiLevelType w:val="singleLevel"/>
    <w:tmpl w:val="D5C0C7E4"/>
    <w:lvl w:ilvl="0">
      <w:start w:val="1"/>
      <w:numFmt w:val="bullet"/>
      <w:lvlText w:val=""/>
      <w:lvlJc w:val="left"/>
      <w:pPr>
        <w:tabs>
          <w:tab w:val="num" w:pos="360"/>
        </w:tabs>
        <w:ind w:left="360" w:hanging="360"/>
      </w:pPr>
      <w:rPr>
        <w:rFonts w:ascii="Symbol" w:hAnsi="Symbol" w:hint="default"/>
      </w:rPr>
    </w:lvl>
  </w:abstractNum>
  <w:abstractNum w:abstractNumId="243" w15:restartNumberingAfterBreak="0">
    <w:nsid w:val="318871F5"/>
    <w:multiLevelType w:val="hybridMultilevel"/>
    <w:tmpl w:val="105E6A5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319B3D69"/>
    <w:multiLevelType w:val="hybridMultilevel"/>
    <w:tmpl w:val="32D46538"/>
    <w:lvl w:ilvl="0" w:tplc="C8283382">
      <w:start w:val="81"/>
      <w:numFmt w:val="decimal"/>
      <w:lvlText w:val="%1. "/>
      <w:lvlJc w:val="right"/>
      <w:pPr>
        <w:ind w:left="19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245" w15:restartNumberingAfterBreak="0">
    <w:nsid w:val="31B3647C"/>
    <w:multiLevelType w:val="hybridMultilevel"/>
    <w:tmpl w:val="5E44D0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31C63A02"/>
    <w:multiLevelType w:val="hybridMultilevel"/>
    <w:tmpl w:val="60FC36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323B2D92"/>
    <w:multiLevelType w:val="hybridMultilevel"/>
    <w:tmpl w:val="E662CF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2466E05"/>
    <w:multiLevelType w:val="hybridMultilevel"/>
    <w:tmpl w:val="0F9E78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24C3E96"/>
    <w:multiLevelType w:val="hybridMultilevel"/>
    <w:tmpl w:val="9BD233DC"/>
    <w:lvl w:ilvl="0" w:tplc="4A8E94C2">
      <w:start w:val="1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1" w15:restartNumberingAfterBreak="0">
    <w:nsid w:val="325A6459"/>
    <w:multiLevelType w:val="hybridMultilevel"/>
    <w:tmpl w:val="1016650E"/>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2" w15:restartNumberingAfterBreak="0">
    <w:nsid w:val="328C7320"/>
    <w:multiLevelType w:val="multilevel"/>
    <w:tmpl w:val="B642A852"/>
    <w:lvl w:ilvl="0">
      <w:start w:val="1"/>
      <w:numFmt w:val="bullet"/>
      <w:lvlText w:val="-"/>
      <w:lvlJc w:val="left"/>
      <w:pPr>
        <w:ind w:left="0" w:firstLine="0"/>
      </w:pPr>
      <w:rPr>
        <w:rFonts w:ascii="Times New Roman" w:eastAsia="Times New Roman" w:hAnsi="Times New Roman" w:cs="Times New Roman"/>
        <w:b w:val="0"/>
        <w:i w:val="0"/>
        <w:smallCaps w:val="0"/>
        <w:strike w:val="0"/>
        <w:color w:val="000000"/>
        <w:sz w:val="22"/>
        <w:szCs w:val="22"/>
        <w:u w:val="none"/>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253" w15:restartNumberingAfterBreak="0">
    <w:nsid w:val="328F560F"/>
    <w:multiLevelType w:val="hybridMultilevel"/>
    <w:tmpl w:val="998870DA"/>
    <w:lvl w:ilvl="0" w:tplc="BD141798">
      <w:start w:val="1"/>
      <w:numFmt w:val="lowerLetter"/>
      <w:lvlText w:val="%1)"/>
      <w:lvlJc w:val="left"/>
      <w:pPr>
        <w:ind w:left="399" w:hanging="284"/>
      </w:pPr>
      <w:rPr>
        <w:rFonts w:ascii="Times New Roman" w:eastAsia="Times New Roman" w:hAnsi="Times New Roman" w:cs="Times New Roman" w:hint="default"/>
        <w:b w:val="0"/>
        <w:bCs w:val="0"/>
        <w:i w:val="0"/>
        <w:iCs w:val="0"/>
        <w:spacing w:val="0"/>
        <w:w w:val="100"/>
        <w:sz w:val="20"/>
        <w:szCs w:val="20"/>
        <w:lang w:val="pl-PL" w:eastAsia="en-US" w:bidi="ar-SA"/>
      </w:rPr>
    </w:lvl>
    <w:lvl w:ilvl="1" w:tplc="5FD25056">
      <w:numFmt w:val="bullet"/>
      <w:lvlText w:val=""/>
      <w:lvlJc w:val="left"/>
      <w:pPr>
        <w:ind w:left="543" w:hanging="284"/>
      </w:pPr>
      <w:rPr>
        <w:rFonts w:ascii="Symbol" w:eastAsia="Symbol" w:hAnsi="Symbol" w:cs="Symbol" w:hint="default"/>
        <w:b w:val="0"/>
        <w:bCs w:val="0"/>
        <w:i w:val="0"/>
        <w:iCs w:val="0"/>
        <w:w w:val="100"/>
        <w:sz w:val="20"/>
        <w:szCs w:val="20"/>
        <w:lang w:val="pl-PL" w:eastAsia="en-US" w:bidi="ar-SA"/>
      </w:rPr>
    </w:lvl>
    <w:lvl w:ilvl="2" w:tplc="7314424E">
      <w:numFmt w:val="bullet"/>
      <w:lvlText w:val="•"/>
      <w:lvlJc w:val="left"/>
      <w:pPr>
        <w:ind w:left="1513" w:hanging="284"/>
      </w:pPr>
      <w:rPr>
        <w:rFonts w:hint="default"/>
        <w:lang w:val="pl-PL" w:eastAsia="en-US" w:bidi="ar-SA"/>
      </w:rPr>
    </w:lvl>
    <w:lvl w:ilvl="3" w:tplc="21529CF8">
      <w:numFmt w:val="bullet"/>
      <w:lvlText w:val="•"/>
      <w:lvlJc w:val="left"/>
      <w:pPr>
        <w:ind w:left="2486" w:hanging="284"/>
      </w:pPr>
      <w:rPr>
        <w:rFonts w:hint="default"/>
        <w:lang w:val="pl-PL" w:eastAsia="en-US" w:bidi="ar-SA"/>
      </w:rPr>
    </w:lvl>
    <w:lvl w:ilvl="4" w:tplc="58EA9198">
      <w:numFmt w:val="bullet"/>
      <w:lvlText w:val="•"/>
      <w:lvlJc w:val="left"/>
      <w:pPr>
        <w:ind w:left="3460" w:hanging="284"/>
      </w:pPr>
      <w:rPr>
        <w:rFonts w:hint="default"/>
        <w:lang w:val="pl-PL" w:eastAsia="en-US" w:bidi="ar-SA"/>
      </w:rPr>
    </w:lvl>
    <w:lvl w:ilvl="5" w:tplc="E2928A6C">
      <w:numFmt w:val="bullet"/>
      <w:lvlText w:val="•"/>
      <w:lvlJc w:val="left"/>
      <w:pPr>
        <w:ind w:left="4433" w:hanging="284"/>
      </w:pPr>
      <w:rPr>
        <w:rFonts w:hint="default"/>
        <w:lang w:val="pl-PL" w:eastAsia="en-US" w:bidi="ar-SA"/>
      </w:rPr>
    </w:lvl>
    <w:lvl w:ilvl="6" w:tplc="F5A8B726">
      <w:numFmt w:val="bullet"/>
      <w:lvlText w:val="•"/>
      <w:lvlJc w:val="left"/>
      <w:pPr>
        <w:ind w:left="5406" w:hanging="284"/>
      </w:pPr>
      <w:rPr>
        <w:rFonts w:hint="default"/>
        <w:lang w:val="pl-PL" w:eastAsia="en-US" w:bidi="ar-SA"/>
      </w:rPr>
    </w:lvl>
    <w:lvl w:ilvl="7" w:tplc="D352AFB2">
      <w:numFmt w:val="bullet"/>
      <w:lvlText w:val="•"/>
      <w:lvlJc w:val="left"/>
      <w:pPr>
        <w:ind w:left="6380" w:hanging="284"/>
      </w:pPr>
      <w:rPr>
        <w:rFonts w:hint="default"/>
        <w:lang w:val="pl-PL" w:eastAsia="en-US" w:bidi="ar-SA"/>
      </w:rPr>
    </w:lvl>
    <w:lvl w:ilvl="8" w:tplc="D0F4B920">
      <w:numFmt w:val="bullet"/>
      <w:lvlText w:val="•"/>
      <w:lvlJc w:val="left"/>
      <w:pPr>
        <w:ind w:left="7353" w:hanging="284"/>
      </w:pPr>
      <w:rPr>
        <w:rFonts w:hint="default"/>
        <w:lang w:val="pl-PL" w:eastAsia="en-US" w:bidi="ar-SA"/>
      </w:rPr>
    </w:lvl>
  </w:abstractNum>
  <w:abstractNum w:abstractNumId="254" w15:restartNumberingAfterBreak="0">
    <w:nsid w:val="32A75BBE"/>
    <w:multiLevelType w:val="hybridMultilevel"/>
    <w:tmpl w:val="9CDE90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5" w15:restartNumberingAfterBreak="0">
    <w:nsid w:val="32D30223"/>
    <w:multiLevelType w:val="hybridMultilevel"/>
    <w:tmpl w:val="6E0086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15:restartNumberingAfterBreak="0">
    <w:nsid w:val="330C7E05"/>
    <w:multiLevelType w:val="hybridMultilevel"/>
    <w:tmpl w:val="955A0602"/>
    <w:lvl w:ilvl="0" w:tplc="FE1AC52A">
      <w:start w:val="1"/>
      <w:numFmt w:val="lowerLetter"/>
      <w:lvlText w:val="%1)"/>
      <w:lvlJc w:val="left"/>
      <w:pPr>
        <w:tabs>
          <w:tab w:val="num" w:pos="536"/>
        </w:tabs>
        <w:ind w:left="536" w:hanging="377"/>
      </w:pPr>
      <w:rPr>
        <w:rFonts w:hint="default"/>
      </w:rPr>
    </w:lvl>
    <w:lvl w:ilvl="1" w:tplc="04150019" w:tentative="1">
      <w:start w:val="1"/>
      <w:numFmt w:val="lowerLetter"/>
      <w:lvlText w:val="%2."/>
      <w:lvlJc w:val="left"/>
      <w:pPr>
        <w:tabs>
          <w:tab w:val="num" w:pos="1239"/>
        </w:tabs>
        <w:ind w:left="1239" w:hanging="360"/>
      </w:pPr>
    </w:lvl>
    <w:lvl w:ilvl="2" w:tplc="0415001B" w:tentative="1">
      <w:start w:val="1"/>
      <w:numFmt w:val="lowerRoman"/>
      <w:lvlText w:val="%3."/>
      <w:lvlJc w:val="right"/>
      <w:pPr>
        <w:tabs>
          <w:tab w:val="num" w:pos="1959"/>
        </w:tabs>
        <w:ind w:left="1959" w:hanging="180"/>
      </w:pPr>
    </w:lvl>
    <w:lvl w:ilvl="3" w:tplc="0415000F" w:tentative="1">
      <w:start w:val="1"/>
      <w:numFmt w:val="decimal"/>
      <w:lvlText w:val="%4."/>
      <w:lvlJc w:val="left"/>
      <w:pPr>
        <w:tabs>
          <w:tab w:val="num" w:pos="2679"/>
        </w:tabs>
        <w:ind w:left="2679" w:hanging="360"/>
      </w:pPr>
    </w:lvl>
    <w:lvl w:ilvl="4" w:tplc="04150019" w:tentative="1">
      <w:start w:val="1"/>
      <w:numFmt w:val="lowerLetter"/>
      <w:lvlText w:val="%5."/>
      <w:lvlJc w:val="left"/>
      <w:pPr>
        <w:tabs>
          <w:tab w:val="num" w:pos="3399"/>
        </w:tabs>
        <w:ind w:left="3399" w:hanging="360"/>
      </w:pPr>
    </w:lvl>
    <w:lvl w:ilvl="5" w:tplc="0415001B" w:tentative="1">
      <w:start w:val="1"/>
      <w:numFmt w:val="lowerRoman"/>
      <w:lvlText w:val="%6."/>
      <w:lvlJc w:val="right"/>
      <w:pPr>
        <w:tabs>
          <w:tab w:val="num" w:pos="4119"/>
        </w:tabs>
        <w:ind w:left="4119" w:hanging="180"/>
      </w:pPr>
    </w:lvl>
    <w:lvl w:ilvl="6" w:tplc="0415000F" w:tentative="1">
      <w:start w:val="1"/>
      <w:numFmt w:val="decimal"/>
      <w:lvlText w:val="%7."/>
      <w:lvlJc w:val="left"/>
      <w:pPr>
        <w:tabs>
          <w:tab w:val="num" w:pos="4839"/>
        </w:tabs>
        <w:ind w:left="4839" w:hanging="360"/>
      </w:pPr>
    </w:lvl>
    <w:lvl w:ilvl="7" w:tplc="04150019" w:tentative="1">
      <w:start w:val="1"/>
      <w:numFmt w:val="lowerLetter"/>
      <w:lvlText w:val="%8."/>
      <w:lvlJc w:val="left"/>
      <w:pPr>
        <w:tabs>
          <w:tab w:val="num" w:pos="5559"/>
        </w:tabs>
        <w:ind w:left="5559" w:hanging="360"/>
      </w:pPr>
    </w:lvl>
    <w:lvl w:ilvl="8" w:tplc="0415001B" w:tentative="1">
      <w:start w:val="1"/>
      <w:numFmt w:val="lowerRoman"/>
      <w:lvlText w:val="%9."/>
      <w:lvlJc w:val="right"/>
      <w:pPr>
        <w:tabs>
          <w:tab w:val="num" w:pos="6279"/>
        </w:tabs>
        <w:ind w:left="6279" w:hanging="180"/>
      </w:pPr>
    </w:lvl>
  </w:abstractNum>
  <w:abstractNum w:abstractNumId="257" w15:restartNumberingAfterBreak="0">
    <w:nsid w:val="332125B6"/>
    <w:multiLevelType w:val="hybridMultilevel"/>
    <w:tmpl w:val="E8EC5B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333A7777"/>
    <w:multiLevelType w:val="hybridMultilevel"/>
    <w:tmpl w:val="BB2AA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33D749F"/>
    <w:multiLevelType w:val="hybridMultilevel"/>
    <w:tmpl w:val="7A3CC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3447779"/>
    <w:multiLevelType w:val="hybridMultilevel"/>
    <w:tmpl w:val="6B54F7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38E0494"/>
    <w:multiLevelType w:val="hybridMultilevel"/>
    <w:tmpl w:val="ABC647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3AC042B"/>
    <w:multiLevelType w:val="hybridMultilevel"/>
    <w:tmpl w:val="2C9CBE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3B25FE1"/>
    <w:multiLevelType w:val="hybridMultilevel"/>
    <w:tmpl w:val="206AC8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5" w15:restartNumberingAfterBreak="0">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33CB3D13"/>
    <w:multiLevelType w:val="hybridMultilevel"/>
    <w:tmpl w:val="945E7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341830E1"/>
    <w:multiLevelType w:val="hybridMultilevel"/>
    <w:tmpl w:val="DBD07E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46002BA"/>
    <w:multiLevelType w:val="singleLevel"/>
    <w:tmpl w:val="F6641092"/>
    <w:lvl w:ilvl="0">
      <w:start w:val="1"/>
      <w:numFmt w:val="lowerLetter"/>
      <w:lvlText w:val="%1)"/>
      <w:legacy w:legacy="1" w:legacySpace="0" w:legacyIndent="283"/>
      <w:lvlJc w:val="left"/>
      <w:pPr>
        <w:ind w:left="283" w:hanging="283"/>
      </w:pPr>
    </w:lvl>
  </w:abstractNum>
  <w:abstractNum w:abstractNumId="269"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270" w15:restartNumberingAfterBreak="0">
    <w:nsid w:val="34822F09"/>
    <w:multiLevelType w:val="hybridMultilevel"/>
    <w:tmpl w:val="309AD1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48A4474"/>
    <w:multiLevelType w:val="hybridMultilevel"/>
    <w:tmpl w:val="90603B60"/>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272" w15:restartNumberingAfterBreak="0">
    <w:nsid w:val="34A277A9"/>
    <w:multiLevelType w:val="hybridMultilevel"/>
    <w:tmpl w:val="CD9EC5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4B8435E"/>
    <w:multiLevelType w:val="hybridMultilevel"/>
    <w:tmpl w:val="64D001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35066496"/>
    <w:multiLevelType w:val="hybridMultilevel"/>
    <w:tmpl w:val="584E3D58"/>
    <w:lvl w:ilvl="0" w:tplc="5F8CE070">
      <w:start w:val="2"/>
      <w:numFmt w:val="lowerLetter"/>
      <w:lvlText w:val="%1)"/>
      <w:lvlJc w:val="left"/>
      <w:pPr>
        <w:tabs>
          <w:tab w:val="num" w:pos="0"/>
        </w:tabs>
        <w:ind w:left="425"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5" w15:restartNumberingAfterBreak="0">
    <w:nsid w:val="35095827"/>
    <w:multiLevelType w:val="multilevel"/>
    <w:tmpl w:val="566602E4"/>
    <w:lvl w:ilvl="0">
      <w:start w:val="1"/>
      <w:numFmt w:val="bullet"/>
      <w:lvlText w:val="—"/>
      <w:lvlJc w:val="left"/>
      <w:pPr>
        <w:ind w:left="1440" w:hanging="720"/>
      </w:pPr>
      <w:rPr>
        <w:rFonts w:ascii="Times New Roman" w:eastAsia="Times New Roman" w:hAnsi="Times New Roman" w:cs="Times New Roman"/>
        <w:strike w:val="0"/>
        <w:color w:val="000000"/>
        <w:sz w:val="21"/>
        <w:szCs w:val="21"/>
        <w:vertAlign w:val="baseline"/>
      </w:rPr>
    </w:lvl>
    <w:lvl w:ilvl="1">
      <w:start w:val="1"/>
      <w:numFmt w:val="decimal"/>
      <w:lvlText w:val=""/>
      <w:lvlJc w:val="left"/>
      <w:pPr>
        <w:ind w:left="720" w:firstLine="0"/>
      </w:pPr>
    </w:lvl>
    <w:lvl w:ilvl="2">
      <w:start w:val="1"/>
      <w:numFmt w:val="decimal"/>
      <w:lvlText w:val=""/>
      <w:lvlJc w:val="left"/>
      <w:pPr>
        <w:ind w:left="720" w:firstLine="0"/>
      </w:pPr>
    </w:lvl>
    <w:lvl w:ilvl="3">
      <w:start w:val="1"/>
      <w:numFmt w:val="decimal"/>
      <w:lvlText w:val=""/>
      <w:lvlJc w:val="left"/>
      <w:pPr>
        <w:ind w:left="720" w:firstLine="0"/>
      </w:pPr>
    </w:lvl>
    <w:lvl w:ilvl="4">
      <w:start w:val="1"/>
      <w:numFmt w:val="decimal"/>
      <w:lvlText w:val=""/>
      <w:lvlJc w:val="left"/>
      <w:pPr>
        <w:ind w:left="720" w:firstLine="0"/>
      </w:pPr>
    </w:lvl>
    <w:lvl w:ilvl="5">
      <w:start w:val="1"/>
      <w:numFmt w:val="decimal"/>
      <w:lvlText w:val=""/>
      <w:lvlJc w:val="left"/>
      <w:pPr>
        <w:ind w:left="720" w:firstLine="0"/>
      </w:pPr>
    </w:lvl>
    <w:lvl w:ilvl="6">
      <w:start w:val="1"/>
      <w:numFmt w:val="decimal"/>
      <w:lvlText w:val=""/>
      <w:lvlJc w:val="left"/>
      <w:pPr>
        <w:ind w:left="720" w:firstLine="0"/>
      </w:pPr>
    </w:lvl>
    <w:lvl w:ilvl="7">
      <w:start w:val="1"/>
      <w:numFmt w:val="decimal"/>
      <w:lvlText w:val=""/>
      <w:lvlJc w:val="left"/>
      <w:pPr>
        <w:ind w:left="720" w:firstLine="0"/>
      </w:pPr>
    </w:lvl>
    <w:lvl w:ilvl="8">
      <w:start w:val="1"/>
      <w:numFmt w:val="decimal"/>
      <w:lvlText w:val=""/>
      <w:lvlJc w:val="left"/>
      <w:pPr>
        <w:ind w:left="720" w:firstLine="0"/>
      </w:pPr>
    </w:lvl>
  </w:abstractNum>
  <w:abstractNum w:abstractNumId="276" w15:restartNumberingAfterBreak="0">
    <w:nsid w:val="35402847"/>
    <w:multiLevelType w:val="hybridMultilevel"/>
    <w:tmpl w:val="C60A05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354C5596"/>
    <w:multiLevelType w:val="hybridMultilevel"/>
    <w:tmpl w:val="534E2E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55D6DB0"/>
    <w:multiLevelType w:val="hybridMultilevel"/>
    <w:tmpl w:val="77AC6E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0"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281" w15:restartNumberingAfterBreak="0">
    <w:nsid w:val="35BA5865"/>
    <w:multiLevelType w:val="hybridMultilevel"/>
    <w:tmpl w:val="E2DEF450"/>
    <w:lvl w:ilvl="0" w:tplc="2AFC7A5C">
      <w:start w:val="1"/>
      <w:numFmt w:val="decimal"/>
      <w:lvlText w:val="%1."/>
      <w:lvlJc w:val="righ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2" w15:restartNumberingAfterBreak="0">
    <w:nsid w:val="35BB7FF2"/>
    <w:multiLevelType w:val="hybridMultilevel"/>
    <w:tmpl w:val="633ECDF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3"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4" w15:restartNumberingAfterBreak="0">
    <w:nsid w:val="368677CA"/>
    <w:multiLevelType w:val="multilevel"/>
    <w:tmpl w:val="937459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5" w15:restartNumberingAfterBreak="0">
    <w:nsid w:val="36DA7FA9"/>
    <w:multiLevelType w:val="hybridMultilevel"/>
    <w:tmpl w:val="76507C66"/>
    <w:lvl w:ilvl="0" w:tplc="A1B2BD1C">
      <w:start w:val="1"/>
      <w:numFmt w:val="decimal"/>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abstractNum w:abstractNumId="286"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7" w15:restartNumberingAfterBreak="0">
    <w:nsid w:val="374A5D0D"/>
    <w:multiLevelType w:val="hybridMultilevel"/>
    <w:tmpl w:val="2EDC32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37590674"/>
    <w:multiLevelType w:val="hybridMultilevel"/>
    <w:tmpl w:val="6B925D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76F519A"/>
    <w:multiLevelType w:val="singleLevel"/>
    <w:tmpl w:val="7D7679E0"/>
    <w:lvl w:ilvl="0">
      <w:start w:val="2"/>
      <w:numFmt w:val="decimal"/>
      <w:lvlText w:val="5.7.%1. "/>
      <w:legacy w:legacy="1" w:legacySpace="0" w:legacyIndent="283"/>
      <w:lvlJc w:val="left"/>
      <w:pPr>
        <w:ind w:left="283" w:hanging="283"/>
      </w:pPr>
      <w:rPr>
        <w:b/>
        <w:i w:val="0"/>
        <w:sz w:val="20"/>
      </w:rPr>
    </w:lvl>
  </w:abstractNum>
  <w:abstractNum w:abstractNumId="290" w15:restartNumberingAfterBreak="0">
    <w:nsid w:val="37725524"/>
    <w:multiLevelType w:val="hybridMultilevel"/>
    <w:tmpl w:val="15C810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92" w15:restartNumberingAfterBreak="0">
    <w:nsid w:val="378B2019"/>
    <w:multiLevelType w:val="hybridMultilevel"/>
    <w:tmpl w:val="2D1044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7BA2B2C"/>
    <w:multiLevelType w:val="hybridMultilevel"/>
    <w:tmpl w:val="E1DAF8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5" w15:restartNumberingAfterBreak="0">
    <w:nsid w:val="38892AF7"/>
    <w:multiLevelType w:val="multilevel"/>
    <w:tmpl w:val="3144767C"/>
    <w:lvl w:ilvl="0">
      <w:start w:val="1"/>
      <w:numFmt w:val="decimal"/>
      <w:lvlText w:val="%1."/>
      <w:lvlJc w:val="left"/>
      <w:pPr>
        <w:tabs>
          <w:tab w:val="num" w:pos="705"/>
        </w:tabs>
        <w:ind w:left="705" w:hanging="705"/>
      </w:pPr>
      <w:rPr>
        <w:rFonts w:hint="default"/>
      </w:rPr>
    </w:lvl>
    <w:lvl w:ilvl="1">
      <w:start w:val="4"/>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Zero"/>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6" w15:restartNumberingAfterBreak="0">
    <w:nsid w:val="38D92E2E"/>
    <w:multiLevelType w:val="hybridMultilevel"/>
    <w:tmpl w:val="CFAA6B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38F007CF"/>
    <w:multiLevelType w:val="hybridMultilevel"/>
    <w:tmpl w:val="68DE6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8F954E7"/>
    <w:multiLevelType w:val="hybridMultilevel"/>
    <w:tmpl w:val="F18ADF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393326D6"/>
    <w:multiLevelType w:val="hybridMultilevel"/>
    <w:tmpl w:val="395E48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9AC4146"/>
    <w:multiLevelType w:val="singleLevel"/>
    <w:tmpl w:val="A6348208"/>
    <w:lvl w:ilvl="0">
      <w:start w:val="1"/>
      <w:numFmt w:val="lowerLetter"/>
      <w:lvlText w:val="%1)"/>
      <w:legacy w:legacy="1" w:legacySpace="0" w:legacyIndent="284"/>
      <w:lvlJc w:val="left"/>
      <w:pPr>
        <w:ind w:left="284" w:hanging="284"/>
      </w:pPr>
    </w:lvl>
  </w:abstractNum>
  <w:abstractNum w:abstractNumId="301" w15:restartNumberingAfterBreak="0">
    <w:nsid w:val="39BD346A"/>
    <w:multiLevelType w:val="hybridMultilevel"/>
    <w:tmpl w:val="EADA56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39D27317"/>
    <w:multiLevelType w:val="singleLevel"/>
    <w:tmpl w:val="102A8A84"/>
    <w:lvl w:ilvl="0">
      <w:start w:val="10"/>
      <w:numFmt w:val="decimal"/>
      <w:lvlText w:val="1.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303" w15:restartNumberingAfterBreak="0">
    <w:nsid w:val="3A260312"/>
    <w:multiLevelType w:val="hybridMultilevel"/>
    <w:tmpl w:val="E40C3A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3A5C2733"/>
    <w:multiLevelType w:val="hybridMultilevel"/>
    <w:tmpl w:val="11900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3AAD2DC6"/>
    <w:multiLevelType w:val="hybridMultilevel"/>
    <w:tmpl w:val="674C6D54"/>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6"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7" w15:restartNumberingAfterBreak="0">
    <w:nsid w:val="3AE365C2"/>
    <w:multiLevelType w:val="hybridMultilevel"/>
    <w:tmpl w:val="3C26DD84"/>
    <w:lvl w:ilvl="0" w:tplc="721C14A0">
      <w:start w:val="9"/>
      <w:numFmt w:val="decimal"/>
      <w:lvlText w:val="%1."/>
      <w:lvlJc w:val="left"/>
      <w:pPr>
        <w:tabs>
          <w:tab w:val="num" w:pos="862"/>
        </w:tabs>
        <w:ind w:left="862" w:hanging="360"/>
      </w:pPr>
      <w:rPr>
        <w:rFonts w:hint="default"/>
      </w:rPr>
    </w:lvl>
    <w:lvl w:ilvl="1" w:tplc="04150019" w:tentative="1">
      <w:start w:val="1"/>
      <w:numFmt w:val="lowerLetter"/>
      <w:lvlText w:val="%2."/>
      <w:lvlJc w:val="left"/>
      <w:pPr>
        <w:tabs>
          <w:tab w:val="num" w:pos="1582"/>
        </w:tabs>
        <w:ind w:left="1582" w:hanging="360"/>
      </w:pPr>
    </w:lvl>
    <w:lvl w:ilvl="2" w:tplc="0415001B" w:tentative="1">
      <w:start w:val="1"/>
      <w:numFmt w:val="lowerRoman"/>
      <w:lvlText w:val="%3."/>
      <w:lvlJc w:val="right"/>
      <w:pPr>
        <w:tabs>
          <w:tab w:val="num" w:pos="2302"/>
        </w:tabs>
        <w:ind w:left="2302" w:hanging="180"/>
      </w:pPr>
    </w:lvl>
    <w:lvl w:ilvl="3" w:tplc="0415000F" w:tentative="1">
      <w:start w:val="1"/>
      <w:numFmt w:val="decimal"/>
      <w:lvlText w:val="%4."/>
      <w:lvlJc w:val="left"/>
      <w:pPr>
        <w:tabs>
          <w:tab w:val="num" w:pos="3022"/>
        </w:tabs>
        <w:ind w:left="3022" w:hanging="360"/>
      </w:pPr>
    </w:lvl>
    <w:lvl w:ilvl="4" w:tplc="04150019" w:tentative="1">
      <w:start w:val="1"/>
      <w:numFmt w:val="lowerLetter"/>
      <w:lvlText w:val="%5."/>
      <w:lvlJc w:val="left"/>
      <w:pPr>
        <w:tabs>
          <w:tab w:val="num" w:pos="3742"/>
        </w:tabs>
        <w:ind w:left="3742" w:hanging="360"/>
      </w:pPr>
    </w:lvl>
    <w:lvl w:ilvl="5" w:tplc="0415001B" w:tentative="1">
      <w:start w:val="1"/>
      <w:numFmt w:val="lowerRoman"/>
      <w:lvlText w:val="%6."/>
      <w:lvlJc w:val="right"/>
      <w:pPr>
        <w:tabs>
          <w:tab w:val="num" w:pos="4462"/>
        </w:tabs>
        <w:ind w:left="4462" w:hanging="180"/>
      </w:pPr>
    </w:lvl>
    <w:lvl w:ilvl="6" w:tplc="0415000F" w:tentative="1">
      <w:start w:val="1"/>
      <w:numFmt w:val="decimal"/>
      <w:lvlText w:val="%7."/>
      <w:lvlJc w:val="left"/>
      <w:pPr>
        <w:tabs>
          <w:tab w:val="num" w:pos="5182"/>
        </w:tabs>
        <w:ind w:left="5182" w:hanging="360"/>
      </w:pPr>
    </w:lvl>
    <w:lvl w:ilvl="7" w:tplc="04150019" w:tentative="1">
      <w:start w:val="1"/>
      <w:numFmt w:val="lowerLetter"/>
      <w:lvlText w:val="%8."/>
      <w:lvlJc w:val="left"/>
      <w:pPr>
        <w:tabs>
          <w:tab w:val="num" w:pos="5902"/>
        </w:tabs>
        <w:ind w:left="5902" w:hanging="360"/>
      </w:pPr>
    </w:lvl>
    <w:lvl w:ilvl="8" w:tplc="0415001B" w:tentative="1">
      <w:start w:val="1"/>
      <w:numFmt w:val="lowerRoman"/>
      <w:lvlText w:val="%9."/>
      <w:lvlJc w:val="right"/>
      <w:pPr>
        <w:tabs>
          <w:tab w:val="num" w:pos="6622"/>
        </w:tabs>
        <w:ind w:left="6622" w:hanging="180"/>
      </w:pPr>
    </w:lvl>
  </w:abstractNum>
  <w:abstractNum w:abstractNumId="308" w15:restartNumberingAfterBreak="0">
    <w:nsid w:val="3AFB5C24"/>
    <w:multiLevelType w:val="singleLevel"/>
    <w:tmpl w:val="72405FD0"/>
    <w:lvl w:ilvl="0">
      <w:start w:val="1"/>
      <w:numFmt w:val="decimal"/>
      <w:lvlText w:val="%1."/>
      <w:legacy w:legacy="1" w:legacySpace="0" w:legacyIndent="283"/>
      <w:lvlJc w:val="left"/>
      <w:pPr>
        <w:ind w:left="283" w:hanging="283"/>
      </w:pPr>
    </w:lvl>
  </w:abstractNum>
  <w:abstractNum w:abstractNumId="309" w15:restartNumberingAfterBreak="0">
    <w:nsid w:val="3B3477A0"/>
    <w:multiLevelType w:val="multilevel"/>
    <w:tmpl w:val="0540CCD0"/>
    <w:lvl w:ilvl="0">
      <w:start w:val="3"/>
      <w:numFmt w:val="bullet"/>
      <w:lvlText w:val="-"/>
      <w:lvlJc w:val="left"/>
      <w:pPr>
        <w:ind w:left="927" w:hanging="360"/>
      </w:pPr>
      <w:rPr>
        <w:rFonts w:ascii="Times New Roman" w:eastAsia="Times New Roman" w:hAnsi="Times New Roman" w:cs="Times New Roman"/>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10" w15:restartNumberingAfterBreak="0">
    <w:nsid w:val="3B3A697A"/>
    <w:multiLevelType w:val="hybridMultilevel"/>
    <w:tmpl w:val="B46AD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3B697086"/>
    <w:multiLevelType w:val="hybridMultilevel"/>
    <w:tmpl w:val="2320FA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3C152CF0"/>
    <w:multiLevelType w:val="hybridMultilevel"/>
    <w:tmpl w:val="0B2C0DD4"/>
    <w:lvl w:ilvl="0" w:tplc="E24AE728">
      <w:start w:val="1"/>
      <w:numFmt w:val="decimal"/>
      <w:lvlText w:val="%1."/>
      <w:lvlJc w:val="left"/>
      <w:pPr>
        <w:tabs>
          <w:tab w:val="num" w:pos="720"/>
        </w:tabs>
        <w:ind w:left="720" w:hanging="360"/>
      </w:pPr>
      <w:rPr>
        <w:rFonts w:hint="default"/>
      </w:rPr>
    </w:lvl>
    <w:lvl w:ilvl="1" w:tplc="A4587530">
      <w:numFmt w:val="none"/>
      <w:lvlText w:val=""/>
      <w:lvlJc w:val="left"/>
      <w:pPr>
        <w:tabs>
          <w:tab w:val="num" w:pos="360"/>
        </w:tabs>
      </w:pPr>
    </w:lvl>
    <w:lvl w:ilvl="2" w:tplc="176CDB06">
      <w:numFmt w:val="none"/>
      <w:lvlText w:val=""/>
      <w:lvlJc w:val="left"/>
      <w:pPr>
        <w:tabs>
          <w:tab w:val="num" w:pos="360"/>
        </w:tabs>
      </w:pPr>
    </w:lvl>
    <w:lvl w:ilvl="3" w:tplc="2CE6B8C4">
      <w:numFmt w:val="none"/>
      <w:lvlText w:val=""/>
      <w:lvlJc w:val="left"/>
      <w:pPr>
        <w:tabs>
          <w:tab w:val="num" w:pos="360"/>
        </w:tabs>
      </w:pPr>
    </w:lvl>
    <w:lvl w:ilvl="4" w:tplc="D97CF4DC">
      <w:numFmt w:val="none"/>
      <w:lvlText w:val=""/>
      <w:lvlJc w:val="left"/>
      <w:pPr>
        <w:tabs>
          <w:tab w:val="num" w:pos="360"/>
        </w:tabs>
      </w:pPr>
    </w:lvl>
    <w:lvl w:ilvl="5" w:tplc="432EB30C">
      <w:numFmt w:val="none"/>
      <w:lvlText w:val=""/>
      <w:lvlJc w:val="left"/>
      <w:pPr>
        <w:tabs>
          <w:tab w:val="num" w:pos="360"/>
        </w:tabs>
      </w:pPr>
    </w:lvl>
    <w:lvl w:ilvl="6" w:tplc="5C464136">
      <w:numFmt w:val="none"/>
      <w:lvlText w:val=""/>
      <w:lvlJc w:val="left"/>
      <w:pPr>
        <w:tabs>
          <w:tab w:val="num" w:pos="360"/>
        </w:tabs>
      </w:pPr>
    </w:lvl>
    <w:lvl w:ilvl="7" w:tplc="1EE0BACC">
      <w:numFmt w:val="none"/>
      <w:lvlText w:val=""/>
      <w:lvlJc w:val="left"/>
      <w:pPr>
        <w:tabs>
          <w:tab w:val="num" w:pos="360"/>
        </w:tabs>
      </w:pPr>
    </w:lvl>
    <w:lvl w:ilvl="8" w:tplc="DC1EF6CC">
      <w:numFmt w:val="none"/>
      <w:lvlText w:val=""/>
      <w:lvlJc w:val="left"/>
      <w:pPr>
        <w:tabs>
          <w:tab w:val="num" w:pos="360"/>
        </w:tabs>
      </w:pPr>
    </w:lvl>
  </w:abstractNum>
  <w:abstractNum w:abstractNumId="313" w15:restartNumberingAfterBreak="0">
    <w:nsid w:val="3C694C36"/>
    <w:multiLevelType w:val="hybridMultilevel"/>
    <w:tmpl w:val="0C7EB034"/>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5" w15:restartNumberingAfterBreak="0">
    <w:nsid w:val="3D3D0B43"/>
    <w:multiLevelType w:val="hybridMultilevel"/>
    <w:tmpl w:val="8E746C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3D855D40"/>
    <w:multiLevelType w:val="singleLevel"/>
    <w:tmpl w:val="6834257C"/>
    <w:lvl w:ilvl="0">
      <w:start w:val="31"/>
      <w:numFmt w:val="decimal"/>
      <w:lvlText w:val="%1."/>
      <w:legacy w:legacy="1" w:legacySpace="57" w:legacyIndent="454"/>
      <w:lvlJc w:val="right"/>
      <w:pPr>
        <w:ind w:left="454" w:hanging="454"/>
      </w:pPr>
    </w:lvl>
  </w:abstractNum>
  <w:abstractNum w:abstractNumId="317" w15:restartNumberingAfterBreak="0">
    <w:nsid w:val="3DEC416E"/>
    <w:multiLevelType w:val="hybridMultilevel"/>
    <w:tmpl w:val="92FC32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9" w15:restartNumberingAfterBreak="0">
    <w:nsid w:val="3F0A21B9"/>
    <w:multiLevelType w:val="hybridMultilevel"/>
    <w:tmpl w:val="D826E6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3FAA1F3B"/>
    <w:multiLevelType w:val="singleLevel"/>
    <w:tmpl w:val="ADA636BE"/>
    <w:lvl w:ilvl="0">
      <w:start w:val="1"/>
      <w:numFmt w:val="lowerLetter"/>
      <w:lvlText w:val="%1)"/>
      <w:legacy w:legacy="1" w:legacySpace="0" w:legacyIndent="283"/>
      <w:lvlJc w:val="left"/>
      <w:pPr>
        <w:ind w:left="283" w:hanging="283"/>
      </w:pPr>
    </w:lvl>
  </w:abstractNum>
  <w:abstractNum w:abstractNumId="321" w15:restartNumberingAfterBreak="0">
    <w:nsid w:val="3FAC750D"/>
    <w:multiLevelType w:val="hybridMultilevel"/>
    <w:tmpl w:val="7B8880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15:restartNumberingAfterBreak="0">
    <w:nsid w:val="3FDF1AC8"/>
    <w:multiLevelType w:val="hybridMultilevel"/>
    <w:tmpl w:val="50900A02"/>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3" w15:restartNumberingAfterBreak="0">
    <w:nsid w:val="40375048"/>
    <w:multiLevelType w:val="hybridMultilevel"/>
    <w:tmpl w:val="62E09E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406A6B4A"/>
    <w:multiLevelType w:val="hybridMultilevel"/>
    <w:tmpl w:val="6B54DA44"/>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6" w15:restartNumberingAfterBreak="0">
    <w:nsid w:val="406E0D05"/>
    <w:multiLevelType w:val="hybridMultilevel"/>
    <w:tmpl w:val="5EE4AE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7"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28"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9" w15:restartNumberingAfterBreak="0">
    <w:nsid w:val="40F82D20"/>
    <w:multiLevelType w:val="singleLevel"/>
    <w:tmpl w:val="598CA31E"/>
    <w:lvl w:ilvl="0">
      <w:start w:val="1"/>
      <w:numFmt w:val="lowerLetter"/>
      <w:lvlText w:val="%1)"/>
      <w:legacy w:legacy="1" w:legacySpace="0" w:legacyIndent="283"/>
      <w:lvlJc w:val="left"/>
      <w:pPr>
        <w:ind w:left="283" w:hanging="283"/>
      </w:pPr>
    </w:lvl>
  </w:abstractNum>
  <w:abstractNum w:abstractNumId="330"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31" w15:restartNumberingAfterBreak="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1C90A79"/>
    <w:multiLevelType w:val="singleLevel"/>
    <w:tmpl w:val="0BC606B8"/>
    <w:lvl w:ilvl="0">
      <w:start w:val="2"/>
      <w:numFmt w:val="lowerLetter"/>
      <w:lvlText w:val="%1) "/>
      <w:legacy w:legacy="1" w:legacySpace="0" w:legacyIndent="283"/>
      <w:lvlJc w:val="left"/>
      <w:pPr>
        <w:ind w:left="283" w:hanging="283"/>
      </w:pPr>
      <w:rPr>
        <w:b w:val="0"/>
        <w:i w:val="0"/>
        <w:sz w:val="20"/>
      </w:rPr>
    </w:lvl>
  </w:abstractNum>
  <w:abstractNum w:abstractNumId="333" w15:restartNumberingAfterBreak="0">
    <w:nsid w:val="41DF40A0"/>
    <w:multiLevelType w:val="hybridMultilevel"/>
    <w:tmpl w:val="FDA40B6A"/>
    <w:lvl w:ilvl="0" w:tplc="238C33E4">
      <w:numFmt w:val="bullet"/>
      <w:lvlText w:val=""/>
      <w:lvlJc w:val="left"/>
      <w:pPr>
        <w:ind w:left="399" w:hanging="284"/>
      </w:pPr>
      <w:rPr>
        <w:rFonts w:ascii="Symbol" w:eastAsia="Symbol" w:hAnsi="Symbol" w:cs="Symbol" w:hint="default"/>
        <w:b w:val="0"/>
        <w:bCs w:val="0"/>
        <w:i w:val="0"/>
        <w:iCs w:val="0"/>
        <w:w w:val="100"/>
        <w:sz w:val="20"/>
        <w:szCs w:val="20"/>
        <w:lang w:val="pl-PL" w:eastAsia="en-US" w:bidi="ar-SA"/>
      </w:rPr>
    </w:lvl>
    <w:lvl w:ilvl="1" w:tplc="14BA6F46">
      <w:numFmt w:val="bullet"/>
      <w:lvlText w:val="•"/>
      <w:lvlJc w:val="left"/>
      <w:pPr>
        <w:ind w:left="1290" w:hanging="284"/>
      </w:pPr>
      <w:rPr>
        <w:rFonts w:hint="default"/>
        <w:lang w:val="pl-PL" w:eastAsia="en-US" w:bidi="ar-SA"/>
      </w:rPr>
    </w:lvl>
    <w:lvl w:ilvl="2" w:tplc="54C20DDE">
      <w:numFmt w:val="bullet"/>
      <w:lvlText w:val="•"/>
      <w:lvlJc w:val="left"/>
      <w:pPr>
        <w:ind w:left="2180" w:hanging="284"/>
      </w:pPr>
      <w:rPr>
        <w:rFonts w:hint="default"/>
        <w:lang w:val="pl-PL" w:eastAsia="en-US" w:bidi="ar-SA"/>
      </w:rPr>
    </w:lvl>
    <w:lvl w:ilvl="3" w:tplc="47285880">
      <w:numFmt w:val="bullet"/>
      <w:lvlText w:val="•"/>
      <w:lvlJc w:val="left"/>
      <w:pPr>
        <w:ind w:left="3070" w:hanging="284"/>
      </w:pPr>
      <w:rPr>
        <w:rFonts w:hint="default"/>
        <w:lang w:val="pl-PL" w:eastAsia="en-US" w:bidi="ar-SA"/>
      </w:rPr>
    </w:lvl>
    <w:lvl w:ilvl="4" w:tplc="824AF5B2">
      <w:numFmt w:val="bullet"/>
      <w:lvlText w:val="•"/>
      <w:lvlJc w:val="left"/>
      <w:pPr>
        <w:ind w:left="3960" w:hanging="284"/>
      </w:pPr>
      <w:rPr>
        <w:rFonts w:hint="default"/>
        <w:lang w:val="pl-PL" w:eastAsia="en-US" w:bidi="ar-SA"/>
      </w:rPr>
    </w:lvl>
    <w:lvl w:ilvl="5" w:tplc="77207D6A">
      <w:numFmt w:val="bullet"/>
      <w:lvlText w:val="•"/>
      <w:lvlJc w:val="left"/>
      <w:pPr>
        <w:ind w:left="4850" w:hanging="284"/>
      </w:pPr>
      <w:rPr>
        <w:rFonts w:hint="default"/>
        <w:lang w:val="pl-PL" w:eastAsia="en-US" w:bidi="ar-SA"/>
      </w:rPr>
    </w:lvl>
    <w:lvl w:ilvl="6" w:tplc="DC74FD4A">
      <w:numFmt w:val="bullet"/>
      <w:lvlText w:val="•"/>
      <w:lvlJc w:val="left"/>
      <w:pPr>
        <w:ind w:left="5740" w:hanging="284"/>
      </w:pPr>
      <w:rPr>
        <w:rFonts w:hint="default"/>
        <w:lang w:val="pl-PL" w:eastAsia="en-US" w:bidi="ar-SA"/>
      </w:rPr>
    </w:lvl>
    <w:lvl w:ilvl="7" w:tplc="C7126F50">
      <w:numFmt w:val="bullet"/>
      <w:lvlText w:val="•"/>
      <w:lvlJc w:val="left"/>
      <w:pPr>
        <w:ind w:left="6630" w:hanging="284"/>
      </w:pPr>
      <w:rPr>
        <w:rFonts w:hint="default"/>
        <w:lang w:val="pl-PL" w:eastAsia="en-US" w:bidi="ar-SA"/>
      </w:rPr>
    </w:lvl>
    <w:lvl w:ilvl="8" w:tplc="EACAD94E">
      <w:numFmt w:val="bullet"/>
      <w:lvlText w:val="•"/>
      <w:lvlJc w:val="left"/>
      <w:pPr>
        <w:ind w:left="7520" w:hanging="284"/>
      </w:pPr>
      <w:rPr>
        <w:rFonts w:hint="default"/>
        <w:lang w:val="pl-PL" w:eastAsia="en-US" w:bidi="ar-SA"/>
      </w:rPr>
    </w:lvl>
  </w:abstractNum>
  <w:abstractNum w:abstractNumId="334" w15:restartNumberingAfterBreak="0">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5" w15:restartNumberingAfterBreak="0">
    <w:nsid w:val="4238113B"/>
    <w:multiLevelType w:val="singleLevel"/>
    <w:tmpl w:val="6DC49A98"/>
    <w:lvl w:ilvl="0">
      <w:start w:val="1"/>
      <w:numFmt w:val="decimal"/>
      <w:lvlText w:val="5.7.5.%1. "/>
      <w:legacy w:legacy="1" w:legacySpace="0" w:legacyIndent="283"/>
      <w:lvlJc w:val="left"/>
      <w:pPr>
        <w:ind w:left="283" w:hanging="283"/>
      </w:pPr>
      <w:rPr>
        <w:b w:val="0"/>
        <w:i w:val="0"/>
        <w:sz w:val="20"/>
      </w:rPr>
    </w:lvl>
  </w:abstractNum>
  <w:abstractNum w:abstractNumId="336" w15:restartNumberingAfterBreak="0">
    <w:nsid w:val="4272425D"/>
    <w:multiLevelType w:val="hybridMultilevel"/>
    <w:tmpl w:val="4C7EEB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8" w15:restartNumberingAfterBreak="0">
    <w:nsid w:val="42E45FDD"/>
    <w:multiLevelType w:val="multilevel"/>
    <w:tmpl w:val="F9C47E1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39" w15:restartNumberingAfterBreak="0">
    <w:nsid w:val="42F27A86"/>
    <w:multiLevelType w:val="singleLevel"/>
    <w:tmpl w:val="F6641092"/>
    <w:lvl w:ilvl="0">
      <w:start w:val="1"/>
      <w:numFmt w:val="lowerLetter"/>
      <w:lvlText w:val="%1)"/>
      <w:legacy w:legacy="1" w:legacySpace="0" w:legacyIndent="283"/>
      <w:lvlJc w:val="left"/>
      <w:pPr>
        <w:ind w:left="283" w:hanging="283"/>
      </w:pPr>
    </w:lvl>
  </w:abstractNum>
  <w:abstractNum w:abstractNumId="340" w15:restartNumberingAfterBreak="0">
    <w:nsid w:val="42FE519D"/>
    <w:multiLevelType w:val="hybridMultilevel"/>
    <w:tmpl w:val="95DC8F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432765A8"/>
    <w:multiLevelType w:val="singleLevel"/>
    <w:tmpl w:val="F6641092"/>
    <w:lvl w:ilvl="0">
      <w:start w:val="1"/>
      <w:numFmt w:val="lowerLetter"/>
      <w:lvlText w:val="%1)"/>
      <w:legacy w:legacy="1" w:legacySpace="0" w:legacyIndent="283"/>
      <w:lvlJc w:val="left"/>
      <w:pPr>
        <w:ind w:left="283" w:hanging="283"/>
      </w:pPr>
    </w:lvl>
  </w:abstractNum>
  <w:abstractNum w:abstractNumId="342" w15:restartNumberingAfterBreak="0">
    <w:nsid w:val="433B6BCB"/>
    <w:multiLevelType w:val="hybridMultilevel"/>
    <w:tmpl w:val="493ACB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344" w15:restartNumberingAfterBreak="0">
    <w:nsid w:val="43D50283"/>
    <w:multiLevelType w:val="hybridMultilevel"/>
    <w:tmpl w:val="261660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43E561B0"/>
    <w:multiLevelType w:val="hybridMultilevel"/>
    <w:tmpl w:val="C848FC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3EF59D6"/>
    <w:multiLevelType w:val="singleLevel"/>
    <w:tmpl w:val="36221B68"/>
    <w:lvl w:ilvl="0">
      <w:start w:val="1"/>
      <w:numFmt w:val="lowerLetter"/>
      <w:lvlText w:val="%1)"/>
      <w:legacy w:legacy="1" w:legacySpace="0" w:legacyIndent="283"/>
      <w:lvlJc w:val="left"/>
      <w:pPr>
        <w:ind w:left="567" w:hanging="283"/>
      </w:pPr>
    </w:lvl>
  </w:abstractNum>
  <w:abstractNum w:abstractNumId="347" w15:restartNumberingAfterBreak="0">
    <w:nsid w:val="441E7B3C"/>
    <w:multiLevelType w:val="hybridMultilevel"/>
    <w:tmpl w:val="24CE35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8" w15:restartNumberingAfterBreak="0">
    <w:nsid w:val="44467CCB"/>
    <w:multiLevelType w:val="hybridMultilevel"/>
    <w:tmpl w:val="7D5CC100"/>
    <w:lvl w:ilvl="0" w:tplc="44CA8332">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9" w15:restartNumberingAfterBreak="0">
    <w:nsid w:val="44540A21"/>
    <w:multiLevelType w:val="multilevel"/>
    <w:tmpl w:val="645812BA"/>
    <w:lvl w:ilvl="0">
      <w:start w:val="10"/>
      <w:numFmt w:val="decimal"/>
      <w:lvlText w:val="%1."/>
      <w:lvlJc w:val="left"/>
      <w:pPr>
        <w:ind w:left="360" w:hanging="360"/>
      </w:pPr>
      <w:rPr>
        <w:rFonts w:eastAsiaTheme="minorHAnsi" w:hint="default"/>
        <w:b w:val="0"/>
      </w:rPr>
    </w:lvl>
    <w:lvl w:ilvl="1">
      <w:start w:val="3"/>
      <w:numFmt w:val="decimal"/>
      <w:lvlText w:val="%1.%2."/>
      <w:lvlJc w:val="left"/>
      <w:pPr>
        <w:ind w:left="360" w:hanging="360"/>
      </w:pPr>
      <w:rPr>
        <w:rFonts w:eastAsiaTheme="minorHAnsi" w:hint="default"/>
        <w:b w:val="0"/>
      </w:rPr>
    </w:lvl>
    <w:lvl w:ilvl="2">
      <w:start w:val="1"/>
      <w:numFmt w:val="decimal"/>
      <w:lvlText w:val="%1.%2.%3."/>
      <w:lvlJc w:val="left"/>
      <w:pPr>
        <w:ind w:left="720" w:hanging="720"/>
      </w:pPr>
      <w:rPr>
        <w:rFonts w:eastAsiaTheme="minorHAnsi" w:hint="default"/>
        <w:b w:val="0"/>
      </w:rPr>
    </w:lvl>
    <w:lvl w:ilvl="3">
      <w:start w:val="1"/>
      <w:numFmt w:val="decimal"/>
      <w:lvlText w:val="%1.%2.%3.%4."/>
      <w:lvlJc w:val="left"/>
      <w:pPr>
        <w:ind w:left="720" w:hanging="720"/>
      </w:pPr>
      <w:rPr>
        <w:rFonts w:eastAsiaTheme="minorHAnsi" w:hint="default"/>
        <w:b w:val="0"/>
      </w:rPr>
    </w:lvl>
    <w:lvl w:ilvl="4">
      <w:start w:val="1"/>
      <w:numFmt w:val="decimal"/>
      <w:lvlText w:val="%1.%2.%3.%4.%5."/>
      <w:lvlJc w:val="left"/>
      <w:pPr>
        <w:ind w:left="1080" w:hanging="1080"/>
      </w:pPr>
      <w:rPr>
        <w:rFonts w:eastAsiaTheme="minorHAnsi" w:hint="default"/>
        <w:b w:val="0"/>
      </w:rPr>
    </w:lvl>
    <w:lvl w:ilvl="5">
      <w:start w:val="1"/>
      <w:numFmt w:val="decimal"/>
      <w:lvlText w:val="%1.%2.%3.%4.%5.%6."/>
      <w:lvlJc w:val="left"/>
      <w:pPr>
        <w:ind w:left="1080" w:hanging="1080"/>
      </w:pPr>
      <w:rPr>
        <w:rFonts w:eastAsiaTheme="minorHAnsi" w:hint="default"/>
        <w:b w:val="0"/>
      </w:rPr>
    </w:lvl>
    <w:lvl w:ilvl="6">
      <w:start w:val="1"/>
      <w:numFmt w:val="decimal"/>
      <w:lvlText w:val="%1.%2.%3.%4.%5.%6.%7."/>
      <w:lvlJc w:val="left"/>
      <w:pPr>
        <w:ind w:left="1080" w:hanging="1080"/>
      </w:pPr>
      <w:rPr>
        <w:rFonts w:eastAsiaTheme="minorHAnsi" w:hint="default"/>
        <w:b w:val="0"/>
      </w:rPr>
    </w:lvl>
    <w:lvl w:ilvl="7">
      <w:start w:val="1"/>
      <w:numFmt w:val="decimal"/>
      <w:lvlText w:val="%1.%2.%3.%4.%5.%6.%7.%8."/>
      <w:lvlJc w:val="left"/>
      <w:pPr>
        <w:ind w:left="1440" w:hanging="1440"/>
      </w:pPr>
      <w:rPr>
        <w:rFonts w:eastAsiaTheme="minorHAnsi" w:hint="default"/>
        <w:b w:val="0"/>
      </w:rPr>
    </w:lvl>
    <w:lvl w:ilvl="8">
      <w:start w:val="1"/>
      <w:numFmt w:val="decimal"/>
      <w:lvlText w:val="%1.%2.%3.%4.%5.%6.%7.%8.%9."/>
      <w:lvlJc w:val="left"/>
      <w:pPr>
        <w:ind w:left="1440" w:hanging="1440"/>
      </w:pPr>
      <w:rPr>
        <w:rFonts w:eastAsiaTheme="minorHAnsi" w:hint="default"/>
        <w:b w:val="0"/>
      </w:rPr>
    </w:lvl>
  </w:abstractNum>
  <w:abstractNum w:abstractNumId="350" w15:restartNumberingAfterBreak="0">
    <w:nsid w:val="44581929"/>
    <w:multiLevelType w:val="hybridMultilevel"/>
    <w:tmpl w:val="BDBC79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45E05F9"/>
    <w:multiLevelType w:val="multilevel"/>
    <w:tmpl w:val="B3B491EC"/>
    <w:lvl w:ilvl="0">
      <w:start w:val="1"/>
      <w:numFmt w:val="bullet"/>
      <w:lvlText w:val="-"/>
      <w:lvlJc w:val="left"/>
      <w:pPr>
        <w:ind w:left="927" w:hanging="360"/>
      </w:pPr>
      <w:rPr>
        <w:rFonts w:ascii="Times New Roman" w:eastAsia="Times New Roman" w:hAnsi="Times New Roman" w:cs="Times New Roman"/>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2" w15:restartNumberingAfterBreak="0">
    <w:nsid w:val="44635412"/>
    <w:multiLevelType w:val="hybridMultilevel"/>
    <w:tmpl w:val="EBD03E6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3" w15:restartNumberingAfterBreak="0">
    <w:nsid w:val="44901C5B"/>
    <w:multiLevelType w:val="hybridMultilevel"/>
    <w:tmpl w:val="230E14F8"/>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4"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355" w15:restartNumberingAfterBreak="0">
    <w:nsid w:val="44E673E1"/>
    <w:multiLevelType w:val="hybridMultilevel"/>
    <w:tmpl w:val="A520545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6" w15:restartNumberingAfterBreak="0">
    <w:nsid w:val="44F365B6"/>
    <w:multiLevelType w:val="hybridMultilevel"/>
    <w:tmpl w:val="633ECDF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7" w15:restartNumberingAfterBreak="0">
    <w:nsid w:val="45435804"/>
    <w:multiLevelType w:val="hybridMultilevel"/>
    <w:tmpl w:val="BA7C9A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454C2AEB"/>
    <w:multiLevelType w:val="singleLevel"/>
    <w:tmpl w:val="482C4F48"/>
    <w:lvl w:ilvl="0">
      <w:start w:val="1"/>
      <w:numFmt w:val="decimal"/>
      <w:lvlText w:val="6.2.%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359" w15:restartNumberingAfterBreak="0">
    <w:nsid w:val="46166CF4"/>
    <w:multiLevelType w:val="singleLevel"/>
    <w:tmpl w:val="359E7B10"/>
    <w:lvl w:ilvl="0">
      <w:start w:val="1"/>
      <w:numFmt w:val="decimal"/>
      <w:lvlText w:val="%1."/>
      <w:legacy w:legacy="1" w:legacySpace="0" w:legacyIndent="283"/>
      <w:lvlJc w:val="left"/>
      <w:pPr>
        <w:ind w:left="283" w:hanging="283"/>
      </w:pPr>
    </w:lvl>
  </w:abstractNum>
  <w:abstractNum w:abstractNumId="360" w15:restartNumberingAfterBreak="0">
    <w:nsid w:val="463B0240"/>
    <w:multiLevelType w:val="hybridMultilevel"/>
    <w:tmpl w:val="01F20B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1" w15:restartNumberingAfterBreak="0">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2" w15:restartNumberingAfterBreak="0">
    <w:nsid w:val="465317DD"/>
    <w:multiLevelType w:val="singleLevel"/>
    <w:tmpl w:val="72405FD0"/>
    <w:lvl w:ilvl="0">
      <w:start w:val="1"/>
      <w:numFmt w:val="decimal"/>
      <w:lvlText w:val="%1."/>
      <w:legacy w:legacy="1" w:legacySpace="0" w:legacyIndent="283"/>
      <w:lvlJc w:val="left"/>
      <w:pPr>
        <w:ind w:left="283" w:hanging="283"/>
      </w:pPr>
    </w:lvl>
  </w:abstractNum>
  <w:abstractNum w:abstractNumId="363" w15:restartNumberingAfterBreak="0">
    <w:nsid w:val="46975E68"/>
    <w:multiLevelType w:val="hybridMultilevel"/>
    <w:tmpl w:val="2CB80846"/>
    <w:lvl w:ilvl="0" w:tplc="FE1AC52A">
      <w:start w:val="1"/>
      <w:numFmt w:val="lowerLetter"/>
      <w:lvlText w:val="%1)"/>
      <w:lvlJc w:val="left"/>
      <w:pPr>
        <w:tabs>
          <w:tab w:val="num" w:pos="377"/>
        </w:tabs>
        <w:ind w:left="377" w:hanging="377"/>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64" w15:restartNumberingAfterBreak="0">
    <w:nsid w:val="469C15F4"/>
    <w:multiLevelType w:val="singleLevel"/>
    <w:tmpl w:val="B02ADD2A"/>
    <w:lvl w:ilvl="0">
      <w:start w:val="1"/>
      <w:numFmt w:val="decimal"/>
      <w:lvlText w:val="%1."/>
      <w:legacy w:legacy="1" w:legacySpace="57" w:legacyIndent="340"/>
      <w:lvlJc w:val="left"/>
      <w:pPr>
        <w:ind w:left="341" w:hanging="340"/>
      </w:pPr>
    </w:lvl>
  </w:abstractNum>
  <w:abstractNum w:abstractNumId="365" w15:restartNumberingAfterBreak="0">
    <w:nsid w:val="46A030D1"/>
    <w:multiLevelType w:val="hybridMultilevel"/>
    <w:tmpl w:val="084827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46C23541"/>
    <w:multiLevelType w:val="singleLevel"/>
    <w:tmpl w:val="9D22A086"/>
    <w:lvl w:ilvl="0">
      <w:start w:val="1"/>
      <w:numFmt w:val="decimal"/>
      <w:lvlText w:val="%1."/>
      <w:legacy w:legacy="1" w:legacySpace="0" w:legacyIndent="283"/>
      <w:lvlJc w:val="left"/>
      <w:pPr>
        <w:ind w:left="283" w:hanging="283"/>
      </w:pPr>
    </w:lvl>
  </w:abstractNum>
  <w:abstractNum w:abstractNumId="367" w15:restartNumberingAfterBreak="0">
    <w:nsid w:val="46F31382"/>
    <w:multiLevelType w:val="hybridMultilevel"/>
    <w:tmpl w:val="20F483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9" w15:restartNumberingAfterBreak="0">
    <w:nsid w:val="477D4986"/>
    <w:multiLevelType w:val="hybridMultilevel"/>
    <w:tmpl w:val="D6B2EB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7A12133"/>
    <w:multiLevelType w:val="hybridMultilevel"/>
    <w:tmpl w:val="AEA0B252"/>
    <w:lvl w:ilvl="0" w:tplc="8EB2E438">
      <w:numFmt w:val="bullet"/>
      <w:lvlText w:val=""/>
      <w:lvlJc w:val="left"/>
      <w:pPr>
        <w:ind w:left="399" w:hanging="284"/>
      </w:pPr>
      <w:rPr>
        <w:rFonts w:ascii="Symbol" w:eastAsia="Symbol" w:hAnsi="Symbol" w:cs="Symbol" w:hint="default"/>
        <w:b w:val="0"/>
        <w:bCs w:val="0"/>
        <w:i w:val="0"/>
        <w:iCs w:val="0"/>
        <w:w w:val="100"/>
        <w:sz w:val="20"/>
        <w:szCs w:val="20"/>
        <w:lang w:val="pl-PL" w:eastAsia="en-US" w:bidi="ar-SA"/>
      </w:rPr>
    </w:lvl>
    <w:lvl w:ilvl="1" w:tplc="E5940F18">
      <w:numFmt w:val="bullet"/>
      <w:lvlText w:val="•"/>
      <w:lvlJc w:val="left"/>
      <w:pPr>
        <w:ind w:left="1290" w:hanging="284"/>
      </w:pPr>
      <w:rPr>
        <w:rFonts w:hint="default"/>
        <w:lang w:val="pl-PL" w:eastAsia="en-US" w:bidi="ar-SA"/>
      </w:rPr>
    </w:lvl>
    <w:lvl w:ilvl="2" w:tplc="7E248C18">
      <w:numFmt w:val="bullet"/>
      <w:lvlText w:val="•"/>
      <w:lvlJc w:val="left"/>
      <w:pPr>
        <w:ind w:left="2180" w:hanging="284"/>
      </w:pPr>
      <w:rPr>
        <w:rFonts w:hint="default"/>
        <w:lang w:val="pl-PL" w:eastAsia="en-US" w:bidi="ar-SA"/>
      </w:rPr>
    </w:lvl>
    <w:lvl w:ilvl="3" w:tplc="09C4EA64">
      <w:numFmt w:val="bullet"/>
      <w:lvlText w:val="•"/>
      <w:lvlJc w:val="left"/>
      <w:pPr>
        <w:ind w:left="3070" w:hanging="284"/>
      </w:pPr>
      <w:rPr>
        <w:rFonts w:hint="default"/>
        <w:lang w:val="pl-PL" w:eastAsia="en-US" w:bidi="ar-SA"/>
      </w:rPr>
    </w:lvl>
    <w:lvl w:ilvl="4" w:tplc="7F98914A">
      <w:numFmt w:val="bullet"/>
      <w:lvlText w:val="•"/>
      <w:lvlJc w:val="left"/>
      <w:pPr>
        <w:ind w:left="3960" w:hanging="284"/>
      </w:pPr>
      <w:rPr>
        <w:rFonts w:hint="default"/>
        <w:lang w:val="pl-PL" w:eastAsia="en-US" w:bidi="ar-SA"/>
      </w:rPr>
    </w:lvl>
    <w:lvl w:ilvl="5" w:tplc="352060A8">
      <w:numFmt w:val="bullet"/>
      <w:lvlText w:val="•"/>
      <w:lvlJc w:val="left"/>
      <w:pPr>
        <w:ind w:left="4850" w:hanging="284"/>
      </w:pPr>
      <w:rPr>
        <w:rFonts w:hint="default"/>
        <w:lang w:val="pl-PL" w:eastAsia="en-US" w:bidi="ar-SA"/>
      </w:rPr>
    </w:lvl>
    <w:lvl w:ilvl="6" w:tplc="7EF85E18">
      <w:numFmt w:val="bullet"/>
      <w:lvlText w:val="•"/>
      <w:lvlJc w:val="left"/>
      <w:pPr>
        <w:ind w:left="5740" w:hanging="284"/>
      </w:pPr>
      <w:rPr>
        <w:rFonts w:hint="default"/>
        <w:lang w:val="pl-PL" w:eastAsia="en-US" w:bidi="ar-SA"/>
      </w:rPr>
    </w:lvl>
    <w:lvl w:ilvl="7" w:tplc="5B04439E">
      <w:numFmt w:val="bullet"/>
      <w:lvlText w:val="•"/>
      <w:lvlJc w:val="left"/>
      <w:pPr>
        <w:ind w:left="6630" w:hanging="284"/>
      </w:pPr>
      <w:rPr>
        <w:rFonts w:hint="default"/>
        <w:lang w:val="pl-PL" w:eastAsia="en-US" w:bidi="ar-SA"/>
      </w:rPr>
    </w:lvl>
    <w:lvl w:ilvl="8" w:tplc="71B49460">
      <w:numFmt w:val="bullet"/>
      <w:lvlText w:val="•"/>
      <w:lvlJc w:val="left"/>
      <w:pPr>
        <w:ind w:left="7520" w:hanging="284"/>
      </w:pPr>
      <w:rPr>
        <w:rFonts w:hint="default"/>
        <w:lang w:val="pl-PL" w:eastAsia="en-US" w:bidi="ar-SA"/>
      </w:rPr>
    </w:lvl>
  </w:abstractNum>
  <w:abstractNum w:abstractNumId="371" w15:restartNumberingAfterBreak="0">
    <w:nsid w:val="47BE0BF7"/>
    <w:multiLevelType w:val="hybridMultilevel"/>
    <w:tmpl w:val="6F70BF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47CD4825"/>
    <w:multiLevelType w:val="hybridMultilevel"/>
    <w:tmpl w:val="3EBAC7E0"/>
    <w:lvl w:ilvl="0" w:tplc="4EE06FC2">
      <w:start w:val="1"/>
      <w:numFmt w:val="decimal"/>
      <w:lvlText w:val="%1."/>
      <w:lvlJc w:val="left"/>
      <w:pPr>
        <w:ind w:left="615" w:hanging="399"/>
      </w:pPr>
      <w:rPr>
        <w:rFonts w:asciiTheme="minorHAnsi" w:eastAsia="Times New Roman" w:hAnsiTheme="minorHAnsi" w:cstheme="minorHAnsi" w:hint="default"/>
        <w:b w:val="0"/>
        <w:bCs w:val="0"/>
        <w:i w:val="0"/>
        <w:iCs w:val="0"/>
        <w:w w:val="100"/>
        <w:sz w:val="16"/>
        <w:szCs w:val="16"/>
        <w:lang w:val="pl-PL" w:eastAsia="en-US" w:bidi="ar-SA"/>
      </w:rPr>
    </w:lvl>
    <w:lvl w:ilvl="1" w:tplc="0C50BF62">
      <w:numFmt w:val="bullet"/>
      <w:lvlText w:val="•"/>
      <w:lvlJc w:val="left"/>
      <w:pPr>
        <w:ind w:left="1488" w:hanging="399"/>
      </w:pPr>
      <w:rPr>
        <w:rFonts w:hint="default"/>
        <w:lang w:val="pl-PL" w:eastAsia="en-US" w:bidi="ar-SA"/>
      </w:rPr>
    </w:lvl>
    <w:lvl w:ilvl="2" w:tplc="BAC826AC">
      <w:numFmt w:val="bullet"/>
      <w:lvlText w:val="•"/>
      <w:lvlJc w:val="left"/>
      <w:pPr>
        <w:ind w:left="2356" w:hanging="399"/>
      </w:pPr>
      <w:rPr>
        <w:rFonts w:hint="default"/>
        <w:lang w:val="pl-PL" w:eastAsia="en-US" w:bidi="ar-SA"/>
      </w:rPr>
    </w:lvl>
    <w:lvl w:ilvl="3" w:tplc="F794AE12">
      <w:numFmt w:val="bullet"/>
      <w:lvlText w:val="•"/>
      <w:lvlJc w:val="left"/>
      <w:pPr>
        <w:ind w:left="3224" w:hanging="399"/>
      </w:pPr>
      <w:rPr>
        <w:rFonts w:hint="default"/>
        <w:lang w:val="pl-PL" w:eastAsia="en-US" w:bidi="ar-SA"/>
      </w:rPr>
    </w:lvl>
    <w:lvl w:ilvl="4" w:tplc="88D617D2">
      <w:numFmt w:val="bullet"/>
      <w:lvlText w:val="•"/>
      <w:lvlJc w:val="left"/>
      <w:pPr>
        <w:ind w:left="4092" w:hanging="399"/>
      </w:pPr>
      <w:rPr>
        <w:rFonts w:hint="default"/>
        <w:lang w:val="pl-PL" w:eastAsia="en-US" w:bidi="ar-SA"/>
      </w:rPr>
    </w:lvl>
    <w:lvl w:ilvl="5" w:tplc="21E6F0D4">
      <w:numFmt w:val="bullet"/>
      <w:lvlText w:val="•"/>
      <w:lvlJc w:val="left"/>
      <w:pPr>
        <w:ind w:left="4960" w:hanging="399"/>
      </w:pPr>
      <w:rPr>
        <w:rFonts w:hint="default"/>
        <w:lang w:val="pl-PL" w:eastAsia="en-US" w:bidi="ar-SA"/>
      </w:rPr>
    </w:lvl>
    <w:lvl w:ilvl="6" w:tplc="B808AE8C">
      <w:numFmt w:val="bullet"/>
      <w:lvlText w:val="•"/>
      <w:lvlJc w:val="left"/>
      <w:pPr>
        <w:ind w:left="5828" w:hanging="399"/>
      </w:pPr>
      <w:rPr>
        <w:rFonts w:hint="default"/>
        <w:lang w:val="pl-PL" w:eastAsia="en-US" w:bidi="ar-SA"/>
      </w:rPr>
    </w:lvl>
    <w:lvl w:ilvl="7" w:tplc="D02A897C">
      <w:numFmt w:val="bullet"/>
      <w:lvlText w:val="•"/>
      <w:lvlJc w:val="left"/>
      <w:pPr>
        <w:ind w:left="6696" w:hanging="399"/>
      </w:pPr>
      <w:rPr>
        <w:rFonts w:hint="default"/>
        <w:lang w:val="pl-PL" w:eastAsia="en-US" w:bidi="ar-SA"/>
      </w:rPr>
    </w:lvl>
    <w:lvl w:ilvl="8" w:tplc="CC2EB232">
      <w:numFmt w:val="bullet"/>
      <w:lvlText w:val="•"/>
      <w:lvlJc w:val="left"/>
      <w:pPr>
        <w:ind w:left="7564" w:hanging="399"/>
      </w:pPr>
      <w:rPr>
        <w:rFonts w:hint="default"/>
        <w:lang w:val="pl-PL" w:eastAsia="en-US" w:bidi="ar-SA"/>
      </w:rPr>
    </w:lvl>
  </w:abstractNum>
  <w:abstractNum w:abstractNumId="373" w15:restartNumberingAfterBreak="0">
    <w:nsid w:val="47D867C5"/>
    <w:multiLevelType w:val="hybridMultilevel"/>
    <w:tmpl w:val="624EBD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481171E7"/>
    <w:multiLevelType w:val="hybridMultilevel"/>
    <w:tmpl w:val="0B528F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481227D7"/>
    <w:multiLevelType w:val="singleLevel"/>
    <w:tmpl w:val="598CA31E"/>
    <w:lvl w:ilvl="0">
      <w:start w:val="1"/>
      <w:numFmt w:val="lowerLetter"/>
      <w:lvlText w:val="%1)"/>
      <w:legacy w:legacy="1" w:legacySpace="0" w:legacyIndent="283"/>
      <w:lvlJc w:val="left"/>
      <w:pPr>
        <w:ind w:left="283" w:hanging="283"/>
      </w:pPr>
    </w:lvl>
  </w:abstractNum>
  <w:abstractNum w:abstractNumId="376" w15:restartNumberingAfterBreak="0">
    <w:nsid w:val="483C611C"/>
    <w:multiLevelType w:val="singleLevel"/>
    <w:tmpl w:val="90187220"/>
    <w:lvl w:ilvl="0">
      <w:start w:val="2"/>
      <w:numFmt w:val="lowerLetter"/>
      <w:lvlText w:val="%1)"/>
      <w:legacy w:legacy="1" w:legacySpace="0" w:legacyIndent="283"/>
      <w:lvlJc w:val="left"/>
      <w:pPr>
        <w:ind w:left="283" w:hanging="283"/>
      </w:pPr>
    </w:lvl>
  </w:abstractNum>
  <w:abstractNum w:abstractNumId="377" w15:restartNumberingAfterBreak="0">
    <w:nsid w:val="485C26A8"/>
    <w:multiLevelType w:val="hybridMultilevel"/>
    <w:tmpl w:val="8AC2B59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8" w15:restartNumberingAfterBreak="0">
    <w:nsid w:val="48662E65"/>
    <w:multiLevelType w:val="singleLevel"/>
    <w:tmpl w:val="4CD29AA8"/>
    <w:lvl w:ilvl="0">
      <w:start w:val="1"/>
      <w:numFmt w:val="lowerLetter"/>
      <w:lvlText w:val="%1)"/>
      <w:legacy w:legacy="1" w:legacySpace="0" w:legacyIndent="283"/>
      <w:lvlJc w:val="left"/>
      <w:pPr>
        <w:ind w:left="283" w:hanging="283"/>
      </w:pPr>
    </w:lvl>
  </w:abstractNum>
  <w:abstractNum w:abstractNumId="379"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0" w15:restartNumberingAfterBreak="0">
    <w:nsid w:val="48E37FED"/>
    <w:multiLevelType w:val="hybridMultilevel"/>
    <w:tmpl w:val="0C9052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382" w15:restartNumberingAfterBreak="0">
    <w:nsid w:val="4958781A"/>
    <w:multiLevelType w:val="hybridMultilevel"/>
    <w:tmpl w:val="C30E7D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498D6C3F"/>
    <w:multiLevelType w:val="hybridMultilevel"/>
    <w:tmpl w:val="0074C0F6"/>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4" w15:restartNumberingAfterBreak="0">
    <w:nsid w:val="49A20478"/>
    <w:multiLevelType w:val="hybridMultilevel"/>
    <w:tmpl w:val="374CD140"/>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49B30E21"/>
    <w:multiLevelType w:val="singleLevel"/>
    <w:tmpl w:val="41B66172"/>
    <w:lvl w:ilvl="0">
      <w:start w:val="1"/>
      <w:numFmt w:val="lowerLetter"/>
      <w:lvlText w:val="%1)"/>
      <w:legacy w:legacy="1" w:legacySpace="0" w:legacyIndent="283"/>
      <w:lvlJc w:val="left"/>
      <w:pPr>
        <w:ind w:left="283" w:hanging="283"/>
      </w:pPr>
    </w:lvl>
  </w:abstractNum>
  <w:abstractNum w:abstractNumId="386" w15:restartNumberingAfterBreak="0">
    <w:nsid w:val="49CB3432"/>
    <w:multiLevelType w:val="hybridMultilevel"/>
    <w:tmpl w:val="2072F6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49ED5069"/>
    <w:multiLevelType w:val="hybridMultilevel"/>
    <w:tmpl w:val="28C8C63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8" w15:restartNumberingAfterBreak="0">
    <w:nsid w:val="49EE79DD"/>
    <w:multiLevelType w:val="hybridMultilevel"/>
    <w:tmpl w:val="B0EE1006"/>
    <w:lvl w:ilvl="0" w:tplc="0C2078D8">
      <w:start w:val="2"/>
      <w:numFmt w:val="lowerLetter"/>
      <w:lvlText w:val="%1)"/>
      <w:lvlJc w:val="left"/>
      <w:pPr>
        <w:tabs>
          <w:tab w:val="num" w:pos="1304"/>
        </w:tabs>
        <w:ind w:left="1021" w:firstLine="59"/>
      </w:pPr>
      <w:rPr>
        <w:rFonts w:hint="default"/>
      </w:rPr>
    </w:lvl>
    <w:lvl w:ilvl="1" w:tplc="04150019">
      <w:start w:val="1"/>
      <w:numFmt w:val="lowerLetter"/>
      <w:lvlText w:val="%2."/>
      <w:lvlJc w:val="left"/>
      <w:pPr>
        <w:tabs>
          <w:tab w:val="num" w:pos="360"/>
        </w:tabs>
        <w:ind w:left="36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9" w15:restartNumberingAfterBreak="0">
    <w:nsid w:val="49FF71EA"/>
    <w:multiLevelType w:val="hybridMultilevel"/>
    <w:tmpl w:val="E20A288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0" w15:restartNumberingAfterBreak="0">
    <w:nsid w:val="4A0A1B3F"/>
    <w:multiLevelType w:val="hybridMultilevel"/>
    <w:tmpl w:val="0B82FC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2" w15:restartNumberingAfterBreak="0">
    <w:nsid w:val="4A1E22CA"/>
    <w:multiLevelType w:val="hybridMultilevel"/>
    <w:tmpl w:val="8E4223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4" w15:restartNumberingAfterBreak="0">
    <w:nsid w:val="4A54303B"/>
    <w:multiLevelType w:val="singleLevel"/>
    <w:tmpl w:val="2CB438F8"/>
    <w:lvl w:ilvl="0">
      <w:start w:val="3"/>
      <w:numFmt w:val="lowerLetter"/>
      <w:lvlText w:val="%1)"/>
      <w:legacy w:legacy="1" w:legacySpace="0" w:legacyIndent="283"/>
      <w:lvlJc w:val="left"/>
      <w:pPr>
        <w:ind w:left="523" w:hanging="283"/>
      </w:pPr>
    </w:lvl>
  </w:abstractNum>
  <w:abstractNum w:abstractNumId="395" w15:restartNumberingAfterBreak="0">
    <w:nsid w:val="4A5442AD"/>
    <w:multiLevelType w:val="hybridMultilevel"/>
    <w:tmpl w:val="4E00C1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6" w15:restartNumberingAfterBreak="0">
    <w:nsid w:val="4A7C29A0"/>
    <w:multiLevelType w:val="singleLevel"/>
    <w:tmpl w:val="3F9A81D6"/>
    <w:lvl w:ilvl="0">
      <w:start w:val="1"/>
      <w:numFmt w:val="lowerLetter"/>
      <w:lvlText w:val="(%1)"/>
      <w:legacy w:legacy="1" w:legacySpace="0" w:legacyIndent="283"/>
      <w:lvlJc w:val="left"/>
      <w:pPr>
        <w:ind w:left="283" w:hanging="283"/>
      </w:pPr>
    </w:lvl>
  </w:abstractNum>
  <w:abstractNum w:abstractNumId="397" w15:restartNumberingAfterBreak="0">
    <w:nsid w:val="4AFF6E4A"/>
    <w:multiLevelType w:val="hybridMultilevel"/>
    <w:tmpl w:val="833619F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8" w15:restartNumberingAfterBreak="0">
    <w:nsid w:val="4B0308DB"/>
    <w:multiLevelType w:val="singleLevel"/>
    <w:tmpl w:val="A08A6796"/>
    <w:lvl w:ilvl="0">
      <w:start w:val="1"/>
      <w:numFmt w:val="lowerLetter"/>
      <w:lvlText w:val="%1)"/>
      <w:legacy w:legacy="1" w:legacySpace="0" w:legacyIndent="283"/>
      <w:lvlJc w:val="left"/>
      <w:pPr>
        <w:ind w:left="283" w:hanging="283"/>
      </w:pPr>
    </w:lvl>
  </w:abstractNum>
  <w:abstractNum w:abstractNumId="399" w15:restartNumberingAfterBreak="0">
    <w:nsid w:val="4B473026"/>
    <w:multiLevelType w:val="hybridMultilevel"/>
    <w:tmpl w:val="BFAA6C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0" w15:restartNumberingAfterBreak="0">
    <w:nsid w:val="4C052FB5"/>
    <w:multiLevelType w:val="hybridMultilevel"/>
    <w:tmpl w:val="B8701A6A"/>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1" w15:restartNumberingAfterBreak="0">
    <w:nsid w:val="4C982F49"/>
    <w:multiLevelType w:val="hybridMultilevel"/>
    <w:tmpl w:val="84B6E0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4CBE5F9E"/>
    <w:multiLevelType w:val="hybridMultilevel"/>
    <w:tmpl w:val="DA3CBCE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3" w15:restartNumberingAfterBreak="0">
    <w:nsid w:val="4CFB7B87"/>
    <w:multiLevelType w:val="hybridMultilevel"/>
    <w:tmpl w:val="9BF6D91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5" w15:restartNumberingAfterBreak="0">
    <w:nsid w:val="4D58693C"/>
    <w:multiLevelType w:val="singleLevel"/>
    <w:tmpl w:val="F6641092"/>
    <w:lvl w:ilvl="0">
      <w:start w:val="1"/>
      <w:numFmt w:val="lowerLetter"/>
      <w:lvlText w:val="%1)"/>
      <w:legacy w:legacy="1" w:legacySpace="0" w:legacyIndent="283"/>
      <w:lvlJc w:val="left"/>
      <w:pPr>
        <w:ind w:left="571" w:hanging="283"/>
      </w:pPr>
    </w:lvl>
  </w:abstractNum>
  <w:abstractNum w:abstractNumId="406" w15:restartNumberingAfterBreak="0">
    <w:nsid w:val="4D737724"/>
    <w:multiLevelType w:val="multilevel"/>
    <w:tmpl w:val="A84CE3AA"/>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407" w15:restartNumberingAfterBreak="0">
    <w:nsid w:val="4D8B02DF"/>
    <w:multiLevelType w:val="multilevel"/>
    <w:tmpl w:val="93128F40"/>
    <w:lvl w:ilvl="0">
      <w:start w:val="7"/>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408" w15:restartNumberingAfterBreak="0">
    <w:nsid w:val="4E3F168E"/>
    <w:multiLevelType w:val="singleLevel"/>
    <w:tmpl w:val="E1EA7500"/>
    <w:lvl w:ilvl="0">
      <w:start w:val="2"/>
      <w:numFmt w:val="lowerLetter"/>
      <w:lvlText w:val="%1)"/>
      <w:legacy w:legacy="1" w:legacySpace="0" w:legacyIndent="283"/>
      <w:lvlJc w:val="left"/>
      <w:pPr>
        <w:ind w:left="283" w:hanging="283"/>
      </w:pPr>
    </w:lvl>
  </w:abstractNum>
  <w:abstractNum w:abstractNumId="409" w15:restartNumberingAfterBreak="0">
    <w:nsid w:val="4E5A0AB6"/>
    <w:multiLevelType w:val="hybridMultilevel"/>
    <w:tmpl w:val="384C3D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4E87588E"/>
    <w:multiLevelType w:val="hybridMultilevel"/>
    <w:tmpl w:val="04EAD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4E8B7E90"/>
    <w:multiLevelType w:val="singleLevel"/>
    <w:tmpl w:val="AC885152"/>
    <w:lvl w:ilvl="0">
      <w:start w:val="1"/>
      <w:numFmt w:val="lowerLetter"/>
      <w:lvlText w:val="%1)"/>
      <w:legacy w:legacy="1" w:legacySpace="0" w:legacyIndent="283"/>
      <w:lvlJc w:val="left"/>
      <w:pPr>
        <w:ind w:left="283" w:hanging="283"/>
      </w:pPr>
    </w:lvl>
  </w:abstractNum>
  <w:abstractNum w:abstractNumId="412" w15:restartNumberingAfterBreak="0">
    <w:nsid w:val="4F344FDD"/>
    <w:multiLevelType w:val="singleLevel"/>
    <w:tmpl w:val="36221B68"/>
    <w:lvl w:ilvl="0">
      <w:start w:val="1"/>
      <w:numFmt w:val="lowerLetter"/>
      <w:lvlText w:val="%1)"/>
      <w:legacy w:legacy="1" w:legacySpace="0" w:legacyIndent="283"/>
      <w:lvlJc w:val="left"/>
      <w:pPr>
        <w:ind w:left="283" w:hanging="283"/>
      </w:pPr>
    </w:lvl>
  </w:abstractNum>
  <w:abstractNum w:abstractNumId="413" w15:restartNumberingAfterBreak="0">
    <w:nsid w:val="4F566823"/>
    <w:multiLevelType w:val="singleLevel"/>
    <w:tmpl w:val="598CA31E"/>
    <w:lvl w:ilvl="0">
      <w:start w:val="1"/>
      <w:numFmt w:val="lowerLetter"/>
      <w:lvlText w:val="%1)"/>
      <w:legacy w:legacy="1" w:legacySpace="0" w:legacyIndent="283"/>
      <w:lvlJc w:val="left"/>
      <w:pPr>
        <w:ind w:left="283" w:hanging="283"/>
      </w:pPr>
    </w:lvl>
  </w:abstractNum>
  <w:abstractNum w:abstractNumId="414" w15:restartNumberingAfterBreak="0">
    <w:nsid w:val="4F6D4BA1"/>
    <w:multiLevelType w:val="hybridMultilevel"/>
    <w:tmpl w:val="2FD8E910"/>
    <w:lvl w:ilvl="0" w:tplc="B05C3954">
      <w:start w:val="1"/>
      <w:numFmt w:val="decimal"/>
      <w:lvlText w:val="%1."/>
      <w:lvlJc w:val="left"/>
      <w:pPr>
        <w:ind w:left="399" w:hanging="284"/>
      </w:pPr>
      <w:rPr>
        <w:rFonts w:ascii="Times New Roman" w:eastAsia="Times New Roman" w:hAnsi="Times New Roman" w:cs="Times New Roman" w:hint="default"/>
        <w:b w:val="0"/>
        <w:bCs w:val="0"/>
        <w:i w:val="0"/>
        <w:iCs w:val="0"/>
        <w:w w:val="100"/>
        <w:sz w:val="20"/>
        <w:szCs w:val="20"/>
        <w:lang w:val="pl-PL" w:eastAsia="en-US" w:bidi="ar-SA"/>
      </w:rPr>
    </w:lvl>
    <w:lvl w:ilvl="1" w:tplc="B1EA0AE8">
      <w:numFmt w:val="bullet"/>
      <w:lvlText w:val=""/>
      <w:lvlJc w:val="left"/>
      <w:pPr>
        <w:ind w:left="687" w:hanging="284"/>
      </w:pPr>
      <w:rPr>
        <w:rFonts w:ascii="Symbol" w:eastAsia="Symbol" w:hAnsi="Symbol" w:cs="Symbol" w:hint="default"/>
        <w:b w:val="0"/>
        <w:bCs w:val="0"/>
        <w:i w:val="0"/>
        <w:iCs w:val="0"/>
        <w:w w:val="100"/>
        <w:sz w:val="20"/>
        <w:szCs w:val="20"/>
        <w:lang w:val="pl-PL" w:eastAsia="en-US" w:bidi="ar-SA"/>
      </w:rPr>
    </w:lvl>
    <w:lvl w:ilvl="2" w:tplc="E63412BE">
      <w:numFmt w:val="bullet"/>
      <w:lvlText w:val="•"/>
      <w:lvlJc w:val="left"/>
      <w:pPr>
        <w:ind w:left="1637" w:hanging="284"/>
      </w:pPr>
      <w:rPr>
        <w:rFonts w:hint="default"/>
        <w:lang w:val="pl-PL" w:eastAsia="en-US" w:bidi="ar-SA"/>
      </w:rPr>
    </w:lvl>
    <w:lvl w:ilvl="3" w:tplc="66B8F5D0">
      <w:numFmt w:val="bullet"/>
      <w:lvlText w:val="•"/>
      <w:lvlJc w:val="left"/>
      <w:pPr>
        <w:ind w:left="2595" w:hanging="284"/>
      </w:pPr>
      <w:rPr>
        <w:rFonts w:hint="default"/>
        <w:lang w:val="pl-PL" w:eastAsia="en-US" w:bidi="ar-SA"/>
      </w:rPr>
    </w:lvl>
    <w:lvl w:ilvl="4" w:tplc="D67AC0C0">
      <w:numFmt w:val="bullet"/>
      <w:lvlText w:val="•"/>
      <w:lvlJc w:val="left"/>
      <w:pPr>
        <w:ind w:left="3553" w:hanging="284"/>
      </w:pPr>
      <w:rPr>
        <w:rFonts w:hint="default"/>
        <w:lang w:val="pl-PL" w:eastAsia="en-US" w:bidi="ar-SA"/>
      </w:rPr>
    </w:lvl>
    <w:lvl w:ilvl="5" w:tplc="40B4933A">
      <w:numFmt w:val="bullet"/>
      <w:lvlText w:val="•"/>
      <w:lvlJc w:val="left"/>
      <w:pPr>
        <w:ind w:left="4511" w:hanging="284"/>
      </w:pPr>
      <w:rPr>
        <w:rFonts w:hint="default"/>
        <w:lang w:val="pl-PL" w:eastAsia="en-US" w:bidi="ar-SA"/>
      </w:rPr>
    </w:lvl>
    <w:lvl w:ilvl="6" w:tplc="C1E62554">
      <w:numFmt w:val="bullet"/>
      <w:lvlText w:val="•"/>
      <w:lvlJc w:val="left"/>
      <w:pPr>
        <w:ind w:left="5468" w:hanging="284"/>
      </w:pPr>
      <w:rPr>
        <w:rFonts w:hint="default"/>
        <w:lang w:val="pl-PL" w:eastAsia="en-US" w:bidi="ar-SA"/>
      </w:rPr>
    </w:lvl>
    <w:lvl w:ilvl="7" w:tplc="5CA6B35A">
      <w:numFmt w:val="bullet"/>
      <w:lvlText w:val="•"/>
      <w:lvlJc w:val="left"/>
      <w:pPr>
        <w:ind w:left="6426" w:hanging="284"/>
      </w:pPr>
      <w:rPr>
        <w:rFonts w:hint="default"/>
        <w:lang w:val="pl-PL" w:eastAsia="en-US" w:bidi="ar-SA"/>
      </w:rPr>
    </w:lvl>
    <w:lvl w:ilvl="8" w:tplc="352E9D24">
      <w:numFmt w:val="bullet"/>
      <w:lvlText w:val="•"/>
      <w:lvlJc w:val="left"/>
      <w:pPr>
        <w:ind w:left="7384" w:hanging="284"/>
      </w:pPr>
      <w:rPr>
        <w:rFonts w:hint="default"/>
        <w:lang w:val="pl-PL" w:eastAsia="en-US" w:bidi="ar-SA"/>
      </w:rPr>
    </w:lvl>
  </w:abstractNum>
  <w:abstractNum w:abstractNumId="415"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4FF07BC6"/>
    <w:multiLevelType w:val="singleLevel"/>
    <w:tmpl w:val="598CA31E"/>
    <w:lvl w:ilvl="0">
      <w:start w:val="1"/>
      <w:numFmt w:val="lowerLetter"/>
      <w:lvlText w:val="%1)"/>
      <w:legacy w:legacy="1" w:legacySpace="0" w:legacyIndent="283"/>
      <w:lvlJc w:val="left"/>
      <w:pPr>
        <w:ind w:left="283" w:hanging="283"/>
      </w:pPr>
    </w:lvl>
  </w:abstractNum>
  <w:abstractNum w:abstractNumId="417" w15:restartNumberingAfterBreak="0">
    <w:nsid w:val="500E00A7"/>
    <w:multiLevelType w:val="hybridMultilevel"/>
    <w:tmpl w:val="68AAD088"/>
    <w:lvl w:ilvl="0" w:tplc="9104EEA8">
      <w:numFmt w:val="bullet"/>
      <w:lvlText w:val=""/>
      <w:lvlJc w:val="left"/>
      <w:pPr>
        <w:ind w:left="399" w:hanging="284"/>
      </w:pPr>
      <w:rPr>
        <w:rFonts w:ascii="Symbol" w:eastAsia="Symbol" w:hAnsi="Symbol" w:cs="Symbol" w:hint="default"/>
        <w:b w:val="0"/>
        <w:bCs w:val="0"/>
        <w:i w:val="0"/>
        <w:iCs w:val="0"/>
        <w:w w:val="100"/>
        <w:sz w:val="20"/>
        <w:szCs w:val="20"/>
        <w:lang w:val="pl-PL" w:eastAsia="en-US" w:bidi="ar-SA"/>
      </w:rPr>
    </w:lvl>
    <w:lvl w:ilvl="1" w:tplc="58FC4DB8">
      <w:numFmt w:val="bullet"/>
      <w:lvlText w:val="•"/>
      <w:lvlJc w:val="left"/>
      <w:pPr>
        <w:ind w:left="1290" w:hanging="284"/>
      </w:pPr>
      <w:rPr>
        <w:rFonts w:hint="default"/>
        <w:lang w:val="pl-PL" w:eastAsia="en-US" w:bidi="ar-SA"/>
      </w:rPr>
    </w:lvl>
    <w:lvl w:ilvl="2" w:tplc="DEFC0794">
      <w:numFmt w:val="bullet"/>
      <w:lvlText w:val="•"/>
      <w:lvlJc w:val="left"/>
      <w:pPr>
        <w:ind w:left="2180" w:hanging="284"/>
      </w:pPr>
      <w:rPr>
        <w:rFonts w:hint="default"/>
        <w:lang w:val="pl-PL" w:eastAsia="en-US" w:bidi="ar-SA"/>
      </w:rPr>
    </w:lvl>
    <w:lvl w:ilvl="3" w:tplc="1ED65D48">
      <w:numFmt w:val="bullet"/>
      <w:lvlText w:val="•"/>
      <w:lvlJc w:val="left"/>
      <w:pPr>
        <w:ind w:left="3070" w:hanging="284"/>
      </w:pPr>
      <w:rPr>
        <w:rFonts w:hint="default"/>
        <w:lang w:val="pl-PL" w:eastAsia="en-US" w:bidi="ar-SA"/>
      </w:rPr>
    </w:lvl>
    <w:lvl w:ilvl="4" w:tplc="EA94EBB4">
      <w:numFmt w:val="bullet"/>
      <w:lvlText w:val="•"/>
      <w:lvlJc w:val="left"/>
      <w:pPr>
        <w:ind w:left="3960" w:hanging="284"/>
      </w:pPr>
      <w:rPr>
        <w:rFonts w:hint="default"/>
        <w:lang w:val="pl-PL" w:eastAsia="en-US" w:bidi="ar-SA"/>
      </w:rPr>
    </w:lvl>
    <w:lvl w:ilvl="5" w:tplc="0030ACEA">
      <w:numFmt w:val="bullet"/>
      <w:lvlText w:val="•"/>
      <w:lvlJc w:val="left"/>
      <w:pPr>
        <w:ind w:left="4850" w:hanging="284"/>
      </w:pPr>
      <w:rPr>
        <w:rFonts w:hint="default"/>
        <w:lang w:val="pl-PL" w:eastAsia="en-US" w:bidi="ar-SA"/>
      </w:rPr>
    </w:lvl>
    <w:lvl w:ilvl="6" w:tplc="4120C072">
      <w:numFmt w:val="bullet"/>
      <w:lvlText w:val="•"/>
      <w:lvlJc w:val="left"/>
      <w:pPr>
        <w:ind w:left="5740" w:hanging="284"/>
      </w:pPr>
      <w:rPr>
        <w:rFonts w:hint="default"/>
        <w:lang w:val="pl-PL" w:eastAsia="en-US" w:bidi="ar-SA"/>
      </w:rPr>
    </w:lvl>
    <w:lvl w:ilvl="7" w:tplc="90160A78">
      <w:numFmt w:val="bullet"/>
      <w:lvlText w:val="•"/>
      <w:lvlJc w:val="left"/>
      <w:pPr>
        <w:ind w:left="6630" w:hanging="284"/>
      </w:pPr>
      <w:rPr>
        <w:rFonts w:hint="default"/>
        <w:lang w:val="pl-PL" w:eastAsia="en-US" w:bidi="ar-SA"/>
      </w:rPr>
    </w:lvl>
    <w:lvl w:ilvl="8" w:tplc="D7ECFA70">
      <w:numFmt w:val="bullet"/>
      <w:lvlText w:val="•"/>
      <w:lvlJc w:val="left"/>
      <w:pPr>
        <w:ind w:left="7520" w:hanging="284"/>
      </w:pPr>
      <w:rPr>
        <w:rFonts w:hint="default"/>
        <w:lang w:val="pl-PL" w:eastAsia="en-US" w:bidi="ar-SA"/>
      </w:rPr>
    </w:lvl>
  </w:abstractNum>
  <w:abstractNum w:abstractNumId="418" w15:restartNumberingAfterBreak="0">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19" w15:restartNumberingAfterBreak="0">
    <w:nsid w:val="50687A21"/>
    <w:multiLevelType w:val="hybridMultilevel"/>
    <w:tmpl w:val="0D302EA6"/>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0" w15:restartNumberingAfterBreak="0">
    <w:nsid w:val="50936858"/>
    <w:multiLevelType w:val="multilevel"/>
    <w:tmpl w:val="6CA46136"/>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7"/>
      <w:numFmt w:val="decimal"/>
      <w:lvlText w:val="%1.%2.%3."/>
      <w:lvlJc w:val="left"/>
      <w:pPr>
        <w:tabs>
          <w:tab w:val="num" w:pos="720"/>
        </w:tabs>
        <w:ind w:left="720" w:hanging="720"/>
      </w:pPr>
      <w:rPr>
        <w:rFonts w:hint="default"/>
        <w:b/>
      </w:rPr>
    </w:lvl>
    <w:lvl w:ilvl="3">
      <w:start w:val="1"/>
      <w:numFmt w:val="decimalZero"/>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421" w15:restartNumberingAfterBreak="0">
    <w:nsid w:val="50F811ED"/>
    <w:multiLevelType w:val="hybridMultilevel"/>
    <w:tmpl w:val="77CC6E7A"/>
    <w:lvl w:ilvl="0" w:tplc="C4125D02">
      <w:start w:val="1"/>
      <w:numFmt w:val="lowerLetter"/>
      <w:lvlText w:val="%1)"/>
      <w:lvlJc w:val="left"/>
      <w:pPr>
        <w:ind w:left="1430" w:hanging="360"/>
      </w:pPr>
      <w:rPr>
        <w:rFonts w:hint="default"/>
      </w:rPr>
    </w:lvl>
    <w:lvl w:ilvl="1" w:tplc="04150019" w:tentative="1">
      <w:start w:val="1"/>
      <w:numFmt w:val="lowerLetter"/>
      <w:lvlText w:val="%2."/>
      <w:lvlJc w:val="left"/>
      <w:pPr>
        <w:ind w:left="2150" w:hanging="360"/>
      </w:pPr>
    </w:lvl>
    <w:lvl w:ilvl="2" w:tplc="0415001B" w:tentative="1">
      <w:start w:val="1"/>
      <w:numFmt w:val="lowerRoman"/>
      <w:lvlText w:val="%3."/>
      <w:lvlJc w:val="right"/>
      <w:pPr>
        <w:ind w:left="2870" w:hanging="180"/>
      </w:pPr>
    </w:lvl>
    <w:lvl w:ilvl="3" w:tplc="0415000F" w:tentative="1">
      <w:start w:val="1"/>
      <w:numFmt w:val="decimal"/>
      <w:lvlText w:val="%4."/>
      <w:lvlJc w:val="left"/>
      <w:pPr>
        <w:ind w:left="3590" w:hanging="360"/>
      </w:pPr>
    </w:lvl>
    <w:lvl w:ilvl="4" w:tplc="04150019" w:tentative="1">
      <w:start w:val="1"/>
      <w:numFmt w:val="lowerLetter"/>
      <w:lvlText w:val="%5."/>
      <w:lvlJc w:val="left"/>
      <w:pPr>
        <w:ind w:left="4310" w:hanging="360"/>
      </w:pPr>
    </w:lvl>
    <w:lvl w:ilvl="5" w:tplc="0415001B" w:tentative="1">
      <w:start w:val="1"/>
      <w:numFmt w:val="lowerRoman"/>
      <w:lvlText w:val="%6."/>
      <w:lvlJc w:val="right"/>
      <w:pPr>
        <w:ind w:left="5030" w:hanging="180"/>
      </w:pPr>
    </w:lvl>
    <w:lvl w:ilvl="6" w:tplc="0415000F" w:tentative="1">
      <w:start w:val="1"/>
      <w:numFmt w:val="decimal"/>
      <w:lvlText w:val="%7."/>
      <w:lvlJc w:val="left"/>
      <w:pPr>
        <w:ind w:left="5750" w:hanging="360"/>
      </w:pPr>
    </w:lvl>
    <w:lvl w:ilvl="7" w:tplc="04150019" w:tentative="1">
      <w:start w:val="1"/>
      <w:numFmt w:val="lowerLetter"/>
      <w:lvlText w:val="%8."/>
      <w:lvlJc w:val="left"/>
      <w:pPr>
        <w:ind w:left="6470" w:hanging="360"/>
      </w:pPr>
    </w:lvl>
    <w:lvl w:ilvl="8" w:tplc="0415001B" w:tentative="1">
      <w:start w:val="1"/>
      <w:numFmt w:val="lowerRoman"/>
      <w:lvlText w:val="%9."/>
      <w:lvlJc w:val="right"/>
      <w:pPr>
        <w:ind w:left="7190" w:hanging="180"/>
      </w:pPr>
    </w:lvl>
  </w:abstractNum>
  <w:abstractNum w:abstractNumId="422" w15:restartNumberingAfterBreak="0">
    <w:nsid w:val="51393B48"/>
    <w:multiLevelType w:val="hybridMultilevel"/>
    <w:tmpl w:val="E6667F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517363F5"/>
    <w:multiLevelType w:val="hybridMultilevel"/>
    <w:tmpl w:val="1054E668"/>
    <w:lvl w:ilvl="0" w:tplc="6E6CC20A">
      <w:start w:val="79"/>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4" w15:restartNumberingAfterBreak="0">
    <w:nsid w:val="51810B6B"/>
    <w:multiLevelType w:val="hybridMultilevel"/>
    <w:tmpl w:val="78C809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518D6199"/>
    <w:multiLevelType w:val="singleLevel"/>
    <w:tmpl w:val="ADA636BE"/>
    <w:lvl w:ilvl="0">
      <w:start w:val="1"/>
      <w:numFmt w:val="lowerLetter"/>
      <w:lvlText w:val="%1)"/>
      <w:legacy w:legacy="1" w:legacySpace="0" w:legacyIndent="283"/>
      <w:lvlJc w:val="left"/>
      <w:pPr>
        <w:ind w:left="283" w:hanging="283"/>
      </w:pPr>
    </w:lvl>
  </w:abstractNum>
  <w:abstractNum w:abstractNumId="426" w15:restartNumberingAfterBreak="0">
    <w:nsid w:val="51A72AF3"/>
    <w:multiLevelType w:val="hybridMultilevel"/>
    <w:tmpl w:val="EC7E3C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8" w15:restartNumberingAfterBreak="0">
    <w:nsid w:val="51B0235B"/>
    <w:multiLevelType w:val="hybridMultilevel"/>
    <w:tmpl w:val="11E29144"/>
    <w:lvl w:ilvl="0" w:tplc="D35AB624">
      <w:start w:val="1"/>
      <w:numFmt w:val="bullet"/>
      <w:lvlText w:val="–"/>
      <w:lvlJc w:val="left"/>
      <w:pPr>
        <w:ind w:left="1429" w:hanging="360"/>
      </w:pPr>
      <w:rPr>
        <w:rFonts w:ascii="Times New Roman" w:hAnsi="Times New Roman" w:cs="Times New Roman"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29" w15:restartNumberingAfterBreak="0">
    <w:nsid w:val="52B94B87"/>
    <w:multiLevelType w:val="singleLevel"/>
    <w:tmpl w:val="4CD29AA8"/>
    <w:lvl w:ilvl="0">
      <w:start w:val="1"/>
      <w:numFmt w:val="lowerLetter"/>
      <w:lvlText w:val="%1)"/>
      <w:legacy w:legacy="1" w:legacySpace="0" w:legacyIndent="283"/>
      <w:lvlJc w:val="left"/>
      <w:pPr>
        <w:ind w:left="283" w:hanging="283"/>
      </w:pPr>
    </w:lvl>
  </w:abstractNum>
  <w:abstractNum w:abstractNumId="430" w15:restartNumberingAfterBreak="0">
    <w:nsid w:val="52C811AF"/>
    <w:multiLevelType w:val="singleLevel"/>
    <w:tmpl w:val="3920116C"/>
    <w:lvl w:ilvl="0">
      <w:start w:val="1"/>
      <w:numFmt w:val="decimal"/>
      <w:lvlText w:val="%1. "/>
      <w:legacy w:legacy="1" w:legacySpace="0" w:legacyIndent="283"/>
      <w:lvlJc w:val="left"/>
      <w:pPr>
        <w:ind w:left="283" w:hanging="283"/>
      </w:pPr>
      <w:rPr>
        <w:b w:val="0"/>
        <w:i w:val="0"/>
        <w:sz w:val="20"/>
      </w:rPr>
    </w:lvl>
  </w:abstractNum>
  <w:abstractNum w:abstractNumId="431" w15:restartNumberingAfterBreak="0">
    <w:nsid w:val="53053C5B"/>
    <w:multiLevelType w:val="hybridMultilevel"/>
    <w:tmpl w:val="64FC7B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534833DF"/>
    <w:multiLevelType w:val="hybridMultilevel"/>
    <w:tmpl w:val="5FAA5C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535F325D"/>
    <w:multiLevelType w:val="hybridMultilevel"/>
    <w:tmpl w:val="A2AC12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3801327"/>
    <w:multiLevelType w:val="hybridMultilevel"/>
    <w:tmpl w:val="E5EAFE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53DC5633"/>
    <w:multiLevelType w:val="hybridMultilevel"/>
    <w:tmpl w:val="5E72A82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36" w15:restartNumberingAfterBreak="0">
    <w:nsid w:val="540E5F59"/>
    <w:multiLevelType w:val="hybridMultilevel"/>
    <w:tmpl w:val="504CCF84"/>
    <w:lvl w:ilvl="0" w:tplc="73E8107E">
      <w:start w:val="7"/>
      <w:numFmt w:val="decimal"/>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7" w15:restartNumberingAfterBreak="0">
    <w:nsid w:val="540F1959"/>
    <w:multiLevelType w:val="hybridMultilevel"/>
    <w:tmpl w:val="4476E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8" w15:restartNumberingAfterBreak="0">
    <w:nsid w:val="54230A46"/>
    <w:multiLevelType w:val="singleLevel"/>
    <w:tmpl w:val="A606E85A"/>
    <w:lvl w:ilvl="0">
      <w:start w:val="24"/>
      <w:numFmt w:val="decimal"/>
      <w:lvlText w:val="%1."/>
      <w:legacy w:legacy="1" w:legacySpace="0" w:legacyIndent="283"/>
      <w:lvlJc w:val="left"/>
      <w:pPr>
        <w:ind w:left="283" w:hanging="283"/>
      </w:pPr>
    </w:lvl>
  </w:abstractNum>
  <w:abstractNum w:abstractNumId="439" w15:restartNumberingAfterBreak="0">
    <w:nsid w:val="543F4C2C"/>
    <w:multiLevelType w:val="hybridMultilevel"/>
    <w:tmpl w:val="F6E2E69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0" w15:restartNumberingAfterBreak="0">
    <w:nsid w:val="544E7664"/>
    <w:multiLevelType w:val="hybridMultilevel"/>
    <w:tmpl w:val="648A7F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548F32FE"/>
    <w:multiLevelType w:val="singleLevel"/>
    <w:tmpl w:val="DA5A4EFC"/>
    <w:lvl w:ilvl="0">
      <w:start w:val="2"/>
      <w:numFmt w:val="decimal"/>
      <w:lvlText w:val="5.7.5.%1. "/>
      <w:legacy w:legacy="1" w:legacySpace="0" w:legacyIndent="283"/>
      <w:lvlJc w:val="left"/>
      <w:pPr>
        <w:ind w:left="283" w:hanging="283"/>
      </w:pPr>
      <w:rPr>
        <w:b w:val="0"/>
        <w:i w:val="0"/>
        <w:sz w:val="20"/>
      </w:rPr>
    </w:lvl>
  </w:abstractNum>
  <w:abstractNum w:abstractNumId="442" w15:restartNumberingAfterBreak="0">
    <w:nsid w:val="54905040"/>
    <w:multiLevelType w:val="hybridMultilevel"/>
    <w:tmpl w:val="D8EC5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4ED5F0A"/>
    <w:multiLevelType w:val="hybridMultilevel"/>
    <w:tmpl w:val="813430F8"/>
    <w:lvl w:ilvl="0" w:tplc="577A74F0">
      <w:start w:val="21"/>
      <w:numFmt w:val="decimal"/>
      <w:lvlText w:val="%1."/>
      <w:lvlJc w:val="left"/>
      <w:pPr>
        <w:ind w:left="360" w:hanging="360"/>
      </w:pPr>
      <w:rPr>
        <w:rFonts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55363F6E"/>
    <w:multiLevelType w:val="hybridMultilevel"/>
    <w:tmpl w:val="5B6E0A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5" w15:restartNumberingAfterBreak="0">
    <w:nsid w:val="554F125D"/>
    <w:multiLevelType w:val="hybridMultilevel"/>
    <w:tmpl w:val="389ACD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6" w15:restartNumberingAfterBreak="0">
    <w:nsid w:val="55624FEC"/>
    <w:multiLevelType w:val="hybridMultilevel"/>
    <w:tmpl w:val="D11CA2EC"/>
    <w:lvl w:ilvl="0" w:tplc="3570625A">
      <w:start w:val="8"/>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47" w15:restartNumberingAfterBreak="0">
    <w:nsid w:val="558B7E70"/>
    <w:multiLevelType w:val="hybridMultilevel"/>
    <w:tmpl w:val="B510A3D8"/>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448" w15:restartNumberingAfterBreak="0">
    <w:nsid w:val="55DA611B"/>
    <w:multiLevelType w:val="singleLevel"/>
    <w:tmpl w:val="72405FD0"/>
    <w:lvl w:ilvl="0">
      <w:start w:val="1"/>
      <w:numFmt w:val="decimal"/>
      <w:lvlText w:val="%1."/>
      <w:legacy w:legacy="1" w:legacySpace="0" w:legacyIndent="283"/>
      <w:lvlJc w:val="left"/>
      <w:pPr>
        <w:ind w:left="283" w:hanging="283"/>
      </w:pPr>
    </w:lvl>
  </w:abstractNum>
  <w:abstractNum w:abstractNumId="449" w15:restartNumberingAfterBreak="0">
    <w:nsid w:val="560C6061"/>
    <w:multiLevelType w:val="hybridMultilevel"/>
    <w:tmpl w:val="807CAE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56B065DA"/>
    <w:multiLevelType w:val="hybridMultilevel"/>
    <w:tmpl w:val="7636525A"/>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51" w15:restartNumberingAfterBreak="0">
    <w:nsid w:val="56BF33D1"/>
    <w:multiLevelType w:val="hybridMultilevel"/>
    <w:tmpl w:val="2D6C10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571E74A2"/>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453"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54" w15:restartNumberingAfterBreak="0">
    <w:nsid w:val="572B571B"/>
    <w:multiLevelType w:val="hybridMultilevel"/>
    <w:tmpl w:val="F0DCEF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57AF25FE"/>
    <w:multiLevelType w:val="hybridMultilevel"/>
    <w:tmpl w:val="8336362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6" w15:restartNumberingAfterBreak="0">
    <w:nsid w:val="57EE1B8A"/>
    <w:multiLevelType w:val="hybridMultilevel"/>
    <w:tmpl w:val="6E18E8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582A1A14"/>
    <w:multiLevelType w:val="hybridMultilevel"/>
    <w:tmpl w:val="5C046C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8" w15:restartNumberingAfterBreak="0">
    <w:nsid w:val="58E76455"/>
    <w:multiLevelType w:val="hybridMultilevel"/>
    <w:tmpl w:val="C3EE09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9" w15:restartNumberingAfterBreak="0">
    <w:nsid w:val="59166F57"/>
    <w:multiLevelType w:val="hybridMultilevel"/>
    <w:tmpl w:val="47AC0926"/>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460" w15:restartNumberingAfterBreak="0">
    <w:nsid w:val="594F74D9"/>
    <w:multiLevelType w:val="multilevel"/>
    <w:tmpl w:val="05F27F12"/>
    <w:lvl w:ilvl="0">
      <w:start w:val="1"/>
      <w:numFmt w:val="bullet"/>
      <w:lvlText w:val="—"/>
      <w:lvlJc w:val="left"/>
      <w:pPr>
        <w:ind w:left="720" w:hanging="720"/>
      </w:pPr>
      <w:rPr>
        <w:rFonts w:ascii="Times New Roman" w:eastAsia="Times New Roman" w:hAnsi="Times New Roman" w:cs="Times New Roman"/>
        <w:strike w:val="0"/>
        <w:color w:val="000000"/>
        <w:sz w:val="20"/>
        <w:szCs w:val="20"/>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461" w15:restartNumberingAfterBreak="0">
    <w:nsid w:val="59555FC8"/>
    <w:multiLevelType w:val="hybridMultilevel"/>
    <w:tmpl w:val="8F1481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599148FD"/>
    <w:multiLevelType w:val="singleLevel"/>
    <w:tmpl w:val="36221B68"/>
    <w:lvl w:ilvl="0">
      <w:start w:val="1"/>
      <w:numFmt w:val="lowerLetter"/>
      <w:lvlText w:val="%1)"/>
      <w:legacy w:legacy="1" w:legacySpace="0" w:legacyIndent="283"/>
      <w:lvlJc w:val="left"/>
      <w:pPr>
        <w:ind w:left="283" w:hanging="283"/>
      </w:pPr>
    </w:lvl>
  </w:abstractNum>
  <w:abstractNum w:abstractNumId="463" w15:restartNumberingAfterBreak="0">
    <w:nsid w:val="59D91E6B"/>
    <w:multiLevelType w:val="singleLevel"/>
    <w:tmpl w:val="A43C1462"/>
    <w:lvl w:ilvl="0">
      <w:start w:val="1"/>
      <w:numFmt w:val="lowerLetter"/>
      <w:lvlText w:val="%1)"/>
      <w:legacy w:legacy="1" w:legacySpace="0" w:legacyIndent="283"/>
      <w:lvlJc w:val="left"/>
      <w:pPr>
        <w:ind w:left="283" w:hanging="283"/>
      </w:pPr>
    </w:lvl>
  </w:abstractNum>
  <w:abstractNum w:abstractNumId="464" w15:restartNumberingAfterBreak="0">
    <w:nsid w:val="5A2B723A"/>
    <w:multiLevelType w:val="hybridMultilevel"/>
    <w:tmpl w:val="C67E71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5"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466" w15:restartNumberingAfterBreak="0">
    <w:nsid w:val="5A861169"/>
    <w:multiLevelType w:val="hybridMultilevel"/>
    <w:tmpl w:val="11D43898"/>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67" w15:restartNumberingAfterBreak="0">
    <w:nsid w:val="5AA36E2F"/>
    <w:multiLevelType w:val="hybridMultilevel"/>
    <w:tmpl w:val="985221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5AB51961"/>
    <w:multiLevelType w:val="hybridMultilevel"/>
    <w:tmpl w:val="92B6BA90"/>
    <w:lvl w:ilvl="0" w:tplc="D7521DEE">
      <w:start w:val="1"/>
      <w:numFmt w:val="lowerLetter"/>
      <w:lvlText w:val="%1)"/>
      <w:lvlJc w:val="left"/>
      <w:pPr>
        <w:tabs>
          <w:tab w:val="num" w:pos="340"/>
        </w:tabs>
        <w:ind w:left="340" w:hanging="624"/>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9" w15:restartNumberingAfterBreak="0">
    <w:nsid w:val="5AF650C9"/>
    <w:multiLevelType w:val="hybridMultilevel"/>
    <w:tmpl w:val="F1C01B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0" w15:restartNumberingAfterBreak="0">
    <w:nsid w:val="5B4F2566"/>
    <w:multiLevelType w:val="hybridMultilevel"/>
    <w:tmpl w:val="FA7851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5B6C0B26"/>
    <w:multiLevelType w:val="hybridMultilevel"/>
    <w:tmpl w:val="B7D0171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2" w15:restartNumberingAfterBreak="0">
    <w:nsid w:val="5BF62AAC"/>
    <w:multiLevelType w:val="singleLevel"/>
    <w:tmpl w:val="F6641092"/>
    <w:lvl w:ilvl="0">
      <w:start w:val="1"/>
      <w:numFmt w:val="lowerLetter"/>
      <w:lvlText w:val="%1)"/>
      <w:legacy w:legacy="1" w:legacySpace="0" w:legacyIndent="283"/>
      <w:lvlJc w:val="left"/>
      <w:pPr>
        <w:ind w:left="567" w:hanging="283"/>
      </w:pPr>
    </w:lvl>
  </w:abstractNum>
  <w:abstractNum w:abstractNumId="473" w15:restartNumberingAfterBreak="0">
    <w:nsid w:val="5C1A15E2"/>
    <w:multiLevelType w:val="hybridMultilevel"/>
    <w:tmpl w:val="66FC3B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4" w15:restartNumberingAfterBreak="0">
    <w:nsid w:val="5C1F5501"/>
    <w:multiLevelType w:val="singleLevel"/>
    <w:tmpl w:val="72405FD0"/>
    <w:lvl w:ilvl="0">
      <w:start w:val="1"/>
      <w:numFmt w:val="decimal"/>
      <w:lvlText w:val="%1."/>
      <w:legacy w:legacy="1" w:legacySpace="0" w:legacyIndent="283"/>
      <w:lvlJc w:val="left"/>
      <w:pPr>
        <w:ind w:left="283" w:hanging="283"/>
      </w:pPr>
    </w:lvl>
  </w:abstractNum>
  <w:abstractNum w:abstractNumId="475" w15:restartNumberingAfterBreak="0">
    <w:nsid w:val="5C224302"/>
    <w:multiLevelType w:val="hybridMultilevel"/>
    <w:tmpl w:val="CCDA5DB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6" w15:restartNumberingAfterBreak="0">
    <w:nsid w:val="5C493255"/>
    <w:multiLevelType w:val="hybridMultilevel"/>
    <w:tmpl w:val="3CE23AEA"/>
    <w:lvl w:ilvl="0" w:tplc="334A1E28">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7" w15:restartNumberingAfterBreak="0">
    <w:nsid w:val="5C6B2CBE"/>
    <w:multiLevelType w:val="hybridMultilevel"/>
    <w:tmpl w:val="6B0AF7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8" w15:restartNumberingAfterBreak="0">
    <w:nsid w:val="5C851C53"/>
    <w:multiLevelType w:val="hybridMultilevel"/>
    <w:tmpl w:val="B908F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5CBA185E"/>
    <w:multiLevelType w:val="hybridMultilevel"/>
    <w:tmpl w:val="0414AEBA"/>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80" w15:restartNumberingAfterBreak="0">
    <w:nsid w:val="5D097316"/>
    <w:multiLevelType w:val="hybridMultilevel"/>
    <w:tmpl w:val="B900AAB6"/>
    <w:lvl w:ilvl="0" w:tplc="9D3A2B60">
      <w:start w:val="1"/>
      <w:numFmt w:val="bullet"/>
      <w:lvlText w:val="-"/>
      <w:lvlJc w:val="left"/>
      <w:pPr>
        <w:tabs>
          <w:tab w:val="num" w:pos="360"/>
        </w:tabs>
        <w:ind w:left="360" w:hanging="360"/>
      </w:pPr>
      <w:rPr>
        <w:rFont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81" w15:restartNumberingAfterBreak="0">
    <w:nsid w:val="5D0E1F83"/>
    <w:multiLevelType w:val="hybridMultilevel"/>
    <w:tmpl w:val="EC0E903E"/>
    <w:lvl w:ilvl="0" w:tplc="8DEC2250">
      <w:start w:val="1"/>
      <w:numFmt w:val="lowerLetter"/>
      <w:lvlText w:val="%1)"/>
      <w:lvlJc w:val="left"/>
      <w:pPr>
        <w:tabs>
          <w:tab w:val="num" w:pos="1077"/>
        </w:tabs>
        <w:ind w:left="1363" w:hanging="283"/>
      </w:pPr>
      <w:rPr>
        <w:rFonts w:hint="default"/>
      </w:rPr>
    </w:lvl>
    <w:lvl w:ilvl="1" w:tplc="334A1E28">
      <w:start w:val="1"/>
      <w:numFmt w:val="bullet"/>
      <w:lvlText w:val="–"/>
      <w:lvlJc w:val="left"/>
      <w:pPr>
        <w:tabs>
          <w:tab w:val="num" w:pos="1364"/>
        </w:tabs>
        <w:ind w:left="1364" w:hanging="284"/>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2" w15:restartNumberingAfterBreak="0">
    <w:nsid w:val="5D1D676B"/>
    <w:multiLevelType w:val="hybridMultilevel"/>
    <w:tmpl w:val="89CE31D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3" w15:restartNumberingAfterBreak="0">
    <w:nsid w:val="5D820A2A"/>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484" w15:restartNumberingAfterBreak="0">
    <w:nsid w:val="5D97294F"/>
    <w:multiLevelType w:val="hybridMultilevel"/>
    <w:tmpl w:val="63922EB4"/>
    <w:lvl w:ilvl="0" w:tplc="9B5486F2">
      <w:start w:val="8"/>
      <w:numFmt w:val="decimal"/>
      <w:lvlText w:val="%1."/>
      <w:lvlJc w:val="righ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5" w15:restartNumberingAfterBreak="0">
    <w:nsid w:val="5DAF3ED5"/>
    <w:multiLevelType w:val="hybridMultilevel"/>
    <w:tmpl w:val="7C1EEC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7" w15:restartNumberingAfterBreak="0">
    <w:nsid w:val="5DDF0007"/>
    <w:multiLevelType w:val="hybridMultilevel"/>
    <w:tmpl w:val="7BA4E588"/>
    <w:lvl w:ilvl="0" w:tplc="C700C54C">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8" w15:restartNumberingAfterBreak="0">
    <w:nsid w:val="5DDF787E"/>
    <w:multiLevelType w:val="hybridMultilevel"/>
    <w:tmpl w:val="8C8C75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90" w15:restartNumberingAfterBreak="0">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491" w15:restartNumberingAfterBreak="0">
    <w:nsid w:val="5EFD6B17"/>
    <w:multiLevelType w:val="multilevel"/>
    <w:tmpl w:val="294A594A"/>
    <w:lvl w:ilvl="0">
      <w:start w:val="1"/>
      <w:numFmt w:val="bullet"/>
      <w:lvlText w:val="-"/>
      <w:lvlJc w:val="left"/>
      <w:pPr>
        <w:ind w:left="0" w:firstLine="0"/>
      </w:pPr>
      <w:rPr>
        <w:rFonts w:ascii="Times New Roman" w:eastAsia="Times New Roman" w:hAnsi="Times New Roman" w:cs="Times New Roman"/>
        <w:b w:val="0"/>
        <w:i w:val="0"/>
        <w:smallCaps w:val="0"/>
        <w:strike w:val="0"/>
        <w:color w:val="000000"/>
        <w:sz w:val="21"/>
        <w:szCs w:val="21"/>
        <w:u w:val="none"/>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492"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493" w15:restartNumberingAfterBreak="0">
    <w:nsid w:val="5F835EC4"/>
    <w:multiLevelType w:val="hybridMultilevel"/>
    <w:tmpl w:val="A560FC20"/>
    <w:lvl w:ilvl="0" w:tplc="7C0416CC">
      <w:start w:val="81"/>
      <w:numFmt w:val="decimal"/>
      <w:lvlText w:val="%1. "/>
      <w:lvlJc w:val="left"/>
      <w:pPr>
        <w:ind w:left="1146"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94" w15:restartNumberingAfterBreak="0">
    <w:nsid w:val="5F8B132F"/>
    <w:multiLevelType w:val="hybridMultilevel"/>
    <w:tmpl w:val="271CB0A0"/>
    <w:lvl w:ilvl="0" w:tplc="686EDFF4">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5" w15:restartNumberingAfterBreak="0">
    <w:nsid w:val="5F8F45A9"/>
    <w:multiLevelType w:val="multilevel"/>
    <w:tmpl w:val="5044C2C6"/>
    <w:lvl w:ilvl="0">
      <w:start w:val="1"/>
      <w:numFmt w:val="decimal"/>
      <w:lvlText w:val="%1."/>
      <w:lvlJc w:val="left"/>
      <w:pPr>
        <w:ind w:left="0" w:firstLine="0"/>
      </w:pPr>
      <w:rPr>
        <w:rFonts w:ascii="Arial" w:eastAsia="Arial" w:hAnsi="Arial" w:cs="Arial"/>
        <w:b w:val="0"/>
        <w:i w:val="0"/>
        <w:smallCaps w:val="0"/>
        <w:strike w:val="0"/>
        <w:color w:val="000000"/>
        <w:sz w:val="20"/>
        <w:szCs w:val="20"/>
        <w:u w:val="none"/>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496" w15:restartNumberingAfterBreak="0">
    <w:nsid w:val="5FA47049"/>
    <w:multiLevelType w:val="hybridMultilevel"/>
    <w:tmpl w:val="C81C92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5FC30014"/>
    <w:multiLevelType w:val="hybridMultilevel"/>
    <w:tmpl w:val="522013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04C13EA"/>
    <w:multiLevelType w:val="hybridMultilevel"/>
    <w:tmpl w:val="6B2CCE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0" w15:restartNumberingAfterBreak="0">
    <w:nsid w:val="60B3702E"/>
    <w:multiLevelType w:val="hybridMultilevel"/>
    <w:tmpl w:val="D0F00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1" w15:restartNumberingAfterBreak="0">
    <w:nsid w:val="60EF0571"/>
    <w:multiLevelType w:val="hybridMultilevel"/>
    <w:tmpl w:val="D8E679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2"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3" w15:restartNumberingAfterBreak="0">
    <w:nsid w:val="612D4E07"/>
    <w:multiLevelType w:val="singleLevel"/>
    <w:tmpl w:val="598CA31E"/>
    <w:lvl w:ilvl="0">
      <w:start w:val="1"/>
      <w:numFmt w:val="lowerLetter"/>
      <w:lvlText w:val="%1)"/>
      <w:legacy w:legacy="1" w:legacySpace="0" w:legacyIndent="283"/>
      <w:lvlJc w:val="left"/>
      <w:pPr>
        <w:ind w:left="283" w:hanging="283"/>
      </w:pPr>
    </w:lvl>
  </w:abstractNum>
  <w:abstractNum w:abstractNumId="504" w15:restartNumberingAfterBreak="0">
    <w:nsid w:val="613465A4"/>
    <w:multiLevelType w:val="singleLevel"/>
    <w:tmpl w:val="F6641092"/>
    <w:lvl w:ilvl="0">
      <w:start w:val="1"/>
      <w:numFmt w:val="lowerLetter"/>
      <w:lvlText w:val="%1)"/>
      <w:legacy w:legacy="1" w:legacySpace="0" w:legacyIndent="283"/>
      <w:lvlJc w:val="left"/>
      <w:pPr>
        <w:ind w:left="283" w:hanging="283"/>
      </w:pPr>
    </w:lvl>
  </w:abstractNum>
  <w:abstractNum w:abstractNumId="505" w15:restartNumberingAfterBreak="0">
    <w:nsid w:val="617A4183"/>
    <w:multiLevelType w:val="hybridMultilevel"/>
    <w:tmpl w:val="E51627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61A2500F"/>
    <w:multiLevelType w:val="singleLevel"/>
    <w:tmpl w:val="3C0C0796"/>
    <w:lvl w:ilvl="0">
      <w:start w:val="5"/>
      <w:numFmt w:val="decimal"/>
      <w:lvlText w:val="5.7.%1. "/>
      <w:legacy w:legacy="1" w:legacySpace="0" w:legacyIndent="283"/>
      <w:lvlJc w:val="left"/>
      <w:pPr>
        <w:ind w:left="283" w:hanging="283"/>
      </w:pPr>
      <w:rPr>
        <w:b/>
        <w:i w:val="0"/>
        <w:sz w:val="20"/>
      </w:rPr>
    </w:lvl>
  </w:abstractNum>
  <w:abstractNum w:abstractNumId="507" w15:restartNumberingAfterBreak="0">
    <w:nsid w:val="61E01611"/>
    <w:multiLevelType w:val="hybridMultilevel"/>
    <w:tmpl w:val="A36A9EBA"/>
    <w:lvl w:ilvl="0" w:tplc="1F28BAF4">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20C3686"/>
    <w:multiLevelType w:val="hybridMultilevel"/>
    <w:tmpl w:val="D87C99F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09"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0" w15:restartNumberingAfterBreak="0">
    <w:nsid w:val="628839E7"/>
    <w:multiLevelType w:val="singleLevel"/>
    <w:tmpl w:val="100E6C96"/>
    <w:lvl w:ilvl="0">
      <w:start w:val="31"/>
      <w:numFmt w:val="decimal"/>
      <w:lvlText w:val="%1."/>
      <w:legacy w:legacy="1" w:legacySpace="57" w:legacyIndent="454"/>
      <w:lvlJc w:val="right"/>
      <w:pPr>
        <w:ind w:left="454" w:hanging="454"/>
      </w:pPr>
    </w:lvl>
  </w:abstractNum>
  <w:abstractNum w:abstractNumId="511" w15:restartNumberingAfterBreak="0">
    <w:nsid w:val="62CA1EF4"/>
    <w:multiLevelType w:val="hybridMultilevel"/>
    <w:tmpl w:val="3774D2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2" w15:restartNumberingAfterBreak="0">
    <w:nsid w:val="63754881"/>
    <w:multiLevelType w:val="hybridMultilevel"/>
    <w:tmpl w:val="636CA4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3" w15:restartNumberingAfterBreak="0">
    <w:nsid w:val="63BB3E14"/>
    <w:multiLevelType w:val="hybridMultilevel"/>
    <w:tmpl w:val="9076846C"/>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4" w15:restartNumberingAfterBreak="0">
    <w:nsid w:val="63DD6570"/>
    <w:multiLevelType w:val="hybridMultilevel"/>
    <w:tmpl w:val="8EE0A2A2"/>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5" w15:restartNumberingAfterBreak="0">
    <w:nsid w:val="63F21572"/>
    <w:multiLevelType w:val="hybridMultilevel"/>
    <w:tmpl w:val="337C80DE"/>
    <w:lvl w:ilvl="0" w:tplc="25965FB0">
      <w:start w:val="1"/>
      <w:numFmt w:val="bullet"/>
      <w:lvlText w:val="–"/>
      <w:lvlJc w:val="left"/>
      <w:pPr>
        <w:tabs>
          <w:tab w:val="num" w:pos="284"/>
        </w:tabs>
        <w:ind w:left="284" w:hanging="284"/>
      </w:pPr>
      <w:rPr>
        <w:rFonts w:ascii="Times New Roman" w:hAnsi="Times New Roman" w:cs="Times New Roman" w:hint="default"/>
      </w:rPr>
    </w:lvl>
    <w:lvl w:ilvl="1" w:tplc="FE1AC52A">
      <w:start w:val="1"/>
      <w:numFmt w:val="lowerLetter"/>
      <w:lvlText w:val="%2)"/>
      <w:lvlJc w:val="left"/>
      <w:pPr>
        <w:tabs>
          <w:tab w:val="num" w:pos="1457"/>
        </w:tabs>
        <w:ind w:left="1457" w:hanging="377"/>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6" w15:restartNumberingAfterBreak="0">
    <w:nsid w:val="643E7577"/>
    <w:multiLevelType w:val="multilevel"/>
    <w:tmpl w:val="DFEABA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17" w15:restartNumberingAfterBreak="0">
    <w:nsid w:val="64D45BE5"/>
    <w:multiLevelType w:val="hybridMultilevel"/>
    <w:tmpl w:val="7598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64F30EA2"/>
    <w:multiLevelType w:val="multilevel"/>
    <w:tmpl w:val="2F5C4C2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19" w15:restartNumberingAfterBreak="0">
    <w:nsid w:val="6554129D"/>
    <w:multiLevelType w:val="singleLevel"/>
    <w:tmpl w:val="598CA31E"/>
    <w:lvl w:ilvl="0">
      <w:start w:val="1"/>
      <w:numFmt w:val="lowerLetter"/>
      <w:lvlText w:val="%1)"/>
      <w:legacy w:legacy="1" w:legacySpace="0" w:legacyIndent="283"/>
      <w:lvlJc w:val="left"/>
      <w:pPr>
        <w:ind w:left="283" w:hanging="283"/>
      </w:pPr>
    </w:lvl>
  </w:abstractNum>
  <w:abstractNum w:abstractNumId="520" w15:restartNumberingAfterBreak="0">
    <w:nsid w:val="65CA4C8C"/>
    <w:multiLevelType w:val="hybridMultilevel"/>
    <w:tmpl w:val="AA5C379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1" w15:restartNumberingAfterBreak="0">
    <w:nsid w:val="65DF76A4"/>
    <w:multiLevelType w:val="hybridMultilevel"/>
    <w:tmpl w:val="4940695E"/>
    <w:lvl w:ilvl="0" w:tplc="4DC280E4">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2" w15:restartNumberingAfterBreak="0">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3" w15:restartNumberingAfterBreak="0">
    <w:nsid w:val="65EF4409"/>
    <w:multiLevelType w:val="hybridMultilevel"/>
    <w:tmpl w:val="AE42B22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4" w15:restartNumberingAfterBreak="0">
    <w:nsid w:val="660221FA"/>
    <w:multiLevelType w:val="hybridMultilevel"/>
    <w:tmpl w:val="5366077E"/>
    <w:lvl w:ilvl="0" w:tplc="7B98ECAA">
      <w:start w:val="2"/>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5" w15:restartNumberingAfterBreak="0">
    <w:nsid w:val="66627D1C"/>
    <w:multiLevelType w:val="singleLevel"/>
    <w:tmpl w:val="8FBE00FA"/>
    <w:lvl w:ilvl="0">
      <w:start w:val="1"/>
      <w:numFmt w:val="decimal"/>
      <w:lvlText w:val="%1."/>
      <w:legacy w:legacy="1" w:legacySpace="0" w:legacyIndent="283"/>
      <w:lvlJc w:val="left"/>
      <w:pPr>
        <w:ind w:left="283" w:hanging="283"/>
      </w:pPr>
    </w:lvl>
  </w:abstractNum>
  <w:abstractNum w:abstractNumId="526" w15:restartNumberingAfterBreak="0">
    <w:nsid w:val="6666319A"/>
    <w:multiLevelType w:val="hybridMultilevel"/>
    <w:tmpl w:val="50BCC3E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527" w15:restartNumberingAfterBreak="0">
    <w:nsid w:val="666754E9"/>
    <w:multiLevelType w:val="singleLevel"/>
    <w:tmpl w:val="D770A416"/>
    <w:lvl w:ilvl="0">
      <w:start w:val="1"/>
      <w:numFmt w:val="lowerLetter"/>
      <w:lvlText w:val="%1)"/>
      <w:legacy w:legacy="1" w:legacySpace="0" w:legacyIndent="283"/>
      <w:lvlJc w:val="left"/>
      <w:pPr>
        <w:ind w:left="283" w:hanging="283"/>
      </w:pPr>
    </w:lvl>
  </w:abstractNum>
  <w:abstractNum w:abstractNumId="528" w15:restartNumberingAfterBreak="0">
    <w:nsid w:val="6695342E"/>
    <w:multiLevelType w:val="singleLevel"/>
    <w:tmpl w:val="36221B68"/>
    <w:lvl w:ilvl="0">
      <w:start w:val="1"/>
      <w:numFmt w:val="lowerLetter"/>
      <w:lvlText w:val="%1)"/>
      <w:legacy w:legacy="1" w:legacySpace="0" w:legacyIndent="283"/>
      <w:lvlJc w:val="left"/>
      <w:pPr>
        <w:ind w:left="283" w:hanging="283"/>
      </w:pPr>
    </w:lvl>
  </w:abstractNum>
  <w:abstractNum w:abstractNumId="529" w15:restartNumberingAfterBreak="0">
    <w:nsid w:val="672004E3"/>
    <w:multiLevelType w:val="hybridMultilevel"/>
    <w:tmpl w:val="6C70A47E"/>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0" w15:restartNumberingAfterBreak="0">
    <w:nsid w:val="672A7F9A"/>
    <w:multiLevelType w:val="hybridMultilevel"/>
    <w:tmpl w:val="00C265C4"/>
    <w:lvl w:ilvl="0" w:tplc="A5485D40">
      <w:start w:val="1"/>
      <w:numFmt w:val="decimal"/>
      <w:lvlText w:val="%1."/>
      <w:lvlJc w:val="left"/>
      <w:pPr>
        <w:ind w:left="399" w:hanging="284"/>
      </w:pPr>
      <w:rPr>
        <w:rFonts w:ascii="Times New Roman" w:eastAsia="Times New Roman" w:hAnsi="Times New Roman" w:cs="Times New Roman" w:hint="default"/>
        <w:b w:val="0"/>
        <w:bCs w:val="0"/>
        <w:i w:val="0"/>
        <w:iCs w:val="0"/>
        <w:w w:val="100"/>
        <w:sz w:val="20"/>
        <w:szCs w:val="20"/>
        <w:lang w:val="pl-PL" w:eastAsia="en-US" w:bidi="ar-SA"/>
      </w:rPr>
    </w:lvl>
    <w:lvl w:ilvl="1" w:tplc="F19C7A34">
      <w:numFmt w:val="bullet"/>
      <w:lvlText w:val="•"/>
      <w:lvlJc w:val="left"/>
      <w:pPr>
        <w:ind w:left="1290" w:hanging="284"/>
      </w:pPr>
      <w:rPr>
        <w:rFonts w:hint="default"/>
        <w:lang w:val="pl-PL" w:eastAsia="en-US" w:bidi="ar-SA"/>
      </w:rPr>
    </w:lvl>
    <w:lvl w:ilvl="2" w:tplc="9B465326">
      <w:numFmt w:val="bullet"/>
      <w:lvlText w:val="•"/>
      <w:lvlJc w:val="left"/>
      <w:pPr>
        <w:ind w:left="2180" w:hanging="284"/>
      </w:pPr>
      <w:rPr>
        <w:rFonts w:hint="default"/>
        <w:lang w:val="pl-PL" w:eastAsia="en-US" w:bidi="ar-SA"/>
      </w:rPr>
    </w:lvl>
    <w:lvl w:ilvl="3" w:tplc="66682496">
      <w:numFmt w:val="bullet"/>
      <w:lvlText w:val="•"/>
      <w:lvlJc w:val="left"/>
      <w:pPr>
        <w:ind w:left="3070" w:hanging="284"/>
      </w:pPr>
      <w:rPr>
        <w:rFonts w:hint="default"/>
        <w:lang w:val="pl-PL" w:eastAsia="en-US" w:bidi="ar-SA"/>
      </w:rPr>
    </w:lvl>
    <w:lvl w:ilvl="4" w:tplc="00CC0E82">
      <w:numFmt w:val="bullet"/>
      <w:lvlText w:val="•"/>
      <w:lvlJc w:val="left"/>
      <w:pPr>
        <w:ind w:left="3960" w:hanging="284"/>
      </w:pPr>
      <w:rPr>
        <w:rFonts w:hint="default"/>
        <w:lang w:val="pl-PL" w:eastAsia="en-US" w:bidi="ar-SA"/>
      </w:rPr>
    </w:lvl>
    <w:lvl w:ilvl="5" w:tplc="DB64107E">
      <w:numFmt w:val="bullet"/>
      <w:lvlText w:val="•"/>
      <w:lvlJc w:val="left"/>
      <w:pPr>
        <w:ind w:left="4850" w:hanging="284"/>
      </w:pPr>
      <w:rPr>
        <w:rFonts w:hint="default"/>
        <w:lang w:val="pl-PL" w:eastAsia="en-US" w:bidi="ar-SA"/>
      </w:rPr>
    </w:lvl>
    <w:lvl w:ilvl="6" w:tplc="373C56E0">
      <w:numFmt w:val="bullet"/>
      <w:lvlText w:val="•"/>
      <w:lvlJc w:val="left"/>
      <w:pPr>
        <w:ind w:left="5740" w:hanging="284"/>
      </w:pPr>
      <w:rPr>
        <w:rFonts w:hint="default"/>
        <w:lang w:val="pl-PL" w:eastAsia="en-US" w:bidi="ar-SA"/>
      </w:rPr>
    </w:lvl>
    <w:lvl w:ilvl="7" w:tplc="2FE84FC4">
      <w:numFmt w:val="bullet"/>
      <w:lvlText w:val="•"/>
      <w:lvlJc w:val="left"/>
      <w:pPr>
        <w:ind w:left="6630" w:hanging="284"/>
      </w:pPr>
      <w:rPr>
        <w:rFonts w:hint="default"/>
        <w:lang w:val="pl-PL" w:eastAsia="en-US" w:bidi="ar-SA"/>
      </w:rPr>
    </w:lvl>
    <w:lvl w:ilvl="8" w:tplc="6DD03CC8">
      <w:numFmt w:val="bullet"/>
      <w:lvlText w:val="•"/>
      <w:lvlJc w:val="left"/>
      <w:pPr>
        <w:ind w:left="7520" w:hanging="284"/>
      </w:pPr>
      <w:rPr>
        <w:rFonts w:hint="default"/>
        <w:lang w:val="pl-PL" w:eastAsia="en-US" w:bidi="ar-SA"/>
      </w:rPr>
    </w:lvl>
  </w:abstractNum>
  <w:abstractNum w:abstractNumId="531" w15:restartNumberingAfterBreak="0">
    <w:nsid w:val="673061E5"/>
    <w:multiLevelType w:val="singleLevel"/>
    <w:tmpl w:val="AD8C4FB4"/>
    <w:lvl w:ilvl="0">
      <w:start w:val="3"/>
      <w:numFmt w:val="lowerLetter"/>
      <w:lvlText w:val="%1)"/>
      <w:legacy w:legacy="1" w:legacySpace="0" w:legacyIndent="283"/>
      <w:lvlJc w:val="left"/>
      <w:pPr>
        <w:ind w:left="283" w:hanging="283"/>
      </w:pPr>
    </w:lvl>
  </w:abstractNum>
  <w:abstractNum w:abstractNumId="532" w15:restartNumberingAfterBreak="0">
    <w:nsid w:val="67487D77"/>
    <w:multiLevelType w:val="hybridMultilevel"/>
    <w:tmpl w:val="391403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3" w15:restartNumberingAfterBreak="0">
    <w:nsid w:val="676D0901"/>
    <w:multiLevelType w:val="hybridMultilevel"/>
    <w:tmpl w:val="41B064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677125A1"/>
    <w:multiLevelType w:val="hybridMultilevel"/>
    <w:tmpl w:val="ACD87EEE"/>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5" w15:restartNumberingAfterBreak="0">
    <w:nsid w:val="679A4969"/>
    <w:multiLevelType w:val="multilevel"/>
    <w:tmpl w:val="135AC4CA"/>
    <w:lvl w:ilvl="0">
      <w:start w:val="1"/>
      <w:numFmt w:val="bullet"/>
      <w:lvlText w:val="-"/>
      <w:lvlJc w:val="left"/>
      <w:pPr>
        <w:ind w:left="0" w:firstLine="0"/>
      </w:pPr>
      <w:rPr>
        <w:rFonts w:ascii="Times New Roman" w:eastAsia="Times New Roman" w:hAnsi="Times New Roman" w:cs="Times New Roman"/>
        <w:b w:val="0"/>
        <w:i w:val="0"/>
        <w:smallCaps w:val="0"/>
        <w:strike w:val="0"/>
        <w:color w:val="000000"/>
        <w:sz w:val="20"/>
        <w:szCs w:val="20"/>
        <w:u w:val="none"/>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536" w15:restartNumberingAfterBreak="0">
    <w:nsid w:val="67BB4DBA"/>
    <w:multiLevelType w:val="hybridMultilevel"/>
    <w:tmpl w:val="5D9A5BD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537" w15:restartNumberingAfterBreak="0">
    <w:nsid w:val="6815463C"/>
    <w:multiLevelType w:val="hybridMultilevel"/>
    <w:tmpl w:val="53E611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68610CCE"/>
    <w:multiLevelType w:val="hybridMultilevel"/>
    <w:tmpl w:val="E7B6BA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0" w15:restartNumberingAfterBreak="0">
    <w:nsid w:val="68747E5B"/>
    <w:multiLevelType w:val="hybridMultilevel"/>
    <w:tmpl w:val="8D685D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1"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2" w15:restartNumberingAfterBreak="0">
    <w:nsid w:val="68AD1309"/>
    <w:multiLevelType w:val="hybridMultilevel"/>
    <w:tmpl w:val="0E52B9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3" w15:restartNumberingAfterBreak="0">
    <w:nsid w:val="68C7717F"/>
    <w:multiLevelType w:val="hybridMultilevel"/>
    <w:tmpl w:val="A5F066D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544" w15:restartNumberingAfterBreak="0">
    <w:nsid w:val="68DE68B3"/>
    <w:multiLevelType w:val="hybridMultilevel"/>
    <w:tmpl w:val="B7805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545" w15:restartNumberingAfterBreak="0">
    <w:nsid w:val="68EA1F2A"/>
    <w:multiLevelType w:val="hybridMultilevel"/>
    <w:tmpl w:val="754E95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6" w15:restartNumberingAfterBreak="0">
    <w:nsid w:val="68EC6B37"/>
    <w:multiLevelType w:val="hybridMultilevel"/>
    <w:tmpl w:val="C4082066"/>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7"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8" w15:restartNumberingAfterBreak="0">
    <w:nsid w:val="69704CD7"/>
    <w:multiLevelType w:val="singleLevel"/>
    <w:tmpl w:val="ADA636BE"/>
    <w:lvl w:ilvl="0">
      <w:start w:val="1"/>
      <w:numFmt w:val="lowerLetter"/>
      <w:lvlText w:val="%1)"/>
      <w:legacy w:legacy="1" w:legacySpace="0" w:legacyIndent="283"/>
      <w:lvlJc w:val="left"/>
      <w:pPr>
        <w:ind w:left="283" w:hanging="283"/>
      </w:pPr>
    </w:lvl>
  </w:abstractNum>
  <w:abstractNum w:abstractNumId="549" w15:restartNumberingAfterBreak="0">
    <w:nsid w:val="6A271F7D"/>
    <w:multiLevelType w:val="hybridMultilevel"/>
    <w:tmpl w:val="57C6C31C"/>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50" w15:restartNumberingAfterBreak="0">
    <w:nsid w:val="6A2B4A3E"/>
    <w:multiLevelType w:val="hybridMultilevel"/>
    <w:tmpl w:val="04A0CDC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51" w15:restartNumberingAfterBreak="0">
    <w:nsid w:val="6A353D32"/>
    <w:multiLevelType w:val="hybridMultilevel"/>
    <w:tmpl w:val="B96CEC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53" w15:restartNumberingAfterBreak="0">
    <w:nsid w:val="6A8718EF"/>
    <w:multiLevelType w:val="hybridMultilevel"/>
    <w:tmpl w:val="7D50F170"/>
    <w:lvl w:ilvl="0" w:tplc="A1F01430">
      <w:start w:val="1"/>
      <w:numFmt w:val="decimal"/>
      <w:lvlText w:val="%1)"/>
      <w:lvlJc w:val="left"/>
      <w:pPr>
        <w:tabs>
          <w:tab w:val="num" w:pos="720"/>
        </w:tabs>
        <w:ind w:left="720" w:hanging="360"/>
      </w:pPr>
      <w:rPr>
        <w:rFonts w:ascii="Times New Roman" w:hAnsi="Times New Roman" w:cs="Times New Roman" w:hint="default"/>
        <w:b w:val="0"/>
        <w:i w:val="0"/>
        <w:sz w:val="20"/>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4" w15:restartNumberingAfterBreak="0">
    <w:nsid w:val="6AA74D46"/>
    <w:multiLevelType w:val="multilevel"/>
    <w:tmpl w:val="61B4AAE0"/>
    <w:lvl w:ilvl="0">
      <w:start w:val="1"/>
      <w:numFmt w:val="bullet"/>
      <w:lvlText w:val="-"/>
      <w:lvlJc w:val="left"/>
      <w:pPr>
        <w:ind w:left="0" w:firstLine="0"/>
      </w:pPr>
      <w:rPr>
        <w:rFonts w:ascii="Times New Roman" w:eastAsia="Times New Roman" w:hAnsi="Times New Roman" w:cs="Times New Roman"/>
        <w:b w:val="0"/>
        <w:i w:val="0"/>
        <w:smallCaps w:val="0"/>
        <w:strike w:val="0"/>
        <w:color w:val="000000"/>
        <w:sz w:val="22"/>
        <w:szCs w:val="22"/>
        <w:u w:val="none"/>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555" w15:restartNumberingAfterBreak="0">
    <w:nsid w:val="6AB43CAF"/>
    <w:multiLevelType w:val="hybridMultilevel"/>
    <w:tmpl w:val="7702205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56" w15:restartNumberingAfterBreak="0">
    <w:nsid w:val="6ACF4F65"/>
    <w:multiLevelType w:val="hybridMultilevel"/>
    <w:tmpl w:val="5832EE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7" w15:restartNumberingAfterBreak="0">
    <w:nsid w:val="6AD40E39"/>
    <w:multiLevelType w:val="hybridMultilevel"/>
    <w:tmpl w:val="63F66520"/>
    <w:lvl w:ilvl="0" w:tplc="5BF8CDA6">
      <w:start w:val="2"/>
      <w:numFmt w:val="bullet"/>
      <w:lvlText w:val="-"/>
      <w:lvlJc w:val="left"/>
      <w:pPr>
        <w:ind w:left="2627" w:hanging="360"/>
      </w:pPr>
      <w:rPr>
        <w:rFonts w:ascii="Century Gothic" w:eastAsia="Times New Roman" w:hAnsi="Century Gothic" w:cs="Times New Roman" w:hint="default"/>
      </w:rPr>
    </w:lvl>
    <w:lvl w:ilvl="1" w:tplc="F2E2744E">
      <w:start w:val="7"/>
      <w:numFmt w:val="bullet"/>
      <w:lvlText w:val="-"/>
      <w:lvlJc w:val="left"/>
      <w:pPr>
        <w:tabs>
          <w:tab w:val="num" w:pos="3347"/>
        </w:tabs>
        <w:ind w:left="3347" w:hanging="360"/>
      </w:pPr>
      <w:rPr>
        <w:rFonts w:ascii="Times New Roman" w:eastAsia="Times New Roman" w:hAnsi="Times New Roman" w:cs="Times New Roman" w:hint="default"/>
      </w:rPr>
    </w:lvl>
    <w:lvl w:ilvl="2" w:tplc="04150005" w:tentative="1">
      <w:start w:val="1"/>
      <w:numFmt w:val="bullet"/>
      <w:lvlText w:val=""/>
      <w:lvlJc w:val="left"/>
      <w:pPr>
        <w:ind w:left="4067" w:hanging="360"/>
      </w:pPr>
      <w:rPr>
        <w:rFonts w:ascii="Wingdings" w:hAnsi="Wingdings" w:hint="default"/>
      </w:rPr>
    </w:lvl>
    <w:lvl w:ilvl="3" w:tplc="04150001" w:tentative="1">
      <w:start w:val="1"/>
      <w:numFmt w:val="bullet"/>
      <w:lvlText w:val=""/>
      <w:lvlJc w:val="left"/>
      <w:pPr>
        <w:ind w:left="4787" w:hanging="360"/>
      </w:pPr>
      <w:rPr>
        <w:rFonts w:ascii="Symbol" w:hAnsi="Symbol" w:hint="default"/>
      </w:rPr>
    </w:lvl>
    <w:lvl w:ilvl="4" w:tplc="04150003" w:tentative="1">
      <w:start w:val="1"/>
      <w:numFmt w:val="bullet"/>
      <w:lvlText w:val="o"/>
      <w:lvlJc w:val="left"/>
      <w:pPr>
        <w:ind w:left="5507" w:hanging="360"/>
      </w:pPr>
      <w:rPr>
        <w:rFonts w:ascii="Courier New" w:hAnsi="Courier New" w:cs="Courier New" w:hint="default"/>
      </w:rPr>
    </w:lvl>
    <w:lvl w:ilvl="5" w:tplc="04150005" w:tentative="1">
      <w:start w:val="1"/>
      <w:numFmt w:val="bullet"/>
      <w:lvlText w:val=""/>
      <w:lvlJc w:val="left"/>
      <w:pPr>
        <w:ind w:left="6227" w:hanging="360"/>
      </w:pPr>
      <w:rPr>
        <w:rFonts w:ascii="Wingdings" w:hAnsi="Wingdings" w:hint="default"/>
      </w:rPr>
    </w:lvl>
    <w:lvl w:ilvl="6" w:tplc="04150001" w:tentative="1">
      <w:start w:val="1"/>
      <w:numFmt w:val="bullet"/>
      <w:lvlText w:val=""/>
      <w:lvlJc w:val="left"/>
      <w:pPr>
        <w:ind w:left="6947" w:hanging="360"/>
      </w:pPr>
      <w:rPr>
        <w:rFonts w:ascii="Symbol" w:hAnsi="Symbol" w:hint="default"/>
      </w:rPr>
    </w:lvl>
    <w:lvl w:ilvl="7" w:tplc="04150003" w:tentative="1">
      <w:start w:val="1"/>
      <w:numFmt w:val="bullet"/>
      <w:lvlText w:val="o"/>
      <w:lvlJc w:val="left"/>
      <w:pPr>
        <w:ind w:left="7667" w:hanging="360"/>
      </w:pPr>
      <w:rPr>
        <w:rFonts w:ascii="Courier New" w:hAnsi="Courier New" w:cs="Courier New" w:hint="default"/>
      </w:rPr>
    </w:lvl>
    <w:lvl w:ilvl="8" w:tplc="04150005" w:tentative="1">
      <w:start w:val="1"/>
      <w:numFmt w:val="bullet"/>
      <w:lvlText w:val=""/>
      <w:lvlJc w:val="left"/>
      <w:pPr>
        <w:ind w:left="8387" w:hanging="360"/>
      </w:pPr>
      <w:rPr>
        <w:rFonts w:ascii="Wingdings" w:hAnsi="Wingdings" w:hint="default"/>
      </w:rPr>
    </w:lvl>
  </w:abstractNum>
  <w:abstractNum w:abstractNumId="558" w15:restartNumberingAfterBreak="0">
    <w:nsid w:val="6AD77BD2"/>
    <w:multiLevelType w:val="hybridMultilevel"/>
    <w:tmpl w:val="CF600E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9" w15:restartNumberingAfterBreak="0">
    <w:nsid w:val="6AED541F"/>
    <w:multiLevelType w:val="hybridMultilevel"/>
    <w:tmpl w:val="8FF06FDE"/>
    <w:lvl w:ilvl="0" w:tplc="FDA6519E">
      <w:start w:val="6"/>
      <w:numFmt w:val="bullet"/>
      <w:lvlText w:val=""/>
      <w:lvlJc w:val="left"/>
      <w:pPr>
        <w:ind w:left="720" w:hanging="360"/>
      </w:pPr>
      <w:rPr>
        <w:rFonts w:ascii="Symbol" w:eastAsiaTheme="minorHAnsi" w:hAnsi="Symbol" w:cstheme="minorHAns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0" w15:restartNumberingAfterBreak="0">
    <w:nsid w:val="6AF05928"/>
    <w:multiLevelType w:val="hybridMultilevel"/>
    <w:tmpl w:val="1B1C82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6B043607"/>
    <w:multiLevelType w:val="hybridMultilevel"/>
    <w:tmpl w:val="C25A7B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2" w15:restartNumberingAfterBreak="0">
    <w:nsid w:val="6B294C83"/>
    <w:multiLevelType w:val="hybridMultilevel"/>
    <w:tmpl w:val="E2D835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3" w15:restartNumberingAfterBreak="0">
    <w:nsid w:val="6B5C7402"/>
    <w:multiLevelType w:val="hybridMultilevel"/>
    <w:tmpl w:val="8D6E48A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4" w15:restartNumberingAfterBreak="0">
    <w:nsid w:val="6B6E2E14"/>
    <w:multiLevelType w:val="hybridMultilevel"/>
    <w:tmpl w:val="FECEBD6E"/>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5" w15:restartNumberingAfterBreak="0">
    <w:nsid w:val="6B782A9F"/>
    <w:multiLevelType w:val="hybridMultilevel"/>
    <w:tmpl w:val="B1B644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6" w15:restartNumberingAfterBreak="0">
    <w:nsid w:val="6B9D41D1"/>
    <w:multiLevelType w:val="hybridMultilevel"/>
    <w:tmpl w:val="513E0BA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7" w15:restartNumberingAfterBreak="0">
    <w:nsid w:val="6BC53720"/>
    <w:multiLevelType w:val="multilevel"/>
    <w:tmpl w:val="1C50A974"/>
    <w:lvl w:ilvl="0">
      <w:start w:val="1"/>
      <w:numFmt w:val="decimal"/>
      <w:lvlText w:val="%1."/>
      <w:lvlJc w:val="left"/>
      <w:pPr>
        <w:ind w:left="322" w:hanging="206"/>
      </w:pPr>
      <w:rPr>
        <w:rFonts w:ascii="Times New Roman" w:eastAsia="Times New Roman" w:hAnsi="Times New Roman" w:cs="Times New Roman" w:hint="default"/>
        <w:b/>
        <w:bCs/>
        <w:i w:val="0"/>
        <w:iCs w:val="0"/>
        <w:w w:val="100"/>
        <w:sz w:val="20"/>
        <w:szCs w:val="20"/>
        <w:lang w:val="pl-PL" w:eastAsia="en-US" w:bidi="ar-SA"/>
      </w:rPr>
    </w:lvl>
    <w:lvl w:ilvl="1">
      <w:start w:val="1"/>
      <w:numFmt w:val="decimal"/>
      <w:lvlText w:val="%1.%2."/>
      <w:lvlJc w:val="left"/>
      <w:pPr>
        <w:ind w:left="475" w:hanging="360"/>
      </w:pPr>
      <w:rPr>
        <w:rFonts w:ascii="Times New Roman" w:eastAsia="Times New Roman" w:hAnsi="Times New Roman" w:cs="Times New Roman" w:hint="default"/>
        <w:b/>
        <w:bCs/>
        <w:i w:val="0"/>
        <w:iCs w:val="0"/>
        <w:w w:val="100"/>
        <w:sz w:val="20"/>
        <w:szCs w:val="20"/>
        <w:lang w:val="pl-PL" w:eastAsia="en-US" w:bidi="ar-SA"/>
      </w:rPr>
    </w:lvl>
    <w:lvl w:ilvl="2">
      <w:start w:val="1"/>
      <w:numFmt w:val="decimal"/>
      <w:lvlText w:val="%1.%2.%3."/>
      <w:lvlJc w:val="left"/>
      <w:pPr>
        <w:ind w:left="116" w:hanging="514"/>
      </w:pPr>
      <w:rPr>
        <w:rFonts w:ascii="Times New Roman" w:eastAsia="Times New Roman" w:hAnsi="Times New Roman" w:cs="Times New Roman" w:hint="default"/>
        <w:b/>
        <w:bCs/>
        <w:i w:val="0"/>
        <w:iCs w:val="0"/>
        <w:w w:val="100"/>
        <w:sz w:val="20"/>
        <w:szCs w:val="20"/>
        <w:lang w:val="pl-PL" w:eastAsia="en-US" w:bidi="ar-SA"/>
      </w:rPr>
    </w:lvl>
    <w:lvl w:ilvl="3">
      <w:numFmt w:val="bullet"/>
      <w:lvlText w:val="•"/>
      <w:lvlJc w:val="left"/>
      <w:pPr>
        <w:ind w:left="1582" w:hanging="514"/>
      </w:pPr>
      <w:rPr>
        <w:rFonts w:hint="default"/>
        <w:lang w:val="pl-PL" w:eastAsia="en-US" w:bidi="ar-SA"/>
      </w:rPr>
    </w:lvl>
    <w:lvl w:ilvl="4">
      <w:numFmt w:val="bullet"/>
      <w:lvlText w:val="•"/>
      <w:lvlJc w:val="left"/>
      <w:pPr>
        <w:ind w:left="2685" w:hanging="514"/>
      </w:pPr>
      <w:rPr>
        <w:rFonts w:hint="default"/>
        <w:lang w:val="pl-PL" w:eastAsia="en-US" w:bidi="ar-SA"/>
      </w:rPr>
    </w:lvl>
    <w:lvl w:ilvl="5">
      <w:numFmt w:val="bullet"/>
      <w:lvlText w:val="•"/>
      <w:lvlJc w:val="left"/>
      <w:pPr>
        <w:ind w:left="3787" w:hanging="514"/>
      </w:pPr>
      <w:rPr>
        <w:rFonts w:hint="default"/>
        <w:lang w:val="pl-PL" w:eastAsia="en-US" w:bidi="ar-SA"/>
      </w:rPr>
    </w:lvl>
    <w:lvl w:ilvl="6">
      <w:numFmt w:val="bullet"/>
      <w:lvlText w:val="•"/>
      <w:lvlJc w:val="left"/>
      <w:pPr>
        <w:ind w:left="4890" w:hanging="514"/>
      </w:pPr>
      <w:rPr>
        <w:rFonts w:hint="default"/>
        <w:lang w:val="pl-PL" w:eastAsia="en-US" w:bidi="ar-SA"/>
      </w:rPr>
    </w:lvl>
    <w:lvl w:ilvl="7">
      <w:numFmt w:val="bullet"/>
      <w:lvlText w:val="•"/>
      <w:lvlJc w:val="left"/>
      <w:pPr>
        <w:ind w:left="5992" w:hanging="514"/>
      </w:pPr>
      <w:rPr>
        <w:rFonts w:hint="default"/>
        <w:lang w:val="pl-PL" w:eastAsia="en-US" w:bidi="ar-SA"/>
      </w:rPr>
    </w:lvl>
    <w:lvl w:ilvl="8">
      <w:numFmt w:val="bullet"/>
      <w:lvlText w:val="•"/>
      <w:lvlJc w:val="left"/>
      <w:pPr>
        <w:ind w:left="7095" w:hanging="514"/>
      </w:pPr>
      <w:rPr>
        <w:rFonts w:hint="default"/>
        <w:lang w:val="pl-PL" w:eastAsia="en-US" w:bidi="ar-SA"/>
      </w:rPr>
    </w:lvl>
  </w:abstractNum>
  <w:abstractNum w:abstractNumId="568" w15:restartNumberingAfterBreak="0">
    <w:nsid w:val="6C1A7407"/>
    <w:multiLevelType w:val="hybridMultilevel"/>
    <w:tmpl w:val="19A4F5FA"/>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9" w15:restartNumberingAfterBreak="0">
    <w:nsid w:val="6C1C3C8E"/>
    <w:multiLevelType w:val="hybridMultilevel"/>
    <w:tmpl w:val="8244D888"/>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70" w15:restartNumberingAfterBreak="0">
    <w:nsid w:val="6C293754"/>
    <w:multiLevelType w:val="singleLevel"/>
    <w:tmpl w:val="A43C1462"/>
    <w:lvl w:ilvl="0">
      <w:start w:val="1"/>
      <w:numFmt w:val="lowerLetter"/>
      <w:lvlText w:val="%1)"/>
      <w:legacy w:legacy="1" w:legacySpace="0" w:legacyIndent="283"/>
      <w:lvlJc w:val="left"/>
      <w:pPr>
        <w:ind w:left="283" w:hanging="283"/>
      </w:pPr>
    </w:lvl>
  </w:abstractNum>
  <w:abstractNum w:abstractNumId="571"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2" w15:restartNumberingAfterBreak="0">
    <w:nsid w:val="6C7764B1"/>
    <w:multiLevelType w:val="hybridMultilevel"/>
    <w:tmpl w:val="5AA6EE7E"/>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73"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574" w15:restartNumberingAfterBreak="0">
    <w:nsid w:val="6CFA7087"/>
    <w:multiLevelType w:val="hybridMultilevel"/>
    <w:tmpl w:val="94C6E056"/>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75" w15:restartNumberingAfterBreak="0">
    <w:nsid w:val="6D0B1BCD"/>
    <w:multiLevelType w:val="hybridMultilevel"/>
    <w:tmpl w:val="62C0E3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6D3E3935"/>
    <w:multiLevelType w:val="hybridMultilevel"/>
    <w:tmpl w:val="D1F0758C"/>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1">
      <w:start w:val="1"/>
      <w:numFmt w:val="bullet"/>
      <w:lvlText w:val=""/>
      <w:lvlJc w:val="left"/>
      <w:pPr>
        <w:tabs>
          <w:tab w:val="num" w:pos="1724"/>
        </w:tabs>
        <w:ind w:left="1724" w:hanging="360"/>
      </w:pPr>
      <w:rPr>
        <w:rFonts w:ascii="Symbol" w:hAnsi="Symbol"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577" w15:restartNumberingAfterBreak="0">
    <w:nsid w:val="6D756C40"/>
    <w:multiLevelType w:val="singleLevel"/>
    <w:tmpl w:val="6860B2C0"/>
    <w:lvl w:ilvl="0">
      <w:start w:val="4"/>
      <w:numFmt w:val="decimal"/>
      <w:lvlText w:val="%1."/>
      <w:legacy w:legacy="1" w:legacySpace="57" w:legacyIndent="340"/>
      <w:lvlJc w:val="center"/>
      <w:pPr>
        <w:ind w:left="340" w:hanging="340"/>
      </w:pPr>
    </w:lvl>
  </w:abstractNum>
  <w:abstractNum w:abstractNumId="578" w15:restartNumberingAfterBreak="0">
    <w:nsid w:val="6D7E4C97"/>
    <w:multiLevelType w:val="hybridMultilevel"/>
    <w:tmpl w:val="27F8CA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9" w15:restartNumberingAfterBreak="0">
    <w:nsid w:val="6DCD32E1"/>
    <w:multiLevelType w:val="multilevel"/>
    <w:tmpl w:val="3B523A44"/>
    <w:lvl w:ilvl="0">
      <w:start w:val="1"/>
      <w:numFmt w:val="lowerLetter"/>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6E086524"/>
    <w:multiLevelType w:val="hybridMultilevel"/>
    <w:tmpl w:val="C8CE07D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1"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82" w15:restartNumberingAfterBreak="0">
    <w:nsid w:val="6EB56A4B"/>
    <w:multiLevelType w:val="multilevel"/>
    <w:tmpl w:val="19B243CA"/>
    <w:lvl w:ilvl="0">
      <w:start w:val="1"/>
      <w:numFmt w:val="bullet"/>
      <w:lvlText w:val="—"/>
      <w:lvlJc w:val="left"/>
      <w:pPr>
        <w:ind w:left="720" w:hanging="720"/>
      </w:pPr>
      <w:rPr>
        <w:rFonts w:ascii="Times New Roman" w:eastAsia="Times New Roman" w:hAnsi="Times New Roman" w:cs="Times New Roman"/>
        <w:strike w:val="0"/>
        <w:color w:val="000000"/>
        <w:sz w:val="20"/>
        <w:szCs w:val="20"/>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583"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84" w15:restartNumberingAfterBreak="0">
    <w:nsid w:val="6F8C13A6"/>
    <w:multiLevelType w:val="multilevel"/>
    <w:tmpl w:val="F536CDDA"/>
    <w:lvl w:ilvl="0">
      <w:start w:val="8"/>
      <w:numFmt w:val="decimal"/>
      <w:lvlText w:val="%1."/>
      <w:lvlJc w:val="left"/>
      <w:pPr>
        <w:ind w:left="502"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080" w:hanging="1080"/>
      </w:pPr>
    </w:lvl>
    <w:lvl w:ilvl="8">
      <w:start w:val="1"/>
      <w:numFmt w:val="decimal"/>
      <w:lvlText w:val="%1.%2.%3.%4.%5.%6.%7.%8.%9."/>
      <w:lvlJc w:val="left"/>
      <w:pPr>
        <w:ind w:left="1440" w:hanging="1440"/>
      </w:pPr>
    </w:lvl>
  </w:abstractNum>
  <w:abstractNum w:abstractNumId="585" w15:restartNumberingAfterBreak="0">
    <w:nsid w:val="6FAC57F2"/>
    <w:multiLevelType w:val="hybridMultilevel"/>
    <w:tmpl w:val="4AD2D4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6FB002C2"/>
    <w:multiLevelType w:val="hybridMultilevel"/>
    <w:tmpl w:val="015ED0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7" w15:restartNumberingAfterBreak="0">
    <w:nsid w:val="70606460"/>
    <w:multiLevelType w:val="hybridMultilevel"/>
    <w:tmpl w:val="086C5C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8" w15:restartNumberingAfterBreak="0">
    <w:nsid w:val="7093792D"/>
    <w:multiLevelType w:val="hybridMultilevel"/>
    <w:tmpl w:val="E7EA9C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9" w15:restartNumberingAfterBreak="0">
    <w:nsid w:val="70A23D7F"/>
    <w:multiLevelType w:val="hybridMultilevel"/>
    <w:tmpl w:val="DF1491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0" w15:restartNumberingAfterBreak="0">
    <w:nsid w:val="70B820A0"/>
    <w:multiLevelType w:val="singleLevel"/>
    <w:tmpl w:val="9EB05C88"/>
    <w:lvl w:ilvl="0">
      <w:start w:val="44"/>
      <w:numFmt w:val="decimal"/>
      <w:lvlText w:val="%1."/>
      <w:legacy w:legacy="1" w:legacySpace="0" w:legacyIndent="283"/>
      <w:lvlJc w:val="left"/>
      <w:pPr>
        <w:ind w:left="283" w:hanging="283"/>
      </w:pPr>
    </w:lvl>
  </w:abstractNum>
  <w:abstractNum w:abstractNumId="591" w15:restartNumberingAfterBreak="0">
    <w:nsid w:val="711B6A06"/>
    <w:multiLevelType w:val="hybridMultilevel"/>
    <w:tmpl w:val="7A7EC7F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592" w15:restartNumberingAfterBreak="0">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93" w15:restartNumberingAfterBreak="0">
    <w:nsid w:val="717F6C9F"/>
    <w:multiLevelType w:val="hybridMultilevel"/>
    <w:tmpl w:val="E1CE4B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4" w15:restartNumberingAfterBreak="0">
    <w:nsid w:val="718D70E8"/>
    <w:multiLevelType w:val="hybridMultilevel"/>
    <w:tmpl w:val="958EF4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95" w15:restartNumberingAfterBreak="0">
    <w:nsid w:val="71A878AF"/>
    <w:multiLevelType w:val="singleLevel"/>
    <w:tmpl w:val="F6641092"/>
    <w:lvl w:ilvl="0">
      <w:start w:val="1"/>
      <w:numFmt w:val="lowerLetter"/>
      <w:lvlText w:val="%1)"/>
      <w:legacy w:legacy="1" w:legacySpace="0" w:legacyIndent="283"/>
      <w:lvlJc w:val="left"/>
      <w:pPr>
        <w:ind w:left="283" w:hanging="283"/>
      </w:pPr>
    </w:lvl>
  </w:abstractNum>
  <w:abstractNum w:abstractNumId="596"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7" w15:restartNumberingAfterBreak="0">
    <w:nsid w:val="721B51DB"/>
    <w:multiLevelType w:val="hybridMultilevel"/>
    <w:tmpl w:val="E85A6A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8" w15:restartNumberingAfterBreak="0">
    <w:nsid w:val="724056F9"/>
    <w:multiLevelType w:val="hybridMultilevel"/>
    <w:tmpl w:val="ACC6DC2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99" w15:restartNumberingAfterBreak="0">
    <w:nsid w:val="725C7CB3"/>
    <w:multiLevelType w:val="singleLevel"/>
    <w:tmpl w:val="A43C1462"/>
    <w:lvl w:ilvl="0">
      <w:start w:val="1"/>
      <w:numFmt w:val="lowerLetter"/>
      <w:lvlText w:val="%1)"/>
      <w:legacy w:legacy="1" w:legacySpace="0" w:legacyIndent="283"/>
      <w:lvlJc w:val="left"/>
      <w:pPr>
        <w:ind w:left="283" w:hanging="283"/>
      </w:pPr>
    </w:lvl>
  </w:abstractNum>
  <w:abstractNum w:abstractNumId="600" w15:restartNumberingAfterBreak="0">
    <w:nsid w:val="72B609D9"/>
    <w:multiLevelType w:val="multilevel"/>
    <w:tmpl w:val="E0EC4230"/>
    <w:lvl w:ilvl="0">
      <w:start w:val="6"/>
      <w:numFmt w:val="decimal"/>
      <w:lvlText w:val="%1."/>
      <w:lvlJc w:val="left"/>
      <w:pPr>
        <w:ind w:left="360" w:hanging="360"/>
      </w:pPr>
    </w:lvl>
    <w:lvl w:ilvl="1">
      <w:start w:val="4"/>
      <w:numFmt w:val="decimal"/>
      <w:lvlText w:val="%1.%2."/>
      <w:lvlJc w:val="left"/>
      <w:pPr>
        <w:ind w:left="360" w:hanging="36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080" w:hanging="1080"/>
      </w:pPr>
    </w:lvl>
    <w:lvl w:ilvl="8">
      <w:start w:val="1"/>
      <w:numFmt w:val="decimal"/>
      <w:lvlText w:val="%1.%2.%3.%4.%5.%6.%7.%8.%9."/>
      <w:lvlJc w:val="left"/>
      <w:pPr>
        <w:ind w:left="1440" w:hanging="1440"/>
      </w:pPr>
    </w:lvl>
  </w:abstractNum>
  <w:abstractNum w:abstractNumId="601" w15:restartNumberingAfterBreak="0">
    <w:nsid w:val="72CD64A4"/>
    <w:multiLevelType w:val="hybridMultilevel"/>
    <w:tmpl w:val="73F02E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2" w15:restartNumberingAfterBreak="0">
    <w:nsid w:val="730714B4"/>
    <w:multiLevelType w:val="hybridMultilevel"/>
    <w:tmpl w:val="09D6CB4C"/>
    <w:lvl w:ilvl="0" w:tplc="FB92B688">
      <w:start w:val="1"/>
      <w:numFmt w:val="bullet"/>
      <w:lvlText w:val="–"/>
      <w:lvlJc w:val="left"/>
      <w:pPr>
        <w:tabs>
          <w:tab w:val="num" w:pos="340"/>
        </w:tabs>
        <w:ind w:left="340" w:hanging="340"/>
      </w:pPr>
      <w:rPr>
        <w:rFonts w:ascii="Times New Roman" w:hAnsi="Times New Roman" w:cs="Times New Roman" w:hint="default"/>
      </w:rPr>
    </w:lvl>
    <w:lvl w:ilvl="1" w:tplc="93522834">
      <w:start w:val="1"/>
      <w:numFmt w:val="lowerLetter"/>
      <w:lvlText w:val="%2)"/>
      <w:lvlJc w:val="left"/>
      <w:pPr>
        <w:tabs>
          <w:tab w:val="num" w:pos="1477"/>
        </w:tabs>
        <w:ind w:left="1477"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03" w15:restartNumberingAfterBreak="0">
    <w:nsid w:val="73556406"/>
    <w:multiLevelType w:val="hybridMultilevel"/>
    <w:tmpl w:val="8FDEDE1C"/>
    <w:lvl w:ilvl="0" w:tplc="D9DE9806">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4" w15:restartNumberingAfterBreak="0">
    <w:nsid w:val="7369647A"/>
    <w:multiLevelType w:val="hybridMultilevel"/>
    <w:tmpl w:val="F266F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5" w15:restartNumberingAfterBreak="0">
    <w:nsid w:val="73781364"/>
    <w:multiLevelType w:val="hybridMultilevel"/>
    <w:tmpl w:val="0D62C68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06" w15:restartNumberingAfterBreak="0">
    <w:nsid w:val="738C1040"/>
    <w:multiLevelType w:val="hybridMultilevel"/>
    <w:tmpl w:val="52BA3D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7"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08" w15:restartNumberingAfterBreak="0">
    <w:nsid w:val="73985FC1"/>
    <w:multiLevelType w:val="hybridMultilevel"/>
    <w:tmpl w:val="5C243C1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9" w15:restartNumberingAfterBreak="0">
    <w:nsid w:val="739E4F26"/>
    <w:multiLevelType w:val="hybridMultilevel"/>
    <w:tmpl w:val="3C66A6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0" w15:restartNumberingAfterBreak="0">
    <w:nsid w:val="73D32BA5"/>
    <w:multiLevelType w:val="hybridMultilevel"/>
    <w:tmpl w:val="4636D31C"/>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11" w15:restartNumberingAfterBreak="0">
    <w:nsid w:val="7430383F"/>
    <w:multiLevelType w:val="hybridMultilevel"/>
    <w:tmpl w:val="ED0A24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2" w15:restartNumberingAfterBreak="0">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13" w15:restartNumberingAfterBreak="0">
    <w:nsid w:val="74525101"/>
    <w:multiLevelType w:val="hybridMultilevel"/>
    <w:tmpl w:val="9FEA82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4" w15:restartNumberingAfterBreak="0">
    <w:nsid w:val="746109F3"/>
    <w:multiLevelType w:val="hybridMultilevel"/>
    <w:tmpl w:val="B03C7936"/>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15" w15:restartNumberingAfterBreak="0">
    <w:nsid w:val="74855243"/>
    <w:multiLevelType w:val="hybridMultilevel"/>
    <w:tmpl w:val="364C83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6" w15:restartNumberingAfterBreak="0">
    <w:nsid w:val="74AD65E0"/>
    <w:multiLevelType w:val="hybridMultilevel"/>
    <w:tmpl w:val="633ECDF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7" w15:restartNumberingAfterBreak="0">
    <w:nsid w:val="74D56604"/>
    <w:multiLevelType w:val="singleLevel"/>
    <w:tmpl w:val="0C7C5F60"/>
    <w:lvl w:ilvl="0">
      <w:start w:val="2"/>
      <w:numFmt w:val="lowerLetter"/>
      <w:lvlText w:val="%1)"/>
      <w:legacy w:legacy="1" w:legacySpace="0" w:legacyIndent="283"/>
      <w:lvlJc w:val="left"/>
      <w:pPr>
        <w:ind w:left="283" w:hanging="283"/>
      </w:pPr>
    </w:lvl>
  </w:abstractNum>
  <w:abstractNum w:abstractNumId="618" w15:restartNumberingAfterBreak="0">
    <w:nsid w:val="751044FA"/>
    <w:multiLevelType w:val="multilevel"/>
    <w:tmpl w:val="F7308BA8"/>
    <w:lvl w:ilvl="0">
      <w:start w:val="1"/>
      <w:numFmt w:val="decimal"/>
      <w:lvlText w:val="%1."/>
      <w:lvlJc w:val="left"/>
      <w:pPr>
        <w:ind w:left="72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19"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20" w15:restartNumberingAfterBreak="0">
    <w:nsid w:val="75870E2F"/>
    <w:multiLevelType w:val="singleLevel"/>
    <w:tmpl w:val="ADA636BE"/>
    <w:lvl w:ilvl="0">
      <w:start w:val="1"/>
      <w:numFmt w:val="lowerLetter"/>
      <w:lvlText w:val="%1)"/>
      <w:legacy w:legacy="1" w:legacySpace="0" w:legacyIndent="283"/>
      <w:lvlJc w:val="left"/>
      <w:pPr>
        <w:ind w:left="283" w:hanging="283"/>
      </w:pPr>
    </w:lvl>
  </w:abstractNum>
  <w:abstractNum w:abstractNumId="621" w15:restartNumberingAfterBreak="0">
    <w:nsid w:val="762E21DC"/>
    <w:multiLevelType w:val="hybridMultilevel"/>
    <w:tmpl w:val="6BC014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2" w15:restartNumberingAfterBreak="0">
    <w:nsid w:val="763220DD"/>
    <w:multiLevelType w:val="hybridMultilevel"/>
    <w:tmpl w:val="091495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3" w15:restartNumberingAfterBreak="0">
    <w:nsid w:val="765E53FC"/>
    <w:multiLevelType w:val="hybridMultilevel"/>
    <w:tmpl w:val="41BE7FD6"/>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4" w15:restartNumberingAfterBreak="0">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25" w15:restartNumberingAfterBreak="0">
    <w:nsid w:val="767C50D0"/>
    <w:multiLevelType w:val="hybridMultilevel"/>
    <w:tmpl w:val="25F0BA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6" w15:restartNumberingAfterBreak="0">
    <w:nsid w:val="769171F7"/>
    <w:multiLevelType w:val="hybridMultilevel"/>
    <w:tmpl w:val="E0C697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7" w15:restartNumberingAfterBreak="0">
    <w:nsid w:val="76AC64D1"/>
    <w:multiLevelType w:val="hybridMultilevel"/>
    <w:tmpl w:val="DE2CDEA8"/>
    <w:lvl w:ilvl="0" w:tplc="8162ED48">
      <w:start w:val="1"/>
      <w:numFmt w:val="bullet"/>
      <w:lvlText w:val="–"/>
      <w:lvlJc w:val="left"/>
      <w:pPr>
        <w:tabs>
          <w:tab w:val="num" w:pos="391"/>
        </w:tabs>
        <w:ind w:left="391" w:hanging="340"/>
      </w:pPr>
      <w:rPr>
        <w:rFonts w:ascii="Times New Roman" w:hAnsi="Times New Roman" w:cs="Times New Roman" w:hint="default"/>
      </w:rPr>
    </w:lvl>
    <w:lvl w:ilvl="1" w:tplc="04150003" w:tentative="1">
      <w:start w:val="1"/>
      <w:numFmt w:val="bullet"/>
      <w:lvlText w:val="o"/>
      <w:lvlJc w:val="left"/>
      <w:pPr>
        <w:tabs>
          <w:tab w:val="num" w:pos="1491"/>
        </w:tabs>
        <w:ind w:left="1491" w:hanging="360"/>
      </w:pPr>
      <w:rPr>
        <w:rFonts w:ascii="Courier New" w:hAnsi="Courier New" w:cs="Courier New" w:hint="default"/>
      </w:rPr>
    </w:lvl>
    <w:lvl w:ilvl="2" w:tplc="04150005" w:tentative="1">
      <w:start w:val="1"/>
      <w:numFmt w:val="bullet"/>
      <w:lvlText w:val=""/>
      <w:lvlJc w:val="left"/>
      <w:pPr>
        <w:tabs>
          <w:tab w:val="num" w:pos="2211"/>
        </w:tabs>
        <w:ind w:left="2211" w:hanging="360"/>
      </w:pPr>
      <w:rPr>
        <w:rFonts w:ascii="Wingdings" w:hAnsi="Wingdings" w:hint="default"/>
      </w:rPr>
    </w:lvl>
    <w:lvl w:ilvl="3" w:tplc="04150001" w:tentative="1">
      <w:start w:val="1"/>
      <w:numFmt w:val="bullet"/>
      <w:lvlText w:val=""/>
      <w:lvlJc w:val="left"/>
      <w:pPr>
        <w:tabs>
          <w:tab w:val="num" w:pos="2931"/>
        </w:tabs>
        <w:ind w:left="2931" w:hanging="360"/>
      </w:pPr>
      <w:rPr>
        <w:rFonts w:ascii="Symbol" w:hAnsi="Symbol" w:hint="default"/>
      </w:rPr>
    </w:lvl>
    <w:lvl w:ilvl="4" w:tplc="04150003" w:tentative="1">
      <w:start w:val="1"/>
      <w:numFmt w:val="bullet"/>
      <w:lvlText w:val="o"/>
      <w:lvlJc w:val="left"/>
      <w:pPr>
        <w:tabs>
          <w:tab w:val="num" w:pos="3651"/>
        </w:tabs>
        <w:ind w:left="3651" w:hanging="360"/>
      </w:pPr>
      <w:rPr>
        <w:rFonts w:ascii="Courier New" w:hAnsi="Courier New" w:cs="Courier New" w:hint="default"/>
      </w:rPr>
    </w:lvl>
    <w:lvl w:ilvl="5" w:tplc="04150005" w:tentative="1">
      <w:start w:val="1"/>
      <w:numFmt w:val="bullet"/>
      <w:lvlText w:val=""/>
      <w:lvlJc w:val="left"/>
      <w:pPr>
        <w:tabs>
          <w:tab w:val="num" w:pos="4371"/>
        </w:tabs>
        <w:ind w:left="4371" w:hanging="360"/>
      </w:pPr>
      <w:rPr>
        <w:rFonts w:ascii="Wingdings" w:hAnsi="Wingdings" w:hint="default"/>
      </w:rPr>
    </w:lvl>
    <w:lvl w:ilvl="6" w:tplc="04150001" w:tentative="1">
      <w:start w:val="1"/>
      <w:numFmt w:val="bullet"/>
      <w:lvlText w:val=""/>
      <w:lvlJc w:val="left"/>
      <w:pPr>
        <w:tabs>
          <w:tab w:val="num" w:pos="5091"/>
        </w:tabs>
        <w:ind w:left="5091" w:hanging="360"/>
      </w:pPr>
      <w:rPr>
        <w:rFonts w:ascii="Symbol" w:hAnsi="Symbol" w:hint="default"/>
      </w:rPr>
    </w:lvl>
    <w:lvl w:ilvl="7" w:tplc="04150003" w:tentative="1">
      <w:start w:val="1"/>
      <w:numFmt w:val="bullet"/>
      <w:lvlText w:val="o"/>
      <w:lvlJc w:val="left"/>
      <w:pPr>
        <w:tabs>
          <w:tab w:val="num" w:pos="5811"/>
        </w:tabs>
        <w:ind w:left="5811" w:hanging="360"/>
      </w:pPr>
      <w:rPr>
        <w:rFonts w:ascii="Courier New" w:hAnsi="Courier New" w:cs="Courier New" w:hint="default"/>
      </w:rPr>
    </w:lvl>
    <w:lvl w:ilvl="8" w:tplc="04150005" w:tentative="1">
      <w:start w:val="1"/>
      <w:numFmt w:val="bullet"/>
      <w:lvlText w:val=""/>
      <w:lvlJc w:val="left"/>
      <w:pPr>
        <w:tabs>
          <w:tab w:val="num" w:pos="6531"/>
        </w:tabs>
        <w:ind w:left="6531" w:hanging="360"/>
      </w:pPr>
      <w:rPr>
        <w:rFonts w:ascii="Wingdings" w:hAnsi="Wingdings" w:hint="default"/>
      </w:rPr>
    </w:lvl>
  </w:abstractNum>
  <w:abstractNum w:abstractNumId="628" w15:restartNumberingAfterBreak="0">
    <w:nsid w:val="76D479AD"/>
    <w:multiLevelType w:val="hybridMultilevel"/>
    <w:tmpl w:val="18E2E386"/>
    <w:lvl w:ilvl="0" w:tplc="DB88B3E0">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9" w15:restartNumberingAfterBreak="0">
    <w:nsid w:val="76E62DEC"/>
    <w:multiLevelType w:val="multilevel"/>
    <w:tmpl w:val="D0BEB3F8"/>
    <w:lvl w:ilvl="0">
      <w:start w:val="3"/>
      <w:numFmt w:val="decimal"/>
      <w:lvlText w:val="%1."/>
      <w:lvlJc w:val="left"/>
      <w:pPr>
        <w:tabs>
          <w:tab w:val="num" w:pos="705"/>
        </w:tabs>
        <w:ind w:left="705" w:hanging="705"/>
      </w:pPr>
      <w:rPr>
        <w:rFonts w:hint="default"/>
      </w:rPr>
    </w:lvl>
    <w:lvl w:ilvl="1">
      <w:start w:val="2"/>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Zero"/>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30"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31" w15:restartNumberingAfterBreak="0">
    <w:nsid w:val="779449AE"/>
    <w:multiLevelType w:val="hybridMultilevel"/>
    <w:tmpl w:val="CE6E063A"/>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32" w15:restartNumberingAfterBreak="0">
    <w:nsid w:val="77A833DE"/>
    <w:multiLevelType w:val="singleLevel"/>
    <w:tmpl w:val="AC885152"/>
    <w:lvl w:ilvl="0">
      <w:start w:val="1"/>
      <w:numFmt w:val="lowerLetter"/>
      <w:lvlText w:val="%1)"/>
      <w:legacy w:legacy="1" w:legacySpace="0" w:legacyIndent="283"/>
      <w:lvlJc w:val="left"/>
      <w:pPr>
        <w:ind w:left="283" w:hanging="283"/>
      </w:pPr>
    </w:lvl>
  </w:abstractNum>
  <w:abstractNum w:abstractNumId="633" w15:restartNumberingAfterBreak="0">
    <w:nsid w:val="77B77F96"/>
    <w:multiLevelType w:val="singleLevel"/>
    <w:tmpl w:val="ADA636BE"/>
    <w:lvl w:ilvl="0">
      <w:start w:val="1"/>
      <w:numFmt w:val="lowerLetter"/>
      <w:lvlText w:val="%1)"/>
      <w:legacy w:legacy="1" w:legacySpace="0" w:legacyIndent="283"/>
      <w:lvlJc w:val="left"/>
      <w:pPr>
        <w:ind w:left="283" w:hanging="283"/>
      </w:pPr>
    </w:lvl>
  </w:abstractNum>
  <w:abstractNum w:abstractNumId="634" w15:restartNumberingAfterBreak="0">
    <w:nsid w:val="77F11F36"/>
    <w:multiLevelType w:val="hybridMultilevel"/>
    <w:tmpl w:val="0D7474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5" w15:restartNumberingAfterBreak="0">
    <w:nsid w:val="78145DB7"/>
    <w:multiLevelType w:val="singleLevel"/>
    <w:tmpl w:val="36221B68"/>
    <w:lvl w:ilvl="0">
      <w:start w:val="1"/>
      <w:numFmt w:val="lowerLetter"/>
      <w:lvlText w:val="%1)"/>
      <w:legacy w:legacy="1" w:legacySpace="0" w:legacyIndent="283"/>
      <w:lvlJc w:val="left"/>
      <w:pPr>
        <w:ind w:left="283" w:hanging="283"/>
      </w:pPr>
    </w:lvl>
  </w:abstractNum>
  <w:abstractNum w:abstractNumId="636" w15:restartNumberingAfterBreak="0">
    <w:nsid w:val="78243CE8"/>
    <w:multiLevelType w:val="hybridMultilevel"/>
    <w:tmpl w:val="995CFD6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37" w15:restartNumberingAfterBreak="0">
    <w:nsid w:val="784417D0"/>
    <w:multiLevelType w:val="hybridMultilevel"/>
    <w:tmpl w:val="FF503E0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8" w15:restartNumberingAfterBreak="0">
    <w:nsid w:val="78AA6AD8"/>
    <w:multiLevelType w:val="hybridMultilevel"/>
    <w:tmpl w:val="4F42FAD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39" w15:restartNumberingAfterBreak="0">
    <w:nsid w:val="78BA3B06"/>
    <w:multiLevelType w:val="hybridMultilevel"/>
    <w:tmpl w:val="475C00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0" w15:restartNumberingAfterBreak="0">
    <w:nsid w:val="7904659C"/>
    <w:multiLevelType w:val="singleLevel"/>
    <w:tmpl w:val="598CA31E"/>
    <w:lvl w:ilvl="0">
      <w:start w:val="1"/>
      <w:numFmt w:val="lowerLetter"/>
      <w:lvlText w:val="%1)"/>
      <w:legacy w:legacy="1" w:legacySpace="0" w:legacyIndent="283"/>
      <w:lvlJc w:val="left"/>
      <w:pPr>
        <w:ind w:left="283" w:hanging="283"/>
      </w:pPr>
    </w:lvl>
  </w:abstractNum>
  <w:abstractNum w:abstractNumId="641" w15:restartNumberingAfterBreak="0">
    <w:nsid w:val="79143809"/>
    <w:multiLevelType w:val="singleLevel"/>
    <w:tmpl w:val="D93C4CC8"/>
    <w:lvl w:ilvl="0">
      <w:start w:val="3"/>
      <w:numFmt w:val="decimal"/>
      <w:lvlText w:val="5.7.%1. "/>
      <w:legacy w:legacy="1" w:legacySpace="0" w:legacyIndent="283"/>
      <w:lvlJc w:val="left"/>
      <w:pPr>
        <w:ind w:left="283" w:hanging="283"/>
      </w:pPr>
      <w:rPr>
        <w:b/>
        <w:i w:val="0"/>
        <w:sz w:val="20"/>
      </w:rPr>
    </w:lvl>
  </w:abstractNum>
  <w:abstractNum w:abstractNumId="642" w15:restartNumberingAfterBreak="0">
    <w:nsid w:val="793A0438"/>
    <w:multiLevelType w:val="hybridMultilevel"/>
    <w:tmpl w:val="1810A7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3" w15:restartNumberingAfterBreak="0">
    <w:nsid w:val="79CE1EE5"/>
    <w:multiLevelType w:val="hybridMultilevel"/>
    <w:tmpl w:val="E79CCE20"/>
    <w:lvl w:ilvl="0" w:tplc="B30209D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44" w15:restartNumberingAfterBreak="0">
    <w:nsid w:val="79E76649"/>
    <w:multiLevelType w:val="hybridMultilevel"/>
    <w:tmpl w:val="AD04E02C"/>
    <w:lvl w:ilvl="0" w:tplc="DF0C7486">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45" w15:restartNumberingAfterBreak="0">
    <w:nsid w:val="7A9B6099"/>
    <w:multiLevelType w:val="singleLevel"/>
    <w:tmpl w:val="ADA636BE"/>
    <w:lvl w:ilvl="0">
      <w:start w:val="1"/>
      <w:numFmt w:val="lowerLetter"/>
      <w:lvlText w:val="%1)"/>
      <w:legacy w:legacy="1" w:legacySpace="0" w:legacyIndent="283"/>
      <w:lvlJc w:val="left"/>
      <w:pPr>
        <w:ind w:left="283" w:hanging="283"/>
      </w:pPr>
    </w:lvl>
  </w:abstractNum>
  <w:abstractNum w:abstractNumId="646" w15:restartNumberingAfterBreak="0">
    <w:nsid w:val="7AB374BE"/>
    <w:multiLevelType w:val="hybridMultilevel"/>
    <w:tmpl w:val="F7367868"/>
    <w:lvl w:ilvl="0" w:tplc="56241CB6">
      <w:start w:val="25"/>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47" w15:restartNumberingAfterBreak="0">
    <w:nsid w:val="7AB950A2"/>
    <w:multiLevelType w:val="singleLevel"/>
    <w:tmpl w:val="4CBE8702"/>
    <w:lvl w:ilvl="0">
      <w:start w:val="4"/>
      <w:numFmt w:val="decimal"/>
      <w:lvlText w:val="5.7.%1. "/>
      <w:legacy w:legacy="1" w:legacySpace="0" w:legacyIndent="283"/>
      <w:lvlJc w:val="left"/>
      <w:pPr>
        <w:ind w:left="283" w:hanging="283"/>
      </w:pPr>
      <w:rPr>
        <w:b/>
        <w:i w:val="0"/>
        <w:sz w:val="20"/>
      </w:rPr>
    </w:lvl>
  </w:abstractNum>
  <w:abstractNum w:abstractNumId="648" w15:restartNumberingAfterBreak="0">
    <w:nsid w:val="7ACB08B2"/>
    <w:multiLevelType w:val="hybridMultilevel"/>
    <w:tmpl w:val="9C666B5E"/>
    <w:lvl w:ilvl="0" w:tplc="9D3A2B60">
      <w:start w:val="1"/>
      <w:numFmt w:val="bullet"/>
      <w:lvlText w:val="-"/>
      <w:lvlJc w:val="left"/>
      <w:pPr>
        <w:tabs>
          <w:tab w:val="num" w:pos="360"/>
        </w:tabs>
        <w:ind w:left="360" w:hanging="360"/>
      </w:pPr>
      <w:rPr>
        <w:rFont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49" w15:restartNumberingAfterBreak="0">
    <w:nsid w:val="7B122CD9"/>
    <w:multiLevelType w:val="hybridMultilevel"/>
    <w:tmpl w:val="7D884B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0" w15:restartNumberingAfterBreak="0">
    <w:nsid w:val="7B195407"/>
    <w:multiLevelType w:val="singleLevel"/>
    <w:tmpl w:val="A43C1462"/>
    <w:lvl w:ilvl="0">
      <w:start w:val="1"/>
      <w:numFmt w:val="lowerLetter"/>
      <w:lvlText w:val="%1)"/>
      <w:legacy w:legacy="1" w:legacySpace="0" w:legacyIndent="283"/>
      <w:lvlJc w:val="left"/>
      <w:pPr>
        <w:ind w:left="283" w:hanging="283"/>
      </w:pPr>
    </w:lvl>
  </w:abstractNum>
  <w:abstractNum w:abstractNumId="651" w15:restartNumberingAfterBreak="0">
    <w:nsid w:val="7B3B667B"/>
    <w:multiLevelType w:val="hybridMultilevel"/>
    <w:tmpl w:val="90F6C6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2"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653" w15:restartNumberingAfterBreak="0">
    <w:nsid w:val="7B7B5F5F"/>
    <w:multiLevelType w:val="hybridMultilevel"/>
    <w:tmpl w:val="F7AAFE4A"/>
    <w:lvl w:ilvl="0" w:tplc="6E22AC98">
      <w:start w:val="1"/>
      <w:numFmt w:val="decimal"/>
      <w:lvlText w:val="%1."/>
      <w:lvlJc w:val="left"/>
      <w:pPr>
        <w:tabs>
          <w:tab w:val="num" w:pos="397"/>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54"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655" w15:restartNumberingAfterBreak="0">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56"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7" w15:restartNumberingAfterBreak="0">
    <w:nsid w:val="7C703979"/>
    <w:multiLevelType w:val="singleLevel"/>
    <w:tmpl w:val="276A83A2"/>
    <w:lvl w:ilvl="0">
      <w:start w:val="1"/>
      <w:numFmt w:val="decimal"/>
      <w:lvlText w:val="%1)"/>
      <w:legacy w:legacy="1" w:legacySpace="0" w:legacyIndent="283"/>
      <w:lvlJc w:val="left"/>
      <w:pPr>
        <w:ind w:left="283" w:hanging="283"/>
      </w:pPr>
    </w:lvl>
  </w:abstractNum>
  <w:abstractNum w:abstractNumId="658" w15:restartNumberingAfterBreak="0">
    <w:nsid w:val="7CD964F4"/>
    <w:multiLevelType w:val="singleLevel"/>
    <w:tmpl w:val="ADA636BE"/>
    <w:lvl w:ilvl="0">
      <w:start w:val="1"/>
      <w:numFmt w:val="lowerLetter"/>
      <w:lvlText w:val="%1)"/>
      <w:legacy w:legacy="1" w:legacySpace="0" w:legacyIndent="283"/>
      <w:lvlJc w:val="left"/>
      <w:pPr>
        <w:ind w:left="283" w:hanging="283"/>
      </w:pPr>
    </w:lvl>
  </w:abstractNum>
  <w:abstractNum w:abstractNumId="659" w15:restartNumberingAfterBreak="0">
    <w:nsid w:val="7D1447EA"/>
    <w:multiLevelType w:val="hybridMultilevel"/>
    <w:tmpl w:val="65501C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0" w15:restartNumberingAfterBreak="0">
    <w:nsid w:val="7D3531E2"/>
    <w:multiLevelType w:val="hybridMultilevel"/>
    <w:tmpl w:val="AB6485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1" w15:restartNumberingAfterBreak="0">
    <w:nsid w:val="7D644092"/>
    <w:multiLevelType w:val="hybridMultilevel"/>
    <w:tmpl w:val="C8DC4A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2" w15:restartNumberingAfterBreak="0">
    <w:nsid w:val="7DBC684A"/>
    <w:multiLevelType w:val="hybridMultilevel"/>
    <w:tmpl w:val="6E2AB1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3" w15:restartNumberingAfterBreak="0">
    <w:nsid w:val="7DF33112"/>
    <w:multiLevelType w:val="hybridMultilevel"/>
    <w:tmpl w:val="95C2E3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4" w15:restartNumberingAfterBreak="0">
    <w:nsid w:val="7E3229EC"/>
    <w:multiLevelType w:val="hybridMultilevel"/>
    <w:tmpl w:val="1A6266A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5" w15:restartNumberingAfterBreak="0">
    <w:nsid w:val="7E612971"/>
    <w:multiLevelType w:val="hybridMultilevel"/>
    <w:tmpl w:val="FC8C4D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6" w15:restartNumberingAfterBreak="0">
    <w:nsid w:val="7E6D02E7"/>
    <w:multiLevelType w:val="hybridMultilevel"/>
    <w:tmpl w:val="09788C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7" w15:restartNumberingAfterBreak="0">
    <w:nsid w:val="7E9568DC"/>
    <w:multiLevelType w:val="hybridMultilevel"/>
    <w:tmpl w:val="383CD9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8" w15:restartNumberingAfterBreak="0">
    <w:nsid w:val="7EAF65B8"/>
    <w:multiLevelType w:val="singleLevel"/>
    <w:tmpl w:val="EA34534E"/>
    <w:lvl w:ilvl="0">
      <w:start w:val="1"/>
      <w:numFmt w:val="lowerLetter"/>
      <w:lvlText w:val="%1)"/>
      <w:legacy w:legacy="1" w:legacySpace="0" w:legacyIndent="283"/>
      <w:lvlJc w:val="left"/>
      <w:pPr>
        <w:ind w:left="283" w:hanging="283"/>
      </w:pPr>
    </w:lvl>
  </w:abstractNum>
  <w:abstractNum w:abstractNumId="669" w15:restartNumberingAfterBreak="0">
    <w:nsid w:val="7EB70F02"/>
    <w:multiLevelType w:val="hybridMultilevel"/>
    <w:tmpl w:val="00D2C4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0" w15:restartNumberingAfterBreak="0">
    <w:nsid w:val="7EB9577B"/>
    <w:multiLevelType w:val="hybridMultilevel"/>
    <w:tmpl w:val="AB78C47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671" w15:restartNumberingAfterBreak="0">
    <w:nsid w:val="7F0E22CD"/>
    <w:multiLevelType w:val="hybridMultilevel"/>
    <w:tmpl w:val="9070B8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2" w15:restartNumberingAfterBreak="0">
    <w:nsid w:val="7F4E2BB4"/>
    <w:multiLevelType w:val="hybridMultilevel"/>
    <w:tmpl w:val="3D58E318"/>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3" w15:restartNumberingAfterBreak="0">
    <w:nsid w:val="7F7D43AE"/>
    <w:multiLevelType w:val="hybridMultilevel"/>
    <w:tmpl w:val="6EB6AC9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74" w15:restartNumberingAfterBreak="0">
    <w:nsid w:val="7FA2315D"/>
    <w:multiLevelType w:val="hybridMultilevel"/>
    <w:tmpl w:val="119E1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675" w15:restartNumberingAfterBreak="0">
    <w:nsid w:val="7FD25EC4"/>
    <w:multiLevelType w:val="hybridMultilevel"/>
    <w:tmpl w:val="AEB6036C"/>
    <w:lvl w:ilvl="0" w:tplc="8DEC2250">
      <w:start w:val="1"/>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16cid:durableId="124466568">
    <w:abstractNumId w:val="455"/>
  </w:num>
  <w:num w:numId="2" w16cid:durableId="769083551">
    <w:abstractNumId w:val="0"/>
    <w:lvlOverride w:ilvl="0">
      <w:lvl w:ilvl="0">
        <w:numFmt w:val="bullet"/>
        <w:lvlText w:val=""/>
        <w:legacy w:legacy="1" w:legacySpace="0" w:legacyIndent="283"/>
        <w:lvlJc w:val="left"/>
        <w:pPr>
          <w:ind w:left="283" w:hanging="283"/>
        </w:pPr>
        <w:rPr>
          <w:rFonts w:ascii="Symbol" w:hAnsi="Symbol" w:hint="default"/>
        </w:rPr>
      </w:lvl>
    </w:lvlOverride>
  </w:num>
  <w:num w:numId="3" w16cid:durableId="1241057004">
    <w:abstractNumId w:val="207"/>
  </w:num>
  <w:num w:numId="4" w16cid:durableId="2074886455">
    <w:abstractNumId w:val="635"/>
  </w:num>
  <w:num w:numId="5" w16cid:durableId="1125855806">
    <w:abstractNumId w:val="114"/>
  </w:num>
  <w:num w:numId="6" w16cid:durableId="78866724">
    <w:abstractNumId w:val="412"/>
  </w:num>
  <w:num w:numId="7" w16cid:durableId="2024475728">
    <w:abstractNumId w:val="74"/>
  </w:num>
  <w:num w:numId="8" w16cid:durableId="1879118929">
    <w:abstractNumId w:val="54"/>
  </w:num>
  <w:num w:numId="9" w16cid:durableId="1853257868">
    <w:abstractNumId w:val="462"/>
  </w:num>
  <w:num w:numId="10" w16cid:durableId="2135324509">
    <w:abstractNumId w:val="528"/>
  </w:num>
  <w:num w:numId="11" w16cid:durableId="953635509">
    <w:abstractNumId w:val="364"/>
  </w:num>
  <w:num w:numId="12" w16cid:durableId="860362570">
    <w:abstractNumId w:val="172"/>
  </w:num>
  <w:num w:numId="13" w16cid:durableId="201403794">
    <w:abstractNumId w:val="396"/>
  </w:num>
  <w:num w:numId="14" w16cid:durableId="1267420612">
    <w:abstractNumId w:val="231"/>
  </w:num>
  <w:num w:numId="15" w16cid:durableId="1393036946">
    <w:abstractNumId w:val="525"/>
  </w:num>
  <w:num w:numId="16" w16cid:durableId="200095148">
    <w:abstractNumId w:val="282"/>
  </w:num>
  <w:num w:numId="17" w16cid:durableId="896821136">
    <w:abstractNumId w:val="616"/>
  </w:num>
  <w:num w:numId="18" w16cid:durableId="1508907572">
    <w:abstractNumId w:val="285"/>
  </w:num>
  <w:num w:numId="19" w16cid:durableId="364017935">
    <w:abstractNumId w:val="203"/>
  </w:num>
  <w:num w:numId="20" w16cid:durableId="717247474">
    <w:abstractNumId w:val="359"/>
  </w:num>
  <w:num w:numId="21" w16cid:durableId="1950626707">
    <w:abstractNumId w:val="627"/>
  </w:num>
  <w:num w:numId="22" w16cid:durableId="2094546165">
    <w:abstractNumId w:val="526"/>
  </w:num>
  <w:num w:numId="23" w16cid:durableId="1162619458">
    <w:abstractNumId w:val="674"/>
  </w:num>
  <w:num w:numId="24" w16cid:durableId="1772629956">
    <w:abstractNumId w:val="543"/>
  </w:num>
  <w:num w:numId="25" w16cid:durableId="1583295184">
    <w:abstractNumId w:val="99"/>
  </w:num>
  <w:num w:numId="26" w16cid:durableId="185287628">
    <w:abstractNumId w:val="447"/>
  </w:num>
  <w:num w:numId="27" w16cid:durableId="1304850576">
    <w:abstractNumId w:val="544"/>
  </w:num>
  <w:num w:numId="28" w16cid:durableId="703217468">
    <w:abstractNumId w:val="280"/>
  </w:num>
  <w:num w:numId="29" w16cid:durableId="731857206">
    <w:abstractNumId w:val="619"/>
  </w:num>
  <w:num w:numId="30" w16cid:durableId="161094773">
    <w:abstractNumId w:val="106"/>
  </w:num>
  <w:num w:numId="31" w16cid:durableId="1610889740">
    <w:abstractNumId w:val="598"/>
  </w:num>
  <w:num w:numId="32" w16cid:durableId="6181652">
    <w:abstractNumId w:val="572"/>
  </w:num>
  <w:num w:numId="33" w16cid:durableId="581571395">
    <w:abstractNumId w:val="569"/>
  </w:num>
  <w:num w:numId="34" w16cid:durableId="523178392">
    <w:abstractNumId w:val="88"/>
  </w:num>
  <w:num w:numId="35" w16cid:durableId="113984574">
    <w:abstractNumId w:val="636"/>
  </w:num>
  <w:num w:numId="36" w16cid:durableId="1896769083">
    <w:abstractNumId w:val="536"/>
  </w:num>
  <w:num w:numId="37" w16cid:durableId="1580402641">
    <w:abstractNumId w:val="576"/>
  </w:num>
  <w:num w:numId="38" w16cid:durableId="1633634266">
    <w:abstractNumId w:val="624"/>
  </w:num>
  <w:num w:numId="39" w16cid:durableId="148135060">
    <w:abstractNumId w:val="377"/>
  </w:num>
  <w:num w:numId="40" w16cid:durableId="1694844331">
    <w:abstractNumId w:val="139"/>
  </w:num>
  <w:num w:numId="41" w16cid:durableId="602686560">
    <w:abstractNumId w:val="389"/>
  </w:num>
  <w:num w:numId="42" w16cid:durableId="340203982">
    <w:abstractNumId w:val="168"/>
  </w:num>
  <w:num w:numId="43" w16cid:durableId="250168393">
    <w:abstractNumId w:val="468"/>
  </w:num>
  <w:num w:numId="44" w16cid:durableId="897666791">
    <w:abstractNumId w:val="250"/>
  </w:num>
  <w:num w:numId="45" w16cid:durableId="159195083">
    <w:abstractNumId w:val="550"/>
  </w:num>
  <w:num w:numId="46" w16cid:durableId="2106539446">
    <w:abstractNumId w:val="555"/>
  </w:num>
  <w:num w:numId="47" w16cid:durableId="1429616357">
    <w:abstractNumId w:val="475"/>
  </w:num>
  <w:num w:numId="48" w16cid:durableId="22831638">
    <w:abstractNumId w:val="605"/>
  </w:num>
  <w:num w:numId="49" w16cid:durableId="1272544246">
    <w:abstractNumId w:val="439"/>
  </w:num>
  <w:num w:numId="50" w16cid:durableId="1125735833">
    <w:abstractNumId w:val="631"/>
  </w:num>
  <w:num w:numId="51" w16cid:durableId="413087396">
    <w:abstractNumId w:val="150"/>
  </w:num>
  <w:num w:numId="52" w16cid:durableId="276373728">
    <w:abstractNumId w:val="150"/>
    <w:lvlOverride w:ilvl="0">
      <w:lvl w:ilvl="0">
        <w:start w:val="2"/>
        <w:numFmt w:val="decimal"/>
        <w:lvlText w:val="%1)"/>
        <w:legacy w:legacy="1" w:legacySpace="0" w:legacyIndent="283"/>
        <w:lvlJc w:val="left"/>
        <w:pPr>
          <w:ind w:left="567" w:hanging="283"/>
        </w:pPr>
        <w:rPr>
          <w:rFonts w:ascii="Times New Roman" w:hAnsi="Times New Roman" w:cs="Times New Roman" w:hint="default"/>
        </w:rPr>
      </w:lvl>
    </w:lvlOverride>
  </w:num>
  <w:num w:numId="53" w16cid:durableId="1278875948">
    <w:abstractNumId w:val="150"/>
    <w:lvlOverride w:ilvl="0">
      <w:lvl w:ilvl="0">
        <w:start w:val="3"/>
        <w:numFmt w:val="decimal"/>
        <w:lvlText w:val="%1)"/>
        <w:legacy w:legacy="1" w:legacySpace="0" w:legacyIndent="283"/>
        <w:lvlJc w:val="left"/>
        <w:pPr>
          <w:ind w:left="567" w:hanging="283"/>
        </w:pPr>
        <w:rPr>
          <w:rFonts w:ascii="Times New Roman" w:hAnsi="Times New Roman" w:cs="Times New Roman" w:hint="default"/>
        </w:rPr>
      </w:lvl>
    </w:lvlOverride>
  </w:num>
  <w:num w:numId="54" w16cid:durableId="2008365367">
    <w:abstractNumId w:val="387"/>
  </w:num>
  <w:num w:numId="55" w16cid:durableId="470296041">
    <w:abstractNumId w:val="479"/>
  </w:num>
  <w:num w:numId="56" w16cid:durableId="237057075">
    <w:abstractNumId w:val="523"/>
  </w:num>
  <w:num w:numId="57" w16cid:durableId="474378600">
    <w:abstractNumId w:val="109"/>
  </w:num>
  <w:num w:numId="58" w16cid:durableId="159201146">
    <w:abstractNumId w:val="68"/>
  </w:num>
  <w:num w:numId="59" w16cid:durableId="922255071">
    <w:abstractNumId w:val="334"/>
  </w:num>
  <w:num w:numId="60" w16cid:durableId="991788631">
    <w:abstractNumId w:val="185"/>
  </w:num>
  <w:num w:numId="61" w16cid:durableId="178006420">
    <w:abstractNumId w:val="361"/>
  </w:num>
  <w:num w:numId="62" w16cid:durableId="1974940919">
    <w:abstractNumId w:val="82"/>
  </w:num>
  <w:num w:numId="63" w16cid:durableId="719129899">
    <w:abstractNumId w:val="112"/>
  </w:num>
  <w:num w:numId="64" w16cid:durableId="76096737">
    <w:abstractNumId w:val="146"/>
  </w:num>
  <w:num w:numId="65" w16cid:durableId="2058355598">
    <w:abstractNumId w:val="638"/>
  </w:num>
  <w:num w:numId="66" w16cid:durableId="115412425">
    <w:abstractNumId w:val="482"/>
  </w:num>
  <w:num w:numId="67" w16cid:durableId="739333495">
    <w:abstractNumId w:val="420"/>
  </w:num>
  <w:num w:numId="68" w16cid:durableId="29499097">
    <w:abstractNumId w:val="217"/>
  </w:num>
  <w:num w:numId="69" w16cid:durableId="1491021683">
    <w:abstractNumId w:val="241"/>
  </w:num>
  <w:num w:numId="70" w16cid:durableId="1025790909">
    <w:abstractNumId w:val="35"/>
  </w:num>
  <w:num w:numId="71" w16cid:durableId="2038772321">
    <w:abstractNumId w:val="646"/>
  </w:num>
  <w:num w:numId="72" w16cid:durableId="469905376">
    <w:abstractNumId w:val="230"/>
  </w:num>
  <w:num w:numId="73" w16cid:durableId="1715887888">
    <w:abstractNumId w:val="415"/>
  </w:num>
  <w:num w:numId="74" w16cid:durableId="426772971">
    <w:abstractNumId w:val="453"/>
  </w:num>
  <w:num w:numId="75" w16cid:durableId="253713243">
    <w:abstractNumId w:val="294"/>
  </w:num>
  <w:num w:numId="76" w16cid:durableId="2139641340">
    <w:abstractNumId w:val="379"/>
  </w:num>
  <w:num w:numId="77" w16cid:durableId="1177185346">
    <w:abstractNumId w:val="607"/>
  </w:num>
  <w:num w:numId="78" w16cid:durableId="718359640">
    <w:abstractNumId w:val="190"/>
  </w:num>
  <w:num w:numId="79" w16cid:durableId="2002272831">
    <w:abstractNumId w:val="291"/>
  </w:num>
  <w:num w:numId="80" w16cid:durableId="374816953">
    <w:abstractNumId w:val="49"/>
  </w:num>
  <w:num w:numId="81" w16cid:durableId="1981226463">
    <w:abstractNumId w:val="499"/>
  </w:num>
  <w:num w:numId="82" w16cid:durableId="1839612632">
    <w:abstractNumId w:val="188"/>
  </w:num>
  <w:num w:numId="83" w16cid:durableId="2014603922">
    <w:abstractNumId w:val="547"/>
  </w:num>
  <w:num w:numId="84" w16cid:durableId="913664220">
    <w:abstractNumId w:val="509"/>
  </w:num>
  <w:num w:numId="85" w16cid:durableId="511646743">
    <w:abstractNumId w:val="656"/>
  </w:num>
  <w:num w:numId="86" w16cid:durableId="922375097">
    <w:abstractNumId w:val="427"/>
  </w:num>
  <w:num w:numId="87" w16cid:durableId="1470132339">
    <w:abstractNumId w:val="492"/>
  </w:num>
  <w:num w:numId="88" w16cid:durableId="808941696">
    <w:abstractNumId w:val="171"/>
  </w:num>
  <w:num w:numId="89" w16cid:durableId="8728009">
    <w:abstractNumId w:val="91"/>
  </w:num>
  <w:num w:numId="90" w16cid:durableId="1572883241">
    <w:abstractNumId w:val="283"/>
  </w:num>
  <w:num w:numId="91" w16cid:durableId="1019699420">
    <w:abstractNumId w:val="404"/>
  </w:num>
  <w:num w:numId="92" w16cid:durableId="390268883">
    <w:abstractNumId w:val="306"/>
  </w:num>
  <w:num w:numId="93" w16cid:durableId="72095901">
    <w:abstractNumId w:val="77"/>
  </w:num>
  <w:num w:numId="94" w16cid:durableId="1587764115">
    <w:abstractNumId w:val="393"/>
  </w:num>
  <w:num w:numId="95" w16cid:durableId="1855337104">
    <w:abstractNumId w:val="541"/>
  </w:num>
  <w:num w:numId="96" w16cid:durableId="1781607676">
    <w:abstractNumId w:val="136"/>
  </w:num>
  <w:num w:numId="97" w16cid:durableId="693071195">
    <w:abstractNumId w:val="46"/>
  </w:num>
  <w:num w:numId="98" w16cid:durableId="2140145728">
    <w:abstractNumId w:val="286"/>
  </w:num>
  <w:num w:numId="99" w16cid:durableId="762259486">
    <w:abstractNumId w:val="465"/>
  </w:num>
  <w:num w:numId="100" w16cid:durableId="2147309092">
    <w:abstractNumId w:val="330"/>
  </w:num>
  <w:num w:numId="101" w16cid:durableId="1024139248">
    <w:abstractNumId w:val="573"/>
  </w:num>
  <w:num w:numId="102" w16cid:durableId="1850874160">
    <w:abstractNumId w:val="327"/>
  </w:num>
  <w:num w:numId="103" w16cid:durableId="463499937">
    <w:abstractNumId w:val="9"/>
  </w:num>
  <w:num w:numId="104" w16cid:durableId="1638141530">
    <w:abstractNumId w:val="43"/>
  </w:num>
  <w:num w:numId="105" w16cid:durableId="1313951864">
    <w:abstractNumId w:val="155"/>
  </w:num>
  <w:num w:numId="106" w16cid:durableId="1551267817">
    <w:abstractNumId w:val="343"/>
  </w:num>
  <w:num w:numId="107" w16cid:durableId="1786266760">
    <w:abstractNumId w:val="581"/>
  </w:num>
  <w:num w:numId="108" w16cid:durableId="1167867640">
    <w:abstractNumId w:val="652"/>
  </w:num>
  <w:num w:numId="109" w16cid:durableId="1783067550">
    <w:abstractNumId w:val="654"/>
  </w:num>
  <w:num w:numId="110" w16cid:durableId="509031916">
    <w:abstractNumId w:val="630"/>
  </w:num>
  <w:num w:numId="111" w16cid:durableId="675545799">
    <w:abstractNumId w:val="27"/>
  </w:num>
  <w:num w:numId="112" w16cid:durableId="2081519046">
    <w:abstractNumId w:val="328"/>
  </w:num>
  <w:num w:numId="113" w16cid:durableId="193883966">
    <w:abstractNumId w:val="539"/>
  </w:num>
  <w:num w:numId="114" w16cid:durableId="77480263">
    <w:abstractNumId w:val="318"/>
  </w:num>
  <w:num w:numId="115" w16cid:durableId="1411659925">
    <w:abstractNumId w:val="269"/>
  </w:num>
  <w:num w:numId="116" w16cid:durableId="1558973177">
    <w:abstractNumId w:val="28"/>
  </w:num>
  <w:num w:numId="117" w16cid:durableId="1200973792">
    <w:abstractNumId w:val="552"/>
  </w:num>
  <w:num w:numId="118" w16cid:durableId="290136445">
    <w:abstractNumId w:val="264"/>
  </w:num>
  <w:num w:numId="119" w16cid:durableId="976028786">
    <w:abstractNumId w:val="502"/>
  </w:num>
  <w:num w:numId="120" w16cid:durableId="845096998">
    <w:abstractNumId w:val="47"/>
  </w:num>
  <w:num w:numId="121" w16cid:durableId="1623804625">
    <w:abstractNumId w:val="583"/>
  </w:num>
  <w:num w:numId="122" w16cid:durableId="1818493182">
    <w:abstractNumId w:val="486"/>
  </w:num>
  <w:num w:numId="123" w16cid:durableId="2122257630">
    <w:abstractNumId w:val="391"/>
  </w:num>
  <w:num w:numId="124" w16cid:durableId="707609678">
    <w:abstractNumId w:val="670"/>
  </w:num>
  <w:num w:numId="125" w16cid:durableId="845899664">
    <w:abstractNumId w:val="591"/>
  </w:num>
  <w:num w:numId="126" w16cid:durableId="1346903469">
    <w:abstractNumId w:val="227"/>
  </w:num>
  <w:num w:numId="127" w16cid:durableId="2119789265">
    <w:abstractNumId w:val="101"/>
  </w:num>
  <w:num w:numId="128" w16cid:durableId="372272289">
    <w:abstractNumId w:val="76"/>
  </w:num>
  <w:num w:numId="129" w16cid:durableId="1436093800">
    <w:abstractNumId w:val="618"/>
  </w:num>
  <w:num w:numId="130" w16cid:durableId="1663269901">
    <w:abstractNumId w:val="421"/>
  </w:num>
  <w:num w:numId="131" w16cid:durableId="383067804">
    <w:abstractNumId w:val="64"/>
  </w:num>
  <w:num w:numId="132" w16cid:durableId="1235510416">
    <w:abstractNumId w:val="648"/>
  </w:num>
  <w:num w:numId="133" w16cid:durableId="219220535">
    <w:abstractNumId w:val="149"/>
  </w:num>
  <w:num w:numId="134" w16cid:durableId="1788281574">
    <w:abstractNumId w:val="79"/>
  </w:num>
  <w:num w:numId="135" w16cid:durableId="503276808">
    <w:abstractNumId w:val="480"/>
  </w:num>
  <w:num w:numId="136" w16cid:durableId="1464228514">
    <w:abstractNumId w:val="140"/>
  </w:num>
  <w:num w:numId="137" w16cid:durableId="991716123">
    <w:abstractNumId w:val="33"/>
  </w:num>
  <w:num w:numId="138" w16cid:durableId="1712653708">
    <w:abstractNumId w:val="154"/>
  </w:num>
  <w:num w:numId="139" w16cid:durableId="859659712">
    <w:abstractNumId w:val="466"/>
  </w:num>
  <w:num w:numId="140" w16cid:durableId="835732928">
    <w:abstractNumId w:val="305"/>
  </w:num>
  <w:num w:numId="141" w16cid:durableId="995455107">
    <w:abstractNumId w:val="459"/>
  </w:num>
  <w:num w:numId="142" w16cid:durableId="1405296419">
    <w:abstractNumId w:val="14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684209658">
    <w:abstractNumId w:val="2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435948266">
    <w:abstractNumId w:val="617"/>
  </w:num>
  <w:num w:numId="145" w16cid:durableId="1598900576">
    <w:abstractNumId w:val="229"/>
  </w:num>
  <w:num w:numId="146" w16cid:durableId="1841047327">
    <w:abstractNumId w:val="242"/>
  </w:num>
  <w:num w:numId="147" w16cid:durableId="588200852">
    <w:abstractNumId w:val="147"/>
  </w:num>
  <w:num w:numId="148" w16cid:durableId="395052913">
    <w:abstractNumId w:val="557"/>
  </w:num>
  <w:num w:numId="149" w16cid:durableId="928585344">
    <w:abstractNumId w:val="384"/>
  </w:num>
  <w:num w:numId="150" w16cid:durableId="1748110697">
    <w:abstractNumId w:val="228"/>
  </w:num>
  <w:num w:numId="151" w16cid:durableId="1757051148">
    <w:abstractNumId w:val="15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16cid:durableId="198199810">
    <w:abstractNumId w:val="398"/>
    <w:lvlOverride w:ilvl="0">
      <w:startOverride w:val="1"/>
    </w:lvlOverride>
  </w:num>
  <w:num w:numId="153" w16cid:durableId="1393964993">
    <w:abstractNumId w:val="302"/>
    <w:lvlOverride w:ilvl="0">
      <w:startOverride w:val="10"/>
    </w:lvlOverride>
  </w:num>
  <w:num w:numId="154" w16cid:durableId="1286503967">
    <w:abstractNumId w:val="302"/>
    <w:lvlOverride w:ilvl="0">
      <w:lvl w:ilvl="0">
        <w:start w:val="10"/>
        <w:numFmt w:val="decimal"/>
        <w:lvlText w:val="1.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lvlOverride>
  </w:num>
  <w:num w:numId="155" w16cid:durableId="1015956615">
    <w:abstractNumId w:val="75"/>
    <w:lvlOverride w:ilvl="0">
      <w:startOverride w:val="10"/>
    </w:lvlOverride>
  </w:num>
  <w:num w:numId="156" w16cid:durableId="1890452379">
    <w:abstractNumId w:val="75"/>
    <w:lvlOverride w:ilvl="0">
      <w:lvl w:ilvl="0">
        <w:start w:val="10"/>
        <w:numFmt w:val="decimal"/>
        <w:lvlText w:val="%1."/>
        <w:legacy w:legacy="1" w:legacySpace="0" w:legacyIndent="397"/>
        <w:lvlJc w:val="left"/>
        <w:pPr>
          <w:ind w:left="397" w:hanging="397"/>
        </w:pPr>
      </w:lvl>
    </w:lvlOverride>
  </w:num>
  <w:num w:numId="157" w16cid:durableId="925187841">
    <w:abstractNumId w:val="489"/>
  </w:num>
  <w:num w:numId="158" w16cid:durableId="433211423">
    <w:abstractNumId w:val="644"/>
  </w:num>
  <w:num w:numId="159" w16cid:durableId="842624515">
    <w:abstractNumId w:val="205"/>
  </w:num>
  <w:num w:numId="160" w16cid:durableId="339553246">
    <w:abstractNumId w:val="45"/>
  </w:num>
  <w:num w:numId="161" w16cid:durableId="652492965">
    <w:abstractNumId w:val="219"/>
  </w:num>
  <w:num w:numId="162" w16cid:durableId="1696418368">
    <w:abstractNumId w:val="348"/>
  </w:num>
  <w:num w:numId="163" w16cid:durableId="848644732">
    <w:abstractNumId w:val="36"/>
  </w:num>
  <w:num w:numId="164" w16cid:durableId="2027513249">
    <w:abstractNumId w:val="563"/>
  </w:num>
  <w:num w:numId="165" w16cid:durableId="1387416507">
    <w:abstractNumId w:val="520"/>
  </w:num>
  <w:num w:numId="166" w16cid:durableId="177819897">
    <w:abstractNumId w:val="352"/>
  </w:num>
  <w:num w:numId="167" w16cid:durableId="1142849306">
    <w:abstractNumId w:val="553"/>
  </w:num>
  <w:num w:numId="168" w16cid:durableId="1171871983">
    <w:abstractNumId w:val="443"/>
  </w:num>
  <w:num w:numId="169" w16cid:durableId="1034844020">
    <w:abstractNumId w:val="182"/>
  </w:num>
  <w:num w:numId="170" w16cid:durableId="885991436">
    <w:abstractNumId w:val="378"/>
  </w:num>
  <w:num w:numId="171" w16cid:durableId="358433801">
    <w:abstractNumId w:val="429"/>
  </w:num>
  <w:num w:numId="172" w16cid:durableId="57019669">
    <w:abstractNumId w:val="300"/>
  </w:num>
  <w:num w:numId="173" w16cid:durableId="286744103">
    <w:abstractNumId w:val="25"/>
  </w:num>
  <w:num w:numId="174" w16cid:durableId="69352849">
    <w:abstractNumId w:val="4"/>
  </w:num>
  <w:num w:numId="175" w16cid:durableId="417602172">
    <w:abstractNumId w:val="494"/>
  </w:num>
  <w:num w:numId="176" w16cid:durableId="864053201">
    <w:abstractNumId w:val="251"/>
  </w:num>
  <w:num w:numId="177" w16cid:durableId="1723599905">
    <w:abstractNumId w:val="97"/>
  </w:num>
  <w:num w:numId="178" w16cid:durableId="722679716">
    <w:abstractNumId w:val="120"/>
  </w:num>
  <w:num w:numId="179" w16cid:durableId="299456273">
    <w:abstractNumId w:val="161"/>
  </w:num>
  <w:num w:numId="180" w16cid:durableId="1609580232">
    <w:abstractNumId w:val="592"/>
  </w:num>
  <w:num w:numId="181" w16cid:durableId="290718931">
    <w:abstractNumId w:val="527"/>
    <w:lvlOverride w:ilvl="0">
      <w:startOverride w:val="1"/>
    </w:lvlOverride>
  </w:num>
  <w:num w:numId="182" w16cid:durableId="1908878469">
    <w:abstractNumId w:val="337"/>
  </w:num>
  <w:num w:numId="183" w16cid:durableId="1977757793">
    <w:abstractNumId w:val="94"/>
  </w:num>
  <w:num w:numId="184" w16cid:durableId="1239439701">
    <w:abstractNumId w:val="279"/>
  </w:num>
  <w:num w:numId="185" w16cid:durableId="1674649265">
    <w:abstractNumId w:val="214"/>
  </w:num>
  <w:num w:numId="186" w16cid:durableId="1381904259">
    <w:abstractNumId w:val="490"/>
  </w:num>
  <w:num w:numId="187" w16cid:durableId="372196873">
    <w:abstractNumId w:val="418"/>
  </w:num>
  <w:num w:numId="188" w16cid:durableId="781845309">
    <w:abstractNumId w:val="102"/>
  </w:num>
  <w:num w:numId="189" w16cid:durableId="1140342422">
    <w:abstractNumId w:val="381"/>
  </w:num>
  <w:num w:numId="190" w16cid:durableId="857736173">
    <w:abstractNumId w:val="612"/>
  </w:num>
  <w:num w:numId="191" w16cid:durableId="370885524">
    <w:abstractNumId w:val="111"/>
  </w:num>
  <w:num w:numId="192" w16cid:durableId="1476801777">
    <w:abstractNumId w:val="368"/>
  </w:num>
  <w:num w:numId="193" w16cid:durableId="798300061">
    <w:abstractNumId w:val="92"/>
  </w:num>
  <w:num w:numId="194" w16cid:durableId="472253010">
    <w:abstractNumId w:val="324"/>
  </w:num>
  <w:num w:numId="195" w16cid:durableId="755903288">
    <w:abstractNumId w:val="265"/>
  </w:num>
  <w:num w:numId="196" w16cid:durableId="289631986">
    <w:abstractNumId w:val="522"/>
  </w:num>
  <w:num w:numId="197" w16cid:durableId="1115053129">
    <w:abstractNumId w:val="244"/>
  </w:num>
  <w:num w:numId="198" w16cid:durableId="1545210554">
    <w:abstractNumId w:val="430"/>
  </w:num>
  <w:num w:numId="199" w16cid:durableId="1206789787">
    <w:abstractNumId w:val="405"/>
  </w:num>
  <w:num w:numId="200" w16cid:durableId="207955393">
    <w:abstractNumId w:val="206"/>
  </w:num>
  <w:num w:numId="201" w16cid:durableId="832795229">
    <w:abstractNumId w:val="472"/>
  </w:num>
  <w:num w:numId="202" w16cid:durableId="1946309396">
    <w:abstractNumId w:val="0"/>
    <w:lvlOverride w:ilvl="0">
      <w:lvl w:ilvl="0">
        <w:start w:val="1"/>
        <w:numFmt w:val="bullet"/>
        <w:lvlText w:val=""/>
        <w:legacy w:legacy="1" w:legacySpace="0" w:legacyIndent="283"/>
        <w:lvlJc w:val="left"/>
        <w:pPr>
          <w:ind w:left="619" w:hanging="283"/>
        </w:pPr>
        <w:rPr>
          <w:rFonts w:ascii="Symbol" w:hAnsi="Symbol" w:hint="default"/>
        </w:rPr>
      </w:lvl>
    </w:lvlOverride>
  </w:num>
  <w:num w:numId="203" w16cid:durableId="1468739707">
    <w:abstractNumId w:val="341"/>
  </w:num>
  <w:num w:numId="204" w16cid:durableId="571082605">
    <w:abstractNumId w:val="268"/>
  </w:num>
  <w:num w:numId="205" w16cid:durableId="308176152">
    <w:abstractNumId w:val="236"/>
  </w:num>
  <w:num w:numId="206" w16cid:durableId="930163378">
    <w:abstractNumId w:val="339"/>
  </w:num>
  <w:num w:numId="207" w16cid:durableId="490559032">
    <w:abstractNumId w:val="595"/>
  </w:num>
  <w:num w:numId="208" w16cid:durableId="367145715">
    <w:abstractNumId w:val="63"/>
  </w:num>
  <w:num w:numId="209" w16cid:durableId="254287437">
    <w:abstractNumId w:val="115"/>
  </w:num>
  <w:num w:numId="210" w16cid:durableId="2114394269">
    <w:abstractNumId w:val="198"/>
  </w:num>
  <w:num w:numId="211" w16cid:durableId="812597755">
    <w:abstractNumId w:val="289"/>
  </w:num>
  <w:num w:numId="212" w16cid:durableId="2117289780">
    <w:abstractNumId w:val="641"/>
  </w:num>
  <w:num w:numId="213" w16cid:durableId="1981379600">
    <w:abstractNumId w:val="647"/>
  </w:num>
  <w:num w:numId="214" w16cid:durableId="926962592">
    <w:abstractNumId w:val="506"/>
  </w:num>
  <w:num w:numId="215" w16cid:durableId="840776184">
    <w:abstractNumId w:val="335"/>
  </w:num>
  <w:num w:numId="216" w16cid:durableId="1393386844">
    <w:abstractNumId w:val="232"/>
  </w:num>
  <w:num w:numId="217" w16cid:durableId="95445644">
    <w:abstractNumId w:val="441"/>
  </w:num>
  <w:num w:numId="218" w16cid:durableId="1876430230">
    <w:abstractNumId w:val="504"/>
  </w:num>
  <w:num w:numId="219" w16cid:durableId="1862011158">
    <w:abstractNumId w:val="158"/>
  </w:num>
  <w:num w:numId="220" w16cid:durableId="337079994">
    <w:abstractNumId w:val="61"/>
  </w:num>
  <w:num w:numId="221" w16cid:durableId="1860270280">
    <w:abstractNumId w:val="452"/>
  </w:num>
  <w:num w:numId="222" w16cid:durableId="916473924">
    <w:abstractNumId w:val="483"/>
  </w:num>
  <w:num w:numId="223" w16cid:durableId="1346518326">
    <w:abstractNumId w:val="332"/>
  </w:num>
  <w:num w:numId="224" w16cid:durableId="1109618802">
    <w:abstractNumId w:val="72"/>
  </w:num>
  <w:num w:numId="225" w16cid:durableId="2091267839">
    <w:abstractNumId w:val="363"/>
  </w:num>
  <w:num w:numId="226" w16cid:durableId="839350749">
    <w:abstractNumId w:val="256"/>
  </w:num>
  <w:num w:numId="227" w16cid:durableId="244732844">
    <w:abstractNumId w:val="623"/>
  </w:num>
  <w:num w:numId="228" w16cid:durableId="32267134">
    <w:abstractNumId w:val="471"/>
  </w:num>
  <w:num w:numId="229" w16cid:durableId="1493645216">
    <w:abstractNumId w:val="653"/>
  </w:num>
  <w:num w:numId="230" w16cid:durableId="1177115514">
    <w:abstractNumId w:val="0"/>
    <w:lvlOverride w:ilvl="0">
      <w:lvl w:ilvl="0">
        <w:numFmt w:val="decimal"/>
        <w:lvlText w:val=""/>
        <w:legacy w:legacy="1" w:legacySpace="0" w:legacyIndent="283"/>
        <w:lvlJc w:val="left"/>
        <w:pPr>
          <w:ind w:left="283" w:hanging="283"/>
        </w:pPr>
        <w:rPr>
          <w:rFonts w:ascii="Symbol" w:hAnsi="Symbol" w:hint="default"/>
          <w:sz w:val="20"/>
        </w:rPr>
      </w:lvl>
    </w:lvlOverride>
  </w:num>
  <w:num w:numId="231" w16cid:durableId="2069260744">
    <w:abstractNumId w:val="295"/>
  </w:num>
  <w:num w:numId="232" w16cid:durableId="1535656779">
    <w:abstractNumId w:val="629"/>
  </w:num>
  <w:num w:numId="233" w16cid:durableId="190454754">
    <w:abstractNumId w:val="331"/>
  </w:num>
  <w:num w:numId="234" w16cid:durableId="1670056756">
    <w:abstractNumId w:val="354"/>
  </w:num>
  <w:num w:numId="235" w16cid:durableId="1613055244">
    <w:abstractNumId w:val="128"/>
  </w:num>
  <w:num w:numId="236" w16cid:durableId="248197235">
    <w:abstractNumId w:val="44"/>
  </w:num>
  <w:num w:numId="237" w16cid:durableId="1158156655">
    <w:abstractNumId w:val="249"/>
  </w:num>
  <w:num w:numId="238" w16cid:durableId="1224802979">
    <w:abstractNumId w:val="50"/>
  </w:num>
  <w:num w:numId="239" w16cid:durableId="1403143415">
    <w:abstractNumId w:val="93"/>
  </w:num>
  <w:num w:numId="240" w16cid:durableId="2141149962">
    <w:abstractNumId w:val="596"/>
  </w:num>
  <w:num w:numId="241" w16cid:durableId="1674869806">
    <w:abstractNumId w:val="83"/>
  </w:num>
  <w:num w:numId="242" w16cid:durableId="492264525">
    <w:abstractNumId w:val="637"/>
  </w:num>
  <w:num w:numId="243" w16cid:durableId="267616242">
    <w:abstractNumId w:val="375"/>
    <w:lvlOverride w:ilvl="0">
      <w:startOverride w:val="1"/>
    </w:lvlOverride>
  </w:num>
  <w:num w:numId="244" w16cid:durableId="523132792">
    <w:abstractNumId w:val="65"/>
  </w:num>
  <w:num w:numId="245" w16cid:durableId="1428959143">
    <w:abstractNumId w:val="349"/>
  </w:num>
  <w:num w:numId="246" w16cid:durableId="1327588748">
    <w:abstractNumId w:val="193"/>
  </w:num>
  <w:num w:numId="247" w16cid:durableId="1820724933">
    <w:abstractNumId w:val="478"/>
  </w:num>
  <w:num w:numId="248" w16cid:durableId="1593587995">
    <w:abstractNumId w:val="353"/>
  </w:num>
  <w:num w:numId="249" w16cid:durableId="78915568">
    <w:abstractNumId w:val="524"/>
  </w:num>
  <w:num w:numId="250" w16cid:durableId="1792360816">
    <w:abstractNumId w:val="243"/>
  </w:num>
  <w:num w:numId="251" w16cid:durableId="643436724">
    <w:abstractNumId w:val="104"/>
  </w:num>
  <w:num w:numId="252" w16cid:durableId="2052722533">
    <w:abstractNumId w:val="156"/>
  </w:num>
  <w:num w:numId="253" w16cid:durableId="1500659590">
    <w:abstractNumId w:val="664"/>
  </w:num>
  <w:num w:numId="254" w16cid:durableId="1041127833">
    <w:abstractNumId w:val="208"/>
  </w:num>
  <w:num w:numId="255" w16cid:durableId="24060534">
    <w:abstractNumId w:val="56"/>
  </w:num>
  <w:num w:numId="256" w16cid:durableId="1247347035">
    <w:abstractNumId w:val="493"/>
  </w:num>
  <w:num w:numId="257" w16cid:durableId="1179350353">
    <w:abstractNumId w:val="122"/>
  </w:num>
  <w:num w:numId="258" w16cid:durableId="83962998">
    <w:abstractNumId w:val="402"/>
  </w:num>
  <w:num w:numId="259" w16cid:durableId="1865362364">
    <w:abstractNumId w:val="608"/>
  </w:num>
  <w:num w:numId="260" w16cid:durableId="242960506">
    <w:abstractNumId w:val="116"/>
  </w:num>
  <w:num w:numId="261" w16cid:durableId="611593503">
    <w:abstractNumId w:val="181"/>
  </w:num>
  <w:num w:numId="262" w16cid:durableId="1222861708">
    <w:abstractNumId w:val="487"/>
  </w:num>
  <w:num w:numId="263" w16cid:durableId="1313633147">
    <w:abstractNumId w:val="170"/>
  </w:num>
  <w:num w:numId="264" w16cid:durableId="359286434">
    <w:abstractNumId w:val="507"/>
  </w:num>
  <w:num w:numId="265" w16cid:durableId="271669536">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66" w16cid:durableId="1320573049">
    <w:abstractNumId w:val="657"/>
  </w:num>
  <w:num w:numId="267" w16cid:durableId="1952349572">
    <w:abstractNumId w:val="346"/>
  </w:num>
  <w:num w:numId="268" w16cid:durableId="1404252499">
    <w:abstractNumId w:val="41"/>
    <w:lvlOverride w:ilvl="0">
      <w:startOverride w:val="1"/>
    </w:lvlOverride>
  </w:num>
  <w:num w:numId="269" w16cid:durableId="1532455190">
    <w:abstractNumId w:val="668"/>
    <w:lvlOverride w:ilvl="0">
      <w:startOverride w:val="1"/>
    </w:lvlOverride>
  </w:num>
  <w:num w:numId="270" w16cid:durableId="1445152450">
    <w:abstractNumId w:val="366"/>
    <w:lvlOverride w:ilvl="0">
      <w:startOverride w:val="1"/>
    </w:lvlOverride>
  </w:num>
  <w:num w:numId="271" w16cid:durableId="1001392436">
    <w:abstractNumId w:val="577"/>
  </w:num>
  <w:num w:numId="272" w16cid:durableId="1223760022">
    <w:abstractNumId w:val="594"/>
  </w:num>
  <w:num w:numId="273" w16cid:durableId="1429689351">
    <w:abstractNumId w:val="134"/>
  </w:num>
  <w:num w:numId="274" w16cid:durableId="1431779802">
    <w:abstractNumId w:val="628"/>
  </w:num>
  <w:num w:numId="275" w16cid:durableId="436751746">
    <w:abstractNumId w:val="614"/>
  </w:num>
  <w:num w:numId="276" w16cid:durableId="1179124867">
    <w:abstractNumId w:val="355"/>
  </w:num>
  <w:num w:numId="277" w16cid:durableId="1076393825">
    <w:abstractNumId w:val="673"/>
  </w:num>
  <w:num w:numId="278" w16cid:durableId="171191048">
    <w:abstractNumId w:val="325"/>
  </w:num>
  <w:num w:numId="279" w16cid:durableId="2174709">
    <w:abstractNumId w:val="549"/>
  </w:num>
  <w:num w:numId="280" w16cid:durableId="956761725">
    <w:abstractNumId w:val="446"/>
  </w:num>
  <w:num w:numId="281" w16cid:durableId="143009361">
    <w:abstractNumId w:val="338"/>
  </w:num>
  <w:num w:numId="282" w16cid:durableId="721900762">
    <w:abstractNumId w:val="85"/>
  </w:num>
  <w:num w:numId="283" w16cid:durableId="119423330">
    <w:abstractNumId w:val="212"/>
  </w:num>
  <w:num w:numId="284" w16cid:durableId="2075857099">
    <w:abstractNumId w:val="481"/>
  </w:num>
  <w:num w:numId="285" w16cid:durableId="1588809306">
    <w:abstractNumId w:val="675"/>
  </w:num>
  <w:num w:numId="286" w16cid:durableId="371078557">
    <w:abstractNumId w:val="183"/>
  </w:num>
  <w:num w:numId="287" w16cid:durableId="2059161998">
    <w:abstractNumId w:val="476"/>
  </w:num>
  <w:num w:numId="288" w16cid:durableId="2081513226">
    <w:abstractNumId w:val="603"/>
  </w:num>
  <w:num w:numId="289" w16cid:durableId="1251507213">
    <w:abstractNumId w:val="58"/>
  </w:num>
  <w:num w:numId="290" w16cid:durableId="1613245869">
    <w:abstractNumId w:val="322"/>
  </w:num>
  <w:num w:numId="291" w16cid:durableId="1970433404">
    <w:abstractNumId w:val="307"/>
  </w:num>
  <w:num w:numId="292" w16cid:durableId="77752759">
    <w:abstractNumId w:val="518"/>
  </w:num>
  <w:num w:numId="293" w16cid:durableId="1279339468">
    <w:abstractNumId w:val="514"/>
  </w:num>
  <w:num w:numId="294" w16cid:durableId="494808042">
    <w:abstractNumId w:val="645"/>
    <w:lvlOverride w:ilvl="0">
      <w:startOverride w:val="1"/>
    </w:lvlOverride>
  </w:num>
  <w:num w:numId="295" w16cid:durableId="1949315468">
    <w:abstractNumId w:val="548"/>
    <w:lvlOverride w:ilvl="0">
      <w:startOverride w:val="1"/>
    </w:lvlOverride>
  </w:num>
  <w:num w:numId="296" w16cid:durableId="152987786">
    <w:abstractNumId w:val="376"/>
    <w:lvlOverride w:ilvl="0">
      <w:startOverride w:val="2"/>
    </w:lvlOverride>
  </w:num>
  <w:num w:numId="297" w16cid:durableId="1042680354">
    <w:abstractNumId w:val="531"/>
    <w:lvlOverride w:ilvl="0">
      <w:startOverride w:val="3"/>
    </w:lvlOverride>
  </w:num>
  <w:num w:numId="298" w16cid:durableId="838425799">
    <w:abstractNumId w:val="163"/>
    <w:lvlOverride w:ilvl="0">
      <w:startOverride w:val="1"/>
    </w:lvlOverride>
  </w:num>
  <w:num w:numId="299" w16cid:durableId="831406804">
    <w:abstractNumId w:val="633"/>
    <w:lvlOverride w:ilvl="0">
      <w:startOverride w:val="1"/>
    </w:lvlOverride>
  </w:num>
  <w:num w:numId="300" w16cid:durableId="167845834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16cid:durableId="1787970265">
    <w:abstractNumId w:val="4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16cid:durableId="1487550627">
    <w:abstractNumId w:val="73"/>
    <w:lvlOverride w:ilvl="0">
      <w:startOverride w:val="1"/>
    </w:lvlOverride>
  </w:num>
  <w:num w:numId="303" w16cid:durableId="1363478574">
    <w:abstractNumId w:val="320"/>
    <w:lvlOverride w:ilvl="0">
      <w:startOverride w:val="1"/>
    </w:lvlOverride>
  </w:num>
  <w:num w:numId="304" w16cid:durableId="564875759">
    <w:abstractNumId w:val="320"/>
    <w:lvlOverride w:ilvl="0">
      <w:lvl w:ilvl="0">
        <w:start w:val="1"/>
        <w:numFmt w:val="lowerLetter"/>
        <w:lvlText w:val="%1)"/>
        <w:legacy w:legacy="1" w:legacySpace="0" w:legacyIndent="283"/>
        <w:lvlJc w:val="left"/>
        <w:pPr>
          <w:ind w:left="283" w:hanging="283"/>
        </w:pPr>
      </w:lvl>
    </w:lvlOverride>
  </w:num>
  <w:num w:numId="305" w16cid:durableId="1670912056">
    <w:abstractNumId w:val="658"/>
    <w:lvlOverride w:ilvl="0">
      <w:startOverride w:val="1"/>
    </w:lvlOverride>
  </w:num>
  <w:num w:numId="306" w16cid:durableId="1528368276">
    <w:abstractNumId w:val="620"/>
    <w:lvlOverride w:ilvl="0">
      <w:startOverride w:val="1"/>
    </w:lvlOverride>
  </w:num>
  <w:num w:numId="307" w16cid:durableId="1425154480">
    <w:abstractNumId w:val="425"/>
    <w:lvlOverride w:ilvl="0">
      <w:startOverride w:val="1"/>
    </w:lvlOverride>
  </w:num>
  <w:num w:numId="308" w16cid:durableId="1354185925">
    <w:abstractNumId w:val="14"/>
    <w:lvlOverride w:ilvl="0">
      <w:startOverride w:val="1"/>
    </w:lvlOverride>
  </w:num>
  <w:num w:numId="309" w16cid:durableId="1564173493">
    <w:abstractNumId w:val="124"/>
    <w:lvlOverride w:ilvl="0">
      <w:startOverride w:val="1"/>
    </w:lvlOverride>
  </w:num>
  <w:num w:numId="310" w16cid:durableId="821696990">
    <w:abstractNumId w:val="316"/>
    <w:lvlOverride w:ilvl="0">
      <w:startOverride w:val="31"/>
    </w:lvlOverride>
  </w:num>
  <w:num w:numId="311" w16cid:durableId="2060472440">
    <w:abstractNumId w:val="567"/>
  </w:num>
  <w:num w:numId="312" w16cid:durableId="905333760">
    <w:abstractNumId w:val="117"/>
  </w:num>
  <w:num w:numId="313" w16cid:durableId="1650283518">
    <w:abstractNumId w:val="211"/>
  </w:num>
  <w:num w:numId="314" w16cid:durableId="1963613515">
    <w:abstractNumId w:val="253"/>
  </w:num>
  <w:num w:numId="315" w16cid:durableId="370810732">
    <w:abstractNumId w:val="530"/>
  </w:num>
  <w:num w:numId="316" w16cid:durableId="812912233">
    <w:abstractNumId w:val="414"/>
  </w:num>
  <w:num w:numId="317" w16cid:durableId="236324699">
    <w:abstractNumId w:val="16"/>
  </w:num>
  <w:num w:numId="318" w16cid:durableId="134294740">
    <w:abstractNumId w:val="215"/>
  </w:num>
  <w:num w:numId="319" w16cid:durableId="2114278974">
    <w:abstractNumId w:val="370"/>
  </w:num>
  <w:num w:numId="320" w16cid:durableId="1227380002">
    <w:abstractNumId w:val="184"/>
  </w:num>
  <w:num w:numId="321" w16cid:durableId="1215895956">
    <w:abstractNumId w:val="397"/>
  </w:num>
  <w:num w:numId="322" w16cid:durableId="116410550">
    <w:abstractNumId w:val="417"/>
  </w:num>
  <w:num w:numId="323" w16cid:durableId="885529802">
    <w:abstractNumId w:val="233"/>
  </w:num>
  <w:num w:numId="324" w16cid:durableId="743842488">
    <w:abstractNumId w:val="333"/>
  </w:num>
  <w:num w:numId="325" w16cid:durableId="1258946857">
    <w:abstractNumId w:val="372"/>
  </w:num>
  <w:num w:numId="326" w16cid:durableId="751664634">
    <w:abstractNumId w:val="423"/>
  </w:num>
  <w:num w:numId="327" w16cid:durableId="1487436024">
    <w:abstractNumId w:val="632"/>
    <w:lvlOverride w:ilvl="0">
      <w:startOverride w:val="1"/>
    </w:lvlOverride>
  </w:num>
  <w:num w:numId="328" w16cid:durableId="814640562">
    <w:abstractNumId w:val="411"/>
    <w:lvlOverride w:ilvl="0">
      <w:startOverride w:val="1"/>
    </w:lvlOverride>
  </w:num>
  <w:num w:numId="329" w16cid:durableId="1107233694">
    <w:abstractNumId w:val="358"/>
    <w:lvlOverride w:ilvl="0">
      <w:startOverride w:val="1"/>
    </w:lvlOverride>
  </w:num>
  <w:num w:numId="330" w16cid:durableId="733889148">
    <w:abstractNumId w:val="21"/>
  </w:num>
  <w:num w:numId="331" w16cid:durableId="1038898200">
    <w:abstractNumId w:val="218"/>
  </w:num>
  <w:num w:numId="332" w16cid:durableId="1365792791">
    <w:abstractNumId w:val="571"/>
  </w:num>
  <w:num w:numId="333" w16cid:durableId="821852365">
    <w:abstractNumId w:val="191"/>
  </w:num>
  <w:num w:numId="334" w16cid:durableId="1774662821">
    <w:abstractNumId w:val="48"/>
  </w:num>
  <w:num w:numId="335" w16cid:durableId="621302491">
    <w:abstractNumId w:val="66"/>
    <w:lvlOverride w:ilvl="0">
      <w:startOverride w:val="1"/>
    </w:lvlOverride>
  </w:num>
  <w:num w:numId="336" w16cid:durableId="1504398660">
    <w:abstractNumId w:val="519"/>
    <w:lvlOverride w:ilvl="0">
      <w:startOverride w:val="1"/>
    </w:lvlOverride>
  </w:num>
  <w:num w:numId="337" w16cid:durableId="880090221">
    <w:abstractNumId w:val="408"/>
    <w:lvlOverride w:ilvl="0">
      <w:startOverride w:val="2"/>
    </w:lvlOverride>
  </w:num>
  <w:num w:numId="338" w16cid:durableId="788012322">
    <w:abstractNumId w:val="42"/>
    <w:lvlOverride w:ilvl="0">
      <w:startOverride w:val="3"/>
    </w:lvlOverride>
  </w:num>
  <w:num w:numId="339" w16cid:durableId="1393699977">
    <w:abstractNumId w:val="503"/>
    <w:lvlOverride w:ilvl="0">
      <w:startOverride w:val="1"/>
    </w:lvlOverride>
  </w:num>
  <w:num w:numId="340" w16cid:durableId="1591037133">
    <w:abstractNumId w:val="169"/>
    <w:lvlOverride w:ilvl="0">
      <w:startOverride w:val="1"/>
    </w:lvlOverride>
  </w:num>
  <w:num w:numId="341" w16cid:durableId="1465463808">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16cid:durableId="1974284179">
    <w:abstractNumId w:val="2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16cid:durableId="250941870">
    <w:abstractNumId w:val="416"/>
    <w:lvlOverride w:ilvl="0">
      <w:startOverride w:val="1"/>
    </w:lvlOverride>
  </w:num>
  <w:num w:numId="344" w16cid:durableId="1974291282">
    <w:abstractNumId w:val="640"/>
    <w:lvlOverride w:ilvl="0">
      <w:startOverride w:val="1"/>
    </w:lvlOverride>
  </w:num>
  <w:num w:numId="345" w16cid:durableId="1488285322">
    <w:abstractNumId w:val="640"/>
    <w:lvlOverride w:ilvl="0">
      <w:lvl w:ilvl="0">
        <w:start w:val="1"/>
        <w:numFmt w:val="decimal"/>
        <w:lvlText w:val="%1)"/>
        <w:legacy w:legacy="1" w:legacySpace="0" w:legacyIndent="283"/>
        <w:lvlJc w:val="left"/>
        <w:pPr>
          <w:ind w:left="283" w:hanging="283"/>
        </w:pPr>
      </w:lvl>
    </w:lvlOverride>
  </w:num>
  <w:num w:numId="346" w16cid:durableId="1806895375">
    <w:abstractNumId w:val="329"/>
    <w:lvlOverride w:ilvl="0">
      <w:startOverride w:val="1"/>
    </w:lvlOverride>
  </w:num>
  <w:num w:numId="347" w16cid:durableId="1232882506">
    <w:abstractNumId w:val="413"/>
    <w:lvlOverride w:ilvl="0">
      <w:startOverride w:val="1"/>
    </w:lvlOverride>
  </w:num>
  <w:num w:numId="348" w16cid:durableId="1299456533">
    <w:abstractNumId w:val="113"/>
    <w:lvlOverride w:ilvl="0">
      <w:startOverride w:val="1"/>
    </w:lvlOverride>
  </w:num>
  <w:num w:numId="349" w16cid:durableId="138764914">
    <w:abstractNumId w:val="5"/>
    <w:lvlOverride w:ilvl="0">
      <w:startOverride w:val="1"/>
    </w:lvlOverride>
  </w:num>
  <w:num w:numId="350" w16cid:durableId="615601963">
    <w:abstractNumId w:val="173"/>
  </w:num>
  <w:num w:numId="351" w16cid:durableId="2025591062">
    <w:abstractNumId w:val="314"/>
  </w:num>
  <w:num w:numId="352" w16cid:durableId="708265120">
    <w:abstractNumId w:val="655"/>
  </w:num>
  <w:num w:numId="353" w16cid:durableId="1708018891">
    <w:abstractNumId w:val="176"/>
  </w:num>
  <w:num w:numId="354" w16cid:durableId="2139453239">
    <w:abstractNumId w:val="81"/>
    <w:lvlOverride w:ilvl="0">
      <w:startOverride w:val="1"/>
    </w:lvlOverride>
  </w:num>
  <w:num w:numId="355" w16cid:durableId="518660112">
    <w:abstractNumId w:val="515"/>
  </w:num>
  <w:num w:numId="356" w16cid:durableId="2099598086">
    <w:abstractNumId w:val="55"/>
  </w:num>
  <w:num w:numId="357" w16cid:durableId="2145732714">
    <w:abstractNumId w:val="167"/>
  </w:num>
  <w:num w:numId="358" w16cid:durableId="79253352">
    <w:abstractNumId w:val="534"/>
  </w:num>
  <w:num w:numId="359" w16cid:durableId="1833714900">
    <w:abstractNumId w:val="529"/>
  </w:num>
  <w:num w:numId="360" w16cid:durableId="1702894755">
    <w:abstractNumId w:val="574"/>
  </w:num>
  <w:num w:numId="361" w16cid:durableId="1570309652">
    <w:abstractNumId w:val="400"/>
  </w:num>
  <w:num w:numId="362" w16cid:durableId="770127502">
    <w:abstractNumId w:val="643"/>
  </w:num>
  <w:num w:numId="363" w16cid:durableId="1740012052">
    <w:abstractNumId w:val="281"/>
  </w:num>
  <w:num w:numId="364" w16cid:durableId="1611277997">
    <w:abstractNumId w:val="508"/>
  </w:num>
  <w:num w:numId="365" w16cid:durableId="1059128237">
    <w:abstractNumId w:val="566"/>
  </w:num>
  <w:num w:numId="366" w16cid:durableId="723480955">
    <w:abstractNumId w:val="40"/>
  </w:num>
  <w:num w:numId="367" w16cid:durableId="2066636491">
    <w:abstractNumId w:val="174"/>
  </w:num>
  <w:num w:numId="368" w16cid:durableId="1709527200">
    <w:abstractNumId w:val="365"/>
  </w:num>
  <w:num w:numId="369" w16cid:durableId="2001762369">
    <w:abstractNumId w:val="403"/>
  </w:num>
  <w:num w:numId="370" w16cid:durableId="1676835757">
    <w:abstractNumId w:val="157"/>
  </w:num>
  <w:num w:numId="371" w16cid:durableId="1245530465">
    <w:abstractNumId w:val="135"/>
  </w:num>
  <w:num w:numId="372" w16cid:durableId="594753409">
    <w:abstractNumId w:val="313"/>
  </w:num>
  <w:num w:numId="373" w16cid:durableId="12654560">
    <w:abstractNumId w:val="34"/>
  </w:num>
  <w:num w:numId="374" w16cid:durableId="1265192986">
    <w:abstractNumId w:val="2"/>
  </w:num>
  <w:num w:numId="375" w16cid:durableId="1386224607">
    <w:abstractNumId w:val="159"/>
  </w:num>
  <w:num w:numId="376" w16cid:durableId="182282324">
    <w:abstractNumId w:val="460"/>
  </w:num>
  <w:num w:numId="377" w16cid:durableId="1322154518">
    <w:abstractNumId w:val="309"/>
  </w:num>
  <w:num w:numId="378" w16cid:durableId="1267495031">
    <w:abstractNumId w:val="491"/>
  </w:num>
  <w:num w:numId="379" w16cid:durableId="384527090">
    <w:abstractNumId w:val="579"/>
  </w:num>
  <w:num w:numId="380" w16cid:durableId="1647314016">
    <w:abstractNumId w:val="495"/>
  </w:num>
  <w:num w:numId="381" w16cid:durableId="1786656073">
    <w:abstractNumId w:val="582"/>
  </w:num>
  <w:num w:numId="382" w16cid:durableId="543907270">
    <w:abstractNumId w:val="32"/>
  </w:num>
  <w:num w:numId="383" w16cid:durableId="1916552603">
    <w:abstractNumId w:val="275"/>
  </w:num>
  <w:num w:numId="384" w16cid:durableId="963391736">
    <w:abstractNumId w:val="252"/>
  </w:num>
  <w:num w:numId="385" w16cid:durableId="1795370812">
    <w:abstractNumId w:val="600"/>
  </w:num>
  <w:num w:numId="386" w16cid:durableId="1258177687">
    <w:abstractNumId w:val="407"/>
  </w:num>
  <w:num w:numId="387" w16cid:durableId="280575308">
    <w:abstractNumId w:val="11"/>
  </w:num>
  <w:num w:numId="388" w16cid:durableId="613947108">
    <w:abstractNumId w:val="6"/>
  </w:num>
  <w:num w:numId="389" w16cid:durableId="1881088048">
    <w:abstractNumId w:val="284"/>
  </w:num>
  <w:num w:numId="390" w16cid:durableId="22292387">
    <w:abstractNumId w:val="554"/>
  </w:num>
  <w:num w:numId="391" w16cid:durableId="1022585000">
    <w:abstractNumId w:val="584"/>
  </w:num>
  <w:num w:numId="392" w16cid:durableId="569193960">
    <w:abstractNumId w:val="535"/>
  </w:num>
  <w:num w:numId="393" w16cid:durableId="366874814">
    <w:abstractNumId w:val="13"/>
  </w:num>
  <w:num w:numId="394" w16cid:durableId="1996033691">
    <w:abstractNumId w:val="30"/>
  </w:num>
  <w:num w:numId="395" w16cid:durableId="2097823283">
    <w:abstractNumId w:val="351"/>
  </w:num>
  <w:num w:numId="396" w16cid:durableId="572817388">
    <w:abstractNumId w:val="450"/>
  </w:num>
  <w:num w:numId="397" w16cid:durableId="1903515432">
    <w:abstractNumId w:val="130"/>
  </w:num>
  <w:num w:numId="398" w16cid:durableId="1999914653">
    <w:abstractNumId w:val="385"/>
    <w:lvlOverride w:ilvl="0">
      <w:startOverride w:val="1"/>
    </w:lvlOverride>
  </w:num>
  <w:num w:numId="399" w16cid:durableId="878275788">
    <w:abstractNumId w:val="510"/>
    <w:lvlOverride w:ilvl="0">
      <w:startOverride w:val="31"/>
    </w:lvlOverride>
  </w:num>
  <w:num w:numId="400" w16cid:durableId="686101868">
    <w:abstractNumId w:val="0"/>
    <w:lvlOverride w:ilvl="0">
      <w:lvl w:ilvl="0">
        <w:numFmt w:val="decimal"/>
        <w:lvlText w:val=""/>
        <w:legacy w:legacy="1" w:legacySpace="0" w:legacyIndent="283"/>
        <w:lvlJc w:val="left"/>
        <w:pPr>
          <w:ind w:left="284" w:hanging="283"/>
        </w:pPr>
        <w:rPr>
          <w:rFonts w:ascii="Symbol" w:hAnsi="Symbol" w:hint="default"/>
          <w:sz w:val="20"/>
        </w:rPr>
      </w:lvl>
    </w:lvlOverride>
  </w:num>
  <w:num w:numId="401" w16cid:durableId="138697791">
    <w:abstractNumId w:val="0"/>
    <w:lvlOverride w:ilvl="0">
      <w:lvl w:ilvl="0">
        <w:numFmt w:val="decimal"/>
        <w:lvlText w:val=""/>
        <w:legacy w:legacy="1" w:legacySpace="120" w:legacyIndent="360"/>
        <w:lvlJc w:val="left"/>
        <w:pPr>
          <w:ind w:left="360" w:hanging="360"/>
        </w:pPr>
        <w:rPr>
          <w:rFonts w:ascii="Symbol" w:hAnsi="Symbol" w:hint="default"/>
          <w:sz w:val="20"/>
        </w:rPr>
      </w:lvl>
    </w:lvlOverride>
  </w:num>
  <w:num w:numId="402" w16cid:durableId="1883514517">
    <w:abstractNumId w:val="210"/>
    <w:lvlOverride w:ilvl="0">
      <w:startOverride w:val="1"/>
    </w:lvlOverride>
  </w:num>
  <w:num w:numId="403" w16cid:durableId="2020741706">
    <w:abstractNumId w:val="438"/>
    <w:lvlOverride w:ilvl="0">
      <w:startOverride w:val="24"/>
    </w:lvlOverride>
  </w:num>
  <w:num w:numId="404" w16cid:durableId="1755278557">
    <w:abstractNumId w:val="95"/>
    <w:lvlOverride w:ilvl="0">
      <w:startOverride w:val="1"/>
    </w:lvlOverride>
  </w:num>
  <w:num w:numId="405" w16cid:durableId="928125044">
    <w:abstractNumId w:val="238"/>
    <w:lvlOverride w:ilvl="0">
      <w:startOverride w:val="1"/>
    </w:lvlOverride>
  </w:num>
  <w:num w:numId="406" w16cid:durableId="1600261479">
    <w:abstractNumId w:val="546"/>
  </w:num>
  <w:num w:numId="407" w16cid:durableId="1102342035">
    <w:abstractNumId w:val="435"/>
  </w:num>
  <w:num w:numId="408" w16cid:durableId="1120995355">
    <w:abstractNumId w:val="142"/>
  </w:num>
  <w:num w:numId="409" w16cid:durableId="519509683">
    <w:abstractNumId w:val="52"/>
  </w:num>
  <w:num w:numId="410" w16cid:durableId="244152145">
    <w:abstractNumId w:val="10"/>
  </w:num>
  <w:num w:numId="411" w16cid:durableId="153180780">
    <w:abstractNumId w:val="419"/>
  </w:num>
  <w:num w:numId="412" w16cid:durableId="514076011">
    <w:abstractNumId w:val="222"/>
  </w:num>
  <w:num w:numId="413" w16cid:durableId="1313095549">
    <w:abstractNumId w:val="356"/>
  </w:num>
  <w:num w:numId="414" w16cid:durableId="1002585233">
    <w:abstractNumId w:val="448"/>
    <w:lvlOverride w:ilvl="0">
      <w:startOverride w:val="1"/>
    </w:lvlOverride>
  </w:num>
  <w:num w:numId="415" w16cid:durableId="103237279">
    <w:abstractNumId w:val="127"/>
    <w:lvlOverride w:ilvl="0">
      <w:startOverride w:val="1"/>
    </w:lvlOverride>
  </w:num>
  <w:num w:numId="416" w16cid:durableId="163595487">
    <w:abstractNumId w:val="474"/>
    <w:lvlOverride w:ilvl="0">
      <w:startOverride w:val="1"/>
    </w:lvlOverride>
  </w:num>
  <w:num w:numId="417" w16cid:durableId="826824054">
    <w:abstractNumId w:val="362"/>
    <w:lvlOverride w:ilvl="0">
      <w:startOverride w:val="1"/>
    </w:lvlOverride>
  </w:num>
  <w:num w:numId="418" w16cid:durableId="1909067722">
    <w:abstractNumId w:val="108"/>
    <w:lvlOverride w:ilvl="0">
      <w:startOverride w:val="1"/>
    </w:lvlOverride>
  </w:num>
  <w:num w:numId="419" w16cid:durableId="663631642">
    <w:abstractNumId w:val="308"/>
    <w:lvlOverride w:ilvl="0">
      <w:startOverride w:val="1"/>
    </w:lvlOverride>
  </w:num>
  <w:num w:numId="420" w16cid:durableId="976764708">
    <w:abstractNumId w:val="650"/>
    <w:lvlOverride w:ilvl="0">
      <w:startOverride w:val="1"/>
    </w:lvlOverride>
  </w:num>
  <w:num w:numId="421" w16cid:durableId="1247760773">
    <w:abstractNumId w:val="220"/>
    <w:lvlOverride w:ilvl="0">
      <w:startOverride w:val="1"/>
    </w:lvlOverride>
  </w:num>
  <w:num w:numId="422" w16cid:durableId="1450973610">
    <w:abstractNumId w:val="394"/>
    <w:lvlOverride w:ilvl="0">
      <w:startOverride w:val="3"/>
    </w:lvlOverride>
  </w:num>
  <w:num w:numId="423" w16cid:durableId="1383366393">
    <w:abstractNumId w:val="570"/>
    <w:lvlOverride w:ilvl="0">
      <w:startOverride w:val="1"/>
    </w:lvlOverride>
  </w:num>
  <w:num w:numId="424" w16cid:durableId="890919176">
    <w:abstractNumId w:val="463"/>
    <w:lvlOverride w:ilvl="0">
      <w:startOverride w:val="1"/>
    </w:lvlOverride>
  </w:num>
  <w:num w:numId="425" w16cid:durableId="424306155">
    <w:abstractNumId w:val="590"/>
    <w:lvlOverride w:ilvl="0">
      <w:startOverride w:val="44"/>
    </w:lvlOverride>
  </w:num>
  <w:num w:numId="426" w16cid:durableId="653220055">
    <w:abstractNumId w:val="100"/>
    <w:lvlOverride w:ilvl="0">
      <w:startOverride w:val="1"/>
    </w:lvlOverride>
  </w:num>
  <w:num w:numId="427" w16cid:durableId="1063800051">
    <w:abstractNumId w:val="599"/>
    <w:lvlOverride w:ilvl="0">
      <w:startOverride w:val="1"/>
    </w:lvlOverride>
  </w:num>
  <w:num w:numId="428" w16cid:durableId="1038581114">
    <w:abstractNumId w:val="226"/>
  </w:num>
  <w:num w:numId="429" w16cid:durableId="41442783">
    <w:abstractNumId w:val="98"/>
  </w:num>
  <w:num w:numId="430" w16cid:durableId="117838086">
    <w:abstractNumId w:val="290"/>
  </w:num>
  <w:num w:numId="431" w16cid:durableId="1260258496">
    <w:abstractNumId w:val="626"/>
  </w:num>
  <w:num w:numId="432" w16cid:durableId="1845392639">
    <w:abstractNumId w:val="321"/>
  </w:num>
  <w:num w:numId="433" w16cid:durableId="457115375">
    <w:abstractNumId w:val="498"/>
  </w:num>
  <w:num w:numId="434" w16cid:durableId="555553582">
    <w:abstractNumId w:val="103"/>
  </w:num>
  <w:num w:numId="435" w16cid:durableId="163520761">
    <w:abstractNumId w:val="622"/>
  </w:num>
  <w:num w:numId="436" w16cid:durableId="814033505">
    <w:abstractNumId w:val="437"/>
  </w:num>
  <w:num w:numId="437" w16cid:durableId="1740977011">
    <w:abstractNumId w:val="639"/>
  </w:num>
  <w:num w:numId="438" w16cid:durableId="228420823">
    <w:abstractNumId w:val="304"/>
  </w:num>
  <w:num w:numId="439" w16cid:durableId="688263201">
    <w:abstractNumId w:val="29"/>
  </w:num>
  <w:num w:numId="440" w16cid:durableId="2097482640">
    <w:abstractNumId w:val="367"/>
  </w:num>
  <w:num w:numId="441" w16cid:durableId="657920907">
    <w:abstractNumId w:val="615"/>
  </w:num>
  <w:num w:numId="442" w16cid:durableId="1359695910">
    <w:abstractNumId w:val="129"/>
  </w:num>
  <w:num w:numId="443" w16cid:durableId="256132830">
    <w:abstractNumId w:val="565"/>
  </w:num>
  <w:num w:numId="444" w16cid:durableId="1247302869">
    <w:abstractNumId w:val="270"/>
  </w:num>
  <w:num w:numId="445" w16cid:durableId="2029984003">
    <w:abstractNumId w:val="369"/>
  </w:num>
  <w:num w:numId="446" w16cid:durableId="100882884">
    <w:abstractNumId w:val="62"/>
  </w:num>
  <w:num w:numId="447" w16cid:durableId="183324602">
    <w:abstractNumId w:val="551"/>
  </w:num>
  <w:num w:numId="448" w16cid:durableId="920716503">
    <w:abstractNumId w:val="409"/>
  </w:num>
  <w:num w:numId="449" w16cid:durableId="870798643">
    <w:abstractNumId w:val="315"/>
  </w:num>
  <w:num w:numId="450" w16cid:durableId="414134654">
    <w:abstractNumId w:val="662"/>
  </w:num>
  <w:num w:numId="451" w16cid:durableId="352271001">
    <w:abstractNumId w:val="350"/>
  </w:num>
  <w:num w:numId="452" w16cid:durableId="369913102">
    <w:abstractNumId w:val="38"/>
  </w:num>
  <w:num w:numId="453" w16cid:durableId="675694749">
    <w:abstractNumId w:val="625"/>
  </w:num>
  <w:num w:numId="454" w16cid:durableId="994534840">
    <w:abstractNumId w:val="86"/>
  </w:num>
  <w:num w:numId="455" w16cid:durableId="218128956">
    <w:abstractNumId w:val="496"/>
  </w:num>
  <w:num w:numId="456" w16cid:durableId="989022495">
    <w:abstractNumId w:val="545"/>
  </w:num>
  <w:num w:numId="457" w16cid:durableId="21324556">
    <w:abstractNumId w:val="665"/>
  </w:num>
  <w:num w:numId="458" w16cid:durableId="1065957684">
    <w:abstractNumId w:val="297"/>
  </w:num>
  <w:num w:numId="459" w16cid:durableId="729427982">
    <w:abstractNumId w:val="345"/>
  </w:num>
  <w:num w:numId="460" w16cid:durableId="1625112386">
    <w:abstractNumId w:val="12"/>
  </w:num>
  <w:num w:numId="461" w16cid:durableId="1415977076">
    <w:abstractNumId w:val="501"/>
  </w:num>
  <w:num w:numId="462" w16cid:durableId="1148548932">
    <w:abstractNumId w:val="273"/>
  </w:num>
  <w:num w:numId="463" w16cid:durableId="387187320">
    <w:abstractNumId w:val="558"/>
  </w:num>
  <w:num w:numId="464" w16cid:durableId="957371616">
    <w:abstractNumId w:val="500"/>
  </w:num>
  <w:num w:numId="465" w16cid:durableId="241256761">
    <w:abstractNumId w:val="467"/>
  </w:num>
  <w:num w:numId="466" w16cid:durableId="1363242547">
    <w:abstractNumId w:val="456"/>
  </w:num>
  <w:num w:numId="467" w16cid:durableId="1354919268">
    <w:abstractNumId w:val="538"/>
  </w:num>
  <w:num w:numId="468" w16cid:durableId="78453689">
    <w:abstractNumId w:val="259"/>
  </w:num>
  <w:num w:numId="469" w16cid:durableId="1432050273">
    <w:abstractNumId w:val="651"/>
  </w:num>
  <w:num w:numId="470" w16cid:durableId="1872919648">
    <w:abstractNumId w:val="263"/>
  </w:num>
  <w:num w:numId="471" w16cid:durableId="935135180">
    <w:abstractNumId w:val="340"/>
  </w:num>
  <w:num w:numId="472" w16cid:durableId="1192567696">
    <w:abstractNumId w:val="53"/>
  </w:num>
  <w:num w:numId="473" w16cid:durableId="642152796">
    <w:abstractNumId w:val="31"/>
  </w:num>
  <w:num w:numId="474" w16cid:durableId="879980167">
    <w:abstractNumId w:val="19"/>
  </w:num>
  <w:num w:numId="475" w16cid:durableId="1362172467">
    <w:abstractNumId w:val="373"/>
  </w:num>
  <w:num w:numId="476" w16cid:durableId="1003825276">
    <w:abstractNumId w:val="390"/>
  </w:num>
  <w:num w:numId="477" w16cid:durableId="1967004537">
    <w:abstractNumId w:val="152"/>
  </w:num>
  <w:num w:numId="478" w16cid:durableId="907225082">
    <w:abstractNumId w:val="540"/>
  </w:num>
  <w:num w:numId="479" w16cid:durableId="1904025011">
    <w:abstractNumId w:val="153"/>
  </w:num>
  <w:num w:numId="480" w16cid:durableId="1187672932">
    <w:abstractNumId w:val="18"/>
  </w:num>
  <w:num w:numId="481" w16cid:durableId="1482967691">
    <w:abstractNumId w:val="23"/>
  </w:num>
  <w:num w:numId="482" w16cid:durableId="300234719">
    <w:abstractNumId w:val="224"/>
  </w:num>
  <w:num w:numId="483" w16cid:durableId="716510834">
    <w:abstractNumId w:val="292"/>
  </w:num>
  <w:num w:numId="484" w16cid:durableId="1997684350">
    <w:abstractNumId w:val="202"/>
  </w:num>
  <w:num w:numId="485" w16cid:durableId="433522442">
    <w:abstractNumId w:val="223"/>
  </w:num>
  <w:num w:numId="486" w16cid:durableId="1556429187">
    <w:abstractNumId w:val="119"/>
  </w:num>
  <w:num w:numId="487" w16cid:durableId="1099830335">
    <w:abstractNumId w:val="560"/>
  </w:num>
  <w:num w:numId="488" w16cid:durableId="213858972">
    <w:abstractNumId w:val="166"/>
  </w:num>
  <w:num w:numId="489" w16cid:durableId="429929226">
    <w:abstractNumId w:val="382"/>
  </w:num>
  <w:num w:numId="490" w16cid:durableId="1041513095">
    <w:abstractNumId w:val="160"/>
  </w:num>
  <w:num w:numId="491" w16cid:durableId="873662006">
    <w:abstractNumId w:val="587"/>
  </w:num>
  <w:num w:numId="492" w16cid:durableId="2103527063">
    <w:abstractNumId w:val="386"/>
  </w:num>
  <w:num w:numId="493" w16cid:durableId="1403716878">
    <w:abstractNumId w:val="196"/>
  </w:num>
  <w:num w:numId="494" w16cid:durableId="2004577529">
    <w:abstractNumId w:val="537"/>
  </w:num>
  <w:num w:numId="495" w16cid:durableId="363484497">
    <w:abstractNumId w:val="319"/>
  </w:num>
  <w:num w:numId="496" w16cid:durableId="1605261331">
    <w:abstractNumId w:val="96"/>
  </w:num>
  <w:num w:numId="497" w16cid:durableId="63375928">
    <w:abstractNumId w:val="235"/>
  </w:num>
  <w:num w:numId="498" w16cid:durableId="798037709">
    <w:abstractNumId w:val="659"/>
  </w:num>
  <w:num w:numId="499" w16cid:durableId="360086586">
    <w:abstractNumId w:val="60"/>
  </w:num>
  <w:num w:numId="500" w16cid:durableId="1111433361">
    <w:abstractNumId w:val="67"/>
  </w:num>
  <w:num w:numId="501" w16cid:durableId="1355427063">
    <w:abstractNumId w:val="342"/>
  </w:num>
  <w:num w:numId="502" w16cid:durableId="551426102">
    <w:abstractNumId w:val="8"/>
  </w:num>
  <w:num w:numId="503" w16cid:durableId="235289458">
    <w:abstractNumId w:val="451"/>
  </w:num>
  <w:num w:numId="504" w16cid:durableId="230043109">
    <w:abstractNumId w:val="532"/>
  </w:num>
  <w:num w:numId="505" w16cid:durableId="1049576115">
    <w:abstractNumId w:val="137"/>
  </w:num>
  <w:num w:numId="506" w16cid:durableId="1311983523">
    <w:abstractNumId w:val="578"/>
  </w:num>
  <w:num w:numId="507" w16cid:durableId="1535271034">
    <w:abstractNumId w:val="601"/>
  </w:num>
  <w:num w:numId="508" w16cid:durableId="1917084422">
    <w:abstractNumId w:val="123"/>
  </w:num>
  <w:num w:numId="509" w16cid:durableId="319620137">
    <w:abstractNumId w:val="424"/>
  </w:num>
  <w:num w:numId="510" w16cid:durableId="169759456">
    <w:abstractNumId w:val="245"/>
  </w:num>
  <w:num w:numId="511" w16cid:durableId="2023119642">
    <w:abstractNumId w:val="276"/>
  </w:num>
  <w:num w:numId="512" w16cid:durableId="1270356826">
    <w:abstractNumId w:val="611"/>
  </w:num>
  <w:num w:numId="513" w16cid:durableId="1066303099">
    <w:abstractNumId w:val="70"/>
  </w:num>
  <w:num w:numId="514" w16cid:durableId="1880773913">
    <w:abstractNumId w:val="585"/>
  </w:num>
  <w:num w:numId="515" w16cid:durableId="2055080366">
    <w:abstractNumId w:val="125"/>
  </w:num>
  <w:num w:numId="516" w16cid:durableId="1804226889">
    <w:abstractNumId w:val="246"/>
  </w:num>
  <w:num w:numId="517" w16cid:durableId="394472578">
    <w:abstractNumId w:val="179"/>
  </w:num>
  <w:num w:numId="518" w16cid:durableId="1427657446">
    <w:abstractNumId w:val="26"/>
  </w:num>
  <w:num w:numId="519" w16cid:durableId="748890819">
    <w:abstractNumId w:val="199"/>
  </w:num>
  <w:num w:numId="520" w16cid:durableId="1693605402">
    <w:abstractNumId w:val="488"/>
  </w:num>
  <w:num w:numId="521" w16cid:durableId="1317148443">
    <w:abstractNumId w:val="162"/>
  </w:num>
  <w:num w:numId="522" w16cid:durableId="2000036264">
    <w:abstractNumId w:val="517"/>
  </w:num>
  <w:num w:numId="523" w16cid:durableId="1515454921">
    <w:abstractNumId w:val="234"/>
  </w:num>
  <w:num w:numId="524" w16cid:durableId="1950433649">
    <w:abstractNumId w:val="371"/>
  </w:num>
  <w:num w:numId="525" w16cid:durableId="691688253">
    <w:abstractNumId w:val="80"/>
  </w:num>
  <w:num w:numId="526" w16cid:durableId="2001958857">
    <w:abstractNumId w:val="266"/>
  </w:num>
  <w:num w:numId="527" w16cid:durableId="1080443407">
    <w:abstractNumId w:val="556"/>
  </w:num>
  <w:num w:numId="528" w16cid:durableId="1170098265">
    <w:abstractNumId w:val="240"/>
  </w:num>
  <w:num w:numId="529" w16cid:durableId="332953559">
    <w:abstractNumId w:val="442"/>
  </w:num>
  <w:num w:numId="530" w16cid:durableId="86967442">
    <w:abstractNumId w:val="1"/>
  </w:num>
  <w:num w:numId="531" w16cid:durableId="1017537673">
    <w:abstractNumId w:val="138"/>
  </w:num>
  <w:num w:numId="532" w16cid:durableId="2105806764">
    <w:abstractNumId w:val="505"/>
  </w:num>
  <w:num w:numId="533" w16cid:durableId="1271473937">
    <w:abstractNumId w:val="621"/>
  </w:num>
  <w:num w:numId="534" w16cid:durableId="322782507">
    <w:abstractNumId w:val="440"/>
  </w:num>
  <w:num w:numId="535" w16cid:durableId="1283263715">
    <w:abstractNumId w:val="7"/>
  </w:num>
  <w:num w:numId="536" w16cid:durableId="2109764825">
    <w:abstractNumId w:val="39"/>
  </w:num>
  <w:num w:numId="537" w16cid:durableId="1669289522">
    <w:abstractNumId w:val="15"/>
  </w:num>
  <w:num w:numId="538" w16cid:durableId="1562714447">
    <w:abstractNumId w:val="22"/>
  </w:num>
  <w:num w:numId="539" w16cid:durableId="1876700487">
    <w:abstractNumId w:val="287"/>
  </w:num>
  <w:num w:numId="540" w16cid:durableId="255794088">
    <w:abstractNumId w:val="299"/>
  </w:num>
  <w:num w:numId="541" w16cid:durableId="2083015675">
    <w:abstractNumId w:val="165"/>
  </w:num>
  <w:num w:numId="542" w16cid:durableId="1789229238">
    <w:abstractNumId w:val="260"/>
  </w:num>
  <w:num w:numId="543" w16cid:durableId="441341291">
    <w:abstractNumId w:val="257"/>
  </w:num>
  <w:num w:numId="544" w16cid:durableId="1770931521">
    <w:abstractNumId w:val="164"/>
  </w:num>
  <w:num w:numId="545" w16cid:durableId="60298184">
    <w:abstractNumId w:val="131"/>
  </w:num>
  <w:num w:numId="546" w16cid:durableId="1691301856">
    <w:abstractNumId w:val="485"/>
  </w:num>
  <w:num w:numId="547" w16cid:durableId="498157449">
    <w:abstractNumId w:val="71"/>
  </w:num>
  <w:num w:numId="548" w16cid:durableId="2012442945">
    <w:abstractNumId w:val="105"/>
  </w:num>
  <w:num w:numId="549" w16cid:durableId="729227780">
    <w:abstractNumId w:val="298"/>
  </w:num>
  <w:num w:numId="550" w16cid:durableId="15667044">
    <w:abstractNumId w:val="247"/>
  </w:num>
  <w:num w:numId="551" w16cid:durableId="595675087">
    <w:abstractNumId w:val="180"/>
  </w:num>
  <w:num w:numId="552" w16cid:durableId="27609508">
    <w:abstractNumId w:val="431"/>
  </w:num>
  <w:num w:numId="553" w16cid:durableId="292098759">
    <w:abstractNumId w:val="118"/>
  </w:num>
  <w:num w:numId="554" w16cid:durableId="1698654773">
    <w:abstractNumId w:val="254"/>
  </w:num>
  <w:num w:numId="555" w16cid:durableId="2111856456">
    <w:abstractNumId w:val="192"/>
  </w:num>
  <w:num w:numId="556" w16cid:durableId="863639788">
    <w:abstractNumId w:val="445"/>
  </w:num>
  <w:num w:numId="557" w16cid:durableId="1196506123">
    <w:abstractNumId w:val="204"/>
  </w:num>
  <w:num w:numId="558" w16cid:durableId="981036659">
    <w:abstractNumId w:val="669"/>
  </w:num>
  <w:num w:numId="559" w16cid:durableId="661080240">
    <w:abstractNumId w:val="360"/>
  </w:num>
  <w:num w:numId="560" w16cid:durableId="1508981297">
    <w:abstractNumId w:val="277"/>
  </w:num>
  <w:num w:numId="561" w16cid:durableId="1762293311">
    <w:abstractNumId w:val="194"/>
  </w:num>
  <w:num w:numId="562" w16cid:durableId="1463767000">
    <w:abstractNumId w:val="357"/>
  </w:num>
  <w:num w:numId="563" w16cid:durableId="858465627">
    <w:abstractNumId w:val="311"/>
  </w:num>
  <w:num w:numId="564" w16cid:durableId="217976196">
    <w:abstractNumId w:val="262"/>
  </w:num>
  <w:num w:numId="565" w16cid:durableId="248543655">
    <w:abstractNumId w:val="422"/>
  </w:num>
  <w:num w:numId="566" w16cid:durableId="1415933862">
    <w:abstractNumId w:val="87"/>
  </w:num>
  <w:num w:numId="567" w16cid:durableId="1575315138">
    <w:abstractNumId w:val="588"/>
  </w:num>
  <w:num w:numId="568" w16cid:durableId="239798874">
    <w:abstractNumId w:val="336"/>
  </w:num>
  <w:num w:numId="569" w16cid:durableId="1153644697">
    <w:abstractNumId w:val="604"/>
  </w:num>
  <w:num w:numId="570" w16cid:durableId="909971611">
    <w:abstractNumId w:val="310"/>
  </w:num>
  <w:num w:numId="571" w16cid:durableId="1076711422">
    <w:abstractNumId w:val="17"/>
  </w:num>
  <w:num w:numId="572" w16cid:durableId="390229906">
    <w:abstractNumId w:val="593"/>
  </w:num>
  <w:num w:numId="573" w16cid:durableId="402988905">
    <w:abstractNumId w:val="347"/>
  </w:num>
  <w:num w:numId="574" w16cid:durableId="89397162">
    <w:abstractNumId w:val="667"/>
  </w:num>
  <w:num w:numId="575" w16cid:durableId="540899544">
    <w:abstractNumId w:val="288"/>
  </w:num>
  <w:num w:numId="576" w16cid:durableId="994071755">
    <w:abstractNumId w:val="293"/>
  </w:num>
  <w:num w:numId="577" w16cid:durableId="1561747002">
    <w:abstractNumId w:val="178"/>
  </w:num>
  <w:num w:numId="578" w16cid:durableId="1733889662">
    <w:abstractNumId w:val="221"/>
  </w:num>
  <w:num w:numId="579" w16cid:durableId="461652026">
    <w:abstractNumId w:val="301"/>
  </w:num>
  <w:num w:numId="580" w16cid:durableId="662970522">
    <w:abstractNumId w:val="597"/>
  </w:num>
  <w:num w:numId="581" w16cid:durableId="1627344880">
    <w:abstractNumId w:val="575"/>
  </w:num>
  <w:num w:numId="582" w16cid:durableId="504789510">
    <w:abstractNumId w:val="148"/>
  </w:num>
  <w:num w:numId="583" w16cid:durableId="443428917">
    <w:abstractNumId w:val="84"/>
  </w:num>
  <w:num w:numId="584" w16cid:durableId="872766691">
    <w:abstractNumId w:val="225"/>
  </w:num>
  <w:num w:numId="585" w16cid:durableId="1922107174">
    <w:abstractNumId w:val="469"/>
  </w:num>
  <w:num w:numId="586" w16cid:durableId="1180973208">
    <w:abstractNumId w:val="542"/>
  </w:num>
  <w:num w:numId="587" w16cid:durableId="1351108273">
    <w:abstractNumId w:val="272"/>
  </w:num>
  <w:num w:numId="588" w16cid:durableId="1959674337">
    <w:abstractNumId w:val="201"/>
  </w:num>
  <w:num w:numId="589" w16cid:durableId="753862947">
    <w:abstractNumId w:val="261"/>
  </w:num>
  <w:num w:numId="590" w16cid:durableId="847865826">
    <w:abstractNumId w:val="186"/>
  </w:num>
  <w:num w:numId="591" w16cid:durableId="1639146872">
    <w:abstractNumId w:val="634"/>
  </w:num>
  <w:num w:numId="592" w16cid:durableId="714425557">
    <w:abstractNumId w:val="562"/>
  </w:num>
  <w:num w:numId="593" w16cid:durableId="1256204724">
    <w:abstractNumId w:val="110"/>
  </w:num>
  <w:num w:numId="594" w16cid:durableId="1850872440">
    <w:abstractNumId w:val="197"/>
  </w:num>
  <w:num w:numId="595" w16cid:durableId="896626977">
    <w:abstractNumId w:val="461"/>
  </w:num>
  <w:num w:numId="596" w16cid:durableId="2108042145">
    <w:abstractNumId w:val="666"/>
  </w:num>
  <w:num w:numId="597" w16cid:durableId="1607231902">
    <w:abstractNumId w:val="187"/>
  </w:num>
  <w:num w:numId="598" w16cid:durableId="1483886800">
    <w:abstractNumId w:val="589"/>
  </w:num>
  <w:num w:numId="599" w16cid:durableId="1787767763">
    <w:abstractNumId w:val="661"/>
  </w:num>
  <w:num w:numId="600" w16cid:durableId="1077173863">
    <w:abstractNumId w:val="497"/>
  </w:num>
  <w:num w:numId="601" w16cid:durableId="905070012">
    <w:abstractNumId w:val="671"/>
  </w:num>
  <w:num w:numId="602" w16cid:durableId="332730447">
    <w:abstractNumId w:val="449"/>
  </w:num>
  <w:num w:numId="603" w16cid:durableId="481506642">
    <w:abstractNumId w:val="401"/>
  </w:num>
  <w:num w:numId="604" w16cid:durableId="1344161508">
    <w:abstractNumId w:val="512"/>
  </w:num>
  <w:num w:numId="605" w16cid:durableId="942806145">
    <w:abstractNumId w:val="326"/>
  </w:num>
  <w:num w:numId="606" w16cid:durableId="24984056">
    <w:abstractNumId w:val="143"/>
  </w:num>
  <w:num w:numId="607" w16cid:durableId="861436407">
    <w:abstractNumId w:val="444"/>
  </w:num>
  <w:num w:numId="608" w16cid:durableId="794368102">
    <w:abstractNumId w:val="258"/>
  </w:num>
  <w:num w:numId="609" w16cid:durableId="1469662646">
    <w:abstractNumId w:val="189"/>
  </w:num>
  <w:num w:numId="610" w16cid:durableId="1712001216">
    <w:abstractNumId w:val="410"/>
  </w:num>
  <w:num w:numId="611" w16cid:durableId="266154910">
    <w:abstractNumId w:val="3"/>
  </w:num>
  <w:num w:numId="612" w16cid:durableId="420761411">
    <w:abstractNumId w:val="613"/>
  </w:num>
  <w:num w:numId="613" w16cid:durableId="1755282460">
    <w:abstractNumId w:val="133"/>
  </w:num>
  <w:num w:numId="614" w16cid:durableId="15430710">
    <w:abstractNumId w:val="559"/>
  </w:num>
  <w:num w:numId="615" w16cid:durableId="1586920870">
    <w:abstractNumId w:val="672"/>
  </w:num>
  <w:num w:numId="616" w16cid:durableId="900556512">
    <w:abstractNumId w:val="642"/>
  </w:num>
  <w:num w:numId="617" w16cid:durableId="118107328">
    <w:abstractNumId w:val="660"/>
  </w:num>
  <w:num w:numId="618" w16cid:durableId="423183944">
    <w:abstractNumId w:val="649"/>
  </w:num>
  <w:num w:numId="619" w16cid:durableId="750615498">
    <w:abstractNumId w:val="464"/>
  </w:num>
  <w:num w:numId="620" w16cid:durableId="1208955641">
    <w:abstractNumId w:val="323"/>
  </w:num>
  <w:num w:numId="621" w16cid:durableId="1766805221">
    <w:abstractNumId w:val="609"/>
  </w:num>
  <w:num w:numId="622" w16cid:durableId="1519464637">
    <w:abstractNumId w:val="24"/>
  </w:num>
  <w:num w:numId="623" w16cid:durableId="546990847">
    <w:abstractNumId w:val="78"/>
  </w:num>
  <w:num w:numId="624" w16cid:durableId="1118794350">
    <w:abstractNumId w:val="303"/>
  </w:num>
  <w:num w:numId="625" w16cid:durableId="480074106">
    <w:abstractNumId w:val="511"/>
  </w:num>
  <w:num w:numId="626" w16cid:durableId="1629820850">
    <w:abstractNumId w:val="296"/>
  </w:num>
  <w:num w:numId="627" w16cid:durableId="649745737">
    <w:abstractNumId w:val="126"/>
  </w:num>
  <w:num w:numId="628" w16cid:durableId="1995253897">
    <w:abstractNumId w:val="426"/>
  </w:num>
  <w:num w:numId="629" w16cid:durableId="1314679519">
    <w:abstractNumId w:val="344"/>
  </w:num>
  <w:num w:numId="630" w16cid:durableId="2087874175">
    <w:abstractNumId w:val="399"/>
  </w:num>
  <w:num w:numId="631" w16cid:durableId="557787817">
    <w:abstractNumId w:val="457"/>
  </w:num>
  <w:num w:numId="632" w16cid:durableId="62604185">
    <w:abstractNumId w:val="107"/>
  </w:num>
  <w:num w:numId="633" w16cid:durableId="200629652">
    <w:abstractNumId w:val="267"/>
  </w:num>
  <w:num w:numId="634" w16cid:durableId="959216788">
    <w:abstractNumId w:val="141"/>
  </w:num>
  <w:num w:numId="635" w16cid:durableId="1434087024">
    <w:abstractNumId w:val="663"/>
  </w:num>
  <w:num w:numId="636" w16cid:durableId="1125738329">
    <w:abstractNumId w:val="132"/>
  </w:num>
  <w:num w:numId="637" w16cid:durableId="37097268">
    <w:abstractNumId w:val="561"/>
  </w:num>
  <w:num w:numId="638" w16cid:durableId="1281499148">
    <w:abstractNumId w:val="248"/>
  </w:num>
  <w:num w:numId="639" w16cid:durableId="1875539775">
    <w:abstractNumId w:val="586"/>
  </w:num>
  <w:num w:numId="640" w16cid:durableId="176386299">
    <w:abstractNumId w:val="195"/>
  </w:num>
  <w:num w:numId="641" w16cid:durableId="2030182092">
    <w:abstractNumId w:val="144"/>
  </w:num>
  <w:num w:numId="642" w16cid:durableId="1877965053">
    <w:abstractNumId w:val="454"/>
  </w:num>
  <w:num w:numId="643" w16cid:durableId="1724714146">
    <w:abstractNumId w:val="470"/>
  </w:num>
  <w:num w:numId="644" w16cid:durableId="1925873431">
    <w:abstractNumId w:val="458"/>
  </w:num>
  <w:num w:numId="645" w16cid:durableId="1199856699">
    <w:abstractNumId w:val="90"/>
  </w:num>
  <w:num w:numId="646" w16cid:durableId="1026642271">
    <w:abstractNumId w:val="533"/>
  </w:num>
  <w:num w:numId="647" w16cid:durableId="1198662032">
    <w:abstractNumId w:val="433"/>
  </w:num>
  <w:num w:numId="648" w16cid:durableId="1757239424">
    <w:abstractNumId w:val="473"/>
  </w:num>
  <w:num w:numId="649" w16cid:durableId="1250966046">
    <w:abstractNumId w:val="432"/>
  </w:num>
  <w:num w:numId="650" w16cid:durableId="812214089">
    <w:abstractNumId w:val="239"/>
  </w:num>
  <w:num w:numId="651" w16cid:durableId="1620259527">
    <w:abstractNumId w:val="380"/>
  </w:num>
  <w:num w:numId="652" w16cid:durableId="406803634">
    <w:abstractNumId w:val="37"/>
  </w:num>
  <w:num w:numId="653" w16cid:durableId="614673288">
    <w:abstractNumId w:val="278"/>
  </w:num>
  <w:num w:numId="654" w16cid:durableId="1184170939">
    <w:abstractNumId w:val="434"/>
  </w:num>
  <w:num w:numId="655" w16cid:durableId="1050111814">
    <w:abstractNumId w:val="57"/>
  </w:num>
  <w:num w:numId="656" w16cid:durableId="276646550">
    <w:abstractNumId w:val="216"/>
  </w:num>
  <w:num w:numId="657" w16cid:durableId="1199125335">
    <w:abstractNumId w:val="317"/>
  </w:num>
  <w:num w:numId="658" w16cid:durableId="1523323321">
    <w:abstractNumId w:val="213"/>
  </w:num>
  <w:num w:numId="659" w16cid:durableId="1710623">
    <w:abstractNumId w:val="392"/>
  </w:num>
  <w:num w:numId="660" w16cid:durableId="969743799">
    <w:abstractNumId w:val="177"/>
  </w:num>
  <w:num w:numId="661" w16cid:durableId="1813668615">
    <w:abstractNumId w:val="374"/>
  </w:num>
  <w:num w:numId="662" w16cid:durableId="189144885">
    <w:abstractNumId w:val="606"/>
  </w:num>
  <w:num w:numId="663" w16cid:durableId="297952266">
    <w:abstractNumId w:val="255"/>
  </w:num>
  <w:num w:numId="664" w16cid:durableId="1301030459">
    <w:abstractNumId w:val="516"/>
  </w:num>
  <w:num w:numId="665" w16cid:durableId="1487236111">
    <w:abstractNumId w:val="477"/>
  </w:num>
  <w:num w:numId="666" w16cid:durableId="1390300155">
    <w:abstractNumId w:val="69"/>
  </w:num>
  <w:num w:numId="667" w16cid:durableId="1121416093">
    <w:abstractNumId w:val="121"/>
  </w:num>
  <w:num w:numId="668" w16cid:durableId="942567419">
    <w:abstractNumId w:val="395"/>
  </w:num>
  <w:num w:numId="669" w16cid:durableId="1730378213">
    <w:abstractNumId w:val="151"/>
  </w:num>
  <w:num w:numId="670" w16cid:durableId="128866223">
    <w:abstractNumId w:val="521"/>
  </w:num>
  <w:num w:numId="671" w16cid:durableId="1146163537">
    <w:abstractNumId w:val="602"/>
  </w:num>
  <w:num w:numId="672" w16cid:durableId="234553622">
    <w:abstractNumId w:val="383"/>
  </w:num>
  <w:num w:numId="673" w16cid:durableId="599217614">
    <w:abstractNumId w:val="237"/>
  </w:num>
  <w:num w:numId="674" w16cid:durableId="554395836">
    <w:abstractNumId w:val="564"/>
  </w:num>
  <w:num w:numId="675" w16cid:durableId="604532893">
    <w:abstractNumId w:val="89"/>
  </w:num>
  <w:num w:numId="676" w16cid:durableId="1748452799">
    <w:abstractNumId w:val="513"/>
  </w:num>
  <w:num w:numId="677" w16cid:durableId="623193053">
    <w:abstractNumId w:val="568"/>
  </w:num>
  <w:num w:numId="678" w16cid:durableId="1802070314">
    <w:abstractNumId w:val="436"/>
  </w:num>
  <w:num w:numId="679" w16cid:durableId="1411659766">
    <w:abstractNumId w:val="610"/>
  </w:num>
  <w:num w:numId="680" w16cid:durableId="1978298818">
    <w:abstractNumId w:val="312"/>
  </w:num>
  <w:num w:numId="681" w16cid:durableId="1404445634">
    <w:abstractNumId w:val="0"/>
    <w:lvlOverride w:ilvl="0">
      <w:lvl w:ilvl="0">
        <w:start w:val="65535"/>
        <w:numFmt w:val="bullet"/>
        <w:lvlText w:val="-"/>
        <w:legacy w:legacy="1" w:legacySpace="0" w:legacyIndent="422"/>
        <w:lvlJc w:val="left"/>
        <w:rPr>
          <w:rFonts w:ascii="Arial" w:hAnsi="Arial" w:cs="Arial" w:hint="default"/>
        </w:rPr>
      </w:lvl>
    </w:lvlOverride>
  </w:num>
  <w:num w:numId="682" w16cid:durableId="445387926">
    <w:abstractNumId w:val="0"/>
    <w:lvlOverride w:ilvl="0">
      <w:lvl w:ilvl="0">
        <w:start w:val="65535"/>
        <w:numFmt w:val="bullet"/>
        <w:lvlText w:val="-"/>
        <w:legacy w:legacy="1" w:legacySpace="0" w:legacyIndent="432"/>
        <w:lvlJc w:val="left"/>
        <w:rPr>
          <w:rFonts w:ascii="Arial" w:hAnsi="Arial" w:cs="Arial" w:hint="default"/>
        </w:rPr>
      </w:lvl>
    </w:lvlOverride>
  </w:num>
  <w:num w:numId="683" w16cid:durableId="260841275">
    <w:abstractNumId w:val="175"/>
  </w:num>
  <w:num w:numId="684" w16cid:durableId="378172369">
    <w:abstractNumId w:val="388"/>
  </w:num>
  <w:num w:numId="685" w16cid:durableId="1632322432">
    <w:abstractNumId w:val="59"/>
  </w:num>
  <w:num w:numId="686" w16cid:durableId="173806469">
    <w:abstractNumId w:val="51"/>
  </w:num>
  <w:num w:numId="687" w16cid:durableId="1617638364">
    <w:abstractNumId w:val="274"/>
  </w:num>
  <w:num w:numId="688" w16cid:durableId="927470056">
    <w:abstractNumId w:val="580"/>
  </w:num>
  <w:num w:numId="689" w16cid:durableId="1600403303">
    <w:abstractNumId w:val="484"/>
  </w:num>
  <w:num w:numId="690" w16cid:durableId="1441687047">
    <w:abstractNumId w:val="428"/>
  </w:num>
  <w:numIdMacAtCleanup w:val="2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333"/>
    <w:rsid w:val="000660E0"/>
    <w:rsid w:val="00084455"/>
    <w:rsid w:val="00084720"/>
    <w:rsid w:val="00093782"/>
    <w:rsid w:val="000D51E5"/>
    <w:rsid w:val="000E390D"/>
    <w:rsid w:val="000E4BF7"/>
    <w:rsid w:val="001110B4"/>
    <w:rsid w:val="00123F1F"/>
    <w:rsid w:val="001332F0"/>
    <w:rsid w:val="00151333"/>
    <w:rsid w:val="00197C82"/>
    <w:rsid w:val="001B4A75"/>
    <w:rsid w:val="001B518C"/>
    <w:rsid w:val="001C7C62"/>
    <w:rsid w:val="001D7E0F"/>
    <w:rsid w:val="001E1287"/>
    <w:rsid w:val="001E1FBD"/>
    <w:rsid w:val="001F26BA"/>
    <w:rsid w:val="001F3519"/>
    <w:rsid w:val="00256922"/>
    <w:rsid w:val="0027554C"/>
    <w:rsid w:val="00295B95"/>
    <w:rsid w:val="002B52C5"/>
    <w:rsid w:val="002C70CB"/>
    <w:rsid w:val="002C7480"/>
    <w:rsid w:val="002E697E"/>
    <w:rsid w:val="002E77C1"/>
    <w:rsid w:val="003062F0"/>
    <w:rsid w:val="00346812"/>
    <w:rsid w:val="00347862"/>
    <w:rsid w:val="003670DD"/>
    <w:rsid w:val="00370430"/>
    <w:rsid w:val="00375382"/>
    <w:rsid w:val="003867D8"/>
    <w:rsid w:val="00394CDD"/>
    <w:rsid w:val="003A2AB5"/>
    <w:rsid w:val="003B72D6"/>
    <w:rsid w:val="003C5E17"/>
    <w:rsid w:val="003C6DB4"/>
    <w:rsid w:val="003D4303"/>
    <w:rsid w:val="003D591B"/>
    <w:rsid w:val="003F7450"/>
    <w:rsid w:val="0040361D"/>
    <w:rsid w:val="004109F5"/>
    <w:rsid w:val="0041251E"/>
    <w:rsid w:val="00416D53"/>
    <w:rsid w:val="00433DD8"/>
    <w:rsid w:val="00444724"/>
    <w:rsid w:val="00452671"/>
    <w:rsid w:val="00456340"/>
    <w:rsid w:val="00467DC8"/>
    <w:rsid w:val="0048675E"/>
    <w:rsid w:val="00497534"/>
    <w:rsid w:val="004A38C9"/>
    <w:rsid w:val="004A6005"/>
    <w:rsid w:val="004C73EB"/>
    <w:rsid w:val="00511F45"/>
    <w:rsid w:val="0051445D"/>
    <w:rsid w:val="00537EDD"/>
    <w:rsid w:val="005427AD"/>
    <w:rsid w:val="005461F0"/>
    <w:rsid w:val="005864D7"/>
    <w:rsid w:val="005956B4"/>
    <w:rsid w:val="005C0247"/>
    <w:rsid w:val="005D0E18"/>
    <w:rsid w:val="005E774C"/>
    <w:rsid w:val="005F20AA"/>
    <w:rsid w:val="005F2E26"/>
    <w:rsid w:val="00605826"/>
    <w:rsid w:val="00626FAC"/>
    <w:rsid w:val="00627A75"/>
    <w:rsid w:val="00627B7D"/>
    <w:rsid w:val="00634403"/>
    <w:rsid w:val="00644985"/>
    <w:rsid w:val="00660133"/>
    <w:rsid w:val="006641F7"/>
    <w:rsid w:val="0066459E"/>
    <w:rsid w:val="00672F0A"/>
    <w:rsid w:val="00676834"/>
    <w:rsid w:val="00680AEE"/>
    <w:rsid w:val="006C0DD7"/>
    <w:rsid w:val="006C6B68"/>
    <w:rsid w:val="006D471E"/>
    <w:rsid w:val="006F4A0C"/>
    <w:rsid w:val="00747393"/>
    <w:rsid w:val="007B1091"/>
    <w:rsid w:val="007C0518"/>
    <w:rsid w:val="00814926"/>
    <w:rsid w:val="00846723"/>
    <w:rsid w:val="00866FB7"/>
    <w:rsid w:val="00877159"/>
    <w:rsid w:val="00896FF2"/>
    <w:rsid w:val="008A2641"/>
    <w:rsid w:val="008C3EF2"/>
    <w:rsid w:val="008C637C"/>
    <w:rsid w:val="008D05EE"/>
    <w:rsid w:val="008F3257"/>
    <w:rsid w:val="008F3716"/>
    <w:rsid w:val="0090300F"/>
    <w:rsid w:val="00910182"/>
    <w:rsid w:val="0091141D"/>
    <w:rsid w:val="00921278"/>
    <w:rsid w:val="00940330"/>
    <w:rsid w:val="00983985"/>
    <w:rsid w:val="009A685B"/>
    <w:rsid w:val="009B152D"/>
    <w:rsid w:val="009B5A86"/>
    <w:rsid w:val="009E2C37"/>
    <w:rsid w:val="009F25F1"/>
    <w:rsid w:val="00A13D8B"/>
    <w:rsid w:val="00A430D3"/>
    <w:rsid w:val="00A80F1A"/>
    <w:rsid w:val="00A9019C"/>
    <w:rsid w:val="00A9093A"/>
    <w:rsid w:val="00AF6D97"/>
    <w:rsid w:val="00B2050D"/>
    <w:rsid w:val="00B636C0"/>
    <w:rsid w:val="00B939DD"/>
    <w:rsid w:val="00BD00A4"/>
    <w:rsid w:val="00BE5F99"/>
    <w:rsid w:val="00BF0BE9"/>
    <w:rsid w:val="00BF375E"/>
    <w:rsid w:val="00C17355"/>
    <w:rsid w:val="00C23306"/>
    <w:rsid w:val="00C328FB"/>
    <w:rsid w:val="00C41B7D"/>
    <w:rsid w:val="00C60B8E"/>
    <w:rsid w:val="00C64A7D"/>
    <w:rsid w:val="00C652DC"/>
    <w:rsid w:val="00C744F2"/>
    <w:rsid w:val="00CA6FD1"/>
    <w:rsid w:val="00CB6A77"/>
    <w:rsid w:val="00CD20F4"/>
    <w:rsid w:val="00CE1C91"/>
    <w:rsid w:val="00CE246D"/>
    <w:rsid w:val="00CE56F2"/>
    <w:rsid w:val="00CE797C"/>
    <w:rsid w:val="00D10FC0"/>
    <w:rsid w:val="00D15B24"/>
    <w:rsid w:val="00D36EF5"/>
    <w:rsid w:val="00D43290"/>
    <w:rsid w:val="00D63D48"/>
    <w:rsid w:val="00D77697"/>
    <w:rsid w:val="00D866DC"/>
    <w:rsid w:val="00DB0FDE"/>
    <w:rsid w:val="00DC45EC"/>
    <w:rsid w:val="00DD77BD"/>
    <w:rsid w:val="00E16166"/>
    <w:rsid w:val="00E26DC6"/>
    <w:rsid w:val="00E32EA2"/>
    <w:rsid w:val="00E351F0"/>
    <w:rsid w:val="00E6326B"/>
    <w:rsid w:val="00E6487A"/>
    <w:rsid w:val="00E74D42"/>
    <w:rsid w:val="00E8139A"/>
    <w:rsid w:val="00E87C84"/>
    <w:rsid w:val="00E90506"/>
    <w:rsid w:val="00E92524"/>
    <w:rsid w:val="00EA7AF0"/>
    <w:rsid w:val="00EB122D"/>
    <w:rsid w:val="00ED5171"/>
    <w:rsid w:val="00EE0E67"/>
    <w:rsid w:val="00EE2AC1"/>
    <w:rsid w:val="00EE2DA7"/>
    <w:rsid w:val="00EF7D83"/>
    <w:rsid w:val="00F13519"/>
    <w:rsid w:val="00F230C4"/>
    <w:rsid w:val="00F47EA4"/>
    <w:rsid w:val="00F615EA"/>
    <w:rsid w:val="00F65DEA"/>
    <w:rsid w:val="00F77BF2"/>
    <w:rsid w:val="00FB0682"/>
    <w:rsid w:val="00FE26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82E1A32"/>
  <w15:chartTrackingRefBased/>
  <w15:docId w15:val="{5ECE1F08-2C7C-45FE-B3A7-475AAB4051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51333"/>
    <w:pPr>
      <w:spacing w:after="200" w:line="276" w:lineRule="auto"/>
    </w:pPr>
  </w:style>
  <w:style w:type="paragraph" w:styleId="Nagwek1">
    <w:name w:val="heading 1"/>
    <w:basedOn w:val="Normalny"/>
    <w:next w:val="Normalny"/>
    <w:link w:val="Nagwek1Znak"/>
    <w:qFormat/>
    <w:rsid w:val="00151333"/>
    <w:pPr>
      <w:keepNext/>
      <w:keepLines/>
      <w:suppressAutoHyphens/>
      <w:overflowPunct w:val="0"/>
      <w:autoSpaceDE w:val="0"/>
      <w:autoSpaceDN w:val="0"/>
      <w:adjustRightInd w:val="0"/>
      <w:spacing w:before="240" w:after="120" w:line="240" w:lineRule="auto"/>
      <w:jc w:val="both"/>
      <w:textAlignment w:val="baseline"/>
      <w:outlineLvl w:val="0"/>
    </w:pPr>
    <w:rPr>
      <w:rFonts w:ascii="Times New Roman" w:eastAsia="Times New Roman" w:hAnsi="Times New Roman" w:cs="Times New Roman"/>
      <w:b/>
      <w:caps/>
      <w:kern w:val="28"/>
      <w:sz w:val="20"/>
      <w:szCs w:val="20"/>
      <w:lang w:eastAsia="pl-PL"/>
    </w:rPr>
  </w:style>
  <w:style w:type="paragraph" w:styleId="Nagwek2">
    <w:name w:val="heading 2"/>
    <w:basedOn w:val="Normalny"/>
    <w:next w:val="Normalny"/>
    <w:link w:val="Nagwek2Znak"/>
    <w:qFormat/>
    <w:rsid w:val="00151333"/>
    <w:pPr>
      <w:keepNext/>
      <w:overflowPunct w:val="0"/>
      <w:autoSpaceDE w:val="0"/>
      <w:autoSpaceDN w:val="0"/>
      <w:adjustRightInd w:val="0"/>
      <w:spacing w:before="120" w:after="120" w:line="240" w:lineRule="auto"/>
      <w:jc w:val="both"/>
      <w:textAlignment w:val="baseline"/>
      <w:outlineLvl w:val="1"/>
    </w:pPr>
    <w:rPr>
      <w:rFonts w:ascii="Times New Roman" w:eastAsia="Times New Roman" w:hAnsi="Times New Roman" w:cs="Times New Roman"/>
      <w:b/>
      <w:sz w:val="20"/>
      <w:szCs w:val="20"/>
      <w:lang w:eastAsia="pl-PL"/>
    </w:rPr>
  </w:style>
  <w:style w:type="paragraph" w:styleId="Nagwek3">
    <w:name w:val="heading 3"/>
    <w:basedOn w:val="Normalny"/>
    <w:next w:val="Normalny"/>
    <w:link w:val="Nagwek3Znak"/>
    <w:qFormat/>
    <w:rsid w:val="002B52C5"/>
    <w:pPr>
      <w:keepNext/>
      <w:overflowPunct w:val="0"/>
      <w:autoSpaceDE w:val="0"/>
      <w:autoSpaceDN w:val="0"/>
      <w:adjustRightInd w:val="0"/>
      <w:spacing w:before="60" w:after="60" w:line="240" w:lineRule="auto"/>
      <w:jc w:val="both"/>
      <w:textAlignment w:val="baseline"/>
      <w:outlineLvl w:val="2"/>
    </w:pPr>
    <w:rPr>
      <w:rFonts w:ascii="Times New Roman" w:eastAsia="Times New Roman" w:hAnsi="Times New Roman" w:cs="Times New Roman"/>
      <w:sz w:val="20"/>
      <w:szCs w:val="20"/>
      <w:lang w:eastAsia="pl-PL"/>
    </w:rPr>
  </w:style>
  <w:style w:type="paragraph" w:styleId="Nagwek4">
    <w:name w:val="heading 4"/>
    <w:basedOn w:val="Normalny"/>
    <w:next w:val="Normalny"/>
    <w:link w:val="Nagwek4Znak"/>
    <w:qFormat/>
    <w:rsid w:val="009F25F1"/>
    <w:pPr>
      <w:keepNext/>
      <w:overflowPunct w:val="0"/>
      <w:autoSpaceDE w:val="0"/>
      <w:autoSpaceDN w:val="0"/>
      <w:adjustRightInd w:val="0"/>
      <w:spacing w:before="240" w:after="60" w:line="240" w:lineRule="auto"/>
      <w:jc w:val="both"/>
      <w:textAlignment w:val="baseline"/>
      <w:outlineLvl w:val="3"/>
    </w:pPr>
    <w:rPr>
      <w:rFonts w:ascii="Calibri" w:eastAsia="Times New Roman" w:hAnsi="Calibri" w:cs="Times New Roman"/>
      <w:b/>
      <w:bCs/>
      <w:sz w:val="28"/>
      <w:szCs w:val="28"/>
      <w:lang w:eastAsia="pl-PL"/>
    </w:rPr>
  </w:style>
  <w:style w:type="paragraph" w:styleId="Nagwek5">
    <w:name w:val="heading 5"/>
    <w:basedOn w:val="Normalny"/>
    <w:link w:val="Nagwek5Znak"/>
    <w:qFormat/>
    <w:rsid w:val="007B1091"/>
    <w:pPr>
      <w:keepNext/>
      <w:tabs>
        <w:tab w:val="left" w:pos="284"/>
        <w:tab w:val="left" w:pos="1134"/>
        <w:tab w:val="right" w:leader="dot" w:pos="7371"/>
        <w:tab w:val="right" w:leader="dot" w:pos="8789"/>
      </w:tabs>
      <w:overflowPunct w:val="0"/>
      <w:autoSpaceDE w:val="0"/>
      <w:autoSpaceDN w:val="0"/>
      <w:adjustRightInd w:val="0"/>
      <w:spacing w:after="0" w:line="240" w:lineRule="auto"/>
      <w:ind w:left="90"/>
      <w:jc w:val="both"/>
      <w:outlineLvl w:val="4"/>
    </w:pPr>
    <w:rPr>
      <w:rFonts w:ascii="Times New Roman" w:eastAsia="Times New Roman" w:hAnsi="Times New Roman" w:cs="Times New Roman"/>
      <w:b/>
      <w:color w:val="993366"/>
      <w:sz w:val="20"/>
      <w:szCs w:val="20"/>
      <w:lang w:eastAsia="pl-PL"/>
    </w:rPr>
  </w:style>
  <w:style w:type="paragraph" w:styleId="Nagwek6">
    <w:name w:val="heading 6"/>
    <w:basedOn w:val="Normalny"/>
    <w:next w:val="Normalny"/>
    <w:link w:val="Nagwek6Znak"/>
    <w:qFormat/>
    <w:rsid w:val="00D36EF5"/>
    <w:pPr>
      <w:overflowPunct w:val="0"/>
      <w:autoSpaceDE w:val="0"/>
      <w:autoSpaceDN w:val="0"/>
      <w:adjustRightInd w:val="0"/>
      <w:spacing w:before="240" w:after="60" w:line="240" w:lineRule="auto"/>
      <w:jc w:val="both"/>
      <w:textAlignment w:val="baseline"/>
      <w:outlineLvl w:val="5"/>
    </w:pPr>
    <w:rPr>
      <w:rFonts w:ascii="Times New Roman" w:eastAsia="Times New Roman" w:hAnsi="Times New Roman" w:cs="Times New Roman"/>
      <w:b/>
      <w:bCs/>
      <w:lang w:eastAsia="pl-PL"/>
    </w:rPr>
  </w:style>
  <w:style w:type="paragraph" w:styleId="Nagwek7">
    <w:name w:val="heading 7"/>
    <w:basedOn w:val="Normalny"/>
    <w:link w:val="Nagwek7Znak"/>
    <w:qFormat/>
    <w:rsid w:val="007B1091"/>
    <w:pPr>
      <w:keepNext/>
      <w:tabs>
        <w:tab w:val="left" w:pos="284"/>
        <w:tab w:val="left" w:pos="1134"/>
        <w:tab w:val="right" w:leader="dot" w:pos="7371"/>
        <w:tab w:val="right" w:leader="dot" w:pos="8789"/>
      </w:tabs>
      <w:overflowPunct w:val="0"/>
      <w:autoSpaceDE w:val="0"/>
      <w:autoSpaceDN w:val="0"/>
      <w:adjustRightInd w:val="0"/>
      <w:spacing w:after="0" w:line="240" w:lineRule="auto"/>
      <w:ind w:left="90"/>
      <w:jc w:val="both"/>
      <w:outlineLvl w:val="6"/>
    </w:pPr>
    <w:rPr>
      <w:rFonts w:ascii="Times New Roman" w:eastAsia="Times New Roman" w:hAnsi="Times New Roman" w:cs="Times New Roman"/>
      <w:b/>
      <w:color w:val="993300"/>
      <w:sz w:val="20"/>
      <w:szCs w:val="20"/>
      <w:lang w:eastAsia="pl-PL"/>
    </w:rPr>
  </w:style>
  <w:style w:type="paragraph" w:styleId="Nagwek8">
    <w:name w:val="heading 8"/>
    <w:basedOn w:val="Normalny"/>
    <w:link w:val="Nagwek8Znak"/>
    <w:uiPriority w:val="9"/>
    <w:qFormat/>
    <w:rsid w:val="007B1091"/>
    <w:pPr>
      <w:keepNext/>
      <w:tabs>
        <w:tab w:val="left" w:pos="284"/>
        <w:tab w:val="left" w:pos="1134"/>
        <w:tab w:val="right" w:leader="dot" w:pos="7371"/>
        <w:tab w:val="right" w:leader="dot" w:pos="8789"/>
      </w:tabs>
      <w:overflowPunct w:val="0"/>
      <w:autoSpaceDE w:val="0"/>
      <w:autoSpaceDN w:val="0"/>
      <w:adjustRightInd w:val="0"/>
      <w:spacing w:after="0" w:line="240" w:lineRule="auto"/>
      <w:ind w:left="90"/>
      <w:jc w:val="both"/>
      <w:outlineLvl w:val="7"/>
    </w:pPr>
    <w:rPr>
      <w:rFonts w:ascii="Times New Roman" w:eastAsia="Times New Roman" w:hAnsi="Times New Roman" w:cs="Times New Roman"/>
      <w:b/>
      <w:color w:val="CC99FF"/>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51333"/>
    <w:rPr>
      <w:rFonts w:ascii="Times New Roman" w:eastAsia="Times New Roman" w:hAnsi="Times New Roman" w:cs="Times New Roman"/>
      <w:b/>
      <w:caps/>
      <w:kern w:val="28"/>
      <w:sz w:val="20"/>
      <w:szCs w:val="20"/>
      <w:lang w:eastAsia="pl-PL"/>
    </w:rPr>
  </w:style>
  <w:style w:type="character" w:customStyle="1" w:styleId="Nagwek2Znak">
    <w:name w:val="Nagłówek 2 Znak"/>
    <w:basedOn w:val="Domylnaczcionkaakapitu"/>
    <w:link w:val="Nagwek2"/>
    <w:rsid w:val="00151333"/>
    <w:rPr>
      <w:rFonts w:ascii="Times New Roman" w:eastAsia="Times New Roman" w:hAnsi="Times New Roman" w:cs="Times New Roman"/>
      <w:b/>
      <w:sz w:val="20"/>
      <w:szCs w:val="20"/>
      <w:lang w:eastAsia="pl-PL"/>
    </w:rPr>
  </w:style>
  <w:style w:type="character" w:customStyle="1" w:styleId="Nagwek3Znak">
    <w:name w:val="Nagłówek 3 Znak"/>
    <w:basedOn w:val="Domylnaczcionkaakapitu"/>
    <w:link w:val="Nagwek3"/>
    <w:rsid w:val="002B52C5"/>
    <w:rPr>
      <w:rFonts w:ascii="Times New Roman" w:eastAsia="Times New Roman" w:hAnsi="Times New Roman" w:cs="Times New Roman"/>
      <w:sz w:val="20"/>
      <w:szCs w:val="20"/>
      <w:lang w:eastAsia="pl-PL"/>
    </w:rPr>
  </w:style>
  <w:style w:type="character" w:customStyle="1" w:styleId="FontStyle111">
    <w:name w:val="Font Style111"/>
    <w:basedOn w:val="Domylnaczcionkaakapitu"/>
    <w:uiPriority w:val="99"/>
    <w:rsid w:val="00151333"/>
    <w:rPr>
      <w:rFonts w:ascii="Arial Narrow" w:hAnsi="Arial Narrow" w:cs="Arial Narrow"/>
      <w:b/>
      <w:bCs/>
      <w:sz w:val="26"/>
      <w:szCs w:val="26"/>
    </w:rPr>
  </w:style>
  <w:style w:type="character" w:customStyle="1" w:styleId="FontStyle120">
    <w:name w:val="Font Style120"/>
    <w:basedOn w:val="Domylnaczcionkaakapitu"/>
    <w:uiPriority w:val="99"/>
    <w:rsid w:val="00151333"/>
    <w:rPr>
      <w:rFonts w:ascii="Arial Narrow" w:hAnsi="Arial Narrow" w:cs="Arial Narrow"/>
      <w:sz w:val="26"/>
      <w:szCs w:val="26"/>
    </w:rPr>
  </w:style>
  <w:style w:type="paragraph" w:customStyle="1" w:styleId="Style4">
    <w:name w:val="Style4"/>
    <w:basedOn w:val="Normalny"/>
    <w:uiPriority w:val="99"/>
    <w:rsid w:val="00151333"/>
    <w:pPr>
      <w:widowControl w:val="0"/>
      <w:autoSpaceDE w:val="0"/>
      <w:autoSpaceDN w:val="0"/>
      <w:adjustRightInd w:val="0"/>
      <w:spacing w:after="0" w:line="533" w:lineRule="exact"/>
      <w:jc w:val="center"/>
    </w:pPr>
    <w:rPr>
      <w:rFonts w:ascii="Arial Narrow" w:eastAsia="Times New Roman" w:hAnsi="Arial Narrow"/>
      <w:sz w:val="24"/>
      <w:szCs w:val="24"/>
      <w:lang w:eastAsia="pl-PL"/>
    </w:rPr>
  </w:style>
  <w:style w:type="character" w:customStyle="1" w:styleId="FontStyle109">
    <w:name w:val="Font Style109"/>
    <w:basedOn w:val="Domylnaczcionkaakapitu"/>
    <w:uiPriority w:val="99"/>
    <w:rsid w:val="00151333"/>
    <w:rPr>
      <w:rFonts w:ascii="Arial Narrow" w:hAnsi="Arial Narrow" w:cs="Arial Narrow"/>
      <w:b/>
      <w:bCs/>
      <w:i/>
      <w:iCs/>
      <w:sz w:val="38"/>
      <w:szCs w:val="38"/>
    </w:rPr>
  </w:style>
  <w:style w:type="paragraph" w:customStyle="1" w:styleId="Style8">
    <w:name w:val="Style8"/>
    <w:basedOn w:val="Normalny"/>
    <w:uiPriority w:val="99"/>
    <w:rsid w:val="00151333"/>
    <w:pPr>
      <w:widowControl w:val="0"/>
      <w:autoSpaceDE w:val="0"/>
      <w:autoSpaceDN w:val="0"/>
      <w:adjustRightInd w:val="0"/>
      <w:spacing w:after="0" w:line="240" w:lineRule="auto"/>
    </w:pPr>
    <w:rPr>
      <w:rFonts w:ascii="Arial Narrow" w:eastAsia="Times New Roman" w:hAnsi="Arial Narrow"/>
      <w:sz w:val="24"/>
      <w:szCs w:val="24"/>
      <w:lang w:eastAsia="pl-PL"/>
    </w:rPr>
  </w:style>
  <w:style w:type="paragraph" w:customStyle="1" w:styleId="Style10">
    <w:name w:val="Style10"/>
    <w:basedOn w:val="Normalny"/>
    <w:uiPriority w:val="99"/>
    <w:rsid w:val="00151333"/>
    <w:pPr>
      <w:widowControl w:val="0"/>
      <w:autoSpaceDE w:val="0"/>
      <w:autoSpaceDN w:val="0"/>
      <w:adjustRightInd w:val="0"/>
      <w:spacing w:after="0" w:line="432" w:lineRule="exact"/>
    </w:pPr>
    <w:rPr>
      <w:rFonts w:ascii="Arial Narrow" w:eastAsia="Times New Roman" w:hAnsi="Arial Narrow"/>
      <w:sz w:val="24"/>
      <w:szCs w:val="24"/>
      <w:lang w:eastAsia="pl-PL"/>
    </w:rPr>
  </w:style>
  <w:style w:type="character" w:customStyle="1" w:styleId="FontStyle110">
    <w:name w:val="Font Style110"/>
    <w:basedOn w:val="Domylnaczcionkaakapitu"/>
    <w:uiPriority w:val="99"/>
    <w:rsid w:val="00151333"/>
    <w:rPr>
      <w:rFonts w:ascii="Arial Narrow" w:hAnsi="Arial Narrow" w:cs="Arial Narrow"/>
      <w:b/>
      <w:bCs/>
      <w:sz w:val="24"/>
      <w:szCs w:val="24"/>
    </w:rPr>
  </w:style>
  <w:style w:type="character" w:customStyle="1" w:styleId="FontStyle107">
    <w:name w:val="Font Style107"/>
    <w:basedOn w:val="Domylnaczcionkaakapitu"/>
    <w:uiPriority w:val="99"/>
    <w:rsid w:val="00151333"/>
    <w:rPr>
      <w:rFonts w:ascii="Arial Narrow" w:hAnsi="Arial Narrow" w:cs="Arial Narrow"/>
      <w:sz w:val="18"/>
      <w:szCs w:val="18"/>
    </w:rPr>
  </w:style>
  <w:style w:type="paragraph" w:customStyle="1" w:styleId="Style5">
    <w:name w:val="Style5"/>
    <w:basedOn w:val="Normalny"/>
    <w:uiPriority w:val="99"/>
    <w:rsid w:val="00151333"/>
    <w:pPr>
      <w:widowControl w:val="0"/>
      <w:autoSpaceDE w:val="0"/>
      <w:autoSpaceDN w:val="0"/>
      <w:adjustRightInd w:val="0"/>
      <w:spacing w:after="0" w:line="216" w:lineRule="exact"/>
      <w:jc w:val="center"/>
    </w:pPr>
    <w:rPr>
      <w:rFonts w:ascii="Arial Narrow" w:eastAsia="Times New Roman" w:hAnsi="Arial Narrow"/>
      <w:sz w:val="24"/>
      <w:szCs w:val="24"/>
      <w:lang w:eastAsia="pl-PL"/>
    </w:rPr>
  </w:style>
  <w:style w:type="paragraph" w:customStyle="1" w:styleId="Style7">
    <w:name w:val="Style7"/>
    <w:basedOn w:val="Normalny"/>
    <w:uiPriority w:val="99"/>
    <w:rsid w:val="00151333"/>
    <w:pPr>
      <w:widowControl w:val="0"/>
      <w:autoSpaceDE w:val="0"/>
      <w:autoSpaceDN w:val="0"/>
      <w:adjustRightInd w:val="0"/>
      <w:spacing w:after="0" w:line="240" w:lineRule="auto"/>
      <w:jc w:val="center"/>
    </w:pPr>
    <w:rPr>
      <w:rFonts w:ascii="Arial Narrow" w:eastAsia="Times New Roman" w:hAnsi="Arial Narrow"/>
      <w:sz w:val="24"/>
      <w:szCs w:val="24"/>
      <w:lang w:eastAsia="pl-PL"/>
    </w:rPr>
  </w:style>
  <w:style w:type="paragraph" w:customStyle="1" w:styleId="Style11">
    <w:name w:val="Style11"/>
    <w:basedOn w:val="Normalny"/>
    <w:uiPriority w:val="99"/>
    <w:rsid w:val="00151333"/>
    <w:pPr>
      <w:widowControl w:val="0"/>
      <w:autoSpaceDE w:val="0"/>
      <w:autoSpaceDN w:val="0"/>
      <w:adjustRightInd w:val="0"/>
      <w:spacing w:after="0" w:line="240" w:lineRule="auto"/>
    </w:pPr>
    <w:rPr>
      <w:rFonts w:ascii="Arial Narrow" w:eastAsia="Times New Roman" w:hAnsi="Arial Narrow"/>
      <w:sz w:val="24"/>
      <w:szCs w:val="24"/>
      <w:lang w:eastAsia="pl-PL"/>
    </w:rPr>
  </w:style>
  <w:style w:type="paragraph" w:styleId="Akapitzlist">
    <w:name w:val="List Paragraph"/>
    <w:aliases w:val="BulletC,Obiekt,List Paragraph1,List Paragraph,Asia 2  Akapit z listą,tekst normalny"/>
    <w:basedOn w:val="Normalny"/>
    <w:link w:val="AkapitzlistZnak"/>
    <w:uiPriority w:val="34"/>
    <w:qFormat/>
    <w:rsid w:val="00151333"/>
    <w:pPr>
      <w:ind w:left="720"/>
      <w:contextualSpacing/>
    </w:pPr>
  </w:style>
  <w:style w:type="paragraph" w:customStyle="1" w:styleId="tekstost">
    <w:name w:val="tekst ost"/>
    <w:basedOn w:val="Normalny"/>
    <w:rsid w:val="0015133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Standardowytekst">
    <w:name w:val="Standardowy.tekst"/>
    <w:link w:val="StandardowytekstZnak"/>
    <w:rsid w:val="0015133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styleId="Tekstpodstawowy">
    <w:name w:val="Body Text"/>
    <w:basedOn w:val="Normalny"/>
    <w:link w:val="TekstpodstawowyZnak"/>
    <w:uiPriority w:val="1"/>
    <w:qFormat/>
    <w:rsid w:val="002E77C1"/>
    <w:pPr>
      <w:spacing w:after="0" w:line="36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2E77C1"/>
    <w:rPr>
      <w:rFonts w:ascii="Times New Roman" w:eastAsia="Times New Roman" w:hAnsi="Times New Roman" w:cs="Times New Roman"/>
      <w:sz w:val="24"/>
      <w:szCs w:val="20"/>
      <w:lang w:eastAsia="pl-PL"/>
    </w:rPr>
  </w:style>
  <w:style w:type="table" w:styleId="Tabela-Siatka">
    <w:name w:val="Table Grid"/>
    <w:basedOn w:val="Standardowy"/>
    <w:rsid w:val="002E77C1"/>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semiHidden/>
    <w:rsid w:val="002E77C1"/>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semiHidden/>
    <w:rsid w:val="002E77C1"/>
    <w:rPr>
      <w:rFonts w:ascii="Times New Roman" w:eastAsia="Times New Roman" w:hAnsi="Times New Roman" w:cs="Times New Roman"/>
      <w:sz w:val="20"/>
      <w:szCs w:val="20"/>
      <w:lang w:eastAsia="pl-PL"/>
    </w:rPr>
  </w:style>
  <w:style w:type="character" w:styleId="Numerstrony">
    <w:name w:val="page number"/>
    <w:basedOn w:val="Domylnaczcionkaakapitu"/>
    <w:rsid w:val="002B52C5"/>
  </w:style>
  <w:style w:type="paragraph" w:styleId="Nagwek">
    <w:name w:val="header"/>
    <w:basedOn w:val="Normalny"/>
    <w:link w:val="NagwekZnak"/>
    <w:uiPriority w:val="99"/>
    <w:rsid w:val="002B52C5"/>
    <w:pPr>
      <w:tabs>
        <w:tab w:val="center" w:pos="4536"/>
        <w:tab w:val="right" w:pos="9072"/>
      </w:tabs>
      <w:overflowPunct w:val="0"/>
      <w:autoSpaceDE w:val="0"/>
      <w:autoSpaceDN w:val="0"/>
      <w:adjustRightInd w:val="0"/>
      <w:spacing w:after="0" w:line="240" w:lineRule="auto"/>
      <w:textAlignment w:val="baseline"/>
    </w:pPr>
    <w:rPr>
      <w:rFonts w:ascii="Century Gothic" w:eastAsia="Times New Roman" w:hAnsi="Century Gothic" w:cs="Times New Roman"/>
      <w:sz w:val="24"/>
      <w:szCs w:val="20"/>
      <w:lang w:eastAsia="pl-PL"/>
    </w:rPr>
  </w:style>
  <w:style w:type="character" w:customStyle="1" w:styleId="NagwekZnak">
    <w:name w:val="Nagłówek Znak"/>
    <w:basedOn w:val="Domylnaczcionkaakapitu"/>
    <w:link w:val="Nagwek"/>
    <w:uiPriority w:val="99"/>
    <w:rsid w:val="002B52C5"/>
    <w:rPr>
      <w:rFonts w:ascii="Century Gothic" w:eastAsia="Times New Roman" w:hAnsi="Century Gothic" w:cs="Times New Roman"/>
      <w:sz w:val="24"/>
      <w:szCs w:val="20"/>
      <w:lang w:eastAsia="pl-PL"/>
    </w:rPr>
  </w:style>
  <w:style w:type="paragraph" w:styleId="Stopka">
    <w:name w:val="footer"/>
    <w:basedOn w:val="Normalny"/>
    <w:link w:val="StopkaZnak"/>
    <w:uiPriority w:val="99"/>
    <w:unhideWhenUsed/>
    <w:rsid w:val="002B52C5"/>
    <w:pPr>
      <w:tabs>
        <w:tab w:val="center" w:pos="4536"/>
        <w:tab w:val="right" w:pos="9072"/>
      </w:tabs>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eastAsia="pl-PL"/>
    </w:rPr>
  </w:style>
  <w:style w:type="character" w:customStyle="1" w:styleId="StopkaZnak">
    <w:name w:val="Stopka Znak"/>
    <w:basedOn w:val="Domylnaczcionkaakapitu"/>
    <w:link w:val="Stopka"/>
    <w:uiPriority w:val="99"/>
    <w:rsid w:val="002B52C5"/>
    <w:rPr>
      <w:rFonts w:ascii="Times New Roman" w:eastAsia="Times New Roman" w:hAnsi="Times New Roman" w:cs="Times New Roman"/>
      <w:sz w:val="24"/>
      <w:szCs w:val="20"/>
      <w:lang w:eastAsia="pl-PL"/>
    </w:rPr>
  </w:style>
  <w:style w:type="paragraph" w:styleId="Bezodstpw">
    <w:name w:val="No Spacing"/>
    <w:basedOn w:val="Normalny"/>
    <w:link w:val="BezodstpwZnak"/>
    <w:qFormat/>
    <w:rsid w:val="002B52C5"/>
    <w:pPr>
      <w:spacing w:after="0" w:line="240" w:lineRule="auto"/>
      <w:ind w:firstLine="697"/>
      <w:jc w:val="both"/>
    </w:pPr>
    <w:rPr>
      <w:rFonts w:ascii="Times New Roman" w:eastAsia="Calibri" w:hAnsi="Times New Roman" w:cs="Times New Roman"/>
      <w:sz w:val="24"/>
      <w:szCs w:val="24"/>
    </w:rPr>
  </w:style>
  <w:style w:type="character" w:customStyle="1" w:styleId="BezodstpwZnak">
    <w:name w:val="Bez odstępów Znak"/>
    <w:basedOn w:val="Domylnaczcionkaakapitu"/>
    <w:link w:val="Bezodstpw"/>
    <w:rsid w:val="002B52C5"/>
    <w:rPr>
      <w:rFonts w:ascii="Times New Roman" w:eastAsia="Calibri" w:hAnsi="Times New Roman" w:cs="Times New Roman"/>
      <w:sz w:val="24"/>
      <w:szCs w:val="24"/>
    </w:rPr>
  </w:style>
  <w:style w:type="paragraph" w:customStyle="1" w:styleId="StylIwony">
    <w:name w:val="Styl Iwony"/>
    <w:basedOn w:val="Normalny"/>
    <w:rsid w:val="002B52C5"/>
    <w:pPr>
      <w:overflowPunct w:val="0"/>
      <w:autoSpaceDE w:val="0"/>
      <w:autoSpaceDN w:val="0"/>
      <w:adjustRightInd w:val="0"/>
      <w:spacing w:before="120" w:after="120" w:line="240" w:lineRule="auto"/>
      <w:jc w:val="both"/>
      <w:textAlignment w:val="baseline"/>
    </w:pPr>
    <w:rPr>
      <w:rFonts w:ascii="Bookman Old Style" w:eastAsia="Times New Roman" w:hAnsi="Bookman Old Style" w:cs="Times New Roman"/>
      <w:sz w:val="24"/>
      <w:szCs w:val="20"/>
      <w:lang w:eastAsia="pl-PL"/>
    </w:rPr>
  </w:style>
  <w:style w:type="paragraph" w:styleId="Spistreci1">
    <w:name w:val="toc 1"/>
    <w:basedOn w:val="Normalny"/>
    <w:next w:val="Normalny"/>
    <w:uiPriority w:val="39"/>
    <w:rsid w:val="002B52C5"/>
    <w:pPr>
      <w:tabs>
        <w:tab w:val="right" w:leader="dot" w:pos="7371"/>
      </w:tabs>
      <w:overflowPunct w:val="0"/>
      <w:autoSpaceDE w:val="0"/>
      <w:autoSpaceDN w:val="0"/>
      <w:adjustRightInd w:val="0"/>
      <w:spacing w:after="0" w:line="240" w:lineRule="auto"/>
      <w:textAlignment w:val="baseline"/>
    </w:pPr>
    <w:rPr>
      <w:rFonts w:ascii="Times New Roman" w:eastAsia="Times New Roman" w:hAnsi="Times New Roman" w:cs="Times New Roman"/>
      <w:b/>
      <w:caps/>
      <w:sz w:val="20"/>
      <w:szCs w:val="20"/>
      <w:lang w:eastAsia="pl-PL"/>
    </w:rPr>
  </w:style>
  <w:style w:type="paragraph" w:styleId="Tekstpodstawowy2">
    <w:name w:val="Body Text 2"/>
    <w:basedOn w:val="Normalny"/>
    <w:link w:val="Tekstpodstawowy2Znak"/>
    <w:rsid w:val="002B52C5"/>
    <w:pPr>
      <w:overflowPunct w:val="0"/>
      <w:autoSpaceDE w:val="0"/>
      <w:autoSpaceDN w:val="0"/>
      <w:adjustRightInd w:val="0"/>
      <w:spacing w:after="120" w:line="480" w:lineRule="auto"/>
      <w:jc w:val="both"/>
      <w:textAlignment w:val="baseline"/>
    </w:pPr>
    <w:rPr>
      <w:rFonts w:ascii="Times New Roman" w:eastAsia="Times New Roman" w:hAnsi="Times New Roman" w:cs="Times New Roman"/>
      <w:sz w:val="20"/>
      <w:szCs w:val="20"/>
      <w:lang w:eastAsia="pl-PL"/>
    </w:rPr>
  </w:style>
  <w:style w:type="character" w:customStyle="1" w:styleId="Tekstpodstawowy2Znak">
    <w:name w:val="Tekst podstawowy 2 Znak"/>
    <w:basedOn w:val="Domylnaczcionkaakapitu"/>
    <w:link w:val="Tekstpodstawowy2"/>
    <w:rsid w:val="002B52C5"/>
    <w:rPr>
      <w:rFonts w:ascii="Times New Roman" w:eastAsia="Times New Roman" w:hAnsi="Times New Roman" w:cs="Times New Roman"/>
      <w:sz w:val="20"/>
      <w:szCs w:val="20"/>
      <w:lang w:eastAsia="pl-PL"/>
    </w:rPr>
  </w:style>
  <w:style w:type="paragraph" w:styleId="Tekstpodstawowywcity2">
    <w:name w:val="Body Text Indent 2"/>
    <w:basedOn w:val="Normalny"/>
    <w:link w:val="Tekstpodstawowywcity2Znak"/>
    <w:rsid w:val="002B52C5"/>
    <w:pPr>
      <w:overflowPunct w:val="0"/>
      <w:autoSpaceDE w:val="0"/>
      <w:autoSpaceDN w:val="0"/>
      <w:adjustRightInd w:val="0"/>
      <w:spacing w:after="120" w:line="480" w:lineRule="auto"/>
      <w:ind w:left="283"/>
      <w:jc w:val="both"/>
      <w:textAlignment w:val="baseline"/>
    </w:pPr>
    <w:rPr>
      <w:rFonts w:ascii="Times New Roman" w:eastAsia="Times New Roman" w:hAnsi="Times New Roman" w:cs="Times New Roman"/>
      <w:sz w:val="20"/>
      <w:szCs w:val="20"/>
      <w:lang w:eastAsia="pl-PL"/>
    </w:rPr>
  </w:style>
  <w:style w:type="character" w:customStyle="1" w:styleId="Tekstpodstawowywcity2Znak">
    <w:name w:val="Tekst podstawowy wcięty 2 Znak"/>
    <w:basedOn w:val="Domylnaczcionkaakapitu"/>
    <w:link w:val="Tekstpodstawowywcity2"/>
    <w:rsid w:val="002B52C5"/>
    <w:rPr>
      <w:rFonts w:ascii="Times New Roman" w:eastAsia="Times New Roman" w:hAnsi="Times New Roman" w:cs="Times New Roman"/>
      <w:sz w:val="20"/>
      <w:szCs w:val="20"/>
      <w:lang w:eastAsia="pl-PL"/>
    </w:rPr>
  </w:style>
  <w:style w:type="character" w:styleId="Hipercze">
    <w:name w:val="Hyperlink"/>
    <w:basedOn w:val="Domylnaczcionkaakapitu"/>
    <w:uiPriority w:val="99"/>
    <w:rsid w:val="002B52C5"/>
    <w:rPr>
      <w:color w:val="0000FF"/>
      <w:u w:val="single"/>
    </w:rPr>
  </w:style>
  <w:style w:type="character" w:customStyle="1" w:styleId="TekstpodstawowywcityZnak">
    <w:name w:val="Tekst podstawowy wcięty Znak"/>
    <w:basedOn w:val="Domylnaczcionkaakapitu"/>
    <w:link w:val="Tekstpodstawowywcity"/>
    <w:rsid w:val="002B52C5"/>
    <w:rPr>
      <w:rFonts w:ascii="Times New Roman" w:eastAsia="Times New Roman" w:hAnsi="Times New Roman" w:cs="Times New Roman"/>
      <w:b/>
      <w:sz w:val="24"/>
      <w:szCs w:val="20"/>
      <w:lang w:eastAsia="pl-PL"/>
    </w:rPr>
  </w:style>
  <w:style w:type="paragraph" w:styleId="Tekstpodstawowywcity">
    <w:name w:val="Body Text Indent"/>
    <w:basedOn w:val="Normalny"/>
    <w:link w:val="TekstpodstawowywcityZnak"/>
    <w:rsid w:val="002B52C5"/>
    <w:pPr>
      <w:spacing w:after="0" w:line="360" w:lineRule="auto"/>
      <w:ind w:left="1418" w:hanging="1418"/>
    </w:pPr>
    <w:rPr>
      <w:rFonts w:ascii="Times New Roman" w:eastAsia="Times New Roman" w:hAnsi="Times New Roman" w:cs="Times New Roman"/>
      <w:b/>
      <w:sz w:val="24"/>
      <w:szCs w:val="20"/>
      <w:lang w:eastAsia="pl-PL"/>
    </w:rPr>
  </w:style>
  <w:style w:type="character" w:customStyle="1" w:styleId="Tekstpodstawowywcity3Znak">
    <w:name w:val="Tekst podstawowy wcięty 3 Znak"/>
    <w:basedOn w:val="Domylnaczcionkaakapitu"/>
    <w:link w:val="Tekstpodstawowywcity3"/>
    <w:rsid w:val="002B52C5"/>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2B52C5"/>
    <w:pPr>
      <w:spacing w:before="60" w:after="0" w:line="240" w:lineRule="auto"/>
      <w:jc w:val="both"/>
    </w:pPr>
    <w:rPr>
      <w:rFonts w:ascii="Times New Roman" w:eastAsia="Times New Roman" w:hAnsi="Times New Roman" w:cs="Times New Roman"/>
      <w:sz w:val="24"/>
      <w:szCs w:val="20"/>
      <w:lang w:eastAsia="pl-PL"/>
    </w:rPr>
  </w:style>
  <w:style w:type="paragraph" w:customStyle="1" w:styleId="10">
    <w:name w:val="_10"/>
    <w:basedOn w:val="Normalny"/>
    <w:rsid w:val="002B52C5"/>
    <w:pPr>
      <w:spacing w:after="0" w:line="240" w:lineRule="auto"/>
      <w:jc w:val="both"/>
    </w:pPr>
    <w:rPr>
      <w:rFonts w:ascii="Times New Roman" w:eastAsia="Times New Roman" w:hAnsi="Times New Roman" w:cs="Times New Roman"/>
      <w:sz w:val="20"/>
      <w:szCs w:val="20"/>
      <w:lang w:eastAsia="pl-PL"/>
    </w:rPr>
  </w:style>
  <w:style w:type="character" w:customStyle="1" w:styleId="Tekstpodstawowy3Znak">
    <w:name w:val="Tekst podstawowy 3 Znak"/>
    <w:basedOn w:val="Domylnaczcionkaakapitu"/>
    <w:link w:val="Tekstpodstawowy3"/>
    <w:rsid w:val="002B52C5"/>
    <w:rPr>
      <w:rFonts w:ascii="Times New Roman" w:eastAsia="Times New Roman" w:hAnsi="Times New Roman" w:cs="Times New Roman"/>
      <w:sz w:val="16"/>
      <w:szCs w:val="16"/>
      <w:lang w:eastAsia="pl-PL"/>
    </w:rPr>
  </w:style>
  <w:style w:type="paragraph" w:styleId="Tekstpodstawowy3">
    <w:name w:val="Body Text 3"/>
    <w:basedOn w:val="Normalny"/>
    <w:link w:val="Tekstpodstawowy3Znak"/>
    <w:rsid w:val="002B52C5"/>
    <w:pPr>
      <w:spacing w:after="120" w:line="240" w:lineRule="auto"/>
    </w:pPr>
    <w:rPr>
      <w:rFonts w:ascii="Times New Roman" w:eastAsia="Times New Roman" w:hAnsi="Times New Roman" w:cs="Times New Roman"/>
      <w:sz w:val="16"/>
      <w:szCs w:val="16"/>
      <w:lang w:eastAsia="pl-PL"/>
    </w:rPr>
  </w:style>
  <w:style w:type="paragraph" w:customStyle="1" w:styleId="Styl12ptWyjustowany">
    <w:name w:val="Styl 12 pt Wyjustowany"/>
    <w:basedOn w:val="Normalny"/>
    <w:rsid w:val="002B52C5"/>
    <w:pPr>
      <w:spacing w:after="0" w:line="240" w:lineRule="auto"/>
      <w:jc w:val="both"/>
    </w:pPr>
    <w:rPr>
      <w:rFonts w:ascii="Times New Roman" w:eastAsia="Times New Roman" w:hAnsi="Times New Roman" w:cs="Times New Roman"/>
      <w:sz w:val="20"/>
      <w:szCs w:val="20"/>
      <w:lang w:eastAsia="pl-PL"/>
    </w:rPr>
  </w:style>
  <w:style w:type="character" w:customStyle="1" w:styleId="TekstprzypisukocowegoZnak">
    <w:name w:val="Tekst przypisu końcowego Znak"/>
    <w:basedOn w:val="Domylnaczcionkaakapitu"/>
    <w:link w:val="Tekstprzypisukocowego"/>
    <w:rsid w:val="002B52C5"/>
    <w:rPr>
      <w:rFonts w:ascii="Times New Roman" w:eastAsia="Times New Roman" w:hAnsi="Times New Roman" w:cs="Times New Roman"/>
      <w:sz w:val="20"/>
      <w:szCs w:val="20"/>
      <w:lang w:eastAsia="pl-PL"/>
    </w:rPr>
  </w:style>
  <w:style w:type="paragraph" w:styleId="Tekstprzypisukocowego">
    <w:name w:val="endnote text"/>
    <w:basedOn w:val="Normalny"/>
    <w:link w:val="TekstprzypisukocowegoZnak"/>
    <w:rsid w:val="002B52C5"/>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character" w:customStyle="1" w:styleId="Nagwek4Znak">
    <w:name w:val="Nagłówek 4 Znak"/>
    <w:basedOn w:val="Domylnaczcionkaakapitu"/>
    <w:link w:val="Nagwek4"/>
    <w:rsid w:val="009F25F1"/>
    <w:rPr>
      <w:rFonts w:ascii="Calibri" w:eastAsia="Times New Roman" w:hAnsi="Calibri" w:cs="Times New Roman"/>
      <w:b/>
      <w:bCs/>
      <w:sz w:val="28"/>
      <w:szCs w:val="28"/>
      <w:lang w:eastAsia="pl-PL"/>
    </w:rPr>
  </w:style>
  <w:style w:type="paragraph" w:styleId="Spistreci2">
    <w:name w:val="toc 2"/>
    <w:basedOn w:val="Normalny"/>
    <w:next w:val="Normalny"/>
    <w:semiHidden/>
    <w:rsid w:val="009F25F1"/>
    <w:pPr>
      <w:tabs>
        <w:tab w:val="right" w:leader="dot" w:pos="7371"/>
      </w:tabs>
      <w:overflowPunct w:val="0"/>
      <w:autoSpaceDE w:val="0"/>
      <w:autoSpaceDN w:val="0"/>
      <w:adjustRightInd w:val="0"/>
      <w:spacing w:after="0" w:line="240" w:lineRule="auto"/>
      <w:ind w:left="200"/>
      <w:textAlignment w:val="baseline"/>
    </w:pPr>
    <w:rPr>
      <w:rFonts w:ascii="Times New Roman" w:eastAsia="Times New Roman" w:hAnsi="Times New Roman" w:cs="Times New Roman"/>
      <w:sz w:val="24"/>
      <w:szCs w:val="20"/>
      <w:lang w:eastAsia="pl-PL"/>
    </w:rPr>
  </w:style>
  <w:style w:type="paragraph" w:styleId="Spistreci3">
    <w:name w:val="toc 3"/>
    <w:basedOn w:val="Normalny"/>
    <w:next w:val="Normalny"/>
    <w:semiHidden/>
    <w:rsid w:val="009F25F1"/>
    <w:pPr>
      <w:tabs>
        <w:tab w:val="right" w:leader="dot" w:pos="7371"/>
      </w:tabs>
      <w:overflowPunct w:val="0"/>
      <w:autoSpaceDE w:val="0"/>
      <w:autoSpaceDN w:val="0"/>
      <w:adjustRightInd w:val="0"/>
      <w:spacing w:after="0" w:line="240" w:lineRule="auto"/>
      <w:ind w:left="400"/>
      <w:textAlignment w:val="baseline"/>
    </w:pPr>
    <w:rPr>
      <w:rFonts w:ascii="Times New Roman" w:eastAsia="Times New Roman" w:hAnsi="Times New Roman" w:cs="Times New Roman"/>
      <w:sz w:val="24"/>
      <w:szCs w:val="20"/>
      <w:lang w:eastAsia="pl-PL"/>
    </w:rPr>
  </w:style>
  <w:style w:type="paragraph" w:styleId="Spistreci4">
    <w:name w:val="toc 4"/>
    <w:basedOn w:val="Normalny"/>
    <w:next w:val="Normalny"/>
    <w:semiHidden/>
    <w:rsid w:val="009F25F1"/>
    <w:pPr>
      <w:tabs>
        <w:tab w:val="right" w:leader="dot" w:pos="7371"/>
      </w:tabs>
      <w:overflowPunct w:val="0"/>
      <w:autoSpaceDE w:val="0"/>
      <w:autoSpaceDN w:val="0"/>
      <w:adjustRightInd w:val="0"/>
      <w:spacing w:after="0" w:line="240" w:lineRule="auto"/>
      <w:ind w:left="600"/>
      <w:textAlignment w:val="baseline"/>
    </w:pPr>
    <w:rPr>
      <w:rFonts w:ascii="Times New Roman" w:eastAsia="Times New Roman" w:hAnsi="Times New Roman" w:cs="Times New Roman"/>
      <w:sz w:val="18"/>
      <w:szCs w:val="20"/>
      <w:lang w:eastAsia="pl-PL"/>
    </w:rPr>
  </w:style>
  <w:style w:type="paragraph" w:styleId="Spistreci5">
    <w:name w:val="toc 5"/>
    <w:basedOn w:val="Normalny"/>
    <w:next w:val="Normalny"/>
    <w:semiHidden/>
    <w:rsid w:val="009F25F1"/>
    <w:pPr>
      <w:tabs>
        <w:tab w:val="right" w:leader="dot" w:pos="7371"/>
      </w:tabs>
      <w:overflowPunct w:val="0"/>
      <w:autoSpaceDE w:val="0"/>
      <w:autoSpaceDN w:val="0"/>
      <w:adjustRightInd w:val="0"/>
      <w:spacing w:after="0" w:line="240" w:lineRule="auto"/>
      <w:ind w:left="800"/>
      <w:textAlignment w:val="baseline"/>
    </w:pPr>
    <w:rPr>
      <w:rFonts w:ascii="Times New Roman" w:eastAsia="Times New Roman" w:hAnsi="Times New Roman" w:cs="Times New Roman"/>
      <w:sz w:val="18"/>
      <w:szCs w:val="20"/>
      <w:lang w:eastAsia="pl-PL"/>
    </w:rPr>
  </w:style>
  <w:style w:type="paragraph" w:styleId="Spistreci6">
    <w:name w:val="toc 6"/>
    <w:basedOn w:val="Normalny"/>
    <w:next w:val="Normalny"/>
    <w:semiHidden/>
    <w:rsid w:val="009F25F1"/>
    <w:pPr>
      <w:tabs>
        <w:tab w:val="right" w:leader="dot" w:pos="7371"/>
      </w:tabs>
      <w:overflowPunct w:val="0"/>
      <w:autoSpaceDE w:val="0"/>
      <w:autoSpaceDN w:val="0"/>
      <w:adjustRightInd w:val="0"/>
      <w:spacing w:after="0" w:line="240" w:lineRule="auto"/>
      <w:ind w:left="1000"/>
      <w:textAlignment w:val="baseline"/>
    </w:pPr>
    <w:rPr>
      <w:rFonts w:ascii="Times New Roman" w:eastAsia="Times New Roman" w:hAnsi="Times New Roman" w:cs="Times New Roman"/>
      <w:sz w:val="18"/>
      <w:szCs w:val="20"/>
      <w:lang w:eastAsia="pl-PL"/>
    </w:rPr>
  </w:style>
  <w:style w:type="paragraph" w:styleId="Spistreci7">
    <w:name w:val="toc 7"/>
    <w:basedOn w:val="Normalny"/>
    <w:next w:val="Normalny"/>
    <w:semiHidden/>
    <w:rsid w:val="009F25F1"/>
    <w:pPr>
      <w:tabs>
        <w:tab w:val="right" w:leader="dot" w:pos="7371"/>
      </w:tabs>
      <w:overflowPunct w:val="0"/>
      <w:autoSpaceDE w:val="0"/>
      <w:autoSpaceDN w:val="0"/>
      <w:adjustRightInd w:val="0"/>
      <w:spacing w:after="0" w:line="240" w:lineRule="auto"/>
      <w:ind w:left="1200"/>
      <w:textAlignment w:val="baseline"/>
    </w:pPr>
    <w:rPr>
      <w:rFonts w:ascii="Times New Roman" w:eastAsia="Times New Roman" w:hAnsi="Times New Roman" w:cs="Times New Roman"/>
      <w:sz w:val="18"/>
      <w:szCs w:val="20"/>
      <w:lang w:eastAsia="pl-PL"/>
    </w:rPr>
  </w:style>
  <w:style w:type="paragraph" w:styleId="Spistreci8">
    <w:name w:val="toc 8"/>
    <w:basedOn w:val="Normalny"/>
    <w:next w:val="Normalny"/>
    <w:semiHidden/>
    <w:rsid w:val="009F25F1"/>
    <w:pPr>
      <w:tabs>
        <w:tab w:val="right" w:leader="dot" w:pos="7371"/>
      </w:tabs>
      <w:overflowPunct w:val="0"/>
      <w:autoSpaceDE w:val="0"/>
      <w:autoSpaceDN w:val="0"/>
      <w:adjustRightInd w:val="0"/>
      <w:spacing w:after="0" w:line="240" w:lineRule="auto"/>
      <w:ind w:left="1400"/>
      <w:textAlignment w:val="baseline"/>
    </w:pPr>
    <w:rPr>
      <w:rFonts w:ascii="Times New Roman" w:eastAsia="Times New Roman" w:hAnsi="Times New Roman" w:cs="Times New Roman"/>
      <w:sz w:val="18"/>
      <w:szCs w:val="20"/>
      <w:lang w:eastAsia="pl-PL"/>
    </w:rPr>
  </w:style>
  <w:style w:type="paragraph" w:styleId="Spistreci9">
    <w:name w:val="toc 9"/>
    <w:basedOn w:val="Normalny"/>
    <w:next w:val="Normalny"/>
    <w:semiHidden/>
    <w:rsid w:val="009F25F1"/>
    <w:pPr>
      <w:tabs>
        <w:tab w:val="right" w:leader="dot" w:pos="7371"/>
      </w:tabs>
      <w:overflowPunct w:val="0"/>
      <w:autoSpaceDE w:val="0"/>
      <w:autoSpaceDN w:val="0"/>
      <w:adjustRightInd w:val="0"/>
      <w:spacing w:after="0" w:line="240" w:lineRule="auto"/>
      <w:ind w:left="1600"/>
      <w:textAlignment w:val="baseline"/>
    </w:pPr>
    <w:rPr>
      <w:rFonts w:ascii="Times New Roman" w:eastAsia="Times New Roman" w:hAnsi="Times New Roman" w:cs="Times New Roman"/>
      <w:sz w:val="18"/>
      <w:szCs w:val="20"/>
      <w:lang w:eastAsia="pl-PL"/>
    </w:rPr>
  </w:style>
  <w:style w:type="character" w:styleId="Odwoanieprzypisudolnego">
    <w:name w:val="footnote reference"/>
    <w:basedOn w:val="Domylnaczcionkaakapitu"/>
    <w:semiHidden/>
    <w:rsid w:val="009F25F1"/>
    <w:rPr>
      <w:vertAlign w:val="superscript"/>
    </w:rPr>
  </w:style>
  <w:style w:type="paragraph" w:styleId="Listapunktowana">
    <w:name w:val="List Bullet"/>
    <w:basedOn w:val="Normalny"/>
    <w:rsid w:val="009F25F1"/>
    <w:pPr>
      <w:spacing w:after="0" w:line="360" w:lineRule="auto"/>
      <w:ind w:left="360" w:hanging="360"/>
    </w:pPr>
    <w:rPr>
      <w:rFonts w:ascii="Times New Roman" w:eastAsia="Times New Roman" w:hAnsi="Times New Roman" w:cs="Times New Roman"/>
      <w:sz w:val="24"/>
      <w:szCs w:val="20"/>
      <w:lang w:eastAsia="pl-PL"/>
    </w:rPr>
  </w:style>
  <w:style w:type="paragraph" w:styleId="Wcicienormalne">
    <w:name w:val="Normal Indent"/>
    <w:basedOn w:val="Normalny"/>
    <w:rsid w:val="009F25F1"/>
    <w:pPr>
      <w:spacing w:before="120" w:after="120" w:line="240" w:lineRule="auto"/>
      <w:ind w:left="720"/>
      <w:jc w:val="both"/>
    </w:pPr>
    <w:rPr>
      <w:rFonts w:ascii="Times New Roman" w:eastAsia="Times New Roman" w:hAnsi="Times New Roman" w:cs="Times New Roman"/>
      <w:sz w:val="24"/>
      <w:szCs w:val="20"/>
      <w:lang w:eastAsia="pl-PL"/>
    </w:rPr>
  </w:style>
  <w:style w:type="paragraph" w:styleId="Tekstdymka">
    <w:name w:val="Balloon Text"/>
    <w:basedOn w:val="Normalny"/>
    <w:link w:val="TekstdymkaZnak"/>
    <w:rsid w:val="009F25F1"/>
    <w:pPr>
      <w:overflowPunct w:val="0"/>
      <w:autoSpaceDE w:val="0"/>
      <w:autoSpaceDN w:val="0"/>
      <w:adjustRightInd w:val="0"/>
      <w:spacing w:after="0" w:line="240" w:lineRule="auto"/>
      <w:jc w:val="both"/>
      <w:textAlignment w:val="baseline"/>
    </w:pPr>
    <w:rPr>
      <w:rFonts w:ascii="Tahoma" w:eastAsia="Times New Roman" w:hAnsi="Tahoma" w:cs="Tahoma"/>
      <w:sz w:val="16"/>
      <w:szCs w:val="16"/>
      <w:lang w:eastAsia="pl-PL"/>
    </w:rPr>
  </w:style>
  <w:style w:type="character" w:customStyle="1" w:styleId="TekstdymkaZnak">
    <w:name w:val="Tekst dymka Znak"/>
    <w:basedOn w:val="Domylnaczcionkaakapitu"/>
    <w:link w:val="Tekstdymka"/>
    <w:rsid w:val="009F25F1"/>
    <w:rPr>
      <w:rFonts w:ascii="Tahoma" w:eastAsia="Times New Roman" w:hAnsi="Tahoma" w:cs="Tahoma"/>
      <w:sz w:val="16"/>
      <w:szCs w:val="16"/>
      <w:lang w:eastAsia="pl-PL"/>
    </w:rPr>
  </w:style>
  <w:style w:type="character" w:styleId="Odwoanieprzypisukocowego">
    <w:name w:val="endnote reference"/>
    <w:basedOn w:val="Domylnaczcionkaakapitu"/>
    <w:rsid w:val="009F25F1"/>
    <w:rPr>
      <w:vertAlign w:val="superscript"/>
    </w:rPr>
  </w:style>
  <w:style w:type="character" w:customStyle="1" w:styleId="value">
    <w:name w:val="value"/>
    <w:basedOn w:val="Domylnaczcionkaakapitu"/>
    <w:rsid w:val="009F25F1"/>
  </w:style>
  <w:style w:type="character" w:customStyle="1" w:styleId="Nagwek6Znak">
    <w:name w:val="Nagłówek 6 Znak"/>
    <w:basedOn w:val="Domylnaczcionkaakapitu"/>
    <w:link w:val="Nagwek6"/>
    <w:rsid w:val="00D36EF5"/>
    <w:rPr>
      <w:rFonts w:ascii="Times New Roman" w:eastAsia="Times New Roman" w:hAnsi="Times New Roman" w:cs="Times New Roman"/>
      <w:b/>
      <w:bCs/>
      <w:lang w:eastAsia="pl-PL"/>
    </w:rPr>
  </w:style>
  <w:style w:type="paragraph" w:styleId="Tekstkomentarza">
    <w:name w:val="annotation text"/>
    <w:basedOn w:val="Normalny"/>
    <w:link w:val="TekstkomentarzaZnak"/>
    <w:semiHidden/>
    <w:rsid w:val="00D36EF5"/>
    <w:pPr>
      <w:spacing w:before="120" w:after="0" w:line="240" w:lineRule="auto"/>
      <w:jc w:val="both"/>
    </w:pPr>
    <w:rPr>
      <w:rFonts w:ascii="Times New Roman" w:eastAsia="Times New Roman" w:hAnsi="Times New Roman" w:cs="Times New Roman"/>
      <w:sz w:val="24"/>
      <w:szCs w:val="20"/>
      <w:lang w:eastAsia="pl-PL"/>
    </w:rPr>
  </w:style>
  <w:style w:type="character" w:customStyle="1" w:styleId="TekstkomentarzaZnak">
    <w:name w:val="Tekst komentarza Znak"/>
    <w:basedOn w:val="Domylnaczcionkaakapitu"/>
    <w:link w:val="Tekstkomentarza"/>
    <w:semiHidden/>
    <w:rsid w:val="00D36EF5"/>
    <w:rPr>
      <w:rFonts w:ascii="Times New Roman" w:eastAsia="Times New Roman" w:hAnsi="Times New Roman" w:cs="Times New Roman"/>
      <w:sz w:val="24"/>
      <w:szCs w:val="20"/>
      <w:lang w:eastAsia="pl-PL"/>
    </w:rPr>
  </w:style>
  <w:style w:type="paragraph" w:customStyle="1" w:styleId="Tekstpodstawowy31">
    <w:name w:val="Tekst podstawowy 31"/>
    <w:basedOn w:val="Normalny"/>
    <w:rsid w:val="00D36EF5"/>
    <w:pPr>
      <w:widowControl w:val="0"/>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eastAsia="pl-PL"/>
    </w:rPr>
  </w:style>
  <w:style w:type="paragraph" w:customStyle="1" w:styleId="Wypunktowanie">
    <w:name w:val="Wypunktowanie"/>
    <w:basedOn w:val="Normalny"/>
    <w:rsid w:val="00D36EF5"/>
    <w:pPr>
      <w:widowControl w:val="0"/>
      <w:tabs>
        <w:tab w:val="left" w:pos="708"/>
      </w:tabs>
      <w:overflowPunct w:val="0"/>
      <w:autoSpaceDE w:val="0"/>
      <w:autoSpaceDN w:val="0"/>
      <w:adjustRightInd w:val="0"/>
      <w:spacing w:after="0" w:line="240" w:lineRule="auto"/>
      <w:ind w:left="708" w:hanging="708"/>
      <w:textAlignment w:val="baseline"/>
    </w:pPr>
    <w:rPr>
      <w:rFonts w:ascii="Times New Roman" w:eastAsia="Times New Roman" w:hAnsi="Times New Roman" w:cs="Times New Roman"/>
      <w:sz w:val="24"/>
      <w:szCs w:val="20"/>
      <w:lang w:eastAsia="pl-PL"/>
    </w:rPr>
  </w:style>
  <w:style w:type="paragraph" w:customStyle="1" w:styleId="Tekstpodstawowywcity31">
    <w:name w:val="Tekst podstawowy wcięty 31"/>
    <w:basedOn w:val="Normalny"/>
    <w:rsid w:val="00D36EF5"/>
    <w:pPr>
      <w:widowControl w:val="0"/>
      <w:overflowPunct w:val="0"/>
      <w:autoSpaceDE w:val="0"/>
      <w:autoSpaceDN w:val="0"/>
      <w:adjustRightInd w:val="0"/>
      <w:spacing w:after="0" w:line="240" w:lineRule="auto"/>
      <w:ind w:left="709"/>
      <w:jc w:val="both"/>
      <w:textAlignment w:val="baseline"/>
    </w:pPr>
    <w:rPr>
      <w:rFonts w:ascii="Arial" w:eastAsia="Times New Roman" w:hAnsi="Arial" w:cs="Times New Roman"/>
      <w:sz w:val="24"/>
      <w:szCs w:val="20"/>
      <w:lang w:eastAsia="pl-PL"/>
    </w:rPr>
  </w:style>
  <w:style w:type="paragraph" w:customStyle="1" w:styleId="Numerowanie">
    <w:name w:val="Numerowanie"/>
    <w:basedOn w:val="Tekstpodstawowy"/>
    <w:rsid w:val="00D36EF5"/>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D36EF5"/>
    <w:pPr>
      <w:keepNext/>
      <w:keepLines/>
      <w:tabs>
        <w:tab w:val="left" w:pos="-720"/>
      </w:tabs>
      <w:suppressAutoHyphens/>
      <w:overflowPunct w:val="0"/>
      <w:autoSpaceDE w:val="0"/>
      <w:autoSpaceDN w:val="0"/>
      <w:adjustRightInd w:val="0"/>
      <w:spacing w:before="120" w:after="0" w:line="360" w:lineRule="auto"/>
      <w:jc w:val="center"/>
      <w:textAlignment w:val="baseline"/>
    </w:pPr>
    <w:rPr>
      <w:rFonts w:ascii="Times New Roman" w:eastAsia="Times New Roman" w:hAnsi="Times New Roman" w:cs="Times New Roman"/>
      <w:b/>
      <w:sz w:val="24"/>
      <w:szCs w:val="20"/>
      <w:lang w:eastAsia="pl-PL"/>
    </w:rPr>
  </w:style>
  <w:style w:type="paragraph" w:customStyle="1" w:styleId="Teksttablicy">
    <w:name w:val="Tekst tablicy"/>
    <w:basedOn w:val="Tekstpodstawowy"/>
    <w:next w:val="Tekstpodstawowy"/>
    <w:rsid w:val="00D36EF5"/>
    <w:pPr>
      <w:keepLines/>
      <w:spacing w:line="240" w:lineRule="auto"/>
      <w:jc w:val="center"/>
    </w:pPr>
    <w:rPr>
      <w:rFonts w:ascii="Arial" w:hAnsi="Arial" w:cs="Arial"/>
      <w:bCs/>
      <w:lang w:val="fr-FR"/>
    </w:rPr>
  </w:style>
  <w:style w:type="character" w:styleId="Pogrubienie">
    <w:name w:val="Strong"/>
    <w:basedOn w:val="Domylnaczcionkaakapitu"/>
    <w:qFormat/>
    <w:rsid w:val="00D36EF5"/>
    <w:rPr>
      <w:b/>
      <w:bCs/>
    </w:rPr>
  </w:style>
  <w:style w:type="paragraph" w:customStyle="1" w:styleId="PNTekstpodstawowy">
    <w:name w:val="PN Tekst podstawowy"/>
    <w:uiPriority w:val="99"/>
    <w:rsid w:val="00D36EF5"/>
    <w:pPr>
      <w:spacing w:before="240" w:after="0" w:line="240" w:lineRule="auto"/>
    </w:pPr>
    <w:rPr>
      <w:rFonts w:ascii="Arial" w:eastAsia="Times New Roman" w:hAnsi="Arial" w:cs="Arial"/>
      <w:color w:val="000000"/>
      <w:sz w:val="20"/>
      <w:szCs w:val="20"/>
      <w:lang w:eastAsia="pl-PL"/>
    </w:rPr>
  </w:style>
  <w:style w:type="paragraph" w:customStyle="1" w:styleId="Tekstpodstawowy21">
    <w:name w:val="Tekst podstawowy 21"/>
    <w:basedOn w:val="Normalny"/>
    <w:rsid w:val="00D10FC0"/>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0"/>
      <w:szCs w:val="20"/>
      <w:lang w:eastAsia="pl-PL"/>
    </w:rPr>
  </w:style>
  <w:style w:type="character" w:customStyle="1" w:styleId="FontStyle40">
    <w:name w:val="Font Style40"/>
    <w:rsid w:val="008D05EE"/>
    <w:rPr>
      <w:rFonts w:ascii="Times New Roman" w:hAnsi="Times New Roman" w:cs="Times New Roman"/>
      <w:color w:val="000000"/>
      <w:sz w:val="18"/>
      <w:szCs w:val="18"/>
    </w:rPr>
  </w:style>
  <w:style w:type="paragraph" w:customStyle="1" w:styleId="Style182">
    <w:name w:val="Style182"/>
    <w:basedOn w:val="Normalny"/>
    <w:rsid w:val="008D05EE"/>
    <w:pPr>
      <w:widowControl w:val="0"/>
      <w:autoSpaceDE w:val="0"/>
      <w:autoSpaceDN w:val="0"/>
      <w:adjustRightInd w:val="0"/>
      <w:spacing w:after="0" w:line="230" w:lineRule="exact"/>
      <w:jc w:val="both"/>
    </w:pPr>
    <w:rPr>
      <w:rFonts w:ascii="Calibri" w:eastAsia="Times New Roman" w:hAnsi="Calibri" w:cs="Times New Roman"/>
      <w:sz w:val="24"/>
      <w:szCs w:val="24"/>
      <w:lang w:eastAsia="pl-PL"/>
    </w:rPr>
  </w:style>
  <w:style w:type="paragraph" w:styleId="Legenda">
    <w:name w:val="caption"/>
    <w:basedOn w:val="Normalny"/>
    <w:next w:val="Normalny"/>
    <w:qFormat/>
    <w:rsid w:val="008D05EE"/>
    <w:pPr>
      <w:widowControl w:val="0"/>
      <w:spacing w:before="120" w:after="0" w:line="240" w:lineRule="auto"/>
      <w:jc w:val="both"/>
    </w:pPr>
    <w:rPr>
      <w:rFonts w:ascii="Times New Roman" w:eastAsia="Times New Roman" w:hAnsi="Times New Roman" w:cs="Times New Roman"/>
      <w:sz w:val="24"/>
      <w:szCs w:val="20"/>
      <w:lang w:eastAsia="pl-PL"/>
    </w:rPr>
  </w:style>
  <w:style w:type="character" w:customStyle="1" w:styleId="StandardowytekstZnak">
    <w:name w:val="Standardowy.tekst Znak"/>
    <w:basedOn w:val="Domylnaczcionkaakapitu"/>
    <w:link w:val="Standardowytekst"/>
    <w:locked/>
    <w:rsid w:val="007B1091"/>
    <w:rPr>
      <w:rFonts w:ascii="Times New Roman" w:eastAsia="Times New Roman" w:hAnsi="Times New Roman" w:cs="Times New Roman"/>
      <w:sz w:val="20"/>
      <w:szCs w:val="20"/>
      <w:lang w:eastAsia="pl-PL"/>
    </w:rPr>
  </w:style>
  <w:style w:type="character" w:customStyle="1" w:styleId="Nagwek5Znak">
    <w:name w:val="Nagłówek 5 Znak"/>
    <w:basedOn w:val="Domylnaczcionkaakapitu"/>
    <w:link w:val="Nagwek5"/>
    <w:rsid w:val="007B1091"/>
    <w:rPr>
      <w:rFonts w:ascii="Times New Roman" w:eastAsia="Times New Roman" w:hAnsi="Times New Roman" w:cs="Times New Roman"/>
      <w:b/>
      <w:color w:val="993366"/>
      <w:sz w:val="20"/>
      <w:szCs w:val="20"/>
      <w:lang w:eastAsia="pl-PL"/>
    </w:rPr>
  </w:style>
  <w:style w:type="character" w:customStyle="1" w:styleId="Nagwek7Znak">
    <w:name w:val="Nagłówek 7 Znak"/>
    <w:basedOn w:val="Domylnaczcionkaakapitu"/>
    <w:link w:val="Nagwek7"/>
    <w:rsid w:val="007B1091"/>
    <w:rPr>
      <w:rFonts w:ascii="Times New Roman" w:eastAsia="Times New Roman" w:hAnsi="Times New Roman" w:cs="Times New Roman"/>
      <w:b/>
      <w:color w:val="993300"/>
      <w:sz w:val="20"/>
      <w:szCs w:val="20"/>
      <w:lang w:eastAsia="pl-PL"/>
    </w:rPr>
  </w:style>
  <w:style w:type="character" w:customStyle="1" w:styleId="Nagwek8Znak">
    <w:name w:val="Nagłówek 8 Znak"/>
    <w:basedOn w:val="Domylnaczcionkaakapitu"/>
    <w:link w:val="Nagwek8"/>
    <w:uiPriority w:val="9"/>
    <w:rsid w:val="007B1091"/>
    <w:rPr>
      <w:rFonts w:ascii="Times New Roman" w:eastAsia="Times New Roman" w:hAnsi="Times New Roman" w:cs="Times New Roman"/>
      <w:b/>
      <w:color w:val="CC99FF"/>
      <w:sz w:val="20"/>
      <w:szCs w:val="20"/>
      <w:lang w:eastAsia="pl-PL"/>
    </w:rPr>
  </w:style>
  <w:style w:type="numbering" w:customStyle="1" w:styleId="Bezlisty1">
    <w:name w:val="Bez listy1"/>
    <w:next w:val="Bezlisty"/>
    <w:semiHidden/>
    <w:rsid w:val="007B1091"/>
  </w:style>
  <w:style w:type="numbering" w:customStyle="1" w:styleId="Bezlisty2">
    <w:name w:val="Bez listy2"/>
    <w:next w:val="Bezlisty"/>
    <w:uiPriority w:val="99"/>
    <w:semiHidden/>
    <w:unhideWhenUsed/>
    <w:rsid w:val="007B1091"/>
  </w:style>
  <w:style w:type="character" w:styleId="UyteHipercze">
    <w:name w:val="FollowedHyperlink"/>
    <w:basedOn w:val="Domylnaczcionkaakapitu"/>
    <w:uiPriority w:val="99"/>
    <w:semiHidden/>
    <w:unhideWhenUsed/>
    <w:rsid w:val="007B1091"/>
    <w:rPr>
      <w:color w:val="800080"/>
      <w:u w:val="single"/>
    </w:rPr>
  </w:style>
  <w:style w:type="paragraph" w:styleId="Tytu">
    <w:name w:val="Title"/>
    <w:basedOn w:val="Normalny"/>
    <w:link w:val="TytuZnak"/>
    <w:qFormat/>
    <w:rsid w:val="007B1091"/>
    <w:pPr>
      <w:overflowPunct w:val="0"/>
      <w:autoSpaceDE w:val="0"/>
      <w:autoSpaceDN w:val="0"/>
      <w:adjustRightInd w:val="0"/>
      <w:spacing w:after="0" w:line="240" w:lineRule="auto"/>
      <w:jc w:val="center"/>
    </w:pPr>
    <w:rPr>
      <w:rFonts w:ascii="Times New Roman" w:eastAsia="Times New Roman" w:hAnsi="Times New Roman" w:cs="Times New Roman"/>
      <w:sz w:val="24"/>
      <w:szCs w:val="20"/>
      <w:lang w:eastAsia="pl-PL"/>
    </w:rPr>
  </w:style>
  <w:style w:type="character" w:customStyle="1" w:styleId="TytuZnak">
    <w:name w:val="Tytuł Znak"/>
    <w:basedOn w:val="Domylnaczcionkaakapitu"/>
    <w:link w:val="Tytu"/>
    <w:rsid w:val="007B1091"/>
    <w:rPr>
      <w:rFonts w:ascii="Times New Roman" w:eastAsia="Times New Roman" w:hAnsi="Times New Roman" w:cs="Times New Roman"/>
      <w:sz w:val="24"/>
      <w:szCs w:val="20"/>
      <w:lang w:eastAsia="pl-PL"/>
    </w:rPr>
  </w:style>
  <w:style w:type="paragraph" w:customStyle="1" w:styleId="Wcicienormalne1">
    <w:name w:val="Wcięcie normalne1"/>
    <w:basedOn w:val="Normalny"/>
    <w:next w:val="Wcicienormalne"/>
    <w:uiPriority w:val="99"/>
    <w:semiHidden/>
    <w:unhideWhenUsed/>
    <w:rsid w:val="007B1091"/>
    <w:pPr>
      <w:spacing w:before="120" w:after="120" w:line="240" w:lineRule="auto"/>
      <w:ind w:left="720"/>
      <w:jc w:val="both"/>
    </w:pPr>
    <w:rPr>
      <w:rFonts w:ascii="Times New Roman" w:eastAsia="Times New Roman" w:hAnsi="Times New Roman" w:cs="Times New Roman"/>
      <w:sz w:val="24"/>
      <w:szCs w:val="24"/>
      <w:lang w:eastAsia="pl-PL"/>
    </w:rPr>
  </w:style>
  <w:style w:type="paragraph" w:customStyle="1" w:styleId="Akapitzlist1">
    <w:name w:val="Akapit z listą1"/>
    <w:basedOn w:val="Normalny"/>
    <w:next w:val="Akapitzlist"/>
    <w:uiPriority w:val="34"/>
    <w:qFormat/>
    <w:rsid w:val="007B1091"/>
    <w:pPr>
      <w:spacing w:before="120" w:after="120" w:line="240" w:lineRule="auto"/>
      <w:ind w:left="720"/>
      <w:jc w:val="both"/>
    </w:pPr>
    <w:rPr>
      <w:rFonts w:ascii="Times New Roman" w:eastAsia="Times New Roman" w:hAnsi="Times New Roman" w:cs="Times New Roman"/>
      <w:sz w:val="24"/>
      <w:szCs w:val="24"/>
      <w:lang w:eastAsia="pl-PL"/>
    </w:rPr>
  </w:style>
  <w:style w:type="paragraph" w:customStyle="1" w:styleId="msolistparagraphcxspfirst">
    <w:name w:val="msolistparagraphcxspfirst"/>
    <w:basedOn w:val="Normalny"/>
    <w:rsid w:val="007B1091"/>
    <w:pPr>
      <w:spacing w:before="120" w:after="0" w:line="240" w:lineRule="auto"/>
      <w:ind w:left="720"/>
      <w:jc w:val="both"/>
    </w:pPr>
    <w:rPr>
      <w:rFonts w:ascii="Times New Roman" w:eastAsia="Times New Roman" w:hAnsi="Times New Roman" w:cs="Times New Roman"/>
      <w:sz w:val="24"/>
      <w:szCs w:val="24"/>
      <w:lang w:eastAsia="pl-PL"/>
    </w:rPr>
  </w:style>
  <w:style w:type="paragraph" w:customStyle="1" w:styleId="msolistparagraphcxspmiddle">
    <w:name w:val="msolistparagraphcxspmiddle"/>
    <w:basedOn w:val="Normalny"/>
    <w:rsid w:val="007B1091"/>
    <w:pPr>
      <w:spacing w:after="0" w:line="240" w:lineRule="auto"/>
      <w:ind w:left="720"/>
      <w:jc w:val="both"/>
    </w:pPr>
    <w:rPr>
      <w:rFonts w:ascii="Times New Roman" w:eastAsia="Times New Roman" w:hAnsi="Times New Roman" w:cs="Times New Roman"/>
      <w:sz w:val="24"/>
      <w:szCs w:val="24"/>
      <w:lang w:eastAsia="pl-PL"/>
    </w:rPr>
  </w:style>
  <w:style w:type="paragraph" w:customStyle="1" w:styleId="msolistparagraphcxsplast">
    <w:name w:val="msolistparagraphcxsplast"/>
    <w:basedOn w:val="Normalny"/>
    <w:rsid w:val="007B1091"/>
    <w:pPr>
      <w:spacing w:after="120" w:line="240" w:lineRule="auto"/>
      <w:ind w:left="720"/>
      <w:jc w:val="both"/>
    </w:pPr>
    <w:rPr>
      <w:rFonts w:ascii="Times New Roman" w:eastAsia="Times New Roman" w:hAnsi="Times New Roman" w:cs="Times New Roman"/>
      <w:sz w:val="24"/>
      <w:szCs w:val="24"/>
      <w:lang w:eastAsia="pl-PL"/>
    </w:rPr>
  </w:style>
  <w:style w:type="paragraph" w:customStyle="1" w:styleId="Standardowytekst1">
    <w:name w:val="Standardowy.tekst1"/>
    <w:rsid w:val="007B1091"/>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paragraph" w:customStyle="1" w:styleId="Tekstprzypisukocowego1">
    <w:name w:val="Tekst przypisu końcowego1"/>
    <w:basedOn w:val="Normalny"/>
    <w:next w:val="Tekstprzypisukocowego"/>
    <w:uiPriority w:val="99"/>
    <w:semiHidden/>
    <w:unhideWhenUsed/>
    <w:rsid w:val="007B1091"/>
    <w:pPr>
      <w:overflowPunct w:val="0"/>
      <w:autoSpaceDE w:val="0"/>
      <w:autoSpaceDN w:val="0"/>
      <w:spacing w:after="0" w:line="240" w:lineRule="auto"/>
      <w:jc w:val="both"/>
    </w:pPr>
    <w:rPr>
      <w:rFonts w:ascii="Times New Roman" w:eastAsia="Times New Roman" w:hAnsi="Times New Roman" w:cs="Times New Roman"/>
      <w:sz w:val="20"/>
      <w:szCs w:val="20"/>
      <w:lang w:eastAsia="pl-PL"/>
    </w:rPr>
  </w:style>
  <w:style w:type="paragraph" w:customStyle="1" w:styleId="Rysunek">
    <w:name w:val="Rysunek"/>
    <w:basedOn w:val="Normalny"/>
    <w:next w:val="Tekstpodstawowy"/>
    <w:rsid w:val="007B1091"/>
    <w:pPr>
      <w:keepLines/>
      <w:tabs>
        <w:tab w:val="left" w:pos="-720"/>
      </w:tabs>
      <w:suppressAutoHyphens/>
      <w:overflowPunct w:val="0"/>
      <w:autoSpaceDE w:val="0"/>
      <w:autoSpaceDN w:val="0"/>
      <w:adjustRightInd w:val="0"/>
      <w:spacing w:before="260" w:after="0" w:line="240" w:lineRule="auto"/>
      <w:jc w:val="center"/>
    </w:pPr>
    <w:rPr>
      <w:rFonts w:ascii="Times New Roman" w:eastAsia="Times New Roman" w:hAnsi="Times New Roman" w:cs="Times New Roman"/>
      <w:b/>
      <w:noProof/>
      <w:sz w:val="24"/>
      <w:szCs w:val="20"/>
      <w:lang w:eastAsia="pl-PL"/>
    </w:rPr>
  </w:style>
  <w:style w:type="table" w:customStyle="1" w:styleId="Tabela-Siatka1">
    <w:name w:val="Tabela - Siatka1"/>
    <w:basedOn w:val="Standardowy"/>
    <w:next w:val="Tabela-Siatka"/>
    <w:rsid w:val="007B1091"/>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przypisukocowegoZnak1">
    <w:name w:val="Tekst przypisu końcowego Znak1"/>
    <w:basedOn w:val="Domylnaczcionkaakapitu"/>
    <w:uiPriority w:val="99"/>
    <w:semiHidden/>
    <w:rsid w:val="007B1091"/>
    <w:rPr>
      <w:sz w:val="20"/>
      <w:szCs w:val="20"/>
    </w:rPr>
  </w:style>
  <w:style w:type="numbering" w:customStyle="1" w:styleId="Bezlisty3">
    <w:name w:val="Bez listy3"/>
    <w:next w:val="Bezlisty"/>
    <w:semiHidden/>
    <w:rsid w:val="007B1091"/>
  </w:style>
  <w:style w:type="numbering" w:customStyle="1" w:styleId="Bezlisty4">
    <w:name w:val="Bez listy4"/>
    <w:next w:val="Bezlisty"/>
    <w:semiHidden/>
    <w:rsid w:val="007B1091"/>
  </w:style>
  <w:style w:type="numbering" w:customStyle="1" w:styleId="Bezlisty5">
    <w:name w:val="Bez listy5"/>
    <w:next w:val="Bezlisty"/>
    <w:semiHidden/>
    <w:rsid w:val="007B1091"/>
  </w:style>
  <w:style w:type="numbering" w:customStyle="1" w:styleId="Bezlisty6">
    <w:name w:val="Bez listy6"/>
    <w:next w:val="Bezlisty"/>
    <w:semiHidden/>
    <w:rsid w:val="007B1091"/>
  </w:style>
  <w:style w:type="paragraph" w:customStyle="1" w:styleId="Tekstpodstawowy22">
    <w:name w:val="Tekst podstawowy 22"/>
    <w:basedOn w:val="Normalny"/>
    <w:rsid w:val="007B1091"/>
    <w:pPr>
      <w:overflowPunct w:val="0"/>
      <w:autoSpaceDE w:val="0"/>
      <w:autoSpaceDN w:val="0"/>
      <w:adjustRightInd w:val="0"/>
      <w:spacing w:after="0" w:line="240" w:lineRule="auto"/>
      <w:ind w:left="708"/>
      <w:textAlignment w:val="baseline"/>
    </w:pPr>
    <w:rPr>
      <w:rFonts w:ascii="Arial" w:eastAsia="Times New Roman" w:hAnsi="Arial" w:cs="Times New Roman"/>
      <w:sz w:val="24"/>
      <w:szCs w:val="20"/>
      <w:lang w:eastAsia="pl-PL"/>
    </w:rPr>
  </w:style>
  <w:style w:type="paragraph" w:styleId="Podtytu">
    <w:name w:val="Subtitle"/>
    <w:basedOn w:val="Normalny"/>
    <w:next w:val="Normalny"/>
    <w:link w:val="PodtytuZnak"/>
    <w:qFormat/>
    <w:rsid w:val="007B1091"/>
    <w:pPr>
      <w:overflowPunct w:val="0"/>
      <w:autoSpaceDE w:val="0"/>
      <w:autoSpaceDN w:val="0"/>
      <w:adjustRightInd w:val="0"/>
      <w:spacing w:after="60" w:line="240" w:lineRule="auto"/>
      <w:jc w:val="center"/>
      <w:textAlignment w:val="baseline"/>
      <w:outlineLvl w:val="1"/>
    </w:pPr>
    <w:rPr>
      <w:rFonts w:ascii="Calibri Light" w:eastAsia="Times New Roman" w:hAnsi="Calibri Light" w:cs="Times New Roman"/>
      <w:sz w:val="24"/>
      <w:szCs w:val="24"/>
      <w:lang w:eastAsia="pl-PL"/>
    </w:rPr>
  </w:style>
  <w:style w:type="character" w:customStyle="1" w:styleId="PodtytuZnak">
    <w:name w:val="Podtytuł Znak"/>
    <w:basedOn w:val="Domylnaczcionkaakapitu"/>
    <w:link w:val="Podtytu"/>
    <w:rsid w:val="007B1091"/>
    <w:rPr>
      <w:rFonts w:ascii="Calibri Light" w:eastAsia="Times New Roman" w:hAnsi="Calibri Light" w:cs="Times New Roman"/>
      <w:sz w:val="24"/>
      <w:szCs w:val="24"/>
      <w:lang w:eastAsia="pl-PL"/>
    </w:rPr>
  </w:style>
  <w:style w:type="character" w:styleId="Tekstzastpczy">
    <w:name w:val="Placeholder Text"/>
    <w:basedOn w:val="Domylnaczcionkaakapitu"/>
    <w:uiPriority w:val="99"/>
    <w:semiHidden/>
    <w:rsid w:val="007B1091"/>
    <w:rPr>
      <w:color w:val="808080"/>
    </w:rPr>
  </w:style>
  <w:style w:type="paragraph" w:customStyle="1" w:styleId="Tekstpodstawowy32">
    <w:name w:val="Tekst podstawowy 32"/>
    <w:basedOn w:val="Normalny"/>
    <w:rsid w:val="007B1091"/>
    <w:pPr>
      <w:widowControl w:val="0"/>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eastAsia="pl-PL"/>
    </w:rPr>
  </w:style>
  <w:style w:type="paragraph" w:customStyle="1" w:styleId="Tekstpodstawowywcity32">
    <w:name w:val="Tekst podstawowy wcięty 32"/>
    <w:basedOn w:val="Normalny"/>
    <w:rsid w:val="007B1091"/>
    <w:pPr>
      <w:widowControl w:val="0"/>
      <w:overflowPunct w:val="0"/>
      <w:autoSpaceDE w:val="0"/>
      <w:autoSpaceDN w:val="0"/>
      <w:adjustRightInd w:val="0"/>
      <w:spacing w:after="0" w:line="240" w:lineRule="auto"/>
      <w:ind w:left="709"/>
      <w:jc w:val="both"/>
      <w:textAlignment w:val="baseline"/>
    </w:pPr>
    <w:rPr>
      <w:rFonts w:ascii="Arial" w:eastAsia="Times New Roman" w:hAnsi="Arial" w:cs="Times New Roman"/>
      <w:sz w:val="24"/>
      <w:szCs w:val="20"/>
      <w:lang w:eastAsia="pl-PL"/>
    </w:rPr>
  </w:style>
  <w:style w:type="character" w:customStyle="1" w:styleId="FontStyle134">
    <w:name w:val="Font Style134"/>
    <w:basedOn w:val="Domylnaczcionkaakapitu"/>
    <w:uiPriority w:val="99"/>
    <w:rsid w:val="007B1091"/>
    <w:rPr>
      <w:rFonts w:ascii="Arial Narrow" w:hAnsi="Arial Narrow" w:cs="Arial Narrow"/>
      <w:b/>
      <w:bCs/>
      <w:sz w:val="26"/>
      <w:szCs w:val="26"/>
    </w:rPr>
  </w:style>
  <w:style w:type="paragraph" w:customStyle="1" w:styleId="Akapitzlist2">
    <w:name w:val="Akapit z listą2"/>
    <w:basedOn w:val="Normalny"/>
    <w:rsid w:val="007B1091"/>
    <w:pPr>
      <w:spacing w:after="0"/>
      <w:ind w:left="720"/>
      <w:contextualSpacing/>
      <w:jc w:val="both"/>
    </w:pPr>
    <w:rPr>
      <w:rFonts w:ascii="Times New Roman" w:eastAsia="Times New Roman" w:hAnsi="Times New Roman" w:cs="Times New Roman"/>
      <w:sz w:val="24"/>
    </w:rPr>
  </w:style>
  <w:style w:type="paragraph" w:customStyle="1" w:styleId="msonormal0">
    <w:name w:val="msonormal"/>
    <w:basedOn w:val="Normalny"/>
    <w:rsid w:val="001110B4"/>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FontStyle119">
    <w:name w:val="Font Style119"/>
    <w:basedOn w:val="Domylnaczcionkaakapitu"/>
    <w:uiPriority w:val="99"/>
    <w:rsid w:val="00C60B8E"/>
    <w:rPr>
      <w:rFonts w:ascii="Arial Narrow" w:hAnsi="Arial Narrow" w:cs="Arial Narrow"/>
      <w:b/>
      <w:bCs/>
      <w:sz w:val="26"/>
      <w:szCs w:val="26"/>
    </w:rPr>
  </w:style>
  <w:style w:type="character" w:customStyle="1" w:styleId="AkapitzlistZnak">
    <w:name w:val="Akapit z listą Znak"/>
    <w:aliases w:val="BulletC Znak,Obiekt Znak,List Paragraph1 Znak,List Paragraph Znak,Asia 2  Akapit z listą Znak,tekst normalny Znak"/>
    <w:link w:val="Akapitzlist"/>
    <w:uiPriority w:val="34"/>
    <w:qFormat/>
    <w:locked/>
    <w:rsid w:val="00C60B8E"/>
  </w:style>
  <w:style w:type="paragraph" w:customStyle="1" w:styleId="Style16">
    <w:name w:val="Style16"/>
    <w:basedOn w:val="Normalny"/>
    <w:rsid w:val="00634403"/>
    <w:pPr>
      <w:widowControl w:val="0"/>
      <w:autoSpaceDE w:val="0"/>
      <w:autoSpaceDN w:val="0"/>
      <w:adjustRightInd w:val="0"/>
      <w:spacing w:after="0" w:line="523" w:lineRule="exact"/>
      <w:jc w:val="center"/>
    </w:pPr>
    <w:rPr>
      <w:rFonts w:ascii="Arial Narrow" w:eastAsiaTheme="minorEastAsia" w:hAnsi="Arial Narrow"/>
      <w:sz w:val="24"/>
      <w:szCs w:val="24"/>
      <w:lang w:eastAsia="pl-PL"/>
    </w:rPr>
  </w:style>
  <w:style w:type="paragraph" w:customStyle="1" w:styleId="Tekstpodstawowy23">
    <w:name w:val="Tekst podstawowy 23"/>
    <w:basedOn w:val="Normalny"/>
    <w:rsid w:val="004C73EB"/>
    <w:pPr>
      <w:overflowPunct w:val="0"/>
      <w:autoSpaceDE w:val="0"/>
      <w:autoSpaceDN w:val="0"/>
      <w:adjustRightInd w:val="0"/>
      <w:spacing w:after="0" w:line="240" w:lineRule="auto"/>
      <w:ind w:left="360"/>
      <w:jc w:val="both"/>
    </w:pPr>
    <w:rPr>
      <w:rFonts w:ascii="Times New Roman" w:eastAsia="Times New Roman" w:hAnsi="Times New Roman" w:cs="Times New Roman"/>
      <w:sz w:val="20"/>
      <w:szCs w:val="20"/>
      <w:lang w:eastAsia="pl-PL"/>
    </w:rPr>
  </w:style>
  <w:style w:type="character" w:customStyle="1" w:styleId="FontStyle217">
    <w:name w:val="Font Style217"/>
    <w:rsid w:val="004C73EB"/>
    <w:rPr>
      <w:rFonts w:ascii="Arial" w:hAnsi="Arial" w:cs="Arial"/>
      <w:b/>
      <w:bCs/>
      <w:color w:val="000000"/>
      <w:sz w:val="20"/>
      <w:szCs w:val="20"/>
    </w:rPr>
  </w:style>
  <w:style w:type="character" w:customStyle="1" w:styleId="FontStyle218">
    <w:name w:val="Font Style218"/>
    <w:rsid w:val="004C73EB"/>
    <w:rPr>
      <w:rFonts w:ascii="Arial" w:hAnsi="Arial" w:cs="Arial"/>
      <w:color w:val="000000"/>
      <w:sz w:val="20"/>
      <w:szCs w:val="20"/>
    </w:rPr>
  </w:style>
  <w:style w:type="character" w:customStyle="1" w:styleId="FontStyle234">
    <w:name w:val="Font Style234"/>
    <w:rsid w:val="004C73EB"/>
    <w:rPr>
      <w:rFonts w:ascii="Arial" w:hAnsi="Arial" w:cs="Arial"/>
      <w:b/>
      <w:bCs/>
      <w:i/>
      <w:iCs/>
      <w:color w:val="000000"/>
      <w:sz w:val="20"/>
      <w:szCs w:val="20"/>
    </w:rPr>
  </w:style>
  <w:style w:type="paragraph" w:customStyle="1" w:styleId="Style192">
    <w:name w:val="Style192"/>
    <w:basedOn w:val="Normalny"/>
    <w:rsid w:val="004C73EB"/>
    <w:pPr>
      <w:widowControl w:val="0"/>
      <w:autoSpaceDE w:val="0"/>
      <w:autoSpaceDN w:val="0"/>
      <w:adjustRightInd w:val="0"/>
      <w:spacing w:after="0" w:line="235" w:lineRule="exact"/>
      <w:ind w:hanging="278"/>
      <w:jc w:val="both"/>
    </w:pPr>
    <w:rPr>
      <w:rFonts w:ascii="Calibri" w:eastAsia="Times New Roman" w:hAnsi="Calibri" w:cs="Times New Roman"/>
      <w:sz w:val="24"/>
      <w:szCs w:val="24"/>
      <w:lang w:eastAsia="pl-PL"/>
    </w:rPr>
  </w:style>
  <w:style w:type="paragraph" w:customStyle="1" w:styleId="Style58">
    <w:name w:val="Style58"/>
    <w:basedOn w:val="Normalny"/>
    <w:rsid w:val="004C73EB"/>
    <w:pPr>
      <w:widowControl w:val="0"/>
      <w:autoSpaceDE w:val="0"/>
      <w:autoSpaceDN w:val="0"/>
      <w:adjustRightInd w:val="0"/>
      <w:spacing w:after="0" w:line="480" w:lineRule="exact"/>
    </w:pPr>
    <w:rPr>
      <w:rFonts w:ascii="Calibri" w:eastAsia="Times New Roman" w:hAnsi="Calibri" w:cs="Times New Roman"/>
      <w:sz w:val="24"/>
      <w:szCs w:val="24"/>
      <w:lang w:eastAsia="pl-PL"/>
    </w:rPr>
  </w:style>
  <w:style w:type="paragraph" w:customStyle="1" w:styleId="Style189">
    <w:name w:val="Style189"/>
    <w:basedOn w:val="Normalny"/>
    <w:rsid w:val="004C73EB"/>
    <w:pPr>
      <w:widowControl w:val="0"/>
      <w:autoSpaceDE w:val="0"/>
      <w:autoSpaceDN w:val="0"/>
      <w:adjustRightInd w:val="0"/>
      <w:spacing w:after="0" w:line="228" w:lineRule="exact"/>
      <w:ind w:hanging="360"/>
      <w:jc w:val="both"/>
    </w:pPr>
    <w:rPr>
      <w:rFonts w:ascii="Calibri" w:eastAsia="Times New Roman" w:hAnsi="Calibri" w:cs="Times New Roman"/>
      <w:sz w:val="24"/>
      <w:szCs w:val="24"/>
      <w:lang w:eastAsia="pl-PL"/>
    </w:rPr>
  </w:style>
  <w:style w:type="paragraph" w:customStyle="1" w:styleId="Style185">
    <w:name w:val="Style185"/>
    <w:basedOn w:val="Normalny"/>
    <w:rsid w:val="004C73EB"/>
    <w:pPr>
      <w:widowControl w:val="0"/>
      <w:autoSpaceDE w:val="0"/>
      <w:autoSpaceDN w:val="0"/>
      <w:adjustRightInd w:val="0"/>
      <w:spacing w:after="0" w:line="240" w:lineRule="auto"/>
    </w:pPr>
    <w:rPr>
      <w:rFonts w:ascii="Calibri" w:eastAsia="Times New Roman" w:hAnsi="Calibri" w:cs="Times New Roman"/>
      <w:sz w:val="24"/>
      <w:szCs w:val="24"/>
      <w:lang w:eastAsia="pl-PL"/>
    </w:rPr>
  </w:style>
  <w:style w:type="paragraph" w:customStyle="1" w:styleId="Style92">
    <w:name w:val="Style92"/>
    <w:basedOn w:val="Normalny"/>
    <w:rsid w:val="004C73EB"/>
    <w:pPr>
      <w:widowControl w:val="0"/>
      <w:autoSpaceDE w:val="0"/>
      <w:autoSpaceDN w:val="0"/>
      <w:adjustRightInd w:val="0"/>
      <w:spacing w:after="0" w:line="230" w:lineRule="exact"/>
      <w:jc w:val="both"/>
    </w:pPr>
    <w:rPr>
      <w:rFonts w:ascii="Calibri" w:eastAsia="Times New Roman" w:hAnsi="Calibri" w:cs="Times New Roman"/>
      <w:sz w:val="24"/>
      <w:szCs w:val="24"/>
      <w:lang w:eastAsia="pl-PL"/>
    </w:rPr>
  </w:style>
  <w:style w:type="numbering" w:customStyle="1" w:styleId="Bezlisty11">
    <w:name w:val="Bez listy11"/>
    <w:next w:val="Bezlisty"/>
    <w:semiHidden/>
    <w:rsid w:val="001F3519"/>
  </w:style>
  <w:style w:type="character" w:customStyle="1" w:styleId="TekstpodstawowywcityZnak1">
    <w:name w:val="Tekst podstawowy wcięty Znak1"/>
    <w:basedOn w:val="Domylnaczcionkaakapitu"/>
    <w:uiPriority w:val="99"/>
    <w:semiHidden/>
    <w:rsid w:val="001F3519"/>
  </w:style>
  <w:style w:type="character" w:customStyle="1" w:styleId="Tekstpodstawowywcity3Znak1">
    <w:name w:val="Tekst podstawowy wcięty 3 Znak1"/>
    <w:basedOn w:val="Domylnaczcionkaakapitu"/>
    <w:uiPriority w:val="99"/>
    <w:semiHidden/>
    <w:rsid w:val="001F3519"/>
    <w:rPr>
      <w:sz w:val="16"/>
      <w:szCs w:val="16"/>
    </w:rPr>
  </w:style>
  <w:style w:type="character" w:customStyle="1" w:styleId="Tekstpodstawowy3Znak1">
    <w:name w:val="Tekst podstawowy 3 Znak1"/>
    <w:basedOn w:val="Domylnaczcionkaakapitu"/>
    <w:uiPriority w:val="99"/>
    <w:semiHidden/>
    <w:rsid w:val="001F3519"/>
    <w:rPr>
      <w:sz w:val="16"/>
      <w:szCs w:val="16"/>
    </w:rPr>
  </w:style>
  <w:style w:type="table" w:customStyle="1" w:styleId="TableNormal">
    <w:name w:val="Table Normal"/>
    <w:uiPriority w:val="2"/>
    <w:semiHidden/>
    <w:unhideWhenUsed/>
    <w:qFormat/>
    <w:rsid w:val="0041251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41251E"/>
    <w:pPr>
      <w:widowControl w:val="0"/>
      <w:autoSpaceDE w:val="0"/>
      <w:autoSpaceDN w:val="0"/>
      <w:spacing w:before="5" w:after="0" w:line="240" w:lineRule="auto"/>
      <w:ind w:left="69"/>
    </w:pPr>
    <w:rPr>
      <w:rFonts w:ascii="Times New Roman" w:eastAsia="Times New Roman" w:hAnsi="Times New Roman" w:cs="Times New Roman"/>
    </w:rPr>
  </w:style>
  <w:style w:type="paragraph" w:styleId="Mapadokumentu">
    <w:name w:val="Document Map"/>
    <w:basedOn w:val="Normalny"/>
    <w:link w:val="MapadokumentuZnak"/>
    <w:semiHidden/>
    <w:rsid w:val="00877159"/>
    <w:pPr>
      <w:shd w:val="clear" w:color="auto" w:fill="000080"/>
      <w:overflowPunct w:val="0"/>
      <w:autoSpaceDE w:val="0"/>
      <w:autoSpaceDN w:val="0"/>
      <w:adjustRightInd w:val="0"/>
      <w:spacing w:after="0" w:line="240" w:lineRule="auto"/>
      <w:jc w:val="both"/>
      <w:textAlignment w:val="baseline"/>
    </w:pPr>
    <w:rPr>
      <w:rFonts w:ascii="Tahoma" w:eastAsia="Times New Roman" w:hAnsi="Tahoma" w:cs="Tahoma"/>
      <w:sz w:val="20"/>
      <w:szCs w:val="20"/>
      <w:lang w:eastAsia="pl-PL"/>
    </w:rPr>
  </w:style>
  <w:style w:type="character" w:customStyle="1" w:styleId="MapadokumentuZnak">
    <w:name w:val="Mapa dokumentu Znak"/>
    <w:basedOn w:val="Domylnaczcionkaakapitu"/>
    <w:link w:val="Mapadokumentu"/>
    <w:semiHidden/>
    <w:rsid w:val="00877159"/>
    <w:rPr>
      <w:rFonts w:ascii="Tahoma" w:eastAsia="Times New Roman" w:hAnsi="Tahoma" w:cs="Tahoma"/>
      <w:sz w:val="20"/>
      <w:szCs w:val="20"/>
      <w:shd w:val="clear" w:color="auto" w:fill="000080"/>
      <w:lang w:eastAsia="pl-PL"/>
    </w:rPr>
  </w:style>
  <w:style w:type="paragraph" w:customStyle="1" w:styleId="Tekstpodstawowywcity33">
    <w:name w:val="Tekst podstawowy wcięty 33"/>
    <w:basedOn w:val="Normalny"/>
    <w:rsid w:val="00877159"/>
    <w:pPr>
      <w:overflowPunct w:val="0"/>
      <w:autoSpaceDE w:val="0"/>
      <w:autoSpaceDN w:val="0"/>
      <w:adjustRightInd w:val="0"/>
      <w:spacing w:after="0" w:line="240" w:lineRule="auto"/>
      <w:ind w:firstLine="709"/>
      <w:jc w:val="both"/>
    </w:pPr>
    <w:rPr>
      <w:rFonts w:ascii="Times New Roman" w:eastAsia="Times New Roman" w:hAnsi="Times New Roman" w:cs="Times New Roman"/>
      <w:sz w:val="20"/>
      <w:szCs w:val="20"/>
      <w:lang w:eastAsia="pl-PL"/>
    </w:rPr>
  </w:style>
  <w:style w:type="character" w:styleId="Odwoaniedokomentarza">
    <w:name w:val="annotation reference"/>
    <w:basedOn w:val="Domylnaczcionkaakapitu"/>
    <w:uiPriority w:val="99"/>
    <w:semiHidden/>
    <w:unhideWhenUsed/>
    <w:rsid w:val="00877159"/>
    <w:rPr>
      <w:sz w:val="18"/>
      <w:szCs w:val="18"/>
    </w:rPr>
  </w:style>
  <w:style w:type="paragraph" w:styleId="Tematkomentarza">
    <w:name w:val="annotation subject"/>
    <w:basedOn w:val="Tekstkomentarza"/>
    <w:next w:val="Tekstkomentarza"/>
    <w:link w:val="TematkomentarzaZnak"/>
    <w:uiPriority w:val="99"/>
    <w:semiHidden/>
    <w:unhideWhenUsed/>
    <w:rsid w:val="00877159"/>
    <w:pPr>
      <w:spacing w:before="0"/>
    </w:pPr>
    <w:rPr>
      <w:b/>
      <w:bCs/>
      <w:color w:val="000000"/>
      <w:sz w:val="20"/>
    </w:rPr>
  </w:style>
  <w:style w:type="character" w:customStyle="1" w:styleId="TematkomentarzaZnak">
    <w:name w:val="Temat komentarza Znak"/>
    <w:basedOn w:val="TekstkomentarzaZnak"/>
    <w:link w:val="Tematkomentarza"/>
    <w:uiPriority w:val="99"/>
    <w:semiHidden/>
    <w:rsid w:val="00877159"/>
    <w:rPr>
      <w:rFonts w:ascii="Times New Roman" w:eastAsia="Times New Roman" w:hAnsi="Times New Roman" w:cs="Times New Roman"/>
      <w:b/>
      <w:bCs/>
      <w:color w:val="000000"/>
      <w:sz w:val="20"/>
      <w:szCs w:val="20"/>
      <w:lang w:eastAsia="pl-PL"/>
    </w:rPr>
  </w:style>
  <w:style w:type="paragraph" w:styleId="Zwykytekst">
    <w:name w:val="Plain Text"/>
    <w:basedOn w:val="Normalny"/>
    <w:link w:val="ZwykytekstZnak"/>
    <w:semiHidden/>
    <w:rsid w:val="00877159"/>
    <w:pPr>
      <w:spacing w:after="0" w:line="240" w:lineRule="auto"/>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semiHidden/>
    <w:rsid w:val="00877159"/>
    <w:rPr>
      <w:rFonts w:ascii="Courier New" w:eastAsia="Times New Roman" w:hAnsi="Courier New" w:cs="Times New Roman"/>
      <w:sz w:val="20"/>
      <w:szCs w:val="20"/>
      <w:lang w:eastAsia="pl-PL"/>
    </w:rPr>
  </w:style>
  <w:style w:type="paragraph" w:styleId="Poprawka">
    <w:name w:val="Revision"/>
    <w:hidden/>
    <w:uiPriority w:val="99"/>
    <w:semiHidden/>
    <w:rsid w:val="00877159"/>
    <w:pPr>
      <w:spacing w:after="0" w:line="240" w:lineRule="auto"/>
    </w:pPr>
    <w:rPr>
      <w:rFonts w:ascii="Times New Roman" w:eastAsia="Times New Roman" w:hAnsi="Times New Roman" w:cs="Times New Roman"/>
      <w:color w:val="000000"/>
      <w:sz w:val="20"/>
      <w:szCs w:val="20"/>
      <w:lang w:eastAsia="pl-PL"/>
    </w:rPr>
  </w:style>
  <w:style w:type="character" w:customStyle="1" w:styleId="10Znak">
    <w:name w:val="_10 Znak"/>
    <w:basedOn w:val="Domylnaczcionkaakapitu"/>
    <w:rsid w:val="00877159"/>
    <w:rPr>
      <w:color w:val="000000"/>
      <w:lang w:val="pl-PL" w:eastAsia="pl-PL"/>
    </w:rPr>
  </w:style>
  <w:style w:type="paragraph" w:styleId="Nagwekspisutreci">
    <w:name w:val="TOC Heading"/>
    <w:basedOn w:val="Nagwek1"/>
    <w:next w:val="Normalny"/>
    <w:uiPriority w:val="39"/>
    <w:unhideWhenUsed/>
    <w:qFormat/>
    <w:rsid w:val="00877159"/>
    <w:pPr>
      <w:pageBreakBefore/>
      <w:suppressAutoHyphens w:val="0"/>
      <w:overflowPunct/>
      <w:autoSpaceDE/>
      <w:autoSpaceDN/>
      <w:adjustRightInd/>
      <w:spacing w:before="120" w:after="0" w:line="259" w:lineRule="auto"/>
      <w:jc w:val="left"/>
      <w:textAlignment w:val="auto"/>
      <w:outlineLvl w:val="9"/>
    </w:pPr>
    <w:rPr>
      <w:rFonts w:asciiTheme="majorHAnsi" w:eastAsiaTheme="majorEastAsia" w:hAnsiTheme="majorHAnsi" w:cstheme="majorBidi"/>
      <w:b w:val="0"/>
      <w:caps w:val="0"/>
      <w:color w:val="2F5496"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7856030">
      <w:bodyDiv w:val="1"/>
      <w:marLeft w:val="0"/>
      <w:marRight w:val="0"/>
      <w:marTop w:val="0"/>
      <w:marBottom w:val="0"/>
      <w:divBdr>
        <w:top w:val="none" w:sz="0" w:space="0" w:color="auto"/>
        <w:left w:val="none" w:sz="0" w:space="0" w:color="auto"/>
        <w:bottom w:val="none" w:sz="0" w:space="0" w:color="auto"/>
        <w:right w:val="none" w:sz="0" w:space="0" w:color="auto"/>
      </w:divBdr>
    </w:div>
    <w:div w:id="1075325003">
      <w:bodyDiv w:val="1"/>
      <w:marLeft w:val="0"/>
      <w:marRight w:val="0"/>
      <w:marTop w:val="0"/>
      <w:marBottom w:val="0"/>
      <w:divBdr>
        <w:top w:val="none" w:sz="0" w:space="0" w:color="auto"/>
        <w:left w:val="none" w:sz="0" w:space="0" w:color="auto"/>
        <w:bottom w:val="none" w:sz="0" w:space="0" w:color="auto"/>
        <w:right w:val="none" w:sz="0" w:space="0" w:color="auto"/>
      </w:divBdr>
    </w:div>
    <w:div w:id="1107508215">
      <w:bodyDiv w:val="1"/>
      <w:marLeft w:val="0"/>
      <w:marRight w:val="0"/>
      <w:marTop w:val="0"/>
      <w:marBottom w:val="0"/>
      <w:divBdr>
        <w:top w:val="none" w:sz="0" w:space="0" w:color="auto"/>
        <w:left w:val="none" w:sz="0" w:space="0" w:color="auto"/>
        <w:bottom w:val="none" w:sz="0" w:space="0" w:color="auto"/>
        <w:right w:val="none" w:sz="0" w:space="0" w:color="auto"/>
      </w:divBdr>
    </w:div>
    <w:div w:id="1298222848">
      <w:bodyDiv w:val="1"/>
      <w:marLeft w:val="0"/>
      <w:marRight w:val="0"/>
      <w:marTop w:val="0"/>
      <w:marBottom w:val="0"/>
      <w:divBdr>
        <w:top w:val="none" w:sz="0" w:space="0" w:color="auto"/>
        <w:left w:val="none" w:sz="0" w:space="0" w:color="auto"/>
        <w:bottom w:val="none" w:sz="0" w:space="0" w:color="auto"/>
        <w:right w:val="none" w:sz="0" w:space="0" w:color="auto"/>
      </w:divBdr>
    </w:div>
    <w:div w:id="1590381002">
      <w:bodyDiv w:val="1"/>
      <w:marLeft w:val="0"/>
      <w:marRight w:val="0"/>
      <w:marTop w:val="0"/>
      <w:marBottom w:val="0"/>
      <w:divBdr>
        <w:top w:val="none" w:sz="0" w:space="0" w:color="auto"/>
        <w:left w:val="none" w:sz="0" w:space="0" w:color="auto"/>
        <w:bottom w:val="none" w:sz="0" w:space="0" w:color="auto"/>
        <w:right w:val="none" w:sz="0" w:space="0" w:color="auto"/>
      </w:divBdr>
    </w:div>
    <w:div w:id="2070182087">
      <w:bodyDiv w:val="1"/>
      <w:marLeft w:val="0"/>
      <w:marRight w:val="0"/>
      <w:marTop w:val="0"/>
      <w:marBottom w:val="0"/>
      <w:divBdr>
        <w:top w:val="none" w:sz="0" w:space="0" w:color="auto"/>
        <w:left w:val="none" w:sz="0" w:space="0" w:color="auto"/>
        <w:bottom w:val="none" w:sz="0" w:space="0" w:color="auto"/>
        <w:right w:val="none" w:sz="0" w:space="0" w:color="auto"/>
      </w:divBdr>
    </w:div>
    <w:div w:id="2128312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oleObject" Target="embeddings/oleObject1.bin"/><Relationship Id="rId26" Type="http://schemas.openxmlformats.org/officeDocument/2006/relationships/image" Target="media/image16.png"/><Relationship Id="rId39" Type="http://schemas.openxmlformats.org/officeDocument/2006/relationships/image" Target="media/image25.wmf"/><Relationship Id="rId21" Type="http://schemas.openxmlformats.org/officeDocument/2006/relationships/image" Target="media/image12.wmf"/><Relationship Id="rId34" Type="http://schemas.openxmlformats.org/officeDocument/2006/relationships/oleObject" Target="embeddings/oleObject6.bin"/><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9.wmf"/><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oleObject" Target="embeddings/oleObject5.bin"/><Relationship Id="rId37" Type="http://schemas.openxmlformats.org/officeDocument/2006/relationships/image" Target="media/image24.wmf"/><Relationship Id="rId40" Type="http://schemas.openxmlformats.org/officeDocument/2006/relationships/oleObject" Target="embeddings/oleObject8.bin"/><Relationship Id="rId45" Type="http://schemas.openxmlformats.org/officeDocument/2006/relationships/image" Target="media/image30.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1.wmf"/><Relationship Id="rId31" Type="http://schemas.openxmlformats.org/officeDocument/2006/relationships/image" Target="media/image20.wmf"/><Relationship Id="rId44" Type="http://schemas.openxmlformats.org/officeDocument/2006/relationships/image" Target="media/image29.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3.bin"/><Relationship Id="rId27" Type="http://schemas.openxmlformats.org/officeDocument/2006/relationships/image" Target="media/image17.png"/><Relationship Id="rId30" Type="http://schemas.openxmlformats.org/officeDocument/2006/relationships/oleObject" Target="embeddings/oleObject4.bin"/><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image" Target="media/image33.png"/><Relationship Id="rId8" Type="http://schemas.openxmlformats.org/officeDocument/2006/relationships/image" Target="media/image1.jpeg"/><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5.png"/><Relationship Id="rId33" Type="http://schemas.openxmlformats.org/officeDocument/2006/relationships/image" Target="media/image21.wmf"/><Relationship Id="rId38" Type="http://schemas.openxmlformats.org/officeDocument/2006/relationships/oleObject" Target="embeddings/oleObject7.bin"/><Relationship Id="rId46" Type="http://schemas.openxmlformats.org/officeDocument/2006/relationships/image" Target="media/image31.png"/><Relationship Id="rId20" Type="http://schemas.openxmlformats.org/officeDocument/2006/relationships/oleObject" Target="embeddings/oleObject2.bin"/><Relationship Id="rId41" Type="http://schemas.openxmlformats.org/officeDocument/2006/relationships/image" Target="media/image26.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3.png"/><Relationship Id="rId49" Type="http://schemas.openxmlformats.org/officeDocument/2006/relationships/image" Target="media/image3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0B1B57-2D20-4807-A34A-37478AEF62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274</Pages>
  <Words>94406</Words>
  <Characters>566436</Characters>
  <Application>Microsoft Office Word</Application>
  <DocSecurity>0</DocSecurity>
  <Lines>4720</Lines>
  <Paragraphs>1319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659523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Magda Kobojek-Łokaj</dc:creator>
  <cp:keywords/>
  <dc:description/>
  <cp:lastModifiedBy>MaKo Consulting</cp:lastModifiedBy>
  <cp:revision>3</cp:revision>
  <cp:lastPrinted>2024-06-11T14:04:00Z</cp:lastPrinted>
  <dcterms:created xsi:type="dcterms:W3CDTF">2024-06-24T06:51:00Z</dcterms:created>
  <dcterms:modified xsi:type="dcterms:W3CDTF">2024-06-24T10:21:00Z</dcterms:modified>
</cp:coreProperties>
</file>