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65" w:rsidRDefault="00E16865">
      <w:pPr>
        <w:shd w:val="clear" w:color="auto" w:fill="FFFFFF"/>
        <w:jc w:val="right"/>
        <w:rPr>
          <w:rFonts w:ascii="Arial" w:eastAsia="Lucida Sans Unicode" w:hAnsi="Arial" w:cs="Arial"/>
          <w:b/>
          <w:bCs/>
          <w:i/>
          <w:iCs/>
          <w:color w:val="000000"/>
          <w:spacing w:val="-1"/>
          <w:sz w:val="24"/>
          <w:szCs w:val="24"/>
          <w:highlight w:val="white"/>
          <w:u w:val="single"/>
        </w:rPr>
      </w:pPr>
    </w:p>
    <w:p w:rsidR="00E16865" w:rsidRDefault="00E16865"/>
    <w:tbl>
      <w:tblPr>
        <w:tblStyle w:val="Tabela-Siatka"/>
        <w:tblW w:w="13992" w:type="dxa"/>
        <w:tblInd w:w="-5" w:type="dxa"/>
        <w:tblLayout w:type="fixed"/>
        <w:tblCellMar>
          <w:left w:w="103" w:type="dxa"/>
        </w:tblCellMar>
        <w:tblLook w:val="04A0"/>
      </w:tblPr>
      <w:tblGrid>
        <w:gridCol w:w="846"/>
        <w:gridCol w:w="9639"/>
        <w:gridCol w:w="3507"/>
      </w:tblGrid>
      <w:tr w:rsidR="00E16865">
        <w:tc>
          <w:tcPr>
            <w:tcW w:w="13992" w:type="dxa"/>
            <w:gridSpan w:val="3"/>
            <w:shd w:val="clear" w:color="auto" w:fill="auto"/>
          </w:tcPr>
          <w:p w:rsidR="00E16865" w:rsidRDefault="00E16865">
            <w:pPr>
              <w:shd w:val="clear" w:color="auto" w:fill="FFFFFF"/>
              <w:spacing w:line="240" w:lineRule="auto"/>
              <w:ind w:left="82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E16865" w:rsidRDefault="00E16865">
            <w:pPr>
              <w:shd w:val="clear" w:color="auto" w:fill="FFFFFF"/>
              <w:spacing w:line="240" w:lineRule="auto"/>
              <w:ind w:left="82"/>
              <w:rPr>
                <w:rFonts w:eastAsia="HG Mincho Light J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E16865" w:rsidRDefault="00E16865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E16865">
        <w:tc>
          <w:tcPr>
            <w:tcW w:w="846" w:type="dxa"/>
            <w:shd w:val="clear" w:color="auto" w:fill="auto"/>
            <w:vAlign w:val="center"/>
          </w:tcPr>
          <w:p w:rsidR="00E16865" w:rsidRDefault="00625D2C">
            <w:pPr>
              <w:shd w:val="clear" w:color="auto" w:fill="FFFFFF"/>
              <w:spacing w:line="240" w:lineRule="auto"/>
              <w:ind w:left="82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E16865" w:rsidRDefault="00625D2C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>Minimalne wymagania Zamawiającego</w:t>
            </w:r>
          </w:p>
          <w:p w:rsidR="00E16865" w:rsidRDefault="00625D2C">
            <w:pPr>
              <w:shd w:val="clear" w:color="auto" w:fill="FFFFFF"/>
              <w:spacing w:line="240" w:lineRule="auto"/>
              <w:jc w:val="center"/>
              <w:rPr>
                <w:rStyle w:val="Domylnaczcionkaakapitu1"/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 xml:space="preserve">dla ciężkiego samochodu </w:t>
            </w:r>
          </w:p>
          <w:p w:rsidR="00E16865" w:rsidRDefault="00625D2C">
            <w:pPr>
              <w:shd w:val="clear" w:color="auto" w:fill="FFFFFF"/>
              <w:spacing w:line="240" w:lineRule="auto"/>
              <w:ind w:left="-3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Domylnaczcionkaakapitu1"/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 xml:space="preserve">ratowniczo – gaśniczego </w:t>
            </w:r>
            <w:r>
              <w:rPr>
                <w:rStyle w:val="Domylnaczcionkaakapitu1"/>
                <w:rFonts w:ascii="Cambria" w:hAnsi="Cambria" w:cs="Arial"/>
                <w:b/>
                <w:bCs/>
                <w:sz w:val="24"/>
                <w:szCs w:val="24"/>
              </w:rPr>
              <w:t>z napędem 4x4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16865" w:rsidRDefault="00E16865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E16865">
        <w:tc>
          <w:tcPr>
            <w:tcW w:w="846" w:type="dxa"/>
            <w:shd w:val="clear" w:color="auto" w:fill="auto"/>
          </w:tcPr>
          <w:p w:rsidR="00E16865" w:rsidRDefault="00625D2C">
            <w:pPr>
              <w:shd w:val="clear" w:color="auto" w:fill="FFFFFF"/>
              <w:spacing w:before="2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22"/>
                <w:szCs w:val="24"/>
              </w:rPr>
            </w:pPr>
            <w:r>
              <w:rPr>
                <w:rFonts w:ascii="Cambria" w:hAnsi="Cambria" w:cs="Arial"/>
                <w:b/>
                <w:bCs/>
                <w:spacing w:val="-1"/>
                <w:sz w:val="22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E16865" w:rsidRDefault="00625D2C">
            <w:pPr>
              <w:shd w:val="clear" w:color="auto" w:fill="FFFFFF"/>
              <w:spacing w:before="20" w:line="240" w:lineRule="auto"/>
              <w:rPr>
                <w:rFonts w:ascii="Arial" w:hAnsi="Arial" w:cs="Arial"/>
                <w:b/>
                <w:bCs/>
                <w:spacing w:val="-1"/>
                <w:sz w:val="22"/>
                <w:szCs w:val="24"/>
              </w:rPr>
            </w:pPr>
            <w:r>
              <w:rPr>
                <w:rFonts w:ascii="Cambria" w:hAnsi="Cambria" w:cs="Arial"/>
                <w:b/>
                <w:bCs/>
                <w:spacing w:val="-1"/>
                <w:sz w:val="22"/>
                <w:szCs w:val="24"/>
              </w:rPr>
              <w:t xml:space="preserve">Podwozie z kabiną:                                                                       </w:t>
            </w:r>
          </w:p>
        </w:tc>
        <w:tc>
          <w:tcPr>
            <w:tcW w:w="3507" w:type="dxa"/>
            <w:shd w:val="clear" w:color="auto" w:fill="auto"/>
          </w:tcPr>
          <w:p w:rsidR="00E16865" w:rsidRDefault="00E16865">
            <w:pPr>
              <w:spacing w:before="20" w:line="240" w:lineRule="auto"/>
              <w:rPr>
                <w:rFonts w:ascii="Cambria" w:hAnsi="Cambria"/>
              </w:rPr>
            </w:pPr>
          </w:p>
        </w:tc>
      </w:tr>
      <w:tr w:rsidR="00E16865">
        <w:tc>
          <w:tcPr>
            <w:tcW w:w="846" w:type="dxa"/>
            <w:shd w:val="clear" w:color="auto" w:fill="auto"/>
          </w:tcPr>
          <w:p w:rsidR="00E16865" w:rsidRPr="00C160D5" w:rsidRDefault="00625D2C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160D5">
              <w:rPr>
                <w:rFonts w:ascii="Cambria" w:hAnsi="Cambria" w:cs="Arial"/>
                <w:color w:val="0070C0"/>
                <w:sz w:val="22"/>
                <w:szCs w:val="22"/>
              </w:rPr>
              <w:t>1.1.</w:t>
            </w:r>
          </w:p>
          <w:p w:rsidR="00E16865" w:rsidRPr="00C160D5" w:rsidRDefault="00E1686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Cambria" w:hAnsi="Cambria" w:cs="Arial"/>
                <w:color w:val="0070C0"/>
                <w:sz w:val="22"/>
                <w:szCs w:val="22"/>
              </w:rPr>
            </w:pPr>
          </w:p>
          <w:p w:rsidR="00E16865" w:rsidRPr="00C160D5" w:rsidRDefault="00E1686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Cambria" w:hAnsi="Cambria" w:cs="Arial"/>
                <w:color w:val="0070C0"/>
                <w:sz w:val="22"/>
                <w:szCs w:val="22"/>
              </w:rPr>
            </w:pPr>
          </w:p>
          <w:p w:rsidR="00E16865" w:rsidRPr="00C160D5" w:rsidRDefault="00E1686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Cambria" w:hAnsi="Cambria" w:cs="Arial"/>
                <w:color w:val="0070C0"/>
                <w:sz w:val="22"/>
                <w:szCs w:val="22"/>
              </w:rPr>
            </w:pPr>
          </w:p>
          <w:p w:rsidR="00E16865" w:rsidRPr="00C160D5" w:rsidRDefault="00E1686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Cambria" w:hAnsi="Cambria" w:cs="Arial"/>
                <w:color w:val="0070C0"/>
                <w:sz w:val="22"/>
                <w:szCs w:val="22"/>
              </w:rPr>
            </w:pPr>
          </w:p>
          <w:p w:rsidR="00E16865" w:rsidRPr="00C160D5" w:rsidRDefault="00E1686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Cambria" w:hAnsi="Cambria" w:cs="Arial"/>
                <w:color w:val="0070C0"/>
                <w:sz w:val="22"/>
                <w:szCs w:val="22"/>
              </w:rPr>
            </w:pPr>
          </w:p>
          <w:p w:rsidR="00E16865" w:rsidRPr="00C160D5" w:rsidRDefault="00E1686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Cambria" w:hAnsi="Cambria" w:cs="Arial"/>
                <w:color w:val="0070C0"/>
                <w:sz w:val="22"/>
                <w:szCs w:val="22"/>
              </w:rPr>
            </w:pPr>
          </w:p>
          <w:p w:rsidR="00E16865" w:rsidRPr="00C160D5" w:rsidRDefault="00E1686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Cambria" w:hAnsi="Cambria" w:cs="Arial"/>
                <w:color w:val="0070C0"/>
                <w:sz w:val="22"/>
                <w:szCs w:val="22"/>
              </w:rPr>
            </w:pPr>
          </w:p>
          <w:p w:rsidR="00E16865" w:rsidRPr="00C160D5" w:rsidRDefault="00E1686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Cambria" w:hAnsi="Cambria" w:cs="Arial"/>
                <w:color w:val="0070C0"/>
                <w:sz w:val="22"/>
                <w:szCs w:val="22"/>
              </w:rPr>
            </w:pPr>
          </w:p>
          <w:p w:rsidR="00E16865" w:rsidRPr="00C160D5" w:rsidRDefault="00E1686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Cambria" w:hAnsi="Cambria" w:cs="Arial"/>
                <w:color w:val="0070C0"/>
                <w:sz w:val="22"/>
                <w:szCs w:val="22"/>
              </w:rPr>
            </w:pPr>
          </w:p>
          <w:p w:rsidR="00E16865" w:rsidRPr="00C160D5" w:rsidRDefault="00E1686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Cambria" w:hAnsi="Cambria" w:cs="Arial"/>
                <w:color w:val="0070C0"/>
                <w:sz w:val="22"/>
                <w:szCs w:val="22"/>
              </w:rPr>
            </w:pPr>
          </w:p>
          <w:p w:rsidR="00E16865" w:rsidRPr="00C160D5" w:rsidRDefault="00E1686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Cambria" w:hAnsi="Cambria" w:cs="Arial"/>
                <w:color w:val="0070C0"/>
                <w:sz w:val="22"/>
                <w:szCs w:val="22"/>
              </w:rPr>
            </w:pPr>
          </w:p>
          <w:p w:rsidR="00E16865" w:rsidRPr="00C160D5" w:rsidRDefault="00E1686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Cambria" w:hAnsi="Cambria" w:cs="Arial"/>
                <w:color w:val="0070C0"/>
                <w:sz w:val="22"/>
                <w:szCs w:val="22"/>
              </w:rPr>
            </w:pPr>
          </w:p>
          <w:p w:rsidR="00E16865" w:rsidRPr="00C160D5" w:rsidRDefault="00E1686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Cambria" w:hAnsi="Cambria" w:cs="Arial"/>
                <w:color w:val="0070C0"/>
                <w:sz w:val="22"/>
                <w:szCs w:val="22"/>
              </w:rPr>
            </w:pPr>
          </w:p>
          <w:p w:rsidR="00E16865" w:rsidRPr="00C160D5" w:rsidRDefault="00E16865">
            <w:pPr>
              <w:shd w:val="clear" w:color="auto" w:fill="FFFFFF"/>
              <w:spacing w:before="20" w:line="240" w:lineRule="auto"/>
              <w:ind w:left="72"/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</w:tcPr>
          <w:p w:rsidR="00E16865" w:rsidRPr="00C160D5" w:rsidRDefault="00625D2C">
            <w:pPr>
              <w:shd w:val="clear" w:color="auto" w:fill="FFFFFF"/>
              <w:spacing w:before="20" w:line="254" w:lineRule="exact"/>
              <w:rPr>
                <w:rFonts w:ascii="Cambria" w:hAnsi="Cambria"/>
                <w:color w:val="0070C0"/>
              </w:rPr>
            </w:pPr>
            <w:r w:rsidRPr="00C160D5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>Pojazd fabrycznie nowy, rok produkcji podwozia zgodny z rokiem dostawy pojazdu.</w:t>
            </w:r>
          </w:p>
          <w:p w:rsidR="00E16865" w:rsidRPr="00C160D5" w:rsidRDefault="00625D2C">
            <w:pPr>
              <w:shd w:val="clear" w:color="auto" w:fill="FFFFFF"/>
              <w:spacing w:before="20" w:line="254" w:lineRule="exact"/>
              <w:rPr>
                <w:rFonts w:ascii="Cambria" w:hAnsi="Cambria"/>
                <w:color w:val="0070C0"/>
              </w:rPr>
            </w:pPr>
            <w:r w:rsidRPr="00C160D5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>Pojazd zabudowany i wyposażony musi spełniać wymagania:</w:t>
            </w:r>
          </w:p>
          <w:p w:rsidR="0053677A" w:rsidRPr="0053677A" w:rsidRDefault="0053677A" w:rsidP="0053677A">
            <w:pPr>
              <w:widowControl/>
              <w:suppressAutoHyphens w:val="0"/>
              <w:autoSpaceDE w:val="0"/>
              <w:autoSpaceDN w:val="0"/>
              <w:spacing w:before="60" w:after="60" w:line="259" w:lineRule="auto"/>
              <w:ind w:left="152"/>
              <w:textAlignment w:val="auto"/>
              <w:rPr>
                <w:rFonts w:asciiTheme="minorHAnsi" w:eastAsia="Avenir-Light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</w:pPr>
            <w:r w:rsidRPr="00C160D5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53677A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  <w:t>ustawy z dnia 20 czerwca 1997 r. „Prawo o ruchu drogowym” (</w:t>
            </w:r>
            <w:r w:rsidRPr="0053677A">
              <w:rPr>
                <w:rFonts w:asciiTheme="minorHAnsi" w:eastAsia="Avenir-Light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  <w:t>Dz. U. z 2021 r., poz. 450 ze zm.</w:t>
            </w:r>
            <w:r w:rsidRPr="0053677A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  <w:t>), wraz z przepisami wykonawczymi do ustawy;</w:t>
            </w:r>
          </w:p>
          <w:p w:rsidR="0053677A" w:rsidRPr="0053677A" w:rsidRDefault="0053677A" w:rsidP="0053677A">
            <w:pPr>
              <w:widowControl/>
              <w:suppressAutoHyphens w:val="0"/>
              <w:autoSpaceDE w:val="0"/>
              <w:autoSpaceDN w:val="0"/>
              <w:spacing w:before="60" w:after="60" w:line="259" w:lineRule="auto"/>
              <w:ind w:left="152"/>
              <w:textAlignment w:val="auto"/>
              <w:rPr>
                <w:rFonts w:asciiTheme="minorHAnsi" w:eastAsia="Avenir-Light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</w:pPr>
            <w:r w:rsidRPr="00C160D5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53677A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  <w:t>rozporządzenia Ministra Spraw Wewnętrznych i Administracji z dnia 20 czerwca 2007 r. w sprawie wyk</w:t>
            </w:r>
            <w:r w:rsidRPr="0053677A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  <w:t>a</w:t>
            </w:r>
            <w:r w:rsidRPr="0053677A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  <w:t xml:space="preserve">zu wyrobów służących zapewnieniu zasad bezpieczeństwa publicznego lub ochronie zdrowia </w:t>
            </w:r>
            <w:r w:rsidRPr="0053677A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  <w:br/>
              <w:t xml:space="preserve">i życia oraz mienia, a także zasad wydawania dopuszczenia tych wyrobów do użytkowania (Dz. U. </w:t>
            </w:r>
            <w:r w:rsidRPr="0053677A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  <w:br/>
              <w:t>z 2007 Nr 143, poz. 1002 ze zm.);</w:t>
            </w:r>
          </w:p>
          <w:p w:rsidR="0053677A" w:rsidRPr="0053677A" w:rsidRDefault="0053677A" w:rsidP="0053677A">
            <w:pPr>
              <w:widowControl/>
              <w:suppressAutoHyphens w:val="0"/>
              <w:autoSpaceDE w:val="0"/>
              <w:autoSpaceDN w:val="0"/>
              <w:spacing w:before="60" w:after="60" w:line="259" w:lineRule="auto"/>
              <w:ind w:left="152"/>
              <w:textAlignment w:val="auto"/>
              <w:rPr>
                <w:rFonts w:asciiTheme="minorHAnsi" w:eastAsia="Avenir-Light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</w:pPr>
            <w:r w:rsidRPr="00C160D5">
              <w:rPr>
                <w:rFonts w:asciiTheme="minorHAnsi" w:eastAsia="Avenir-Light" w:hAnsiTheme="minorHAnsi" w:cstheme="minorHAnsi"/>
                <w:bCs/>
                <w:iCs/>
                <w:color w:val="0070C0"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53677A">
              <w:rPr>
                <w:rFonts w:asciiTheme="minorHAnsi" w:eastAsia="Avenir-Light" w:hAnsiTheme="minorHAnsi" w:cstheme="minorHAnsi"/>
                <w:bCs/>
                <w:iCs/>
                <w:color w:val="0070C0"/>
                <w:spacing w:val="-2"/>
                <w:sz w:val="22"/>
                <w:szCs w:val="22"/>
                <w:lang w:eastAsia="en-US"/>
              </w:rPr>
              <w:t>rozporządzenia ministrów: Spraw Wewnętrznych i Administracji, Obrony Narodowej, Finansów oraz Sprawiedliwości z dnia 22 marca 2019 r. w sprawie pojazdów specjalnych i używanych do celów specja</w:t>
            </w:r>
            <w:r w:rsidRPr="0053677A">
              <w:rPr>
                <w:rFonts w:asciiTheme="minorHAnsi" w:eastAsia="Avenir-Light" w:hAnsiTheme="minorHAnsi" w:cstheme="minorHAnsi"/>
                <w:bCs/>
                <w:iCs/>
                <w:color w:val="0070C0"/>
                <w:spacing w:val="-2"/>
                <w:sz w:val="22"/>
                <w:szCs w:val="22"/>
                <w:lang w:eastAsia="en-US"/>
              </w:rPr>
              <w:t>l</w:t>
            </w:r>
            <w:r w:rsidRPr="0053677A">
              <w:rPr>
                <w:rFonts w:asciiTheme="minorHAnsi" w:eastAsia="Avenir-Light" w:hAnsiTheme="minorHAnsi" w:cstheme="minorHAnsi"/>
                <w:bCs/>
                <w:iCs/>
                <w:color w:val="0070C0"/>
                <w:spacing w:val="-2"/>
                <w:sz w:val="22"/>
                <w:szCs w:val="22"/>
                <w:lang w:eastAsia="en-US"/>
              </w:rPr>
              <w:t>nych Policji, Agencji Bezpieczeństwa Wewnętrznego, Agencji Wywiadu, Służby Kontrwywiadu Wojskow</w:t>
            </w:r>
            <w:r w:rsidRPr="0053677A">
              <w:rPr>
                <w:rFonts w:asciiTheme="minorHAnsi" w:eastAsia="Avenir-Light" w:hAnsiTheme="minorHAnsi" w:cstheme="minorHAnsi"/>
                <w:bCs/>
                <w:iCs/>
                <w:color w:val="0070C0"/>
                <w:spacing w:val="-2"/>
                <w:sz w:val="22"/>
                <w:szCs w:val="22"/>
                <w:lang w:eastAsia="en-US"/>
              </w:rPr>
              <w:t>e</w:t>
            </w:r>
            <w:r w:rsidRPr="0053677A">
              <w:rPr>
                <w:rFonts w:asciiTheme="minorHAnsi" w:eastAsia="Avenir-Light" w:hAnsiTheme="minorHAnsi" w:cstheme="minorHAnsi"/>
                <w:bCs/>
                <w:iCs/>
                <w:color w:val="0070C0"/>
                <w:spacing w:val="-2"/>
                <w:sz w:val="22"/>
                <w:szCs w:val="22"/>
                <w:lang w:eastAsia="en-US"/>
              </w:rPr>
              <w:t>go, Służby Wywiadu Wojskowego, Centralnego Biura Antykorupcyjnego, Straży Granicznej, Służby Ochr</w:t>
            </w:r>
            <w:r w:rsidRPr="0053677A">
              <w:rPr>
                <w:rFonts w:asciiTheme="minorHAnsi" w:eastAsia="Avenir-Light" w:hAnsiTheme="minorHAnsi" w:cstheme="minorHAnsi"/>
                <w:bCs/>
                <w:iCs/>
                <w:color w:val="0070C0"/>
                <w:spacing w:val="-2"/>
                <w:sz w:val="22"/>
                <w:szCs w:val="22"/>
                <w:lang w:eastAsia="en-US"/>
              </w:rPr>
              <w:t>o</w:t>
            </w:r>
            <w:r w:rsidRPr="0053677A">
              <w:rPr>
                <w:rFonts w:asciiTheme="minorHAnsi" w:eastAsia="Avenir-Light" w:hAnsiTheme="minorHAnsi" w:cstheme="minorHAnsi"/>
                <w:bCs/>
                <w:iCs/>
                <w:color w:val="0070C0"/>
                <w:spacing w:val="-2"/>
                <w:sz w:val="22"/>
                <w:szCs w:val="22"/>
                <w:lang w:eastAsia="en-US"/>
              </w:rPr>
              <w:t xml:space="preserve">ny Państwa, Krajowej Administracji Skarbowej, Służby Więziennej i straży pożarnej </w:t>
            </w:r>
            <w:r w:rsidRPr="0053677A">
              <w:rPr>
                <w:rFonts w:asciiTheme="minorHAnsi" w:eastAsia="Avenir-Light" w:hAnsiTheme="minorHAnsi" w:cstheme="minorHAnsi"/>
                <w:bCs/>
                <w:iCs/>
                <w:color w:val="0070C0"/>
                <w:spacing w:val="-2"/>
                <w:sz w:val="22"/>
                <w:szCs w:val="22"/>
                <w:lang w:eastAsia="en-US"/>
              </w:rPr>
              <w:br/>
              <w:t>(Dz. U. z 2019 r., poz. 594);</w:t>
            </w:r>
          </w:p>
          <w:p w:rsidR="0053677A" w:rsidRPr="0053677A" w:rsidRDefault="0053677A" w:rsidP="0053677A">
            <w:pPr>
              <w:widowControl/>
              <w:suppressAutoHyphens w:val="0"/>
              <w:autoSpaceDE w:val="0"/>
              <w:autoSpaceDN w:val="0"/>
              <w:spacing w:before="60" w:after="60" w:line="259" w:lineRule="auto"/>
              <w:ind w:left="152"/>
              <w:textAlignment w:val="auto"/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</w:pPr>
            <w:r w:rsidRPr="00C160D5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53677A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  <w:t>rozporządzenia Ministra Infrastruktury z dnia 31 grudnia 2002 r. w sprawie warunków technicznych p</w:t>
            </w:r>
            <w:r w:rsidRPr="0053677A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  <w:t>o</w:t>
            </w:r>
            <w:r w:rsidRPr="0053677A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  <w:t>jazdów oraz zakresu ich niezbędnego wyposażenia (Dz. U. z 2016 r., poz. 2022, ze zm.);</w:t>
            </w:r>
          </w:p>
          <w:p w:rsidR="00E16865" w:rsidRPr="00C160D5" w:rsidRDefault="0053677A" w:rsidP="0053677A">
            <w:pPr>
              <w:shd w:val="clear" w:color="auto" w:fill="FFFFFF"/>
              <w:spacing w:before="20" w:line="250" w:lineRule="exact"/>
              <w:ind w:left="152"/>
              <w:rPr>
                <w:rFonts w:ascii="Cambria" w:hAnsi="Cambria"/>
                <w:color w:val="0070C0"/>
              </w:rPr>
            </w:pPr>
            <w:r w:rsidRPr="00C160D5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  <w:lang w:eastAsia="en-US"/>
              </w:rPr>
              <w:t>- norm: PN-EN 1846-1 lub równoważnej i PN-EN 1846-2 lub równoważnej.</w:t>
            </w:r>
          </w:p>
        </w:tc>
        <w:tc>
          <w:tcPr>
            <w:tcW w:w="3507" w:type="dxa"/>
            <w:shd w:val="clear" w:color="auto" w:fill="auto"/>
          </w:tcPr>
          <w:p w:rsidR="00E16865" w:rsidRDefault="00E16865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16865">
        <w:tc>
          <w:tcPr>
            <w:tcW w:w="846" w:type="dxa"/>
            <w:shd w:val="clear" w:color="auto" w:fill="auto"/>
          </w:tcPr>
          <w:p w:rsidR="00E16865" w:rsidRPr="00C160D5" w:rsidRDefault="00625D2C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70C0"/>
                <w:spacing w:val="-1"/>
                <w:sz w:val="22"/>
                <w:szCs w:val="22"/>
              </w:rPr>
            </w:pPr>
            <w:r w:rsidRPr="00C160D5">
              <w:rPr>
                <w:rFonts w:ascii="Cambria" w:hAnsi="Cambria" w:cs="Arial"/>
                <w:color w:val="0070C0"/>
                <w:sz w:val="22"/>
                <w:szCs w:val="22"/>
              </w:rPr>
              <w:t>1.2</w:t>
            </w:r>
          </w:p>
        </w:tc>
        <w:tc>
          <w:tcPr>
            <w:tcW w:w="9639" w:type="dxa"/>
            <w:shd w:val="clear" w:color="auto" w:fill="auto"/>
          </w:tcPr>
          <w:p w:rsidR="0053677A" w:rsidRPr="00C160D5" w:rsidRDefault="0053677A" w:rsidP="0053677A">
            <w:pPr>
              <w:shd w:val="clear" w:color="auto" w:fill="FFFFFF"/>
              <w:spacing w:before="20" w:line="250" w:lineRule="exact"/>
              <w:jc w:val="both"/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</w:pPr>
            <w:r w:rsidRPr="00C160D5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 xml:space="preserve">Pojazd musi posiadać ważne świadectwo dopuszczenia do użytkowania w ochronie przeciwpożarowej na terenie Polski wydane na podstawie rozporządzenia Ministra Spraw Wewnętrznych i Administracji z dnia 20 czerwca 2007 r. w sprawie wykazu wyrobów służących zapewnieniu bezpieczeństwa publicznego lub ochronie zdrowia i życia oraz mienia, a także zasad </w:t>
            </w:r>
            <w:r w:rsidRPr="00C160D5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lastRenderedPageBreak/>
              <w:t xml:space="preserve">wydawania dopuszczenia tych wyrobów do użytkowania. </w:t>
            </w:r>
          </w:p>
          <w:p w:rsidR="00E16865" w:rsidRPr="00C160D5" w:rsidRDefault="0053677A" w:rsidP="00C160D5">
            <w:pPr>
              <w:shd w:val="clear" w:color="auto" w:fill="FFFFFF"/>
              <w:spacing w:before="20" w:line="250" w:lineRule="exact"/>
              <w:jc w:val="both"/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</w:pPr>
            <w:r w:rsidRPr="00C160D5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>Kompletne i ważne świadectwo należy dostarczyć najpó</w:t>
            </w:r>
            <w:r w:rsidR="00C160D5" w:rsidRPr="00C160D5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>źniej w dniu odbioru techniczno-</w:t>
            </w:r>
            <w:r w:rsidRPr="00C160D5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 xml:space="preserve">jakościowego. Wraz ze świadectwem dla </w:t>
            </w:r>
            <w:r w:rsidR="00C160D5" w:rsidRPr="00C160D5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>pojazdu należy dostarczyć sprawozdanie</w:t>
            </w:r>
            <w:r w:rsidRPr="00C160D5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 xml:space="preserve"> z badań</w:t>
            </w:r>
          </w:p>
        </w:tc>
        <w:tc>
          <w:tcPr>
            <w:tcW w:w="3507" w:type="dxa"/>
            <w:shd w:val="clear" w:color="auto" w:fill="auto"/>
          </w:tcPr>
          <w:p w:rsidR="00E16865" w:rsidRDefault="00E16865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16865">
        <w:tc>
          <w:tcPr>
            <w:tcW w:w="846" w:type="dxa"/>
            <w:shd w:val="clear" w:color="auto" w:fill="auto"/>
          </w:tcPr>
          <w:p w:rsidR="00E16865" w:rsidRDefault="00625D2C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1.3</w:t>
            </w:r>
          </w:p>
        </w:tc>
        <w:tc>
          <w:tcPr>
            <w:tcW w:w="9639" w:type="dxa"/>
            <w:shd w:val="clear" w:color="auto" w:fill="auto"/>
          </w:tcPr>
          <w:p w:rsidR="00E16865" w:rsidRDefault="00625D2C">
            <w:pPr>
              <w:shd w:val="clear" w:color="auto" w:fill="FFFFFF"/>
              <w:spacing w:before="20" w:line="250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 xml:space="preserve">Podwozie pojazdu musi posiadać aktualne świadectwo homologacji typu lub świadectwo zgodności WE zgodnie z  odrębnymi przepisami krajowymi odnoszącymi się do prawa o ruchu drogowym. W przypadku, gdy przekroczone zostaną warunki zabudowy określone przez producenta podwozia  wymagane jest świadectwo homologacji typu pojazdu kompletnego oraz zgoda producenta podwozia na wykonanie zabudowy. Urządzenia i podzespoły zamontowany w pojeździe powinny spełniać wymagania odrębnych przepisów krajowych i/lub międzynarodowych. </w:t>
            </w:r>
          </w:p>
        </w:tc>
        <w:tc>
          <w:tcPr>
            <w:tcW w:w="3507" w:type="dxa"/>
            <w:shd w:val="clear" w:color="auto" w:fill="auto"/>
          </w:tcPr>
          <w:p w:rsidR="00E16865" w:rsidRDefault="00E16865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160D5">
        <w:tc>
          <w:tcPr>
            <w:tcW w:w="846" w:type="dxa"/>
            <w:shd w:val="clear" w:color="auto" w:fill="auto"/>
          </w:tcPr>
          <w:p w:rsidR="00C160D5" w:rsidRPr="00C160D5" w:rsidRDefault="00C160D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Cambria" w:hAnsi="Cambria" w:cs="Arial"/>
                <w:color w:val="0070C0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1.4.</w:t>
            </w:r>
          </w:p>
        </w:tc>
        <w:tc>
          <w:tcPr>
            <w:tcW w:w="9639" w:type="dxa"/>
            <w:shd w:val="clear" w:color="auto" w:fill="auto"/>
          </w:tcPr>
          <w:p w:rsidR="00C160D5" w:rsidRPr="00C160D5" w:rsidRDefault="00C160D5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Cambria" w:hAnsi="Cambria" w:cs="Arial"/>
                <w:color w:val="0070C0"/>
                <w:spacing w:val="-1"/>
                <w:sz w:val="22"/>
                <w:szCs w:val="22"/>
              </w:rPr>
            </w:pPr>
            <w:r w:rsidRPr="00C160D5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>Zabudowa musi posiadać oznakowanie odblaskowe konturowe pełne, zgodnie z zapisami § 12 ust.1 pkt 17 rozporządzenia Ministra Infrastruktury z dnia 31 grudnia 2002 r. w sprawie warunków technicznych pojazdów oraz zakresu ich niezbędnego wyposażenia (Dz. U. z 2016 r., poz. 2022, ze zm.) oraz wytycznymi regulaminu nr 48 EKG ONZ. Oznakowanie wykonane z taśmy klasy C (tzn. z materiału odblaskowego do oznakowania konturów i pasów) o szerokości min. 50 mm w kolorze czerwonym (boczne żółtym) opatrzonej znakiem homologacji międzynarodowej. Oznakowanie powinno znajdować się możliwie najbliżej poziomych i pionowych krawędzi pojazdu.</w:t>
            </w:r>
          </w:p>
        </w:tc>
        <w:tc>
          <w:tcPr>
            <w:tcW w:w="3507" w:type="dxa"/>
            <w:shd w:val="clear" w:color="auto" w:fill="auto"/>
          </w:tcPr>
          <w:p w:rsidR="00C160D5" w:rsidRDefault="00C160D5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160D5">
        <w:tc>
          <w:tcPr>
            <w:tcW w:w="846" w:type="dxa"/>
            <w:shd w:val="clear" w:color="auto" w:fill="auto"/>
          </w:tcPr>
          <w:p w:rsidR="00C160D5" w:rsidRDefault="00C160D5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1.5.</w:t>
            </w:r>
          </w:p>
        </w:tc>
        <w:tc>
          <w:tcPr>
            <w:tcW w:w="9639" w:type="dxa"/>
            <w:shd w:val="clear" w:color="auto" w:fill="auto"/>
          </w:tcPr>
          <w:p w:rsidR="00C160D5" w:rsidRDefault="00C160D5" w:rsidP="00C160D5">
            <w:pPr>
              <w:shd w:val="clear" w:color="auto" w:fill="FFFFFF"/>
              <w:spacing w:before="20" w:line="25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t xml:space="preserve">Podwozie samochodu kategorii drugiej – </w:t>
            </w:r>
            <w:r w:rsidRPr="00C160D5">
              <w:rPr>
                <w:rStyle w:val="Domylnaczcionkaakapitu1"/>
                <w:rFonts w:ascii="Cambria" w:hAnsi="Cambria" w:cs="Arial"/>
                <w:color w:val="0070C0"/>
                <w:spacing w:val="-1"/>
                <w:sz w:val="22"/>
                <w:szCs w:val="22"/>
              </w:rPr>
              <w:t xml:space="preserve">uterenowiony </w:t>
            </w:r>
            <w:r w:rsidRPr="00C160D5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>(wg PN-EN 1846-1 lub równoważnej)</w:t>
            </w:r>
            <w:r>
              <w:rPr>
                <w:rFonts w:ascii="Cambria" w:hAnsi="Cambria" w:cs="Arial"/>
                <w:spacing w:val="-1"/>
                <w:sz w:val="22"/>
                <w:szCs w:val="22"/>
              </w:rPr>
              <w:t>,</w:t>
            </w: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t xml:space="preserve"> ze stałym napędem 4x4 z blokadami mechanizmów różnicowych osi przedniej i tylnej oraz mechanizmu różnicowego międzyosiowego. Maksymalna długość pojazdu nie większa niż 8100 mm ±3%.</w:t>
            </w:r>
          </w:p>
        </w:tc>
        <w:tc>
          <w:tcPr>
            <w:tcW w:w="3507" w:type="dxa"/>
            <w:shd w:val="clear" w:color="auto" w:fill="auto"/>
          </w:tcPr>
          <w:p w:rsidR="00C160D5" w:rsidRDefault="00C160D5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160D5">
        <w:tc>
          <w:tcPr>
            <w:tcW w:w="846" w:type="dxa"/>
            <w:shd w:val="clear" w:color="auto" w:fill="auto"/>
          </w:tcPr>
          <w:p w:rsidR="00C160D5" w:rsidRDefault="00C160D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1.6.</w:t>
            </w:r>
          </w:p>
        </w:tc>
        <w:tc>
          <w:tcPr>
            <w:tcW w:w="9639" w:type="dxa"/>
            <w:shd w:val="clear" w:color="auto" w:fill="auto"/>
          </w:tcPr>
          <w:p w:rsidR="00C160D5" w:rsidRDefault="00C160D5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t>Wymagana klasyfikacja pojazdu: S-2-6-5000-…</w:t>
            </w:r>
            <w:r w:rsidRPr="00C160D5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>(wg PN-EN 1846-1 lub równoważnej).</w:t>
            </w:r>
          </w:p>
        </w:tc>
        <w:tc>
          <w:tcPr>
            <w:tcW w:w="3507" w:type="dxa"/>
            <w:shd w:val="clear" w:color="auto" w:fill="auto"/>
          </w:tcPr>
          <w:p w:rsidR="00C160D5" w:rsidRDefault="00C160D5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160D5">
        <w:tc>
          <w:tcPr>
            <w:tcW w:w="846" w:type="dxa"/>
            <w:shd w:val="clear" w:color="auto" w:fill="auto"/>
          </w:tcPr>
          <w:p w:rsidR="00C160D5" w:rsidRDefault="00C160D5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1.7.</w:t>
            </w:r>
          </w:p>
        </w:tc>
        <w:tc>
          <w:tcPr>
            <w:tcW w:w="9639" w:type="dxa"/>
            <w:shd w:val="clear" w:color="auto" w:fill="auto"/>
          </w:tcPr>
          <w:p w:rsidR="00C160D5" w:rsidRDefault="00C160D5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t>Skrzynia biegów zautomatyzowana bez pedału sprzęgła.</w:t>
            </w:r>
          </w:p>
        </w:tc>
        <w:tc>
          <w:tcPr>
            <w:tcW w:w="3507" w:type="dxa"/>
            <w:shd w:val="clear" w:color="auto" w:fill="auto"/>
          </w:tcPr>
          <w:p w:rsidR="00C160D5" w:rsidRDefault="00C160D5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160D5">
        <w:tc>
          <w:tcPr>
            <w:tcW w:w="846" w:type="dxa"/>
            <w:shd w:val="clear" w:color="auto" w:fill="auto"/>
          </w:tcPr>
          <w:p w:rsidR="00C160D5" w:rsidRDefault="00C160D5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1.8.</w:t>
            </w:r>
          </w:p>
        </w:tc>
        <w:tc>
          <w:tcPr>
            <w:tcW w:w="9639" w:type="dxa"/>
            <w:shd w:val="clear" w:color="auto" w:fill="auto"/>
          </w:tcPr>
          <w:p w:rsidR="00C160D5" w:rsidRDefault="00C160D5">
            <w:pPr>
              <w:shd w:val="clear" w:color="auto" w:fill="FFFFFF"/>
              <w:spacing w:before="20" w:line="250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 xml:space="preserve">Maksymalna masa rzeczywista samochodu gotowego do akcji ratowniczo- gaśniczej, rozkład tej masy na osie oraz masa przypadająca na każdą z osi nie może przekraczać wartości określonych przez producenta pojazdu lub podwozia bazowego. </w:t>
            </w:r>
          </w:p>
          <w:p w:rsidR="00C160D5" w:rsidRDefault="00C160D5">
            <w:pPr>
              <w:shd w:val="clear" w:color="auto" w:fill="FFFFFF"/>
              <w:tabs>
                <w:tab w:val="left" w:pos="322"/>
              </w:tabs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Dopuszczalna różnica w obciążeniu strony lewej i prawej nie może przekroczyć 3%.</w:t>
            </w:r>
          </w:p>
        </w:tc>
        <w:tc>
          <w:tcPr>
            <w:tcW w:w="3507" w:type="dxa"/>
            <w:shd w:val="clear" w:color="auto" w:fill="auto"/>
          </w:tcPr>
          <w:p w:rsidR="00C160D5" w:rsidRDefault="00C160D5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1.9.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t xml:space="preserve">Pojazd wyposażony w urządzenie sygnalizacyjno-ostrzegawcze, akustyczne i świetlne </w:t>
            </w:r>
            <w:r>
              <w:rPr>
                <w:rStyle w:val="Domylnaczcionkaakapitu1"/>
                <w:rFonts w:ascii="Cambria" w:hAnsi="Cambria" w:cs="Arial"/>
                <w:color w:val="000000"/>
                <w:spacing w:val="-1"/>
                <w:sz w:val="22"/>
                <w:szCs w:val="22"/>
              </w:rPr>
              <w:t xml:space="preserve">pojazdu uprzywilejowanego </w:t>
            </w: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t>wykonane w technologii LED.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na dachu kabiny  belka sygnalizacyjna LED, zabezpieczona przed przypadkowym uszkodzeniem    (minimum 10 punktów świetlnych)</w:t>
            </w:r>
          </w:p>
          <w:p w:rsidR="007017F4" w:rsidRPr="007017F4" w:rsidRDefault="007017F4" w:rsidP="007017F4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Cambria" w:hAnsi="Cambria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 xml:space="preserve">- z tyłu dwie lampy sygnalizacyjne umieszczone w narożnikach górnych zabudowy, widoczne zarówno z tyłu jak i boków pojazdu, </w:t>
            </w:r>
            <w:r w:rsidRPr="007017F4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>z możliwością wyłączenia z kabiny kierowcy w przypadku jazdy w kolumnie.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 xml:space="preserve">- cztery lampy sygnalizacyjne niebieskie umieszczone na pokrywie silnika, na wysokości lusterek </w:t>
            </w:r>
            <w:r>
              <w:rPr>
                <w:rFonts w:ascii="Cambria" w:hAnsi="Cambria" w:cs="Arial"/>
                <w:spacing w:val="-1"/>
                <w:sz w:val="22"/>
                <w:szCs w:val="22"/>
              </w:rPr>
              <w:lastRenderedPageBreak/>
              <w:t>wstecznych samochodu osobowego,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ind w:left="317" w:hanging="142"/>
              <w:jc w:val="both"/>
            </w:pP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t>- z tyłu pojazdu fala świetlna LED koloru pomarańczowego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</w:pP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t>- z przodu pojazdu belka aluminiowa z reflektorami dalekosiężnymi (4szt.),</w:t>
            </w:r>
          </w:p>
          <w:p w:rsidR="007017F4" w:rsidRPr="007017F4" w:rsidRDefault="007017F4" w:rsidP="007017F4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</w:pPr>
            <w:r w:rsidRPr="007017F4">
              <w:rPr>
                <w:rStyle w:val="Domylnaczcionkaakapitu1"/>
                <w:rFonts w:ascii="Cambria" w:hAnsi="Cambria" w:cs="Arial"/>
                <w:color w:val="0070C0"/>
                <w:spacing w:val="-1"/>
                <w:sz w:val="22"/>
                <w:szCs w:val="22"/>
              </w:rPr>
              <w:t xml:space="preserve">- </w:t>
            </w:r>
            <w:r w:rsidRPr="007017F4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>całość oświetlenia pojazdu uprzywilejowanego zgodna z ECE R65 Class 2 lub równoważną.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Pojazd wyposażony w sygnał pneumatyczny włączany włącznikiem umieszczonym w kabinie  w miejscu łatwo dostępnym dla kierowcy oraz dowódcy.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 xml:space="preserve">Lampy główne pojazdu oraz belka dachowa zabezpieczone przed </w:t>
            </w:r>
            <w:r w:rsidRPr="003F15F9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>uszkodzeniami mechanicznymi.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Pojazd wyposażony w radiotelefon przewoźny analogowo-cyfrowy. W przedziale autopompy dodatkowy manipulator współpracujący z radiotelefonem przewoźnym, umożliwiający prowadzenie korespondencji, zabezpieczony przed działaniem wody, wyposażony w wyłącznik.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1.11.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 xml:space="preserve">Sygnał dźwiękowy i świetlny włączonego biegu wstecznego, jako sygnał świetlny akceptuje się światło cofania. Z tyłu pojazdu zamontowana kamera cofania z kolorowym wyświetlaczem zamontowanym w kabinie w polu widzenia kierowcy.  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1.12.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Pojazd wyposażony dodatkowo w: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mocowanie reflektora pogorzeliskowego z gniazdem zasilającym,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światła LED do jazdy dziennej zintegrowane z reflektorami głównymi podwozia pojazdu,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światła przeciwmgielne zabudowane fabrycznie w zderzaku, nie wystające poza jego obrys.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1.13.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Podwozie samochodu z silnikiem o zapłonie samoczynnym, o mocy min. 260 kW spełniający w dniu odbioru obowiązujące przepisy o ruchu drogowym - min. Euro 6.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Maksymalny moment obrotowy nie mniejszy niż 2000 Nm.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Silnik samochodu przystosowany do zasilania biopaliwami lub paliwami z dodatkiem biokomponentów, co winno być potwierdzone stosownym dokumentem producenta podwozia, załączonym do oferty.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t>W instrukcji użytkowania samochodu muszą znaleźć się zapisy o warunkach technicznych oraz czynnościach obsługowych koniecznych przy zasilaniu silnika biopaliwami lub paliwami z biokomponentami. Gwarancja na pojazd nie może wyłączać stosowania w/w paliwa.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1.14.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t>Maksymalna wysokość całkowita pojazdu nie przekraczająca 3160 mm.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Wykonanie nadwozia z podestami umożliwiającymi łatwy dostęp do sprzętu pod każdą skrytką sprzętową (3 sztuki na stronę). Uchylenie (niedomknięcie) lub wysunięcie podestów i żaluzji musi być sygnalizowane w kabinie kierowcy. Podesty zabezpieczone dodatkowymi zamkami uniemożliwiającymi samoczynne otwarcie podestu w przypadku awarii siłownika. Sprzęt powinien być rozmieszczony grupowo w zależności od przeznaczenia  z zachowaniem ergonomii.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Kabina fabrycznie czterodrzwiowa, jednomodułowa na bazie jednej płyty podłogowej, zawieszona pneumatycznie, zapewniająca dostęp do silnika, w układzie miejsc 1+1+4 (siedzenia przodem do kierunku jazdy).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Kabina wyposażona w: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fabryczny układ klimatyzacji z automatycznym sterowaniem,</w:t>
            </w:r>
          </w:p>
          <w:p w:rsidR="004554E1" w:rsidRDefault="007017F4" w:rsidP="004554E1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indywidualne oświetlenie nad siedzeniem dowódcy,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uchwyty do trzymania się podczas jazdy dla tylnego przedziału załogi,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dodatkowy schowek na sprzęt w skrzyni pod fotelami załogi,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niezależny układ ogrzewania i wentylacji, umożliwiający ogrzewanie kabiny przy wyłączonym silniku,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lusterka boczne zewnętrzne główne elektrycznie sterowane i ogrzewane,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lusterko rampowe – krawężnikowe z prawej strony ogrzewane elektrycznie,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lusterko rampowe dojazdowe, przednie ogrzewane elektrycznie,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 xml:space="preserve">- szyby boczne z przodu i z tyłu opuszczane i podnoszone elektrycznie,   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reflektor ręczny do oświetlenia numerów budynków,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główny włącznik/wyłącznik oświetlenia skrytek,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sygnalizacja otwarcia skrytek sprzętowych i podestów,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sygnalizacja wysunięcia masztu oświetleniowego,</w:t>
            </w:r>
          </w:p>
          <w:p w:rsidR="007017F4" w:rsidRPr="00021CC9" w:rsidRDefault="00021CC9" w:rsidP="00021CC9">
            <w:pPr>
              <w:shd w:val="clear" w:color="auto" w:fill="FFFFFF"/>
              <w:spacing w:before="20" w:line="254" w:lineRule="exact"/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</w:pPr>
            <w:r w:rsidRPr="00021CC9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 xml:space="preserve">- fotele kierowcy i dowódcy z regulacją odległości i pochylenia oparcia, dodatkowo fotel kierowcy amortyzowany z regulacją wysokości, </w:t>
            </w:r>
          </w:p>
          <w:p w:rsidR="004554E1" w:rsidRPr="00021CC9" w:rsidRDefault="00021CC9" w:rsidP="004554E1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color w:val="0070C0"/>
                <w:spacing w:val="-1"/>
                <w:sz w:val="22"/>
                <w:szCs w:val="22"/>
              </w:rPr>
            </w:pPr>
            <w:r w:rsidRPr="00021CC9">
              <w:rPr>
                <w:rFonts w:asciiTheme="minorHAnsi" w:hAnsiTheme="minorHAnsi" w:cstheme="minorHAnsi"/>
                <w:color w:val="0070C0"/>
                <w:spacing w:val="-1"/>
                <w:sz w:val="22"/>
                <w:szCs w:val="22"/>
              </w:rPr>
              <w:t>- c</w:t>
            </w:r>
            <w:r w:rsidR="004554E1" w:rsidRPr="00021CC9">
              <w:rPr>
                <w:rFonts w:asciiTheme="minorHAnsi" w:hAnsiTheme="minorHAnsi" w:cstheme="minorHAnsi"/>
                <w:color w:val="0070C0"/>
                <w:spacing w:val="-1"/>
                <w:sz w:val="22"/>
                <w:szCs w:val="22"/>
              </w:rPr>
              <w:t>ztery fotele dla załogi siedzącej w tylnym przedziale kabiny wyposażone w cztery uchwyty uniwersalne do aparatów, pasujące do butli kompozytowych i stalowych. Sposób mocowania winien zapewnić możliwość założenia aparatu bez konieczności wcześniejszego jego wypinania. Pozostałe dwa uchwyty do aparatów dla dowódcy i kierowcy zamocowane w zabudowie pojazdu. W zabudowie zamocowane uchwyty na cztery zapasowe butle kompozytowe do aparatów powietrznych.</w:t>
            </w:r>
          </w:p>
          <w:p w:rsidR="004554E1" w:rsidRPr="00021CC9" w:rsidRDefault="004554E1" w:rsidP="004554E1">
            <w:pPr>
              <w:shd w:val="clear" w:color="auto" w:fill="FFFFFF"/>
              <w:spacing w:before="20" w:line="254" w:lineRule="exact"/>
              <w:jc w:val="both"/>
              <w:rPr>
                <w:rFonts w:asciiTheme="minorHAnsi" w:hAnsiTheme="minorHAnsi" w:cstheme="minorHAnsi"/>
                <w:color w:val="0070C0"/>
                <w:spacing w:val="-1"/>
                <w:sz w:val="22"/>
                <w:szCs w:val="22"/>
              </w:rPr>
            </w:pPr>
            <w:r w:rsidRPr="00021CC9">
              <w:rPr>
                <w:rFonts w:asciiTheme="minorHAnsi" w:hAnsiTheme="minorHAnsi" w:cstheme="minorHAnsi"/>
                <w:color w:val="0070C0"/>
                <w:spacing w:val="-1"/>
                <w:sz w:val="22"/>
                <w:szCs w:val="22"/>
              </w:rPr>
              <w:t>Możliwość wstawienia oparć w fotelach załogi, gdy aparaty nie będą przewożone.</w:t>
            </w:r>
          </w:p>
          <w:p w:rsidR="007017F4" w:rsidRPr="00021CC9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70C0"/>
                <w:spacing w:val="-1"/>
                <w:sz w:val="22"/>
                <w:szCs w:val="22"/>
              </w:rPr>
            </w:pPr>
            <w:r w:rsidRPr="00021CC9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 xml:space="preserve">- fotele wyposażone w </w:t>
            </w:r>
            <w:r w:rsidR="00021CC9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 xml:space="preserve">trzypunktowe, </w:t>
            </w:r>
            <w:r w:rsidRPr="00021CC9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>bezwładnościowe pasy bezpieczeństwa  i zagłówki,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siedzenia pokryte materiałem łatwym w utrzymaniu w czystości, nienasiąkliwym, odpornym na ścieranie i antypoślizgowym,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w kabinie szafka na sprzęt podręczny dla ratowników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zamontowane 6 szt. ładowarek do radiotelefonów Motorola DP4600e (radiotelefony dostarczy Zamawiający)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lastRenderedPageBreak/>
              <w:t>- zamontowane w kabinie 4 ładowarki do latarek kątowych (ładowarki dostarczy Zamawiający)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Kabina powinna być automatycznie oświetlana po otwarciu drzwi tej części kabiny; powinna istnieć możliwość włączenia oświetlenia kabiny, gdy drzwi są zamknięte. Drzwi kabiny zamykane kluczem, wszystkie zamki otwierane tym samym kluczem.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lastRenderedPageBreak/>
              <w:t>1.15.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Instalacja elektryczna jednoprzewodowa 24V, z biegunem ujemnym na masie. Moc alternatora (min. 100 A) i pojemność akumulatorów(min. 180 Ah) musi zapewniać pełne zapotrzebowanie na energię elektryczną przy jej maksymalnym obciążeniu.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1.16.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 xml:space="preserve">Samochód powinien być wyposażony w główny wyłącznik prądu, umożliwiający odłączenie akumulatorów od wszystkich systemów elektrycznych (z wyjątkiem tych, które wymagają stałego zasilania). Wyłącznik główny powinien znajdować się w zasięgu kierowcy. 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1.17.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W pojeździe wbudowany autonomiczny układ prostowniczy do ładowania akumulatorów z sieci 230V + zewnętrzne zintegrowane złącze prądu i powietrza odłączające się automatycznie w momencie włączenia zapłonu, długość przewodu z wtyczką 4 m.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1.18.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Samochód musi być wyposażony w gniazdo do zasilania układu pneumatycznego pojazdu z zewnętrznego źródła.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1.19.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Kolorystyka: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nadwozie - RAL 3000,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pokrywa silnika – w odcieniach szarości,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błotniki, zderzaki – białe RAL 9010,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drzwi żaluzjowe - naturalny kolor aluminium,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podwozie - czarne (dopuszcza się kolor szary, w przypadku gdy jest to fabryczny kolor producenta podwozia).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1.20.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Instalacja pneumatyczna pojazdu zapewniająca możliwość wyjazdu w ciągu 60 s, od chwili uruchomienia silnika samochodu, jednocześnie musi być zapewnione prawidłowe funkcjonowanie hamulców. Pojazd wyposażony w osuszacz powietrza w układzie pneumatycznym.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1.21.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Wylot spalin nie może być skierowany na stanowisko obsługi poszczególnych urządzeń pojazdu oraz musi zapewniać ochronę przed oparzeniami podczas normalnej pracy załogi. Wylot spalin dolny, umieszczony pomiędzy osiami.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1.22.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Wykonywanie codziennych czynności obsługowych silnika musi być możliwe bez podnoszenia kabiny.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1.23.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t xml:space="preserve">Silnik musi być zdolny do ciągłej pracy przez min. 4 h w normalnych warunkach pracy w czasie postoju bez uzupełniania paliwa, cieczy chłodzącej lub smarów. W tym czasie w normalnej </w:t>
            </w: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lastRenderedPageBreak/>
              <w:t>temperaturze eksploatacji, temperatura silnika i układu przeniesienia napędu nie powinny przekroczyć wartości określonych przez producenta. Pojemność zbiornika paliwa powinna zapewniać przejazd min. 300 km lub 4 godzinną pracę autopompy, przy czym jego pojemność nie może być mniejsza niż 200 dm</w:t>
            </w: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  <w:vertAlign w:val="superscript"/>
              </w:rPr>
              <w:t>3</w:t>
            </w: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t xml:space="preserve">. Zbiornik paliwa oraz zbiornik AdBlue usytuowany poza zabudową (nie może zajmować miejsca w skrytkach sprzętowych).  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lastRenderedPageBreak/>
              <w:t>1.24.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Zawieszenie mechaniczne wzmocnione, musi być dostosowane do maksymalnej masy rzeczywistej pojazdu. Stabilizatory przechyłów zamontowane na obu osiach. Prześwit pod osiami nie mniejszy niż 300 mm.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1.25.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Układ hamulcowy pojazdu z hamulcami bębnowymi ob</w:t>
            </w:r>
            <w:r w:rsidR="00021CC9">
              <w:rPr>
                <w:rFonts w:ascii="Cambria" w:hAnsi="Cambria" w:cs="Arial"/>
                <w:spacing w:val="-1"/>
                <w:sz w:val="22"/>
                <w:szCs w:val="22"/>
              </w:rPr>
              <w:t xml:space="preserve">u osi, wyposażony w system ABS </w:t>
            </w:r>
            <w:r w:rsidR="00021CC9" w:rsidRPr="00021CC9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>lub równoważny.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1.26.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Ogumienie z bieżnikiem uniwersalnym dostosowanym do różnych warunków atmosferycznych. Na osi przedniej ogumienie pojedyncze, na osi tylnej koła bliźniacze.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 xml:space="preserve">Wartości nominalne ciśnienia w ogumieniu trwale umieszczone </w:t>
            </w:r>
            <w:r w:rsidR="00021CC9" w:rsidRPr="00021CC9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 xml:space="preserve">na zabudowie </w:t>
            </w:r>
            <w:r>
              <w:rPr>
                <w:rFonts w:ascii="Cambria" w:hAnsi="Cambria" w:cs="Arial"/>
                <w:spacing w:val="-1"/>
                <w:sz w:val="22"/>
                <w:szCs w:val="22"/>
              </w:rPr>
              <w:t>nad kołami.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1.27.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Na wyposażeniu pojazdu pełnowymiarowe koło zapasowe bez konieczności stałego mocowania w pojeździe.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1.28.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Pojazd wyposażony w urządzenie (zaczep holowniczy paszczowy) umożliwiający odholowanie pojazdu. Urządzenie powinno mieć taką wytrzymałość, aby umożliwić holowanie po drodze pojazdu obciążonego masą całkowitą maksymalną oraz wytrzymywać siłę zarówno ciągnącą jak i ściskającą.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1.29.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Pojazd należy wyposażyć w zestaw narzędzi przewidziany przez producenta podwozia, podnośnik hydrauliczny oraz narzędzia umożliwiające wymianę koła pojazdu, dwa kliny pod koła, przewód przy najmniej 10 m z manometrem do pompowania kół, trójkąt ostrzegawczy, apteczka samochodowa, gaśnica proszkowa 2 kg.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Cambria" w:hAnsi="Cambria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1.30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Cambria" w:hAnsi="Cambria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Pojazd wyposażony po jednej lampie LED z każdej strony po środku kabiny między drzwiami do oświetlenia pola pracy.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pacing w:val="-1"/>
                <w:sz w:val="22"/>
                <w:szCs w:val="22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pacing w:val="-1"/>
                <w:sz w:val="22"/>
                <w:szCs w:val="22"/>
              </w:rPr>
              <w:t xml:space="preserve">Zabudowa pożarnicza:                                                            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napToGrid w:val="0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2.1.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Zabudowa wykonana wyłącznie z użyciem materiałów nierdzewnych (stal nierdzewna, aluminium), dopuszcza się elementy wykończeniowe wykonane z materiałów kompozytowych. Wewnętrzne poszycia skrytek wyłożone anodowaną blachą aluminiową, natomiast podłoga skrytek wykończona gładką blachą kwasoodporną bez progu, ze spadkiem umożliwiającym odprowadzenie wody na zewnątrz. Aluminiowy system mocowania półek w skrytkach sprzętowych musi umożliwiać płynną regulację wysokości.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2.2.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 xml:space="preserve">Dach zabudowy w formie podestu roboczego, w wykonaniu antypoślizgowym, z zamontowanymi </w:t>
            </w:r>
            <w:r>
              <w:rPr>
                <w:rFonts w:ascii="Cambria" w:hAnsi="Cambria" w:cs="Arial"/>
                <w:spacing w:val="-1"/>
                <w:sz w:val="22"/>
                <w:szCs w:val="22"/>
              </w:rPr>
              <w:lastRenderedPageBreak/>
              <w:t>uchwytami na sprzęt. Z tyłu pojazdu aluminiowa drabinka do wejścia na dach, rozkładana i nachylona pod kątem w stosunku do ściany tylnej zabudowy, co ma ułatwić bezpieczne wchodzenie na dach pojazdu. Stopnie w wykonaniu antypoślizgowym. W pobliżu górnej części drabiny zamontowane uchwyt (y) ułatwiające wchodzenie. Na dachu umieszczone uchwyty do zamocowania drabiny DNW3080 aluminiowej z podporami (dł. 8010mm), drabina jest elementem dostawy.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Dodatkowo na dachu pojazdu zamontowane d</w:t>
            </w:r>
            <w:r w:rsidR="00856834">
              <w:rPr>
                <w:rFonts w:ascii="Cambria" w:hAnsi="Cambria" w:cs="Arial"/>
                <w:spacing w:val="-1"/>
                <w:sz w:val="22"/>
                <w:szCs w:val="22"/>
              </w:rPr>
              <w:t>wie skrzynie na sprzęt, wykonane</w:t>
            </w:r>
            <w:r>
              <w:rPr>
                <w:rFonts w:ascii="Cambria" w:hAnsi="Cambria" w:cs="Arial"/>
                <w:spacing w:val="-1"/>
                <w:sz w:val="22"/>
                <w:szCs w:val="22"/>
              </w:rPr>
              <w:t xml:space="preserve"> z blachy aluminiowej ryflowanej. Skrzynia musi posiadać oświetlenie LED. Wysokość skrzyni do uzgodnienia z zamawiającym.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2.4.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Powierzchnie platform, podestu roboczego i podłogi kabiny w wykonaniu antypoślizgowym.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2.5.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Skrytki na sprzęt w układzie żaluzji 3+3+1, zamykane żaluzjami wodo i pyłoszczelnymi wspomaganymi systemem sprężynowym, wykonane z materiałów odpornych na korozję, wyposażone w zamki zamykane na klucz, jeden klucz powinien pasować do wszystkich zamków. Zamknięcia żaluzji typu rurkowego. Dostęp do sprzętu z zachowaniem  wymagań ergonomii.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2.6.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t>Skrytki na sprzęt i przedział autopompy muszą być wyposażone  w oświetlenie włączane automatycznie po otwarciu skrytki. Oświetlenie skrytek w technologii LED. Główny wyłącznik oświetlenia skrytek powinien być zainstalowany w kabinie kierowcy.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2.7.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 xml:space="preserve">Pojazd powinien posiadać oświetlenie pola pracy wokół samochodu zapewniające oświetlenie w warunkach słabej widoczności oraz oświetlenie powierzchni dachu roboczego i skrzyni dachowej. 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2.8.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Szuflady, podesty i wysuwane tace muszą się automatycznie blokować w pozycji zamkniętej i całkowicie otwartej oraz posiadać zabezpieczenie przed całkowitym wyciągnięciem (wypadnięcie z prowadnic).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2.9.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Szuflady, podesty i tace oraz inne elementy pojazdu wystające w pozycji otwartej powyżej 250 mm poza obrys pojazdu muszą posiadać oznakowanie ostrzegawcze.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2.10.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Dodatkowo pojazd wyposażony w min. 4 szt. wysuwanych szuflad na cięższy sprzęt (np. narzędzia hydrauliczne) oraz ot</w:t>
            </w:r>
            <w:r w:rsidR="00856834">
              <w:rPr>
                <w:rFonts w:ascii="Cambria" w:hAnsi="Cambria" w:cs="Arial"/>
                <w:spacing w:val="-1"/>
                <w:sz w:val="22"/>
                <w:szCs w:val="22"/>
              </w:rPr>
              <w:t>wieraną półkę na sprzęt burzący oraz 6 skrzynek na drobny sprzęt.</w:t>
            </w:r>
            <w:bookmarkStart w:id="0" w:name="_GoBack"/>
            <w:bookmarkEnd w:id="0"/>
            <w:r>
              <w:rPr>
                <w:rFonts w:ascii="Cambria" w:hAnsi="Cambria" w:cs="Arial"/>
                <w:spacing w:val="-1"/>
                <w:sz w:val="22"/>
                <w:szCs w:val="22"/>
              </w:rPr>
              <w:t xml:space="preserve"> Miejsce montażu do uzgodnienia </w:t>
            </w:r>
            <w:r w:rsidR="00294E4F" w:rsidRPr="00294E4F">
              <w:rPr>
                <w:rFonts w:ascii="Cambria" w:hAnsi="Cambria" w:cs="Arial"/>
                <w:color w:val="0070C0"/>
                <w:spacing w:val="-1"/>
                <w:sz w:val="22"/>
                <w:szCs w:val="22"/>
              </w:rPr>
              <w:t xml:space="preserve">z Zamawiającym </w:t>
            </w:r>
            <w:r>
              <w:rPr>
                <w:rFonts w:ascii="Cambria" w:hAnsi="Cambria" w:cs="Arial"/>
                <w:spacing w:val="-1"/>
                <w:sz w:val="22"/>
                <w:szCs w:val="22"/>
              </w:rPr>
              <w:t>na etapie produkcji pojazdu.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2.11.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Uchwyty, klamki wszystkich urządzeń samochodu, drzwi żaluzjowych, szuflad, podestów, tac, muszą być tak skonstruowane, aby ich obsługa była możliwa w rękawicach. Obsługa panelu sterującego autopompy musi być możliwa w rękawicach (wyklucza się rozwiązanie z elektronicznym ekranem dotykowym).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2.12.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Konstrukcja skrytek musi zapewniać odprowadzenie wody z ich  wnętrza.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2.13.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 xml:space="preserve">Zbiornik wody o pojemności 5 m3 wykonany z materiałów kompozytowych. Zbiornik musi być </w:t>
            </w:r>
            <w:r>
              <w:rPr>
                <w:rFonts w:ascii="Cambria" w:hAnsi="Cambria" w:cs="Arial"/>
                <w:spacing w:val="-1"/>
                <w:sz w:val="22"/>
                <w:szCs w:val="22"/>
              </w:rPr>
              <w:lastRenderedPageBreak/>
              <w:t>wyposażony w oprzyrządowanie umożliwiające jego bezpieczną eksploatację, z układem zabezpieczającym przed wypływem wody w czasie jazdy. Zbiornik powinien być wyposażony w falochrony i posiadać właz rewizyjny.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lastRenderedPageBreak/>
              <w:t>2.14.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Zbiornik środka pianotwórczego o pojemności min. 10% pojemności zbiornika wody. Zbiornik musi być wyposażony w oprzyrządowanie zapewniające jego bezpieczną eksploatację. W górnej części powinien znajdować się zamykany wlew do grawitacyjnego napełniania zbiornika z dachu pojazdu. Napełnianie zbiornika środkiem pianotwórczym powinno być możliwe także z poziomu terenu.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2.15.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Autopompa zlokalizowana z tyłu pojazdu w obudowanym przedziale, zamykanym drzwiami żaluzjowymi.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2.16.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t>Autopompa pożarnicza dwuzakresowa o wydajności min. 3600 dm3/min przy ciśnieniu 0,8 MPa i głębokości ssania 1,5 m oraz nie mniejszej niż 1400 dm3/min przy ciśnieniu 0,8 MPa i głębokości ssania 7,5 m. Minimalna wydajność dla stopnia wysokiego ciśnienia co najmniej 450 dm3/min przy ciśnieniu 4 MPa.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2.17.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Pojazd wyposażony w działko wodno- pianowe klasy min. DWP 32 o regulowanej wydajności, podnoszone hydraulicznie na czas pracy. Działko wysuwane do pozycji  roboczej, tak aby w pozycji transportowej nie zwiększało maksymalnej wysokości pojazdu. Zakres obrotu działka w płaszczyźnie poziomej wynoszący 360°, a w płaszczyźnie pionowej – od kąta ujemnego limitowanego obrysem pojazdu do co najmniej 75°. Na rękojeści działka musi istnieć możliwość włączania zaworu działka oraz regulacji obrotów pompy.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2.18.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Układ wodno- pianowy zabudowany w taki sposób aby parametry autopompy przy zasilaniu ze zbiornika samochodu były nie mniejsze niż przy zasilaniu ze zbiornika zewnętrznego dla głębokości ssania 1,5 m. Wszystkie nasady układu wodno-pianowego powinny być wyposażone w pokrywy nasad zabezpieczone przed zgubieniem, np. poprzez mocowanie łańcuszkiem.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2.19.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Samochód musi być wyposażony w linię szybkiego natarcia o długości węża minimum 60 m na zwijadle, zakończoną prądownicą wodno- pianową o regulowanej wydajności, do podawania środków gaśniczych prądem zwartym  i rozproszonym.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2.20.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Linia szybkiego natarcia musi umożliwiać podawanie wody lub piany bez względu na stopień rozwinięcia węża. Zwijadło wyposażone w regulowany hamulec bębna. Dodatkowo musi istnieć możliwość przedmuchu zwijadła za pomocą sprężonego powietrza.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2.21.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Autopompa musi umożliwiać podanie wody i wodnego roztworu środka pianotwórczego do minimum: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czterech nasad tłocznych 75,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lastRenderedPageBreak/>
              <w:t>- wysokociśnieniowej linii szybkiego natarcia,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działka wodno-pianowego,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instalacji zraszaczowej.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lastRenderedPageBreak/>
              <w:t>2.22.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Autopompa musi umożliwiać podanie wody do zbiornika samochodu.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2.23.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Autopompa musi być wyposażona w urządzenie odpowietrzające umożliwiające zassanie wody: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z głębokości 1,5 m w czasie do 30 s.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z głębokości 7,5 m w czasie do 60 s.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2.24.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Na pulpicie sterowniczym pompy zainstalowanym w przedziale autopompy muszą znajdować się co najmniej następujące urządzenia kontrolno- sterownicze: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urządzenia kontrolno- pomiarowe pompy, w tym min. manometr, manowakuometr,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wyłącznik awaryjny silnika pojazdu,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wskaźnik poziomu wody w zbiorniku samochodu,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wskaźnik poziomu środka pianotwórczego w zbiorniku,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wskaźnik lub kontrolka temperatury cieczy chłodzącej silnik lub wskaźnik awarii silnika,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regulator prędkości obrotowej silnika napędzającego pompę.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Ponadto na stanowisku obsługi musi znajdować się schemat układu wodno- pianowego oraz oznaczenie zaworów.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t>Wszystkie urządzenia kontrolno-sterownicze powinny być widoczne i dostępne z miejsca i obsługi pompy (dotyczy to również sterowania dozownikiem i urządzeniem odpowietrzającym, jeśli są one sterowane ręcznie). Wszystkie urządzenia sterowania i kontroli powinny być  oznaczone  znormalizowanymi symbolami (piktogramami) lub inną tabliczką informacyjną, jeśli symbol nie istnieje. Dźwignie i pokrętła wszystkich zaworów, w tym również odwadniających, powinny być łatwo dostępne, a ich obsługa powinna być możliwa bez wchodzenia pod samochód.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W kabinie kierowcy powinny znajdować się następujące urządzenia kontrolno-pomiarowe: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wskaźnik niskiego ciśnienia,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wskaźnik poziomu wody w zbiorniku,</w:t>
            </w:r>
          </w:p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- wskaźnik poziomu środka pianotwórczego.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2.25.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Zbiornik wody musi być wyposażony w nasadę 75 zabezpieczoną przed przedostaniem się zanieczyszczeń i zawór służący do napełniania z hydrantu. Instalacja napełniania powinna mieć konstrukcję zabezpieczającą przed swobodnym wypływem wody ze zbiornika oraz zawór zabezpieczający przed przepełnieniem zbiornika z możliwością przełączenia na pracę ręczną.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lastRenderedPageBreak/>
              <w:t>2.26.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Układ wodno-pianowy wyposażony w automatyczny dozownik środka pianotwórczego zapewniający uzyskiwanie stężeń min. 3% i 6% (tolerancja ± 0,5%) w pełnym zakresie wydajności pompy.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2.27.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Wszystkie elementy układu wodno- pianowego muszą być odporne na korozję i działanie dopuszczonych do stosowania środków pianotwórczych i modyfikatorów. Nasady tłoczne i ssawne powinny być zabezpieczone przed zamarzaniem (wszystkie umieszczone wewnątrz skrytek sprzętowych).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2.28.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Konstrukcja układu wodno- pianowego powinna umożliwiać jego całkowite odwodnienie.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2.29.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Przedział autopompy musi być wyposażony w autonomiczny system ogrzewania działający niezależnie od pracy silnika, skutecznie zabezpieczający układ wodno-pianowy przed  zamarzaniem  w temperaturze do „- 25ºC”. Dodatkowo autopompa wyposażona w wewnętrzne kanały grzewcze, umożliwiające ogrzewanie płaszczem wodnym z układu chłodzenia silnika pojazdu, z możliwością wyłączenia  w okresie letnim (zabezpieczenie przez rozmrożeniem) oraz zapewniającym dogrzanie autopompy do właściwej temperatury pracy jeszcze w trakcie dojazdu do miejsca prowadzenia akcji gaśniczej, przed jej rozpoczęciem (wydłużenie żywotności autopompy).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2.30.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Na wlocie ssawnym pompy musi być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2.31.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Pojazd wyposażony w min. 4 zraszacze o wydajności 50÷100 dm3/min przy ciś. 8 bar, zasilane autopompą. Dwa zraszacze zamontowane przed przednią osią, kolejne dwa po bokach pojazdu. Ponadto instalacja powinna być wyposażona w zawory odcinające, uruchamiane z kabiny kierowcy.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2.32.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Domylnaczcionkaakapitu1"/>
                <w:rFonts w:ascii="Cambria" w:hAnsi="Cambria" w:cs="Arial"/>
                <w:spacing w:val="-1"/>
                <w:sz w:val="22"/>
                <w:szCs w:val="22"/>
              </w:rPr>
              <w:t>Samochód wyposażony w sterowany za pomocą pilota przewodowego pneumatyczny maszt oświetleniowy o mocy łącznej min. 350W. Maszt wyposażony w dwie najaśnice LED. Najaśnice zasilane z instalacji elektrycznej samochodu.  Stopień ochrony masztu i reflektorów min. IP 55. Wysokość masztu po rozłożeniu od podłoża, na którym stoi pojazd, do oprawy czołowej reflektorów ustawionych poziomo nie mniejsza niż 5,5 m. Maszt rozkładany za pomocą powietrza z układu pneumatycznego pojazdu. Działanie masztu powinno odbywać się bez nagłych skoków podczas ruchu do góry i do dołu. Złożenie masztu powinno nastąpić bez konieczności ręcznego wspomagania. Przewody elektryczne zasilające reflektory nie powinny kolidować z ruchami teleskopów. Mostek z reflektorami powinien obracać się wokół osi pionowej o kąt, co najmniej 135º w obie strony. Sterowanie obrotem reflektorów wokół osi pionowej oraz zmianą ich kąta pochylenia powinno być możliwe ze stanowiska obsługi masztu. W kabinie kierowcy powinna znajdować się lampka ostrzegawcza, informująca o wysunięciu masztu.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2.34.</w:t>
            </w:r>
          </w:p>
        </w:tc>
        <w:tc>
          <w:tcPr>
            <w:tcW w:w="9639" w:type="dxa"/>
            <w:shd w:val="clear" w:color="auto" w:fill="auto"/>
          </w:tcPr>
          <w:p w:rsidR="007017F4" w:rsidRPr="000B1FD2" w:rsidRDefault="007017F4">
            <w:pPr>
              <w:spacing w:before="2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B1FD2">
              <w:rPr>
                <w:rFonts w:ascii="Cambria" w:hAnsi="Cambria" w:cs="Arial"/>
                <w:color w:val="FF0000"/>
                <w:spacing w:val="-1"/>
                <w:sz w:val="22"/>
                <w:szCs w:val="22"/>
              </w:rPr>
              <w:t xml:space="preserve">W pojeździe zapewnione miejsce do przewozu oraz wykonane i zamontowane uchwyty do </w:t>
            </w:r>
            <w:r w:rsidRPr="000B1FD2">
              <w:rPr>
                <w:rFonts w:ascii="Cambria" w:hAnsi="Cambria" w:cs="Arial"/>
                <w:color w:val="FF0000"/>
                <w:spacing w:val="-1"/>
                <w:sz w:val="22"/>
                <w:szCs w:val="22"/>
              </w:rPr>
              <w:lastRenderedPageBreak/>
              <w:t>zamocowania wyposażenia dla przyszłego użytkownika pojazdu.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pacing w:val="-1"/>
                <w:sz w:val="22"/>
                <w:szCs w:val="22"/>
              </w:rPr>
              <w:lastRenderedPageBreak/>
              <w:t>3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pacing w:val="-1"/>
                <w:sz w:val="22"/>
                <w:szCs w:val="22"/>
              </w:rPr>
              <w:t>Dodatkowe wymagania: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3.1.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pacing w:before="2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Gwarancja na pojazd (podwozie i zabudowę): min. 24 miesiące 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3.2.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pacing w:before="2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Pojazd musi posiadać wszystkie wymagane dokumenty do rejestracji pojazdu jako specjalnego samochodu pożarniczego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3.3.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pacing w:before="2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Instrukcja obsługi pojazdu oraz systemów wyposażenia.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7017F4">
        <w:tc>
          <w:tcPr>
            <w:tcW w:w="846" w:type="dxa"/>
            <w:shd w:val="clear" w:color="auto" w:fill="auto"/>
          </w:tcPr>
          <w:p w:rsidR="007017F4" w:rsidRDefault="007017F4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3.4.</w:t>
            </w:r>
          </w:p>
        </w:tc>
        <w:tc>
          <w:tcPr>
            <w:tcW w:w="9639" w:type="dxa"/>
            <w:shd w:val="clear" w:color="auto" w:fill="auto"/>
          </w:tcPr>
          <w:p w:rsidR="007017F4" w:rsidRDefault="007017F4">
            <w:pPr>
              <w:spacing w:before="2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Pojazd musi być oznakowany zgodnie z Zarządzeniem Nr 13 Komendanta Głównego Państwowej Straży Pożarnej w sprawie gospodarki transportowej w jednostkach organizacyjnych Państwowej Straży Pożarnej.</w:t>
            </w:r>
          </w:p>
          <w:p w:rsidR="007017F4" w:rsidRDefault="007017F4">
            <w:pPr>
              <w:spacing w:before="20" w:line="240" w:lineRule="auto"/>
              <w:rPr>
                <w:rFonts w:ascii="Cambria" w:hAnsi="Cambria"/>
              </w:rPr>
            </w:pPr>
            <w:r>
              <w:rPr>
                <w:rFonts w:ascii="Cambria" w:hAnsi="Cambria" w:cs="Arial"/>
                <w:spacing w:val="-1"/>
                <w:sz w:val="22"/>
                <w:szCs w:val="22"/>
              </w:rPr>
              <w:t>Na owiewce przedniej kabiny napis „OSP Pysząca”</w:t>
            </w:r>
          </w:p>
        </w:tc>
        <w:tc>
          <w:tcPr>
            <w:tcW w:w="3507" w:type="dxa"/>
            <w:shd w:val="clear" w:color="auto" w:fill="auto"/>
          </w:tcPr>
          <w:p w:rsidR="007017F4" w:rsidRDefault="007017F4">
            <w:pPr>
              <w:spacing w:before="20" w:line="240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</w:tbl>
    <w:p w:rsidR="00E16865" w:rsidRDefault="00E16865"/>
    <w:p w:rsidR="00E16865" w:rsidRDefault="00E16865"/>
    <w:p w:rsidR="00E16865" w:rsidRDefault="00E16865">
      <w:pPr>
        <w:shd w:val="clear" w:color="auto" w:fill="FFFFFF"/>
        <w:ind w:right="5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:rsidR="00E16865" w:rsidRDefault="00E16865">
      <w:pPr>
        <w:shd w:val="clear" w:color="auto" w:fill="FFFFFF"/>
        <w:ind w:right="5"/>
        <w:jc w:val="both"/>
      </w:pPr>
    </w:p>
    <w:p w:rsidR="00E16865" w:rsidRDefault="00E16865">
      <w:pPr>
        <w:shd w:val="clear" w:color="auto" w:fill="FFFFFF"/>
        <w:ind w:right="5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sectPr w:rsidR="00E16865" w:rsidSect="00E16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843" w:left="1418" w:header="0" w:footer="709" w:gutter="0"/>
      <w:cols w:space="708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B5" w:rsidRDefault="00FD3EB5" w:rsidP="00E16865">
      <w:pPr>
        <w:spacing w:line="240" w:lineRule="auto"/>
      </w:pPr>
      <w:r>
        <w:separator/>
      </w:r>
    </w:p>
  </w:endnote>
  <w:endnote w:type="continuationSeparator" w:id="1">
    <w:p w:rsidR="00FD3EB5" w:rsidRDefault="00FD3EB5" w:rsidP="00E16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34" w:rsidRDefault="008568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139384"/>
      <w:docPartObj>
        <w:docPartGallery w:val="Page Numbers (Bottom of Page)"/>
        <w:docPartUnique/>
      </w:docPartObj>
    </w:sdtPr>
    <w:sdtContent>
      <w:p w:rsidR="00E16865" w:rsidRDefault="00625D2C">
        <w:pPr>
          <w:pStyle w:val="Stopka1"/>
          <w:jc w:val="right"/>
        </w:pPr>
        <w:r>
          <w:rPr>
            <w:rFonts w:ascii="Arial" w:eastAsiaTheme="majorEastAsia" w:hAnsi="Arial" w:cs="Arial"/>
            <w:sz w:val="22"/>
            <w:szCs w:val="28"/>
          </w:rPr>
          <w:t xml:space="preserve">str. </w:t>
        </w:r>
        <w:r w:rsidR="00A37ABA">
          <w:fldChar w:fldCharType="begin"/>
        </w:r>
        <w:r>
          <w:instrText xml:space="preserve"> PAGE </w:instrText>
        </w:r>
        <w:r w:rsidR="00A37ABA">
          <w:fldChar w:fldCharType="separate"/>
        </w:r>
        <w:r w:rsidR="009411AE">
          <w:rPr>
            <w:noProof/>
          </w:rPr>
          <w:t>1</w:t>
        </w:r>
        <w:r w:rsidR="00A37ABA">
          <w:fldChar w:fldCharType="end"/>
        </w:r>
      </w:p>
    </w:sdtContent>
  </w:sdt>
  <w:p w:rsidR="00E16865" w:rsidRDefault="00A37ABA">
    <w:pPr>
      <w:pStyle w:val="Stopka1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d0534515829b8b90dbfda03c" o:spid="_x0000_s4097" type="#_x0000_t202" alt="{&quot;HashCode&quot;:1622173095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4sKHgMAADgGAAAOAAAAZHJzL2Uyb0RvYy54bWysVM1v2zYUvxfY/0DwsNMcUbLkWFqcInHg&#10;NoDbGnCGnGmSiohJpErSsdKi//seKcptuh2GYRfyffHxvd/7uHo7dC16FsZKrVY4vSAYCcU0l+pp&#10;hf942MyWGFlHFaetVmKFX4TFb69/eXN16iuR6Ua3XBgETpStTv0KN871VZJY1oiO2gvdCwXKWpuO&#10;OmDNU8INPYH3rk0yQhbJSRveG82EtSC9G5X4Oviva8Hcp7q2wqF2hSE2F04TzoM/k+srWj0Z2jeS&#10;xTDof4iio1LBp2dXd9RRdDTyb646yYy2unYXTHeJrmvJRMgBsknJT9nsG9qLkAuAY/szTPb/c8s+&#10;Pu8Mkhxqh5GiHZTow/5+t/7ASTHPi7RYZuVheSgJP9SckjnDiAvLAMGvv34+avf7e2qbteZi5Kp0&#10;kWXp5ZyUxW9RL+RT46K2KIsLEhWPkrsmypc5dE6U71rKRCfU9GY02WjthBnpaHivuBiig/HaGdlR&#10;8/LKag8tAL0Z7dL49kH3UULOH29FPf0Jwm++NU69rQChfQ8YueFWDx6mKLcg9BUfatP5G2qJQA9N&#10;9nJuLDE4xPwjsiizdA46BsqsyAAf7yf5/rw31r0TukOeWGEDYYeGos9b60bTycT/pvRGti3IadUq&#10;dFrhxbwg4cFZA85b5Q0gCvARqbErv5ZplpPbrJxtFsvLWb7Ji1l5SZYzkpa35YLkZX63+eb9pXnV&#10;SM6F2kolpglJ83/XgXFWx94OM/IqVKtbyX0ePjaf3bo16JnCqB6gCf6MCP1glbwOJwAI2U13yDLx&#10;RRuL4yk3HIZYsYPmL1BIowFfKIXt2UbCp1tq3Y4aGHsQwipzn+CoWw2g6khh1Gjz5Z/k3h6wAC1G&#10;J1gjK2w/H6kRGLX3CuY0K3JCwK8LHBAmEGWa58AcJqk6dmsNecMQQliB9Launcja6O4RVt2N/w5U&#10;VDH4FICayLUDDhSwKpm4uQk0rJieuq3a98y7nlB+GB6p6WOjOcDvo542Da1+6rfR1r9U+ubodC1D&#10;M3pkRzgBe8/AegpViKvU778f+WD1feFf/wUAAP//AwBQSwMEFAAGAAgAAAAhALwNrvDeAAAACwEA&#10;AA8AAABkcnMvZG93bnJldi54bWxMj81OwzAQhO9IvIO1SNyonSKiksapqkpFggOC0Adw422S4p/I&#10;dtrw9mxOcNudWc1+U24ma9gFQ+y9k5AtBDB0jde9ayUcvvYPK2AxKaeV8Q4l/GCETXV7U6pC+6v7&#10;xEudWkYhLhZKQpfSUHAemw6tigs/oCPv5INVidbQch3UlcKt4Ushcm5V7+hDpwbcddh816OVsMUx&#10;i69mf37pD/XH2/k9Bb17lvL+btqugSWc0t8xzPiEDhUxHf3odGRGAhVJpGZLQQ1mP1890nSctVw8&#10;Aa9K/r9D9QsAAP//AwBQSwECLQAUAAYACAAAACEAtoM4kv4AAADhAQAAEwAAAAAAAAAAAAAAAAAA&#10;AAAAW0NvbnRlbnRfVHlwZXNdLnhtbFBLAQItABQABgAIAAAAIQA4/SH/1gAAAJQBAAALAAAAAAAA&#10;AAAAAAAAAC8BAABfcmVscy8ucmVsc1BLAQItABQABgAIAAAAIQD7+4sKHgMAADgGAAAOAAAAAAAA&#10;AAAAAAAAAC4CAABkcnMvZTJvRG9jLnhtbFBLAQItABQABgAIAAAAIQC8Da7w3gAAAAsBAAAPAAAA&#10;AAAAAAAAAAAAAHgFAABkcnMvZG93bnJldi54bWxQSwUGAAAAAAQABADzAAAAgwYAAAAA&#10;" o:allowincell="f" filled="f" stroked="f" strokeweight=".5pt">
          <v:fill o:detectmouseclick="t"/>
          <v:textbox inset="20pt,0,,0">
            <w:txbxContent>
              <w:p w:rsidR="00856834" w:rsidRPr="00856834" w:rsidRDefault="00856834" w:rsidP="00856834">
                <w:pPr>
                  <w:rPr>
                    <w:rFonts w:ascii="Arial" w:hAnsi="Arial" w:cs="Arial"/>
                    <w:color w:val="000000"/>
                    <w:sz w:val="16"/>
                  </w:rPr>
                </w:pPr>
                <w:r w:rsidRPr="00856834">
                  <w:rPr>
                    <w:rFonts w:ascii="Arial" w:hAnsi="Arial" w:cs="Arial"/>
                    <w:color w:val="000000"/>
                    <w:sz w:val="16"/>
                  </w:rPr>
                  <w:t>INTERNAL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34" w:rsidRDefault="008568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B5" w:rsidRDefault="00FD3EB5" w:rsidP="00E16865">
      <w:pPr>
        <w:spacing w:line="240" w:lineRule="auto"/>
      </w:pPr>
      <w:r>
        <w:separator/>
      </w:r>
    </w:p>
  </w:footnote>
  <w:footnote w:type="continuationSeparator" w:id="1">
    <w:p w:rsidR="00FD3EB5" w:rsidRDefault="00FD3EB5" w:rsidP="00E168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34" w:rsidRDefault="00856834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34" w:rsidRDefault="00856834">
    <w:pPr>
      <w:pStyle w:val="Nagwek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34" w:rsidRDefault="00856834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02A"/>
    <w:multiLevelType w:val="hybridMultilevel"/>
    <w:tmpl w:val="D1125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109AC"/>
    <w:multiLevelType w:val="hybridMultilevel"/>
    <w:tmpl w:val="732CCA04"/>
    <w:lvl w:ilvl="0" w:tplc="AA3C61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16865"/>
    <w:rsid w:val="00021CC9"/>
    <w:rsid w:val="000B1FD2"/>
    <w:rsid w:val="000E1CFB"/>
    <w:rsid w:val="001D4E3D"/>
    <w:rsid w:val="00294E4F"/>
    <w:rsid w:val="003F15F9"/>
    <w:rsid w:val="004554E1"/>
    <w:rsid w:val="0053677A"/>
    <w:rsid w:val="005D4394"/>
    <w:rsid w:val="00625D2C"/>
    <w:rsid w:val="006457A0"/>
    <w:rsid w:val="007014E0"/>
    <w:rsid w:val="007017F4"/>
    <w:rsid w:val="00766B29"/>
    <w:rsid w:val="007B7683"/>
    <w:rsid w:val="00843E50"/>
    <w:rsid w:val="00856834"/>
    <w:rsid w:val="009411AE"/>
    <w:rsid w:val="009E6BCE"/>
    <w:rsid w:val="00A323A7"/>
    <w:rsid w:val="00A37ABA"/>
    <w:rsid w:val="00AA43CB"/>
    <w:rsid w:val="00AC2234"/>
    <w:rsid w:val="00C160D5"/>
    <w:rsid w:val="00E16865"/>
    <w:rsid w:val="00E274E6"/>
    <w:rsid w:val="00F95E2D"/>
    <w:rsid w:val="00FD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AB"/>
    <w:pPr>
      <w:widowControl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5109AB"/>
  </w:style>
  <w:style w:type="character" w:customStyle="1" w:styleId="Wyrnienie">
    <w:name w:val="Wyróżnienie"/>
    <w:qFormat/>
    <w:rsid w:val="005109AB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109A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109A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C76B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E1686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CC76BE"/>
    <w:pPr>
      <w:spacing w:after="140" w:line="288" w:lineRule="auto"/>
    </w:pPr>
  </w:style>
  <w:style w:type="paragraph" w:styleId="Lista">
    <w:name w:val="List"/>
    <w:basedOn w:val="Tekstpodstawowy"/>
    <w:rsid w:val="00E16865"/>
    <w:rPr>
      <w:rFonts w:cs="Lucida Sans"/>
    </w:rPr>
  </w:style>
  <w:style w:type="paragraph" w:customStyle="1" w:styleId="Legenda1">
    <w:name w:val="Legenda1"/>
    <w:basedOn w:val="Normalny"/>
    <w:qFormat/>
    <w:rsid w:val="00E168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1686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16865"/>
  </w:style>
  <w:style w:type="paragraph" w:customStyle="1" w:styleId="Nagwek1">
    <w:name w:val="Nagłówek1"/>
    <w:basedOn w:val="Normalny"/>
    <w:uiPriority w:val="99"/>
    <w:unhideWhenUsed/>
    <w:rsid w:val="005109AB"/>
    <w:pPr>
      <w:tabs>
        <w:tab w:val="center" w:pos="4536"/>
        <w:tab w:val="right" w:pos="9072"/>
      </w:tabs>
      <w:spacing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109AB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rsid w:val="00510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1CC9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856834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56834"/>
    <w:rPr>
      <w:rFonts w:ascii="Times New Roman" w:eastAsia="Times New Roman" w:hAnsi="Times New Roman" w:cs="Times New Roman"/>
      <w:color w:val="00000A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480F-1B61-4E45-9EB9-3BE142D8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3496</Words>
  <Characters>20982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Talarczyk</dc:creator>
  <cp:lastModifiedBy>Lenovo</cp:lastModifiedBy>
  <cp:revision>2</cp:revision>
  <dcterms:created xsi:type="dcterms:W3CDTF">2022-03-10T10:44:00Z</dcterms:created>
  <dcterms:modified xsi:type="dcterms:W3CDTF">2022-03-10T10:44:00Z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SIP_Label_b1c9b508-7c6e-42bd-bedf-808292653d6c_Enabled">
    <vt:lpwstr>true</vt:lpwstr>
  </property>
  <property fmtid="{D5CDD505-2E9C-101B-9397-08002B2CF9AE}" pid="7" name="MSIP_Label_b1c9b508-7c6e-42bd-bedf-808292653d6c_SetDate">
    <vt:lpwstr>2022-03-06T13:54:38Z</vt:lpwstr>
  </property>
  <property fmtid="{D5CDD505-2E9C-101B-9397-08002B2CF9AE}" pid="8" name="MSIP_Label_b1c9b508-7c6e-42bd-bedf-808292653d6c_Method">
    <vt:lpwstr>Standard</vt:lpwstr>
  </property>
  <property fmtid="{D5CDD505-2E9C-101B-9397-08002B2CF9AE}" pid="9" name="MSIP_Label_b1c9b508-7c6e-42bd-bedf-808292653d6c_Name">
    <vt:lpwstr>b1c9b508-7c6e-42bd-bedf-808292653d6c</vt:lpwstr>
  </property>
  <property fmtid="{D5CDD505-2E9C-101B-9397-08002B2CF9AE}" pid="10" name="MSIP_Label_b1c9b508-7c6e-42bd-bedf-808292653d6c_SiteId">
    <vt:lpwstr>2882be50-2012-4d88-ac86-544124e120c8</vt:lpwstr>
  </property>
  <property fmtid="{D5CDD505-2E9C-101B-9397-08002B2CF9AE}" pid="11" name="MSIP_Label_b1c9b508-7c6e-42bd-bedf-808292653d6c_ActionId">
    <vt:lpwstr>a91368f3-9c26-49f3-afbb-047dcef32a10</vt:lpwstr>
  </property>
  <property fmtid="{D5CDD505-2E9C-101B-9397-08002B2CF9AE}" pid="12" name="MSIP_Label_b1c9b508-7c6e-42bd-bedf-808292653d6c_ContentBits">
    <vt:lpwstr>3</vt:lpwstr>
  </property>
</Properties>
</file>