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6FB81F8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D1785">
        <w:rPr>
          <w:rFonts w:cs="Arial"/>
          <w:iCs/>
          <w:sz w:val="20"/>
          <w:szCs w:val="20"/>
          <w:lang w:eastAsia="en-US"/>
        </w:rPr>
        <w:t>65</w:t>
      </w:r>
      <w:r w:rsidRPr="00915605">
        <w:rPr>
          <w:rFonts w:cs="Arial"/>
          <w:iCs/>
          <w:sz w:val="20"/>
          <w:szCs w:val="20"/>
          <w:lang w:eastAsia="en-US"/>
        </w:rPr>
        <w:t>.20</w:t>
      </w:r>
      <w:r w:rsidR="005B36A7">
        <w:rPr>
          <w:rFonts w:cs="Arial"/>
          <w:iCs/>
          <w:sz w:val="20"/>
          <w:szCs w:val="20"/>
          <w:lang w:eastAsia="en-US"/>
        </w:rPr>
        <w:t>21</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2B7D038B" w:rsidR="0016604C" w:rsidRDefault="00B61D56" w:rsidP="0000772D">
      <w:pPr>
        <w:keepNext/>
        <w:spacing w:before="120" w:after="120" w:line="23" w:lineRule="atLeast"/>
        <w:jc w:val="center"/>
        <w:outlineLvl w:val="3"/>
        <w:rPr>
          <w:rFonts w:eastAsia="Calibri" w:cs="Arial"/>
          <w:b/>
          <w:sz w:val="28"/>
          <w:szCs w:val="28"/>
          <w:lang w:eastAsia="en-US"/>
        </w:rPr>
      </w:pPr>
      <w:r w:rsidRPr="00B61D56">
        <w:rPr>
          <w:rFonts w:eastAsia="Calibri" w:cs="Arial"/>
          <w:b/>
          <w:sz w:val="28"/>
          <w:szCs w:val="28"/>
          <w:lang w:eastAsia="en-US"/>
        </w:rPr>
        <w:br/>
      </w:r>
      <w:r w:rsidR="005467E3" w:rsidRPr="005467E3">
        <w:rPr>
          <w:rFonts w:eastAsia="Calibri" w:cs="Arial"/>
          <w:b/>
          <w:sz w:val="28"/>
          <w:szCs w:val="28"/>
          <w:lang w:eastAsia="en-US"/>
        </w:rPr>
        <w:t>Montaż lamp hybrydowych na terenie Gminy Czersk - etap II</w:t>
      </w:r>
    </w:p>
    <w:p w14:paraId="74F7855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47B5F72B" w14:textId="77777777" w:rsidR="00963760" w:rsidRDefault="00963760"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5D02CFD3"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6D1785">
        <w:rPr>
          <w:rFonts w:cs="Arial"/>
          <w:sz w:val="28"/>
          <w:szCs w:val="28"/>
          <w:vertAlign w:val="superscript"/>
          <w:lang w:eastAsia="en-US"/>
        </w:rPr>
        <w:t>20 września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623650A6" w:rsidR="00A7104F" w:rsidRPr="00766FB0"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80881034"/>
      <w:bookmarkStart w:id="1" w:name="_Hlk71277426"/>
      <w:r w:rsidR="00453C16" w:rsidRPr="00827A3A">
        <w:rPr>
          <w:rFonts w:cs="Arial"/>
          <w:b/>
          <w:color w:val="000000"/>
          <w:sz w:val="20"/>
          <w:szCs w:val="20"/>
        </w:rPr>
        <w:t>Montaż lamp hybrydowych na terenie Gminy Czersk - etap II</w:t>
      </w:r>
      <w:bookmarkEnd w:id="0"/>
      <w:r w:rsidR="007268A4" w:rsidRPr="008D7258">
        <w:rPr>
          <w:rFonts w:cs="Arial"/>
          <w:b/>
          <w:bCs/>
          <w:sz w:val="20"/>
          <w:szCs w:val="20"/>
        </w:rPr>
        <w:t>.</w:t>
      </w:r>
      <w:bookmarkEnd w:id="1"/>
    </w:p>
    <w:p w14:paraId="6713DF9F" w14:textId="0B400450"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453C1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7C17F480"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532ACBA" w14:textId="77777777" w:rsidR="00453C16" w:rsidRPr="00F8300F" w:rsidRDefault="00453C16" w:rsidP="00453C16">
      <w:pPr>
        <w:keepNext/>
        <w:numPr>
          <w:ilvl w:val="1"/>
          <w:numId w:val="1"/>
        </w:numPr>
        <w:spacing w:before="120" w:after="200" w:line="276" w:lineRule="auto"/>
        <w:ind w:left="709" w:hanging="425"/>
        <w:jc w:val="both"/>
        <w:outlineLvl w:val="3"/>
        <w:rPr>
          <w:rFonts w:cs="Arial"/>
          <w:bCs/>
          <w:sz w:val="20"/>
          <w:szCs w:val="20"/>
          <w:lang w:eastAsia="en-US"/>
        </w:rPr>
      </w:pPr>
      <w:bookmarkStart w:id="2" w:name="_Hlk80874883"/>
      <w:r w:rsidRPr="00F8300F">
        <w:rPr>
          <w:rFonts w:cs="Arial"/>
          <w:bCs/>
          <w:sz w:val="20"/>
          <w:szCs w:val="20"/>
          <w:lang w:eastAsia="en-US"/>
        </w:rPr>
        <w:t>Zamówienie jest realizowane w ramach działania „Realizacja lokalnych strategii rozwoju kierowanych przez społeczność" w ramach Priorytetu 4 „Zwiększenie zatrudnienia i spójności terytorialnej, objętego Programem Operacyjnym „Rybactwo i Morze" z wyłączeniem projektów grantowych</w:t>
      </w:r>
      <w:bookmarkEnd w:id="2"/>
      <w:r w:rsidRPr="00F8300F">
        <w:rPr>
          <w:rFonts w:cs="Arial"/>
          <w:bCs/>
          <w:sz w:val="20"/>
          <w:szCs w:val="20"/>
          <w:lang w:eastAsia="en-US"/>
        </w:rPr>
        <w:t>.</w:t>
      </w:r>
    </w:p>
    <w:p w14:paraId="41D8964B" w14:textId="3FB8D332" w:rsidR="00E73D1D" w:rsidRPr="00112A5A" w:rsidRDefault="00915605" w:rsidP="00112A5A">
      <w:pPr>
        <w:keepNext/>
        <w:numPr>
          <w:ilvl w:val="1"/>
          <w:numId w:val="1"/>
        </w:numPr>
        <w:spacing w:before="120" w:after="20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sidR="00112A5A" w:rsidRPr="00112A5A">
        <w:rPr>
          <w:rFonts w:cs="Arial"/>
          <w:bCs/>
          <w:sz w:val="20"/>
          <w:szCs w:val="20"/>
          <w:lang w:eastAsia="en-US"/>
        </w:rPr>
        <w:t>45.31.61.10-9 Instalowanie urządzeń oświetlenia drogowego</w:t>
      </w:r>
      <w:r w:rsidR="00112A5A">
        <w:rPr>
          <w:rFonts w:cs="Arial"/>
          <w:bCs/>
          <w:sz w:val="20"/>
          <w:szCs w:val="20"/>
          <w:lang w:eastAsia="en-US"/>
        </w:rPr>
        <w:t xml:space="preserve">, </w:t>
      </w:r>
      <w:r w:rsidR="00112A5A" w:rsidRPr="00112A5A">
        <w:rPr>
          <w:rFonts w:cs="Arial"/>
          <w:bCs/>
          <w:sz w:val="20"/>
          <w:szCs w:val="20"/>
          <w:lang w:eastAsia="en-US"/>
        </w:rPr>
        <w:t>45.11.12.00-0 Roboty w zakresie przygotowania terenu pod budowę i roboty ziemne</w:t>
      </w:r>
      <w:r w:rsidR="00112A5A">
        <w:rPr>
          <w:rFonts w:cs="Arial"/>
          <w:bCs/>
          <w:sz w:val="20"/>
          <w:szCs w:val="20"/>
          <w:lang w:eastAsia="en-US"/>
        </w:rPr>
        <w:t xml:space="preserve">, </w:t>
      </w:r>
      <w:r w:rsidR="00112A5A" w:rsidRPr="00112A5A">
        <w:rPr>
          <w:rFonts w:cs="Arial"/>
          <w:bCs/>
          <w:sz w:val="20"/>
          <w:szCs w:val="20"/>
          <w:lang w:eastAsia="en-US"/>
        </w:rPr>
        <w:t>45.00.00.00-7 Roboty budowlane</w:t>
      </w:r>
      <w:r w:rsidR="00112A5A">
        <w:rPr>
          <w:rFonts w:cs="Arial"/>
          <w:bCs/>
          <w:sz w:val="20"/>
          <w:szCs w:val="20"/>
          <w:lang w:eastAsia="en-US"/>
        </w:rPr>
        <w:t xml:space="preserve">, </w:t>
      </w:r>
      <w:r w:rsidR="00112A5A" w:rsidRPr="00112A5A">
        <w:rPr>
          <w:rFonts w:cs="Arial"/>
          <w:bCs/>
          <w:sz w:val="20"/>
          <w:szCs w:val="20"/>
          <w:lang w:eastAsia="en-US"/>
        </w:rPr>
        <w:t>45.23.31.40-2 Roboty drogowe</w:t>
      </w:r>
      <w:r w:rsidR="00112A5A">
        <w:rPr>
          <w:rFonts w:cs="Arial"/>
          <w:bCs/>
          <w:sz w:val="20"/>
          <w:szCs w:val="20"/>
          <w:lang w:eastAsia="en-US"/>
        </w:rPr>
        <w:t>.</w:t>
      </w:r>
    </w:p>
    <w:p w14:paraId="687F1F9D" w14:textId="39FC5E04" w:rsidR="00915605" w:rsidRPr="00112A5A"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112A5A">
        <w:rPr>
          <w:rFonts w:cs="Arial"/>
          <w:bCs/>
          <w:sz w:val="20"/>
          <w:szCs w:val="20"/>
          <w:u w:val="single"/>
          <w:lang w:eastAsia="en-US"/>
        </w:rPr>
        <w:t>Zamawiający wymaga zatrudnienia przez wykonawcę lub p</w:t>
      </w:r>
      <w:r w:rsidR="006B3D83" w:rsidRPr="00112A5A">
        <w:rPr>
          <w:rFonts w:cs="Arial"/>
          <w:bCs/>
          <w:sz w:val="20"/>
          <w:szCs w:val="20"/>
          <w:u w:val="single"/>
          <w:lang w:eastAsia="en-US"/>
        </w:rPr>
        <w:t xml:space="preserve">odwykonawcę na podstawie umowy </w:t>
      </w:r>
      <w:r w:rsidRPr="00112A5A">
        <w:rPr>
          <w:rFonts w:cs="Arial"/>
          <w:bCs/>
          <w:sz w:val="20"/>
          <w:szCs w:val="20"/>
          <w:u w:val="single"/>
          <w:lang w:eastAsia="en-US"/>
        </w:rPr>
        <w:t>o</w:t>
      </w:r>
      <w:r w:rsidR="000B73D0" w:rsidRPr="00112A5A">
        <w:rPr>
          <w:rFonts w:cs="Arial"/>
          <w:bCs/>
          <w:sz w:val="20"/>
          <w:szCs w:val="20"/>
          <w:u w:val="single"/>
          <w:lang w:eastAsia="en-US"/>
        </w:rPr>
        <w:t xml:space="preserve"> </w:t>
      </w:r>
      <w:r w:rsidRPr="00112A5A">
        <w:rPr>
          <w:rFonts w:cs="Arial"/>
          <w:bCs/>
          <w:sz w:val="20"/>
          <w:szCs w:val="20"/>
          <w:u w:val="single"/>
          <w:lang w:eastAsia="en-US"/>
        </w:rPr>
        <w:t>pracę osób wykonujących następujące czynności w zakresie realizacji zamówienia:</w:t>
      </w:r>
    </w:p>
    <w:p w14:paraId="6FECB3AE" w14:textId="77777777" w:rsidR="00766FB0" w:rsidRPr="00112A5A" w:rsidRDefault="00766FB0" w:rsidP="00766FB0">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wykonywanie robót rozbiórkowych,</w:t>
      </w:r>
    </w:p>
    <w:p w14:paraId="0D707B31" w14:textId="10334518"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wykonywanie robót ziemnych,</w:t>
      </w:r>
    </w:p>
    <w:p w14:paraId="2F32B076" w14:textId="19EE6A03"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obsługa koparek oraz innych maszyn i pojazdów, </w:t>
      </w:r>
    </w:p>
    <w:p w14:paraId="46A87868" w14:textId="6A65A2B8"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wykonanie podbudowy,</w:t>
      </w:r>
    </w:p>
    <w:p w14:paraId="482009F1" w14:textId="58205E6F"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ustawianie krawężników </w:t>
      </w:r>
    </w:p>
    <w:p w14:paraId="102A4C6D" w14:textId="6CD3B03F"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układanie kostki brukowej betonowej,</w:t>
      </w:r>
    </w:p>
    <w:p w14:paraId="41C2BE53" w14:textId="101D5E9F" w:rsidR="00E73D1D"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montaż znaków drogowych i innych elementów BRD,</w:t>
      </w:r>
    </w:p>
    <w:p w14:paraId="7B304114" w14:textId="6C4E2E45" w:rsidR="00766FB0" w:rsidRPr="00112A5A" w:rsidRDefault="00E73D1D" w:rsidP="00E73D1D">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 xml:space="preserve"> wykonanie nawierzchni bitumicznej.</w:t>
      </w:r>
    </w:p>
    <w:p w14:paraId="053D8877" w14:textId="7B6BD392" w:rsidR="00EE0271" w:rsidRPr="00112A5A" w:rsidRDefault="00EE0271" w:rsidP="00694C3B">
      <w:pPr>
        <w:keepNext/>
        <w:numPr>
          <w:ilvl w:val="2"/>
          <w:numId w:val="1"/>
        </w:numPr>
        <w:spacing w:before="120" w:after="120" w:line="276" w:lineRule="auto"/>
        <w:jc w:val="both"/>
        <w:outlineLvl w:val="3"/>
        <w:rPr>
          <w:rFonts w:cs="Arial"/>
          <w:bCs/>
          <w:sz w:val="20"/>
          <w:szCs w:val="20"/>
          <w:lang w:eastAsia="en-US"/>
        </w:rPr>
      </w:pPr>
      <w:r w:rsidRPr="00112A5A">
        <w:rPr>
          <w:rFonts w:cs="Arial"/>
          <w:bCs/>
          <w:sz w:val="20"/>
          <w:szCs w:val="20"/>
          <w:lang w:eastAsia="en-US"/>
        </w:rPr>
        <w:t>Obowiązki Wykonawcy z tytułu spełnienia wymogów, o których m</w:t>
      </w:r>
      <w:r w:rsidR="0057024C" w:rsidRPr="00112A5A">
        <w:rPr>
          <w:rFonts w:cs="Arial"/>
          <w:bCs/>
          <w:sz w:val="20"/>
          <w:szCs w:val="20"/>
          <w:lang w:eastAsia="en-US"/>
        </w:rPr>
        <w:t>owa w pkt 5</w:t>
      </w:r>
      <w:r w:rsidR="008F3D1D" w:rsidRPr="00112A5A">
        <w:rPr>
          <w:rFonts w:cs="Arial"/>
          <w:bCs/>
          <w:sz w:val="20"/>
          <w:szCs w:val="20"/>
          <w:lang w:eastAsia="en-US"/>
        </w:rPr>
        <w:t>.</w:t>
      </w:r>
      <w:r w:rsidR="00E73D1D" w:rsidRPr="00112A5A">
        <w:rPr>
          <w:rFonts w:cs="Arial"/>
          <w:bCs/>
          <w:sz w:val="20"/>
          <w:szCs w:val="20"/>
          <w:lang w:eastAsia="en-US"/>
        </w:rPr>
        <w:t>9</w:t>
      </w:r>
      <w:r w:rsidR="00766FB0" w:rsidRPr="00112A5A">
        <w:rPr>
          <w:rFonts w:cs="Arial"/>
          <w:bCs/>
          <w:sz w:val="20"/>
          <w:szCs w:val="20"/>
          <w:lang w:eastAsia="en-US"/>
        </w:rPr>
        <w:t xml:space="preserve"> S</w:t>
      </w:r>
      <w:r w:rsidRPr="00112A5A">
        <w:rPr>
          <w:rFonts w:cs="Arial"/>
          <w:bCs/>
          <w:sz w:val="20"/>
          <w:szCs w:val="20"/>
          <w:lang w:eastAsia="en-US"/>
        </w:rPr>
        <w:t xml:space="preserve">WZ określają </w:t>
      </w:r>
      <w:r w:rsidR="0057024C" w:rsidRPr="00112A5A">
        <w:rPr>
          <w:rFonts w:cs="Arial"/>
          <w:bCs/>
          <w:sz w:val="20"/>
          <w:szCs w:val="20"/>
          <w:lang w:eastAsia="en-US"/>
        </w:rPr>
        <w:t xml:space="preserve">Projektowane Postanowienia </w:t>
      </w:r>
      <w:r w:rsidRPr="00112A5A">
        <w:rPr>
          <w:rFonts w:cs="Arial"/>
          <w:bCs/>
          <w:sz w:val="20"/>
          <w:szCs w:val="20"/>
          <w:lang w:eastAsia="en-US"/>
        </w:rPr>
        <w:t>Umowy (</w:t>
      </w:r>
      <w:r w:rsidR="0057024C" w:rsidRPr="00112A5A">
        <w:rPr>
          <w:rFonts w:cs="Arial"/>
          <w:bCs/>
          <w:sz w:val="20"/>
          <w:szCs w:val="20"/>
          <w:lang w:eastAsia="en-US"/>
        </w:rPr>
        <w:t>PP</w:t>
      </w:r>
      <w:r w:rsidRPr="00112A5A">
        <w:rPr>
          <w:rFonts w:cs="Arial"/>
          <w:bCs/>
          <w:sz w:val="20"/>
          <w:szCs w:val="20"/>
          <w:lang w:eastAsia="en-US"/>
        </w:rPr>
        <w:t>U).</w:t>
      </w:r>
    </w:p>
    <w:p w14:paraId="24A8FBCC" w14:textId="77777777" w:rsidR="00694C3B" w:rsidRPr="00112A5A" w:rsidRDefault="00694C3B" w:rsidP="00694C3B">
      <w:pPr>
        <w:keepNext/>
        <w:numPr>
          <w:ilvl w:val="1"/>
          <w:numId w:val="1"/>
        </w:numPr>
        <w:spacing w:before="120" w:after="120" w:line="276" w:lineRule="auto"/>
        <w:jc w:val="both"/>
        <w:outlineLvl w:val="3"/>
        <w:rPr>
          <w:rFonts w:cs="Arial"/>
          <w:b/>
          <w:sz w:val="20"/>
          <w:szCs w:val="20"/>
          <w:lang w:eastAsia="en-US"/>
        </w:rPr>
      </w:pPr>
      <w:r w:rsidRPr="00112A5A">
        <w:rPr>
          <w:rFonts w:cs="Arial"/>
          <w:b/>
          <w:sz w:val="20"/>
          <w:szCs w:val="20"/>
          <w:lang w:eastAsia="en-US"/>
        </w:rPr>
        <w:t xml:space="preserve">Zamawiający nie dopuszcza składania ofert częściowych. </w:t>
      </w:r>
    </w:p>
    <w:p w14:paraId="570435C2" w14:textId="4BE7DDCA" w:rsidR="00F8300F" w:rsidRPr="00F8300F" w:rsidRDefault="00463BB3" w:rsidP="00F8300F">
      <w:pPr>
        <w:keepNext/>
        <w:numPr>
          <w:ilvl w:val="2"/>
          <w:numId w:val="1"/>
        </w:numPr>
        <w:spacing w:before="120" w:after="120" w:line="276" w:lineRule="auto"/>
        <w:jc w:val="both"/>
        <w:outlineLvl w:val="3"/>
        <w:rPr>
          <w:rFonts w:cs="Arial"/>
          <w:bCs/>
          <w:sz w:val="20"/>
          <w:szCs w:val="20"/>
          <w:lang w:eastAsia="en-US"/>
        </w:rPr>
      </w:pPr>
      <w:r w:rsidRPr="00F8300F">
        <w:rPr>
          <w:rFonts w:cs="Arial"/>
          <w:bCs/>
          <w:sz w:val="20"/>
          <w:szCs w:val="20"/>
          <w:u w:val="single"/>
          <w:lang w:eastAsia="en-US"/>
        </w:rPr>
        <w:t>Powody niedokonania podziału zamówienia na części, zgodnie z art. 91 ust. 2 ustawy P</w:t>
      </w:r>
      <w:r w:rsidR="00F8300F" w:rsidRPr="00F8300F">
        <w:rPr>
          <w:rFonts w:cs="Arial"/>
          <w:bCs/>
          <w:sz w:val="20"/>
          <w:szCs w:val="20"/>
          <w:u w:val="single"/>
          <w:lang w:eastAsia="en-US"/>
        </w:rPr>
        <w:t>zp.</w:t>
      </w:r>
      <w:r w:rsidRPr="00F8300F">
        <w:rPr>
          <w:rFonts w:cs="Arial"/>
          <w:bCs/>
          <w:sz w:val="20"/>
          <w:szCs w:val="20"/>
          <w:lang w:eastAsia="en-US"/>
        </w:rPr>
        <w:t xml:space="preserve"> </w:t>
      </w:r>
      <w:r w:rsidR="00F8300F" w:rsidRPr="0000396A">
        <w:rPr>
          <w:rFonts w:cs="Arial"/>
          <w:bCs/>
          <w:sz w:val="20"/>
          <w:szCs w:val="20"/>
          <w:u w:val="single"/>
          <w:lang w:eastAsia="en-US"/>
        </w:rPr>
        <w:t>(t. j. - Dz. U. z 2021 r., poz. 1129 ze zm.).</w:t>
      </w:r>
      <w:r w:rsidR="00F8300F" w:rsidRPr="00F8300F">
        <w:rPr>
          <w:rFonts w:cs="Arial"/>
          <w:bCs/>
          <w:sz w:val="20"/>
          <w:szCs w:val="20"/>
          <w:lang w:eastAsia="en-US"/>
        </w:rPr>
        <w:t xml:space="preserve"> Przygotowując postępowanie o udzielenie zamówienia Zamawiający przeanalizował jego przedmiot pod kątem podziału na części. </w:t>
      </w:r>
      <w:r w:rsidR="00F8300F" w:rsidRPr="00F8300F">
        <w:rPr>
          <w:rFonts w:cs="Arial"/>
          <w:bCs/>
          <w:sz w:val="20"/>
          <w:szCs w:val="20"/>
          <w:lang w:eastAsia="en-US"/>
        </w:rPr>
        <w:lastRenderedPageBreak/>
        <w:t>Zamawiający stwierdził, że zamówienie dotyczące montażu lamp hybrydowych na terenie Gminy Czersk nie powinno zostać podzielone na części ze względów technicznych i organizacyjnych. Przedmiotem zamówienia są prace budowlane dotyczące jednego projektu o dofinansowanie. Ponadto zakres przedmiotu zamówienia jest tak mały, że może wykonać go każdy Wykonawca, którego przedmiotem działalności jest branża elektryczna i elektroenergetyczna. Zaprojektowane lampy hybrydowe są identyczne, dlatego ważne jest aby również powykonawczo były identyczne, co ułatwi w późniejszym czasie wymianę uszkodzonych, czy zużytych elementów. W związku z powyższym Zamawiający zdecydował nie dzielić przedmiotowego zamówienia na części.</w:t>
      </w:r>
      <w:r w:rsidR="00F8300F">
        <w:rPr>
          <w:rFonts w:cs="Arial"/>
          <w:bCs/>
          <w:sz w:val="20"/>
          <w:szCs w:val="20"/>
          <w:lang w:eastAsia="en-US"/>
        </w:rPr>
        <w:t xml:space="preserve"> </w:t>
      </w:r>
      <w:r w:rsidR="00F8300F" w:rsidRPr="00F8300F">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F8300F">
        <w:rPr>
          <w:rFonts w:cs="Arial"/>
          <w:bCs/>
          <w:sz w:val="20"/>
          <w:szCs w:val="20"/>
          <w:lang w:eastAsia="en-US"/>
        </w:rPr>
        <w:t xml:space="preserve"> </w:t>
      </w:r>
      <w:r w:rsidR="00F8300F" w:rsidRPr="00F8300F">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088B5ED8"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C53045">
        <w:rPr>
          <w:b/>
          <w:bCs/>
          <w:sz w:val="20"/>
          <w:szCs w:val="20"/>
        </w:rPr>
        <w:t>3</w:t>
      </w:r>
      <w:r w:rsidR="008F4B41">
        <w:rPr>
          <w:b/>
          <w:bCs/>
          <w:sz w:val="20"/>
          <w:szCs w:val="20"/>
        </w:rPr>
        <w:t>0</w:t>
      </w:r>
      <w:r w:rsidR="00C53045">
        <w:rPr>
          <w:b/>
          <w:bCs/>
          <w:sz w:val="20"/>
          <w:szCs w:val="20"/>
        </w:rPr>
        <w:t>.</w:t>
      </w:r>
      <w:r w:rsidR="006D1785">
        <w:rPr>
          <w:b/>
          <w:bCs/>
          <w:sz w:val="20"/>
          <w:szCs w:val="20"/>
        </w:rPr>
        <w:t>04</w:t>
      </w:r>
      <w:r w:rsidR="00C53045">
        <w:rPr>
          <w:b/>
          <w:bCs/>
          <w:sz w:val="20"/>
          <w:szCs w:val="20"/>
        </w:rPr>
        <w:t>.202</w:t>
      </w:r>
      <w:r w:rsidR="006D1785">
        <w:rPr>
          <w:b/>
          <w:bCs/>
          <w:sz w:val="20"/>
          <w:szCs w:val="20"/>
        </w:rPr>
        <w:t>2</w:t>
      </w:r>
      <w:r w:rsidR="00C53045">
        <w:rPr>
          <w:b/>
          <w:bCs/>
          <w:sz w:val="20"/>
          <w:szCs w:val="20"/>
        </w:rPr>
        <w:t xml:space="preserve"> r.</w:t>
      </w:r>
      <w:r w:rsidR="00B61D56">
        <w:rPr>
          <w:b/>
          <w:bCs/>
          <w:sz w:val="20"/>
          <w:szCs w:val="20"/>
        </w:rPr>
        <w:t>.</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oraz 109 ust. 1 ustawy Pzp.</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1CE53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7777777" w:rsidR="00A70B20" w:rsidRPr="0091560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77777777" w:rsidR="00A70B20" w:rsidRPr="0091560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77777777" w:rsidR="00A70B20" w:rsidRPr="00224C75" w:rsidRDefault="00A70B20" w:rsidP="00E73D1D">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39C45C1" w14:textId="29E9E8EC" w:rsidR="00E73D1D" w:rsidRDefault="00A70B20" w:rsidP="008F4B41">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2764C6F7" w14:textId="2D27C415" w:rsidR="00386CFB" w:rsidRPr="00386CFB" w:rsidRDefault="00386CFB" w:rsidP="008F4B41">
      <w:pPr>
        <w:keepNext/>
        <w:numPr>
          <w:ilvl w:val="3"/>
          <w:numId w:val="1"/>
        </w:numPr>
        <w:spacing w:before="120" w:after="120" w:line="276" w:lineRule="auto"/>
        <w:ind w:left="1985" w:hanging="905"/>
        <w:jc w:val="both"/>
        <w:outlineLvl w:val="3"/>
        <w:rPr>
          <w:rFonts w:cs="Arial"/>
          <w:b/>
          <w:bCs/>
          <w:sz w:val="20"/>
          <w:szCs w:val="20"/>
          <w:lang w:eastAsia="en-US"/>
        </w:rPr>
      </w:pPr>
      <w:r w:rsidRPr="00386CFB">
        <w:rPr>
          <w:rFonts w:cs="Arial"/>
          <w:sz w:val="20"/>
          <w:szCs w:val="20"/>
          <w:lang w:eastAsia="en-US"/>
        </w:rPr>
        <w:t xml:space="preserve">Zamawiający żąda od Wykonawcy wykazania się wykonaniem, nie wcześniej niż </w:t>
      </w:r>
      <w:r w:rsidRPr="00386CFB">
        <w:rPr>
          <w:rFonts w:cs="Arial"/>
          <w:sz w:val="20"/>
          <w:szCs w:val="20"/>
          <w:lang w:eastAsia="en-US"/>
        </w:rPr>
        <w:br/>
        <w:t xml:space="preserve">w okresie ostatnich 5 lat, a jeśli okres prowadzenia działalności jest krótszy </w:t>
      </w:r>
      <w:r w:rsidRPr="00386CFB">
        <w:rPr>
          <w:rFonts w:cs="Arial"/>
          <w:sz w:val="20"/>
          <w:szCs w:val="20"/>
          <w:lang w:eastAsia="en-US"/>
        </w:rPr>
        <w:br/>
      </w:r>
      <w:r w:rsidRPr="008F4B41">
        <w:rPr>
          <w:rFonts w:cs="Arial"/>
          <w:b/>
          <w:bCs/>
          <w:sz w:val="20"/>
          <w:szCs w:val="20"/>
          <w:lang w:eastAsia="en-US"/>
        </w:rPr>
        <w:t xml:space="preserve">– w tym okresie, </w:t>
      </w:r>
      <w:r w:rsidRPr="00386CFB">
        <w:rPr>
          <w:rFonts w:cs="Arial"/>
          <w:b/>
          <w:bCs/>
          <w:sz w:val="20"/>
          <w:szCs w:val="20"/>
          <w:lang w:eastAsia="en-US"/>
        </w:rPr>
        <w:t>minimum 1 roboty w zakresie budowy</w:t>
      </w:r>
      <w:r w:rsidR="008F4B41" w:rsidRPr="008F4B41">
        <w:rPr>
          <w:rFonts w:cs="Arial"/>
          <w:b/>
          <w:bCs/>
          <w:sz w:val="20"/>
          <w:szCs w:val="20"/>
          <w:lang w:eastAsia="en-US"/>
        </w:rPr>
        <w:t xml:space="preserve"> oświetlenia ulicznego lub montażu lamp hybrydowych</w:t>
      </w:r>
      <w:r w:rsidRPr="00386CFB">
        <w:rPr>
          <w:rFonts w:cs="Arial"/>
          <w:b/>
          <w:bCs/>
          <w:sz w:val="20"/>
          <w:szCs w:val="20"/>
          <w:lang w:eastAsia="en-US"/>
        </w:rPr>
        <w:t xml:space="preserve"> i wartości nie niższej niż </w:t>
      </w:r>
      <w:r w:rsidR="008F4B41">
        <w:rPr>
          <w:rFonts w:cs="Arial"/>
          <w:b/>
          <w:bCs/>
          <w:sz w:val="20"/>
          <w:szCs w:val="20"/>
          <w:lang w:eastAsia="en-US"/>
        </w:rPr>
        <w:t>100</w:t>
      </w:r>
      <w:r w:rsidRPr="00386CFB">
        <w:rPr>
          <w:rFonts w:cs="Arial"/>
          <w:b/>
          <w:bCs/>
          <w:sz w:val="20"/>
          <w:szCs w:val="20"/>
          <w:lang w:eastAsia="en-US"/>
        </w:rPr>
        <w:t>.000,00 złotych brutto.</w:t>
      </w:r>
    </w:p>
    <w:p w14:paraId="409FDB10" w14:textId="0D97BB9B" w:rsidR="008F4B41" w:rsidRPr="00CA5E8F" w:rsidRDefault="00386CFB" w:rsidP="008F4B41">
      <w:pPr>
        <w:pStyle w:val="Akapitzlist"/>
        <w:numPr>
          <w:ilvl w:val="4"/>
          <w:numId w:val="1"/>
        </w:numPr>
        <w:spacing w:before="120" w:after="120"/>
        <w:ind w:left="2410" w:right="92" w:hanging="970"/>
        <w:contextualSpacing w:val="0"/>
        <w:jc w:val="both"/>
        <w:rPr>
          <w:rFonts w:ascii="Arial" w:hAnsi="Arial" w:cs="Arial"/>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wykonanych robót tj. </w:t>
      </w:r>
      <w:r w:rsidRPr="008F4B41">
        <w:rPr>
          <w:rFonts w:ascii="Arial" w:hAnsi="Arial" w:cs="Arial"/>
          <w:sz w:val="20"/>
          <w:szCs w:val="20"/>
          <w:u w:val="single"/>
        </w:rPr>
        <w:t xml:space="preserve">minimum 1 roboty w zakresie budowy </w:t>
      </w:r>
      <w:r w:rsidR="008F4B41" w:rsidRPr="008F4B41">
        <w:rPr>
          <w:rFonts w:ascii="Arial" w:hAnsi="Arial" w:cs="Arial"/>
          <w:sz w:val="20"/>
          <w:szCs w:val="20"/>
          <w:u w:val="single"/>
        </w:rPr>
        <w:t>oświetlenia ulicznego lub montażu lamp hybrydowych</w:t>
      </w:r>
      <w:r w:rsidRPr="008F4B41">
        <w:rPr>
          <w:rFonts w:ascii="Arial" w:hAnsi="Arial" w:cs="Arial"/>
          <w:sz w:val="20"/>
          <w:szCs w:val="20"/>
          <w:u w:val="single"/>
        </w:rPr>
        <w:t>,</w:t>
      </w:r>
      <w:r w:rsidRPr="00386CFB">
        <w:rPr>
          <w:rFonts w:ascii="Arial" w:hAnsi="Arial" w:cs="Arial"/>
          <w:sz w:val="20"/>
          <w:szCs w:val="20"/>
        </w:rPr>
        <w:t xml:space="preserve"> z podaniem ich rodzaju, wartości, daty, miejsca wykonania i podmiotów na rzecz, których roboty te zostały wykonane, według wzoru stanowiącego załącznik nr </w:t>
      </w:r>
      <w:r w:rsidR="00711B16">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386CFB">
        <w:rPr>
          <w:rFonts w:ascii="Arial" w:hAnsi="Arial" w:cs="Arial"/>
          <w:sz w:val="20"/>
          <w:szCs w:val="20"/>
          <w:u w:val="single"/>
        </w:rPr>
        <w:t>a wartość 1 roboty będzie wynosiła nie mniej niż 100.000,00 zł brutto.</w:t>
      </w:r>
    </w:p>
    <w:p w14:paraId="0940F804" w14:textId="77777777" w:rsidR="008F4B41" w:rsidRPr="008F4B41" w:rsidRDefault="008F4B41" w:rsidP="008F4B41">
      <w:pPr>
        <w:spacing w:before="120" w:after="120"/>
        <w:ind w:right="92"/>
        <w:jc w:val="both"/>
        <w:rPr>
          <w:rFonts w:cs="Arial"/>
          <w:sz w:val="20"/>
          <w:szCs w:val="20"/>
          <w:u w:val="single"/>
        </w:rPr>
      </w:pPr>
    </w:p>
    <w:p w14:paraId="6D538023" w14:textId="56246246" w:rsidR="00386CFB" w:rsidRPr="00386CFB" w:rsidRDefault="00386CFB" w:rsidP="008F4B41">
      <w:pPr>
        <w:keepNext/>
        <w:numPr>
          <w:ilvl w:val="3"/>
          <w:numId w:val="1"/>
        </w:numPr>
        <w:spacing w:before="120" w:after="120" w:line="276" w:lineRule="auto"/>
        <w:ind w:left="1985" w:hanging="905"/>
        <w:jc w:val="both"/>
        <w:outlineLvl w:val="3"/>
        <w:rPr>
          <w:rFonts w:cs="Arial"/>
          <w:sz w:val="20"/>
          <w:szCs w:val="20"/>
          <w:lang w:eastAsia="en-US"/>
        </w:rPr>
      </w:pPr>
      <w:r w:rsidRPr="00386CFB">
        <w:rPr>
          <w:rFonts w:cs="Arial"/>
          <w:sz w:val="20"/>
          <w:szCs w:val="20"/>
          <w:lang w:eastAsia="en-US"/>
        </w:rPr>
        <w:t>Zamawiający żąda od Wykonawcy wskazania os</w:t>
      </w:r>
      <w:r w:rsidR="003138F7">
        <w:rPr>
          <w:rFonts w:cs="Arial"/>
          <w:sz w:val="20"/>
          <w:szCs w:val="20"/>
          <w:lang w:eastAsia="en-US"/>
        </w:rPr>
        <w:t>oby</w:t>
      </w:r>
      <w:r w:rsidRPr="00386CFB">
        <w:rPr>
          <w:rFonts w:cs="Arial"/>
          <w:sz w:val="20"/>
          <w:szCs w:val="20"/>
          <w:lang w:eastAsia="en-US"/>
        </w:rPr>
        <w:t>, któr</w:t>
      </w:r>
      <w:r w:rsidR="003138F7">
        <w:rPr>
          <w:rFonts w:cs="Arial"/>
          <w:sz w:val="20"/>
          <w:szCs w:val="20"/>
          <w:lang w:eastAsia="en-US"/>
        </w:rPr>
        <w:t>a</w:t>
      </w:r>
      <w:r w:rsidRPr="00386CFB">
        <w:rPr>
          <w:rFonts w:cs="Arial"/>
          <w:sz w:val="20"/>
          <w:szCs w:val="20"/>
          <w:lang w:eastAsia="en-US"/>
        </w:rPr>
        <w:t xml:space="preserve"> będ</w:t>
      </w:r>
      <w:r w:rsidR="003138F7">
        <w:rPr>
          <w:rFonts w:cs="Arial"/>
          <w:sz w:val="20"/>
          <w:szCs w:val="20"/>
          <w:lang w:eastAsia="en-US"/>
        </w:rPr>
        <w:t>zie</w:t>
      </w:r>
      <w:r w:rsidRPr="00386CFB">
        <w:rPr>
          <w:rFonts w:cs="Arial"/>
          <w:sz w:val="20"/>
          <w:szCs w:val="20"/>
          <w:lang w:eastAsia="en-US"/>
        </w:rPr>
        <w:t xml:space="preserve"> uczestniczyć                    w wykonywaniu zamówienia, legitymując</w:t>
      </w:r>
      <w:r w:rsidR="003138F7">
        <w:rPr>
          <w:rFonts w:cs="Arial"/>
          <w:sz w:val="20"/>
          <w:szCs w:val="20"/>
          <w:lang w:eastAsia="en-US"/>
        </w:rPr>
        <w:t>a</w:t>
      </w:r>
      <w:r w:rsidRPr="00386CFB">
        <w:rPr>
          <w:rFonts w:cs="Arial"/>
          <w:sz w:val="20"/>
          <w:szCs w:val="20"/>
          <w:lang w:eastAsia="en-US"/>
        </w:rPr>
        <w:t xml:space="preserve"> się kwalifikacjami zawodowymi                         i doświadczeniem odpowiednim do funkcji, jakie zostaną </w:t>
      </w:r>
      <w:r w:rsidR="003138F7">
        <w:rPr>
          <w:rFonts w:cs="Arial"/>
          <w:sz w:val="20"/>
          <w:szCs w:val="20"/>
          <w:lang w:eastAsia="en-US"/>
        </w:rPr>
        <w:t>jej</w:t>
      </w:r>
      <w:r w:rsidRPr="00386CFB">
        <w:rPr>
          <w:rFonts w:cs="Arial"/>
          <w:sz w:val="20"/>
          <w:szCs w:val="20"/>
          <w:lang w:eastAsia="en-US"/>
        </w:rPr>
        <w:t xml:space="preserve"> powierzone.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6E7311AC" w:rsidR="00386CFB" w:rsidRPr="008C7252" w:rsidRDefault="00386CFB" w:rsidP="008F4B41">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8F4B41">
        <w:rPr>
          <w:rFonts w:cs="Arial"/>
          <w:b/>
          <w:sz w:val="20"/>
          <w:szCs w:val="20"/>
          <w:lang w:eastAsia="en-US"/>
        </w:rPr>
        <w:t>elektrycznej</w:t>
      </w:r>
      <w:r w:rsidRPr="000031A6">
        <w:rPr>
          <w:rFonts w:cs="Arial"/>
          <w:b/>
          <w:sz w:val="20"/>
          <w:szCs w:val="20"/>
          <w:lang w:eastAsia="en-US"/>
        </w:rPr>
        <w:t xml:space="preserve">, posiadającą uprawnienia budowlane do kierowania robotami budowlanymi </w:t>
      </w:r>
      <w:r>
        <w:rPr>
          <w:rFonts w:cs="Arial"/>
          <w:b/>
          <w:sz w:val="20"/>
          <w:szCs w:val="20"/>
          <w:lang w:eastAsia="en-US"/>
        </w:rPr>
        <w:br/>
      </w:r>
      <w:r w:rsidRPr="000031A6">
        <w:rPr>
          <w:rFonts w:cs="Arial"/>
          <w:b/>
          <w:sz w:val="20"/>
          <w:szCs w:val="20"/>
          <w:lang w:eastAsia="en-US"/>
        </w:rPr>
        <w:t xml:space="preserve">w specjalności </w:t>
      </w:r>
      <w:r w:rsidR="008F4B41" w:rsidRPr="008F4B41">
        <w:rPr>
          <w:rFonts w:cs="Arial"/>
          <w:b/>
          <w:sz w:val="20"/>
          <w:szCs w:val="20"/>
          <w:lang w:eastAsia="en-US"/>
        </w:rPr>
        <w:t>instalacyjnej w zakresie sieci, instalacji i urządzeń elektrycznych i elektroenergetycznych</w:t>
      </w:r>
      <w:r w:rsidR="008C0D66">
        <w:rPr>
          <w:rFonts w:cs="Arial"/>
          <w:b/>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w:t>
      </w:r>
      <w:r w:rsidRPr="00DF430C">
        <w:rPr>
          <w:rFonts w:cs="Arial"/>
          <w:sz w:val="20"/>
          <w:szCs w:val="20"/>
          <w:lang w:eastAsia="en-US"/>
        </w:rPr>
        <w:lastRenderedPageBreak/>
        <w:t xml:space="preserve">przygotowania zawodowego do wykonywania samodzielnych funkcji technicznych w budownictwie (Dz.U. z 2019 r. poz. 831) </w:t>
      </w:r>
    </w:p>
    <w:p w14:paraId="5652C08B" w14:textId="77777777" w:rsidR="00386CFB" w:rsidRPr="00BF29F0" w:rsidRDefault="00386CFB" w:rsidP="008F4B41">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66FC8986" w14:textId="77777777" w:rsidR="00954BED" w:rsidRPr="00E73D1D" w:rsidRDefault="00954BED"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3982958C" w14:textId="24471351" w:rsidR="005A6639" w:rsidRDefault="00A70B20" w:rsidP="00CA5E8F">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55BCC458" w14:textId="77564FFC" w:rsidR="00CA5E8F" w:rsidRDefault="00CA5E8F" w:rsidP="00CA5E8F">
      <w:pPr>
        <w:spacing w:before="120" w:after="120"/>
        <w:ind w:right="92"/>
        <w:jc w:val="both"/>
        <w:rPr>
          <w:rFonts w:cs="Arial"/>
          <w:sz w:val="20"/>
          <w:szCs w:val="20"/>
        </w:rPr>
      </w:pPr>
    </w:p>
    <w:p w14:paraId="45476BCF" w14:textId="77777777" w:rsidR="00CA5E8F" w:rsidRPr="00CA5E8F" w:rsidRDefault="00CA5E8F" w:rsidP="00CA5E8F">
      <w:pPr>
        <w:spacing w:before="120" w:after="120"/>
        <w:ind w:right="92"/>
        <w:jc w:val="both"/>
        <w:rPr>
          <w:rFonts w:cs="Arial"/>
          <w:sz w:val="20"/>
          <w:szCs w:val="20"/>
        </w:rPr>
      </w:pPr>
    </w:p>
    <w:p w14:paraId="61641E1F" w14:textId="77777777" w:rsidR="00A70B20" w:rsidRDefault="00126B13" w:rsidP="00E73D1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8E466C0" w14:textId="77777777" w:rsidR="00A70B20" w:rsidRPr="00F10B63" w:rsidRDefault="00A70B20" w:rsidP="00E73D1D">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D46B0BC" w14:textId="3605C61F" w:rsidR="00A70B20" w:rsidRPr="00A70B20" w:rsidRDefault="00A70B20" w:rsidP="00E73D1D">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BF7061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2B67DE13" w14:textId="0D604E00"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B43EB9">
        <w:rPr>
          <w:rFonts w:cs="Arial"/>
          <w:b/>
          <w:sz w:val="20"/>
          <w:szCs w:val="20"/>
          <w:lang w:eastAsia="en-US"/>
        </w:rPr>
        <w:t>1</w:t>
      </w:r>
      <w:r w:rsidRPr="00A920AF">
        <w:rPr>
          <w:rFonts w:cs="Arial"/>
          <w:b/>
          <w:sz w:val="20"/>
          <w:szCs w:val="20"/>
          <w:lang w:eastAsia="en-US"/>
        </w:rPr>
        <w:t xml:space="preserve"> do SWZ.</w:t>
      </w:r>
    </w:p>
    <w:p w14:paraId="3EB1B2D7" w14:textId="3459EA6A"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D75B1B">
        <w:rPr>
          <w:rFonts w:cs="Arial"/>
          <w:b/>
          <w:sz w:val="20"/>
          <w:szCs w:val="20"/>
          <w:lang w:eastAsia="en-US"/>
        </w:rPr>
        <w:t xml:space="preserve">iem nr </w:t>
      </w:r>
      <w:r w:rsidR="00B43EB9">
        <w:rPr>
          <w:rFonts w:cs="Arial"/>
          <w:b/>
          <w:sz w:val="20"/>
          <w:szCs w:val="20"/>
          <w:lang w:eastAsia="en-US"/>
        </w:rPr>
        <w:t>10</w:t>
      </w:r>
      <w:r w:rsidR="00A01658" w:rsidRPr="00A920AF">
        <w:rPr>
          <w:rFonts w:cs="Arial"/>
          <w:b/>
          <w:sz w:val="20"/>
          <w:szCs w:val="20"/>
          <w:lang w:eastAsia="en-US"/>
        </w:rPr>
        <w:t xml:space="preserve"> do SWZ.</w:t>
      </w:r>
    </w:p>
    <w:p w14:paraId="4226C011" w14:textId="4BC18303"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D75B1B">
        <w:rPr>
          <w:rFonts w:cs="Arial"/>
          <w:b/>
          <w:sz w:val="20"/>
          <w:szCs w:val="20"/>
          <w:lang w:eastAsia="en-US"/>
        </w:rPr>
        <w:t xml:space="preserve">zał. nr </w:t>
      </w:r>
      <w:r w:rsidR="00B43EB9">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w:t>
      </w:r>
      <w:r w:rsidRPr="000A47AA">
        <w:rPr>
          <w:rFonts w:cs="Arial"/>
          <w:sz w:val="20"/>
          <w:szCs w:val="20"/>
          <w:lang w:eastAsia="en-US"/>
        </w:rPr>
        <w:lastRenderedPageBreak/>
        <w:t>że wykonawca realizując zamówienie, będzie dysponował niezbędnymi zasobami tych podmiotów.</w:t>
      </w:r>
    </w:p>
    <w:p w14:paraId="63A31D79"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74209D1A" w14:textId="1A5F41B9" w:rsidR="00386CFB" w:rsidRPr="00386CFB" w:rsidRDefault="00386CFB" w:rsidP="00386CF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99F327A" w14:textId="7D24FC71"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B43EB9">
        <w:rPr>
          <w:rFonts w:ascii="Arial" w:hAnsi="Arial" w:cs="Arial"/>
          <w:sz w:val="20"/>
        </w:rPr>
        <w:t>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8EE10B9"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B43EB9">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008137EE">
        <w:rPr>
          <w:rFonts w:cs="Arial"/>
          <w:color w:val="000000"/>
          <w:sz w:val="20"/>
          <w:szCs w:val="20"/>
          <w:lang w:eastAsia="en-US"/>
        </w:rPr>
        <w:lastRenderedPageBreak/>
        <w:t>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5CCB700F" w14:textId="25C858F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B43EB9">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lastRenderedPageBreak/>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lastRenderedPageBreak/>
        <w:t>Termin związania ofertą.</w:t>
      </w:r>
    </w:p>
    <w:p w14:paraId="130C3539" w14:textId="56A8568D"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F35F6D">
        <w:rPr>
          <w:rFonts w:cs="Arial"/>
          <w:b/>
          <w:sz w:val="20"/>
          <w:szCs w:val="20"/>
          <w:highlight w:val="yellow"/>
          <w:lang w:eastAsia="en-US"/>
        </w:rPr>
        <w:t>03</w:t>
      </w:r>
      <w:r w:rsidR="00612652">
        <w:rPr>
          <w:rFonts w:cs="Arial"/>
          <w:b/>
          <w:sz w:val="20"/>
          <w:szCs w:val="20"/>
          <w:highlight w:val="yellow"/>
          <w:lang w:eastAsia="en-US"/>
        </w:rPr>
        <w:t>.</w:t>
      </w:r>
      <w:r w:rsidR="008F4B41">
        <w:rPr>
          <w:rFonts w:cs="Arial"/>
          <w:b/>
          <w:sz w:val="20"/>
          <w:szCs w:val="20"/>
          <w:highlight w:val="yellow"/>
          <w:lang w:eastAsia="en-US"/>
        </w:rPr>
        <w:t>1</w:t>
      </w:r>
      <w:r w:rsidR="00F35F6D">
        <w:rPr>
          <w:rFonts w:cs="Arial"/>
          <w:b/>
          <w:sz w:val="20"/>
          <w:szCs w:val="20"/>
          <w:highlight w:val="yellow"/>
          <w:lang w:eastAsia="en-US"/>
        </w:rPr>
        <w:t>1</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44F03930"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CA5E8F">
        <w:rPr>
          <w:rFonts w:cs="Arial"/>
          <w:b/>
          <w:sz w:val="20"/>
          <w:szCs w:val="20"/>
          <w:highlight w:val="yellow"/>
          <w:lang w:eastAsia="en-US"/>
        </w:rPr>
        <w:t>05</w:t>
      </w:r>
      <w:r w:rsidR="00BA483A" w:rsidRPr="00BA483A">
        <w:rPr>
          <w:rFonts w:cs="Arial"/>
          <w:b/>
          <w:sz w:val="20"/>
          <w:szCs w:val="20"/>
          <w:highlight w:val="yellow"/>
          <w:lang w:eastAsia="en-US"/>
        </w:rPr>
        <w:t>.</w:t>
      </w:r>
      <w:r w:rsidR="00CA5E8F">
        <w:rPr>
          <w:rFonts w:cs="Arial"/>
          <w:b/>
          <w:sz w:val="20"/>
          <w:szCs w:val="20"/>
          <w:highlight w:val="yellow"/>
          <w:lang w:eastAsia="en-US"/>
        </w:rPr>
        <w:t>10</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743E4386"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CA5E8F">
        <w:rPr>
          <w:rFonts w:cs="Arial"/>
          <w:b/>
          <w:sz w:val="20"/>
          <w:szCs w:val="20"/>
          <w:highlight w:val="yellow"/>
          <w:lang w:eastAsia="en-US"/>
        </w:rPr>
        <w:t>05</w:t>
      </w:r>
      <w:r w:rsidR="00BA483A" w:rsidRPr="00BA483A">
        <w:rPr>
          <w:rFonts w:cs="Arial"/>
          <w:b/>
          <w:sz w:val="20"/>
          <w:szCs w:val="20"/>
          <w:highlight w:val="yellow"/>
          <w:lang w:eastAsia="en-US"/>
        </w:rPr>
        <w:t>.</w:t>
      </w:r>
      <w:r w:rsidR="00CA5E8F">
        <w:rPr>
          <w:rFonts w:cs="Arial"/>
          <w:b/>
          <w:sz w:val="20"/>
          <w:szCs w:val="20"/>
          <w:highlight w:val="yellow"/>
          <w:lang w:eastAsia="en-US"/>
        </w:rPr>
        <w:t>10</w:t>
      </w:r>
      <w:r w:rsidR="000558F3">
        <w:rPr>
          <w:rFonts w:cs="Arial"/>
          <w:b/>
          <w:sz w:val="20"/>
          <w:szCs w:val="20"/>
          <w:highlight w:val="yellow"/>
          <w:lang w:eastAsia="en-US"/>
        </w:rPr>
        <w:t>.2021 r. o godz. 10:0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93A3967" w14:textId="0DB0C67E" w:rsidR="00FF2DF8" w:rsidRPr="00915605" w:rsidRDefault="00FF2DF8" w:rsidP="00FF2DF8">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3620A0" w:rsidRPr="00335174">
        <w:rPr>
          <w:rFonts w:cs="Arial"/>
          <w:sz w:val="20"/>
          <w:szCs w:val="20"/>
          <w:u w:val="single"/>
          <w:lang w:eastAsia="en-US"/>
        </w:rPr>
        <w:t xml:space="preserve">nie </w:t>
      </w:r>
      <w:r w:rsidRPr="00335174">
        <w:rPr>
          <w:rFonts w:cs="Arial"/>
          <w:sz w:val="20"/>
          <w:szCs w:val="20"/>
          <w:u w:val="single"/>
          <w:lang w:eastAsia="en-US"/>
        </w:rPr>
        <w:t>żąda</w:t>
      </w:r>
      <w:r w:rsidRPr="00E45923">
        <w:rPr>
          <w:rFonts w:cs="Arial"/>
          <w:sz w:val="20"/>
          <w:szCs w:val="20"/>
          <w:lang w:eastAsia="en-US"/>
        </w:rPr>
        <w:t xml:space="preserve"> wniesienia wadium</w:t>
      </w:r>
      <w:r>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w:t>
      </w:r>
      <w:r w:rsidRPr="00DB2090">
        <w:rPr>
          <w:rFonts w:cs="Arial"/>
          <w:sz w:val="20"/>
          <w:szCs w:val="20"/>
          <w:lang w:eastAsia="en-US"/>
        </w:rPr>
        <w:lastRenderedPageBreak/>
        <w:t xml:space="preserve">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w:t>
      </w:r>
      <w:r w:rsidRPr="00AA165A">
        <w:rPr>
          <w:rFonts w:cs="Arial"/>
          <w:sz w:val="20"/>
          <w:szCs w:val="20"/>
          <w:lang w:eastAsia="en-US"/>
        </w:rPr>
        <w:lastRenderedPageBreak/>
        <w:t xml:space="preserve">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6D998E90"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B43EB9">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768D5602"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lastRenderedPageBreak/>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B43EB9">
        <w:rPr>
          <w:rFonts w:cs="Arial"/>
          <w:b/>
          <w:sz w:val="20"/>
          <w:szCs w:val="20"/>
          <w:lang w:eastAsia="en-US"/>
        </w:rPr>
        <w:t>1</w:t>
      </w:r>
      <w:r w:rsidRPr="00E059E9">
        <w:rPr>
          <w:rFonts w:cs="Arial"/>
          <w:b/>
          <w:sz w:val="20"/>
          <w:szCs w:val="20"/>
          <w:lang w:eastAsia="en-US"/>
        </w:rPr>
        <w:t xml:space="preserve"> do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77777777"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5EFA218B" w14:textId="47FAC566"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7848F8D4" w14:textId="77777777" w:rsidR="008C0D66" w:rsidRPr="00CB5094" w:rsidRDefault="008C0D66" w:rsidP="00CB5094">
      <w:pPr>
        <w:spacing w:before="120" w:after="120" w:line="276" w:lineRule="auto"/>
        <w:jc w:val="both"/>
        <w:rPr>
          <w:sz w:val="20"/>
          <w:szCs w:val="20"/>
        </w:rPr>
      </w:pPr>
    </w:p>
    <w:p w14:paraId="579916F0"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711D2A0"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71CA0B0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F151F1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857C88C"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AB5661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C1997C2"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CDFB17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CA6E5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9CD1066"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AFAECFA"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761F714"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AC6555">
        <w:rPr>
          <w:rFonts w:cs="Arial"/>
          <w:sz w:val="20"/>
          <w:szCs w:val="20"/>
          <w:lang w:eastAsia="en-US"/>
        </w:rPr>
        <w:lastRenderedPageBreak/>
        <w:t>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CB5094">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77777777" w:rsidR="00000308" w:rsidRPr="00B15CFC" w:rsidRDefault="00000308" w:rsidP="00CB5094">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3DE092C1" w:rsidR="00BF763B" w:rsidRPr="00B15CFC"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 xml:space="preserve">, </w:t>
      </w:r>
    </w:p>
    <w:p w14:paraId="53F37C59" w14:textId="38AF7321"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w:t>
      </w:r>
      <w:r w:rsidR="008F1869">
        <w:rPr>
          <w:rFonts w:cs="Arial"/>
          <w:sz w:val="20"/>
          <w:szCs w:val="20"/>
          <w:lang w:eastAsia="en-US"/>
        </w:rPr>
        <w:t>7</w:t>
      </w:r>
      <w:r w:rsidR="00DF7FF3">
        <w:rPr>
          <w:rFonts w:cs="Arial"/>
          <w:sz w:val="20"/>
          <w:szCs w:val="20"/>
          <w:lang w:eastAsia="en-US"/>
        </w:rPr>
        <w:t xml:space="preserve"> oraz 23.1.</w:t>
      </w:r>
      <w:r w:rsidR="008D14B8">
        <w:rPr>
          <w:rFonts w:cs="Arial"/>
          <w:sz w:val="20"/>
          <w:szCs w:val="20"/>
          <w:lang w:eastAsia="en-US"/>
        </w:rPr>
        <w:t>1</w:t>
      </w:r>
      <w:r w:rsidR="008F1869">
        <w:rPr>
          <w:rFonts w:cs="Arial"/>
          <w:sz w:val="20"/>
          <w:szCs w:val="20"/>
          <w:lang w:eastAsia="en-US"/>
        </w:rPr>
        <w:t>2</w:t>
      </w:r>
      <w:r w:rsidR="0063190E">
        <w:rPr>
          <w:rFonts w:cs="Arial"/>
          <w:sz w:val="20"/>
          <w:szCs w:val="20"/>
          <w:lang w:eastAsia="en-US"/>
        </w:rPr>
        <w:t xml:space="preserve"> S</w:t>
      </w:r>
      <w:r w:rsidRPr="00915605">
        <w:rPr>
          <w:rFonts w:cs="Arial"/>
          <w:sz w:val="20"/>
          <w:szCs w:val="20"/>
          <w:lang w:eastAsia="en-US"/>
        </w:rPr>
        <w:t>WZ.</w:t>
      </w:r>
    </w:p>
    <w:p w14:paraId="09C51AC3" w14:textId="77777777"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401D8A">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401D8A">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401D8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401D8A">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27F00C6"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52DADF2F"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3939C3E9"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81D933D"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 xml:space="preserve">ezinwentaryzowanych lub błędnie </w:t>
      </w:r>
      <w:r w:rsidRPr="00AC6555">
        <w:rPr>
          <w:rFonts w:cs="Arial"/>
          <w:sz w:val="20"/>
          <w:szCs w:val="20"/>
          <w:lang w:eastAsia="en-US"/>
        </w:rPr>
        <w:t>zinwentaryzowanych obiektów),</w:t>
      </w:r>
    </w:p>
    <w:p w14:paraId="21A683F2"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401D8A">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298D665E" w14:textId="77777777" w:rsidR="00401D8A" w:rsidRPr="00AC6555" w:rsidRDefault="00401D8A" w:rsidP="00401D8A">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309CE50A" w14:textId="77777777" w:rsidR="00401D8A" w:rsidRPr="00AC6555" w:rsidRDefault="00401D8A" w:rsidP="00401D8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401D8A">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lastRenderedPageBreak/>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401D8A">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401D8A">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401D8A">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401D8A">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401D8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401D8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401D8A">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401D8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401D8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401D8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401D8A">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401D8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Inne informacje.</w:t>
      </w:r>
    </w:p>
    <w:p w14:paraId="4ED0EE5F" w14:textId="77777777" w:rsidR="00D37A39" w:rsidRPr="00D37A39" w:rsidRDefault="00D37A39" w:rsidP="00CB5094">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7AB9427E"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B15CFC">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0D1D1D05"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B15CFC">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D9920AA"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B15CFC">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1C13C41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CB5094">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CB5094">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230B18E7" w14:textId="77777777" w:rsidR="00C87943" w:rsidRDefault="00C87943" w:rsidP="00C87943">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C7160E" w14:textId="77777777" w:rsidR="00C87943" w:rsidRDefault="00C87943" w:rsidP="00C87943">
      <w:pPr>
        <w:keepNext/>
        <w:ind w:left="357" w:firstLine="351"/>
        <w:jc w:val="both"/>
        <w:rPr>
          <w:rFonts w:cs="Arial"/>
          <w:sz w:val="20"/>
          <w:szCs w:val="20"/>
        </w:rPr>
      </w:pPr>
    </w:p>
    <w:p w14:paraId="5C8A51AA" w14:textId="77777777" w:rsidR="005F540D" w:rsidRPr="00EF0233" w:rsidRDefault="005F540D" w:rsidP="005F540D">
      <w:pPr>
        <w:numPr>
          <w:ilvl w:val="0"/>
          <w:numId w:val="32"/>
        </w:numPr>
        <w:contextualSpacing/>
        <w:jc w:val="both"/>
        <w:rPr>
          <w:rFonts w:cs="Arial"/>
          <w:bCs/>
          <w:color w:val="000000" w:themeColor="text1"/>
          <w:sz w:val="20"/>
          <w:szCs w:val="20"/>
          <w:u w:val="single"/>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EF0233">
        <w:rPr>
          <w:rFonts w:cs="Arial"/>
          <w:bCs/>
          <w:color w:val="000000" w:themeColor="text1"/>
          <w:sz w:val="20"/>
          <w:szCs w:val="20"/>
          <w:u w:val="single"/>
        </w:rPr>
        <w:t xml:space="preserve">e-mail: </w:t>
      </w:r>
      <w:hyperlink r:id="rId58" w:history="1">
        <w:r w:rsidRPr="0004184D">
          <w:rPr>
            <w:rStyle w:val="Hipercze"/>
            <w:rFonts w:cs="Arial"/>
            <w:bCs/>
            <w:color w:val="000000" w:themeColor="text1"/>
            <w:sz w:val="20"/>
            <w:szCs w:val="20"/>
          </w:rPr>
          <w:t>urząd_miejski@czersk.pl</w:t>
        </w:r>
      </w:hyperlink>
      <w:r w:rsidRPr="00EF0233">
        <w:rPr>
          <w:rFonts w:cs="Arial"/>
          <w:bCs/>
          <w:color w:val="000000" w:themeColor="text1"/>
          <w:sz w:val="20"/>
          <w:szCs w:val="20"/>
          <w:u w:val="single"/>
        </w:rPr>
        <w:t xml:space="preserve">, tel. 52 395 48 60.  </w:t>
      </w:r>
    </w:p>
    <w:p w14:paraId="416BDBCC" w14:textId="77777777" w:rsidR="005F540D" w:rsidRDefault="005F540D" w:rsidP="005F540D">
      <w:pPr>
        <w:ind w:left="720"/>
        <w:contextualSpacing/>
        <w:jc w:val="both"/>
        <w:rPr>
          <w:rFonts w:cs="Arial"/>
          <w:bCs/>
          <w:sz w:val="20"/>
          <w:szCs w:val="20"/>
        </w:rPr>
      </w:pPr>
    </w:p>
    <w:p w14:paraId="61DBF04F" w14:textId="1091FAEE" w:rsidR="005F540D" w:rsidRPr="004F2E54" w:rsidRDefault="005F540D" w:rsidP="005F540D">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00B15CFC" w:rsidRPr="00827A3A">
        <w:rPr>
          <w:rFonts w:cs="Arial"/>
          <w:b/>
          <w:color w:val="000000"/>
          <w:sz w:val="20"/>
          <w:szCs w:val="20"/>
        </w:rPr>
        <w:t>Montaż lamp hybrydowych na terenie Gminy Czersk - etap II</w:t>
      </w:r>
      <w:r>
        <w:rPr>
          <w:rFonts w:cs="Arial"/>
          <w:b/>
          <w:sz w:val="20"/>
          <w:szCs w:val="20"/>
        </w:rPr>
        <w:t xml:space="preserve">, </w:t>
      </w:r>
      <w:bookmarkStart w:id="3" w:name="_Hlk71881458"/>
      <w:r w:rsidRPr="00A25C69">
        <w:rPr>
          <w:rFonts w:cs="Arial"/>
          <w:sz w:val="20"/>
          <w:szCs w:val="20"/>
        </w:rPr>
        <w:t xml:space="preserve">prowadzonym w </w:t>
      </w:r>
      <w:r w:rsidRPr="00C87943">
        <w:rPr>
          <w:rFonts w:cs="Arial"/>
          <w:b/>
          <w:sz w:val="20"/>
          <w:szCs w:val="20"/>
        </w:rPr>
        <w:t>trybie podstawowym bez negocjacji</w:t>
      </w:r>
      <w:r>
        <w:rPr>
          <w:rFonts w:cs="Arial"/>
          <w:sz w:val="20"/>
          <w:szCs w:val="20"/>
        </w:rPr>
        <w:t xml:space="preserve">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Pzp”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bookmarkEnd w:id="3"/>
    <w:p w14:paraId="4D9EE050" w14:textId="77777777" w:rsidR="005F540D" w:rsidRPr="00A25C69" w:rsidRDefault="005F540D" w:rsidP="005F540D">
      <w:pPr>
        <w:contextualSpacing/>
        <w:jc w:val="both"/>
        <w:rPr>
          <w:rFonts w:cs="Arial"/>
          <w:bCs/>
          <w:sz w:val="20"/>
          <w:szCs w:val="20"/>
        </w:rPr>
      </w:pPr>
    </w:p>
    <w:p w14:paraId="63104031" w14:textId="77777777" w:rsidR="005F540D" w:rsidRPr="00F13B85" w:rsidRDefault="005F540D" w:rsidP="005F540D">
      <w:pPr>
        <w:numPr>
          <w:ilvl w:val="0"/>
          <w:numId w:val="32"/>
        </w:numPr>
        <w:contextualSpacing/>
        <w:jc w:val="both"/>
        <w:rPr>
          <w:rFonts w:cs="Arial"/>
          <w:color w:val="00B0F0"/>
          <w:sz w:val="20"/>
          <w:szCs w:val="20"/>
        </w:rPr>
      </w:pPr>
      <w:r>
        <w:rPr>
          <w:rFonts w:cs="Arial"/>
          <w:sz w:val="20"/>
          <w:szCs w:val="20"/>
        </w:rPr>
        <w:t xml:space="preserve">Odbiorcami Pani/Pana danych osobowych:   </w:t>
      </w:r>
    </w:p>
    <w:p w14:paraId="017B7D8F" w14:textId="77777777"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8C7DAF" w14:textId="77777777" w:rsidR="005F540D" w:rsidRPr="00C41149" w:rsidRDefault="005F540D" w:rsidP="005F540D">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BE9F42" w14:textId="77777777" w:rsidR="005F540D" w:rsidRPr="0026141A"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34F06F95" w14:textId="77777777"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 tym w ramach dostępu do informacji publicznej)</w:t>
      </w:r>
      <w:r w:rsidRPr="0026141A">
        <w:rPr>
          <w:rFonts w:ascii="Arial" w:hAnsi="Arial" w:cs="Arial"/>
          <w:color w:val="000000" w:themeColor="text1"/>
          <w:sz w:val="20"/>
          <w:szCs w:val="20"/>
          <w:lang w:eastAsia="pl-PL"/>
        </w:rPr>
        <w:t xml:space="preserve">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06F58159" w14:textId="77777777" w:rsidR="005F540D" w:rsidRPr="00093666" w:rsidRDefault="005F540D" w:rsidP="005F540D">
      <w:pPr>
        <w:jc w:val="both"/>
        <w:rPr>
          <w:rFonts w:cs="Arial"/>
          <w:color w:val="000000" w:themeColor="text1"/>
          <w:sz w:val="20"/>
          <w:szCs w:val="20"/>
        </w:rPr>
      </w:pPr>
    </w:p>
    <w:p w14:paraId="136FDB1F" w14:textId="77777777" w:rsidR="005F540D" w:rsidRPr="00093666" w:rsidRDefault="005F540D" w:rsidP="005F540D">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5D51CF33" w14:textId="77777777" w:rsidR="00C87943" w:rsidRPr="002A0748" w:rsidRDefault="00C87943" w:rsidP="00C87943">
      <w:pPr>
        <w:ind w:left="720"/>
        <w:contextualSpacing/>
        <w:jc w:val="both"/>
        <w:rPr>
          <w:rFonts w:cs="Arial"/>
          <w:color w:val="00B0F0"/>
          <w:sz w:val="20"/>
          <w:szCs w:val="20"/>
        </w:rPr>
      </w:pPr>
    </w:p>
    <w:p w14:paraId="2686B677" w14:textId="77777777" w:rsidR="00C87943" w:rsidRPr="00093666" w:rsidRDefault="00C87943" w:rsidP="00C87943">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1912AC07" w14:textId="77777777" w:rsidR="00C87943" w:rsidRDefault="00C87943" w:rsidP="00C87943">
      <w:pPr>
        <w:contextualSpacing/>
        <w:jc w:val="both"/>
        <w:rPr>
          <w:rFonts w:cs="Arial"/>
          <w:b/>
          <w:bCs/>
          <w:sz w:val="20"/>
          <w:szCs w:val="20"/>
        </w:rPr>
      </w:pPr>
    </w:p>
    <w:p w14:paraId="7C5E563E" w14:textId="77777777" w:rsidR="00C87943" w:rsidRPr="00DB6FEB" w:rsidRDefault="00C87943" w:rsidP="00C87943">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4A1F7039" w14:textId="77777777" w:rsidR="00C87943" w:rsidRPr="00DB6FEB" w:rsidRDefault="00C87943" w:rsidP="00C87943">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33212388" w14:textId="77777777" w:rsidR="00C87943" w:rsidRPr="00DB6FEB" w:rsidRDefault="00C87943" w:rsidP="00C87943">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195CF6AB"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1E6FC4EE" w14:textId="77777777" w:rsidR="00C87943" w:rsidRPr="009A3DB3" w:rsidRDefault="00C87943" w:rsidP="00C87943">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0E2AAE3"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52C2AACB" w14:textId="77777777" w:rsidR="00C87943" w:rsidRDefault="00C87943" w:rsidP="00C87943">
      <w:pPr>
        <w:numPr>
          <w:ilvl w:val="0"/>
          <w:numId w:val="32"/>
        </w:numPr>
        <w:contextualSpacing/>
        <w:jc w:val="both"/>
        <w:rPr>
          <w:rFonts w:cs="Arial"/>
          <w:color w:val="00B0F0"/>
          <w:sz w:val="20"/>
          <w:szCs w:val="20"/>
        </w:rPr>
      </w:pPr>
      <w:r>
        <w:rPr>
          <w:rFonts w:cs="Arial"/>
          <w:sz w:val="20"/>
          <w:szCs w:val="20"/>
        </w:rPr>
        <w:t>Posiada Pani/Pan:</w:t>
      </w:r>
    </w:p>
    <w:p w14:paraId="111F0FE8" w14:textId="77777777" w:rsidR="00C87943" w:rsidRDefault="00C87943" w:rsidP="00C87943">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FB1E8CE"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14:paraId="173D2984"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 xml:space="preserve">zgłoszenie </w:t>
      </w:r>
      <w:r w:rsidRPr="004A5AC8">
        <w:rPr>
          <w:rFonts w:cs="Arial"/>
          <w:sz w:val="20"/>
          <w:szCs w:val="20"/>
        </w:rPr>
        <w:lastRenderedPageBreak/>
        <w:t>żądania ograniczenia przetwarzania nie ogranicza przetwarzania danych osobowych do czasu zakończenia tego postępowania</w:t>
      </w:r>
      <w:r>
        <w:rPr>
          <w:rFonts w:cs="Arial"/>
          <w:sz w:val="20"/>
          <w:szCs w:val="20"/>
        </w:rPr>
        <w:t xml:space="preserve">;  </w:t>
      </w:r>
    </w:p>
    <w:p w14:paraId="206E580A" w14:textId="77777777" w:rsidR="00C87943" w:rsidRPr="00093666" w:rsidRDefault="00C87943" w:rsidP="00C87943">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44343C1E" w14:textId="77777777" w:rsidR="00C87943" w:rsidRDefault="00C87943" w:rsidP="00C87943">
      <w:pPr>
        <w:ind w:left="426"/>
        <w:contextualSpacing/>
        <w:jc w:val="both"/>
        <w:rPr>
          <w:rFonts w:cs="Arial"/>
          <w:i/>
          <w:iCs/>
          <w:color w:val="00B0F0"/>
          <w:sz w:val="20"/>
          <w:szCs w:val="20"/>
        </w:rPr>
      </w:pPr>
    </w:p>
    <w:p w14:paraId="22F3257D" w14:textId="77777777" w:rsidR="00C87943" w:rsidRDefault="00C87943" w:rsidP="00C87943">
      <w:pPr>
        <w:numPr>
          <w:ilvl w:val="0"/>
          <w:numId w:val="32"/>
        </w:numPr>
        <w:contextualSpacing/>
        <w:jc w:val="both"/>
        <w:rPr>
          <w:rFonts w:cs="Arial"/>
          <w:sz w:val="20"/>
          <w:szCs w:val="20"/>
        </w:rPr>
      </w:pPr>
      <w:r>
        <w:rPr>
          <w:rFonts w:cs="Arial"/>
          <w:sz w:val="20"/>
          <w:szCs w:val="20"/>
        </w:rPr>
        <w:t>Nie przysługuje Pani/Panu:</w:t>
      </w:r>
    </w:p>
    <w:p w14:paraId="64F1F709" w14:textId="77777777" w:rsidR="00C87943" w:rsidRDefault="00C87943" w:rsidP="00C87943">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319F112D" w14:textId="77777777" w:rsidR="00C87943" w:rsidRDefault="00C87943" w:rsidP="00C87943">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3E62BD52" w14:textId="77777777" w:rsidR="00C87943" w:rsidRDefault="00C87943" w:rsidP="00C87943">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6D05C1B0" w14:textId="77777777" w:rsidR="00C87943" w:rsidRPr="00F13B85" w:rsidRDefault="00C87943" w:rsidP="00C87943">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10E4610B" w14:textId="77777777" w:rsidR="00C87943" w:rsidRPr="00F13B85" w:rsidRDefault="00C87943" w:rsidP="00C87943">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46BB040" w14:textId="77777777" w:rsidR="00C87943" w:rsidRDefault="00C87943" w:rsidP="00C87943">
      <w:pPr>
        <w:jc w:val="both"/>
        <w:rPr>
          <w:rFonts w:cs="Arial"/>
          <w:sz w:val="20"/>
          <w:szCs w:val="20"/>
          <w:u w:val="single"/>
        </w:rPr>
      </w:pPr>
    </w:p>
    <w:p w14:paraId="52554524"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2C4A5144" w14:textId="77777777" w:rsidR="00C87943" w:rsidRPr="00F13B85" w:rsidRDefault="00C87943" w:rsidP="00C87943">
      <w:pPr>
        <w:jc w:val="both"/>
        <w:rPr>
          <w:rFonts w:cs="Arial"/>
          <w:sz w:val="20"/>
          <w:szCs w:val="20"/>
          <w:u w:val="single"/>
        </w:rPr>
      </w:pPr>
    </w:p>
    <w:p w14:paraId="3A1C79B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1763D6A" w14:textId="77777777" w:rsidR="00C87943" w:rsidRDefault="00C87943" w:rsidP="00C87943">
      <w:pPr>
        <w:spacing w:before="120"/>
        <w:ind w:left="426"/>
        <w:contextualSpacing/>
        <w:jc w:val="both"/>
        <w:rPr>
          <w:rFonts w:cs="Arial"/>
          <w:i/>
          <w:iCs/>
          <w:sz w:val="18"/>
          <w:szCs w:val="18"/>
        </w:rPr>
      </w:pPr>
    </w:p>
    <w:p w14:paraId="601F06D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21D5212" w14:textId="4F2711C4" w:rsidR="00333E51" w:rsidRDefault="00333E51"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Pr>
          <w:rFonts w:cs="Arial"/>
          <w:bCs/>
          <w:sz w:val="20"/>
          <w:szCs w:val="20"/>
          <w:lang w:eastAsia="en-US"/>
        </w:rPr>
        <w:tab/>
        <w:t xml:space="preserve">-    </w:t>
      </w:r>
      <w:r w:rsidRPr="00E45923">
        <w:rPr>
          <w:rFonts w:cs="Arial"/>
          <w:bCs/>
          <w:sz w:val="20"/>
          <w:szCs w:val="20"/>
          <w:lang w:eastAsia="en-US"/>
        </w:rPr>
        <w:t xml:space="preserve">wykaz </w:t>
      </w:r>
      <w:r>
        <w:rPr>
          <w:rFonts w:cs="Arial"/>
          <w:bCs/>
          <w:sz w:val="20"/>
          <w:szCs w:val="20"/>
          <w:lang w:eastAsia="en-US"/>
        </w:rPr>
        <w:t>robót</w:t>
      </w:r>
      <w:r w:rsidRPr="00E45923">
        <w:rPr>
          <w:rFonts w:cs="Arial"/>
          <w:bCs/>
          <w:sz w:val="20"/>
          <w:szCs w:val="20"/>
          <w:lang w:eastAsia="en-US"/>
        </w:rPr>
        <w:t xml:space="preserve">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DB22650" w14:textId="596290F9"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6CAC87C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5</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0C8480B1"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4692DA6A"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8053AF4" w14:textId="53D3CC03" w:rsidR="00367A0A" w:rsidRPr="00E45923" w:rsidRDefault="00367A0A"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B15CFC">
        <w:rPr>
          <w:rFonts w:cs="Arial"/>
          <w:bCs/>
          <w:sz w:val="20"/>
          <w:szCs w:val="20"/>
          <w:lang w:eastAsia="en-US"/>
        </w:rPr>
        <w:t xml:space="preserve"> z zał. do OPZ- specyfikacja i parametry</w:t>
      </w:r>
      <w:r w:rsidR="00B15CFC">
        <w:rPr>
          <w:rFonts w:cs="Arial"/>
          <w:bCs/>
          <w:sz w:val="20"/>
          <w:szCs w:val="20"/>
          <w:lang w:eastAsia="en-US"/>
        </w:rPr>
        <w:br/>
        <w:t xml:space="preserve">                                     techniczne latarni ulicznej</w:t>
      </w:r>
      <w:r>
        <w:rPr>
          <w:rFonts w:cs="Arial"/>
          <w:bCs/>
          <w:sz w:val="20"/>
          <w:szCs w:val="20"/>
          <w:lang w:eastAsia="en-US"/>
        </w:rPr>
        <w:t>.</w:t>
      </w:r>
    </w:p>
    <w:p w14:paraId="29D37A72" w14:textId="4AD52858"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333E51">
        <w:rPr>
          <w:rFonts w:cs="Arial"/>
          <w:bCs/>
          <w:sz w:val="20"/>
          <w:szCs w:val="20"/>
          <w:lang w:eastAsia="en-US"/>
        </w:rPr>
        <w:t>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310D21C9" w14:textId="699087CB"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10</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38D1888F" w14:textId="2C001CDB"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8C6C49">
        <w:rPr>
          <w:rFonts w:ascii="Arial" w:eastAsia="Times New Roman" w:hAnsi="Arial" w:cs="Arial"/>
          <w:bCs/>
          <w:sz w:val="20"/>
          <w:szCs w:val="20"/>
        </w:rPr>
        <w:t>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2B5216F1"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B15CFC">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0746D3AD"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07BD" w14:textId="77777777" w:rsidR="00475405" w:rsidRDefault="00475405">
      <w:r>
        <w:separator/>
      </w:r>
    </w:p>
  </w:endnote>
  <w:endnote w:type="continuationSeparator" w:id="0">
    <w:p w14:paraId="46B9CD22" w14:textId="77777777" w:rsidR="00475405" w:rsidRDefault="0047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F3AA" w14:textId="77777777" w:rsidR="00475405" w:rsidRDefault="00475405">
      <w:r>
        <w:separator/>
      </w:r>
    </w:p>
  </w:footnote>
  <w:footnote w:type="continuationSeparator" w:id="0">
    <w:p w14:paraId="74C9AF12" w14:textId="77777777" w:rsidR="00475405" w:rsidRDefault="0047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0A39" w14:textId="1D1978D0" w:rsidR="00EE4044" w:rsidRDefault="00EE4044" w:rsidP="00EE4044">
    <w:pPr>
      <w:pStyle w:val="Nagwek"/>
      <w:jc w:val="center"/>
    </w:pPr>
    <w:r>
      <w:rPr>
        <w:noProof/>
      </w:rPr>
      <w:drawing>
        <wp:anchor distT="0" distB="0" distL="114300" distR="114300" simplePos="0" relativeHeight="251663872" behindDoc="0" locked="0" layoutInCell="1" allowOverlap="1" wp14:anchorId="361E73D1" wp14:editId="182E2916">
          <wp:simplePos x="0" y="0"/>
          <wp:positionH relativeFrom="column">
            <wp:posOffset>4172668</wp:posOffset>
          </wp:positionH>
          <wp:positionV relativeFrom="paragraph">
            <wp:posOffset>-106045</wp:posOffset>
          </wp:positionV>
          <wp:extent cx="1961515" cy="647700"/>
          <wp:effectExtent l="0" t="0" r="635" b="0"/>
          <wp:wrapTight wrapText="bothSides">
            <wp:wrapPolygon edited="0">
              <wp:start x="0" y="0"/>
              <wp:lineTo x="0" y="20965"/>
              <wp:lineTo x="21397" y="20965"/>
              <wp:lineTo x="21397" y="0"/>
              <wp:lineTo x="0"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rPr>
      <w:drawing>
        <wp:anchor distT="0" distB="0" distL="114300" distR="114300" simplePos="0" relativeHeight="251656704" behindDoc="0" locked="0" layoutInCell="1" allowOverlap="1" wp14:anchorId="20400989" wp14:editId="15FAFBA9">
          <wp:simplePos x="0" y="0"/>
          <wp:positionH relativeFrom="column">
            <wp:posOffset>-136001</wp:posOffset>
          </wp:positionH>
          <wp:positionV relativeFrom="paragraph">
            <wp:posOffset>-104858</wp:posOffset>
          </wp:positionV>
          <wp:extent cx="2001520" cy="647700"/>
          <wp:effectExtent l="0" t="0" r="0" b="0"/>
          <wp:wrapTight wrapText="bothSides">
            <wp:wrapPolygon edited="0">
              <wp:start x="0" y="0"/>
              <wp:lineTo x="0" y="20965"/>
              <wp:lineTo x="21381" y="20965"/>
              <wp:lineTo x="21381"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r>
      <w:t xml:space="preserve">                    </w:t>
    </w:r>
  </w:p>
  <w:p w14:paraId="73E7F9BB" w14:textId="77777777" w:rsidR="00EE4044" w:rsidRDefault="00EE4044" w:rsidP="00EE4044">
    <w:pPr>
      <w:pStyle w:val="Nagwek"/>
    </w:pPr>
  </w:p>
  <w:p w14:paraId="256470A6" w14:textId="77777777" w:rsidR="00EE4044" w:rsidRDefault="00EE4044" w:rsidP="00EE4044">
    <w:pPr>
      <w:pStyle w:val="Nagwek"/>
    </w:pPr>
  </w:p>
  <w:p w14:paraId="19425192" w14:textId="77777777" w:rsidR="00EE4044" w:rsidRDefault="00EE4044" w:rsidP="00EE4044">
    <w:pPr>
      <w:pStyle w:val="Nagwek"/>
    </w:pPr>
    <w:r>
      <w:rPr>
        <w:noProof/>
      </w:rPr>
      <mc:AlternateContent>
        <mc:Choice Requires="wps">
          <w:drawing>
            <wp:anchor distT="4294967295" distB="4294967295" distL="114300" distR="114300" simplePos="0" relativeHeight="251650560" behindDoc="0" locked="0" layoutInCell="1" allowOverlap="1" wp14:anchorId="4CEBABF2" wp14:editId="08304333">
              <wp:simplePos x="0" y="0"/>
              <wp:positionH relativeFrom="column">
                <wp:posOffset>-784860</wp:posOffset>
              </wp:positionH>
              <wp:positionV relativeFrom="paragraph">
                <wp:posOffset>124459</wp:posOffset>
              </wp:positionV>
              <wp:extent cx="8334375" cy="0"/>
              <wp:effectExtent l="0" t="0" r="9525" b="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95D24" id="Łącznik prostoliniowy 8"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" strokecolor="#4579b8 [3044]">
              <o:lock v:ext="edit" shapetype="f"/>
            </v:line>
          </w:pict>
        </mc:Fallback>
      </mc:AlternateContent>
    </w:r>
  </w:p>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6"/>
  </w:num>
  <w:num w:numId="3">
    <w:abstractNumId w:val="6"/>
  </w:num>
  <w:num w:numId="4">
    <w:abstractNumId w:val="2"/>
  </w:num>
  <w:num w:numId="5">
    <w:abstractNumId w:val="8"/>
  </w:num>
  <w:num w:numId="6">
    <w:abstractNumId w:val="0"/>
  </w:num>
  <w:num w:numId="7">
    <w:abstractNumId w:val="15"/>
  </w:num>
  <w:num w:numId="8">
    <w:abstractNumId w:val="29"/>
  </w:num>
  <w:num w:numId="9">
    <w:abstractNumId w:val="26"/>
  </w:num>
  <w:num w:numId="10">
    <w:abstractNumId w:val="26"/>
  </w:num>
  <w:num w:numId="11">
    <w:abstractNumId w:val="27"/>
  </w:num>
  <w:num w:numId="12">
    <w:abstractNumId w:val="31"/>
  </w:num>
  <w:num w:numId="13">
    <w:abstractNumId w:val="4"/>
  </w:num>
  <w:num w:numId="14">
    <w:abstractNumId w:val="3"/>
  </w:num>
  <w:num w:numId="15">
    <w:abstractNumId w:val="33"/>
  </w:num>
  <w:num w:numId="16">
    <w:abstractNumId w:val="12"/>
  </w:num>
  <w:num w:numId="17">
    <w:abstractNumId w:val="18"/>
  </w:num>
  <w:num w:numId="18">
    <w:abstractNumId w:val="20"/>
  </w:num>
  <w:num w:numId="19">
    <w:abstractNumId w:val="22"/>
  </w:num>
  <w:num w:numId="20">
    <w:abstractNumId w:val="23"/>
  </w:num>
  <w:num w:numId="21">
    <w:abstractNumId w:val="24"/>
  </w:num>
  <w:num w:numId="22">
    <w:abstractNumId w:val="13"/>
  </w:num>
  <w:num w:numId="23">
    <w:abstractNumId w:val="25"/>
  </w:num>
  <w:num w:numId="24">
    <w:abstractNumId w:val="19"/>
  </w:num>
  <w:num w:numId="25">
    <w:abstractNumId w:val="32"/>
  </w:num>
  <w:num w:numId="26">
    <w:abstractNumId w:val="5"/>
  </w:num>
  <w:num w:numId="27">
    <w:abstractNumId w:val="30"/>
  </w:num>
  <w:num w:numId="28">
    <w:abstractNumId w:val="21"/>
  </w:num>
  <w:num w:numId="29">
    <w:abstractNumId w:val="1"/>
  </w:num>
  <w:num w:numId="30">
    <w:abstractNumId w:val="9"/>
  </w:num>
  <w:num w:numId="31">
    <w:abstractNumId w:val="34"/>
  </w:num>
  <w:num w:numId="32">
    <w:abstractNumId w:val="35"/>
  </w:num>
  <w:num w:numId="33">
    <w:abstractNumId w:val="7"/>
  </w:num>
  <w:num w:numId="34">
    <w:abstractNumId w:val="17"/>
  </w:num>
  <w:num w:numId="35">
    <w:abstractNumId w:val="28"/>
  </w:num>
  <w:num w:numId="36">
    <w:abstractNumId w:val="10"/>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47766"/>
    <w:rsid w:val="000512C3"/>
    <w:rsid w:val="00053230"/>
    <w:rsid w:val="000558F3"/>
    <w:rsid w:val="00061F20"/>
    <w:rsid w:val="000636F9"/>
    <w:rsid w:val="00075FBD"/>
    <w:rsid w:val="00080D83"/>
    <w:rsid w:val="00081585"/>
    <w:rsid w:val="0008187F"/>
    <w:rsid w:val="000A47AA"/>
    <w:rsid w:val="000B2F16"/>
    <w:rsid w:val="000B73D0"/>
    <w:rsid w:val="000B7EDA"/>
    <w:rsid w:val="000D1998"/>
    <w:rsid w:val="000D283E"/>
    <w:rsid w:val="000D31A0"/>
    <w:rsid w:val="000D4B7D"/>
    <w:rsid w:val="000E2D41"/>
    <w:rsid w:val="000E345E"/>
    <w:rsid w:val="000F636D"/>
    <w:rsid w:val="00100DBB"/>
    <w:rsid w:val="00112A5A"/>
    <w:rsid w:val="00123041"/>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46A42"/>
    <w:rsid w:val="00261CDB"/>
    <w:rsid w:val="00267AF9"/>
    <w:rsid w:val="0029707B"/>
    <w:rsid w:val="002A1B7A"/>
    <w:rsid w:val="002A6F3E"/>
    <w:rsid w:val="002C6347"/>
    <w:rsid w:val="002D37F9"/>
    <w:rsid w:val="002E36B4"/>
    <w:rsid w:val="002E7DA5"/>
    <w:rsid w:val="002F3C24"/>
    <w:rsid w:val="002F4884"/>
    <w:rsid w:val="00306B0A"/>
    <w:rsid w:val="003076AB"/>
    <w:rsid w:val="0031002D"/>
    <w:rsid w:val="003138F7"/>
    <w:rsid w:val="00320AAC"/>
    <w:rsid w:val="00323AAC"/>
    <w:rsid w:val="00325198"/>
    <w:rsid w:val="00326AC6"/>
    <w:rsid w:val="00333E51"/>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A0AD8"/>
    <w:rsid w:val="003B7072"/>
    <w:rsid w:val="003C3629"/>
    <w:rsid w:val="003C554F"/>
    <w:rsid w:val="003E2F61"/>
    <w:rsid w:val="003E3CB7"/>
    <w:rsid w:val="003E3D21"/>
    <w:rsid w:val="003E47B8"/>
    <w:rsid w:val="003F331B"/>
    <w:rsid w:val="0040149C"/>
    <w:rsid w:val="00401D8A"/>
    <w:rsid w:val="00406F60"/>
    <w:rsid w:val="00414478"/>
    <w:rsid w:val="00414F28"/>
    <w:rsid w:val="00431E26"/>
    <w:rsid w:val="00432206"/>
    <w:rsid w:val="00433D8D"/>
    <w:rsid w:val="00446F3B"/>
    <w:rsid w:val="004519D8"/>
    <w:rsid w:val="00453C16"/>
    <w:rsid w:val="004636EB"/>
    <w:rsid w:val="00463BB3"/>
    <w:rsid w:val="00463F50"/>
    <w:rsid w:val="00473F37"/>
    <w:rsid w:val="00475405"/>
    <w:rsid w:val="00476BC3"/>
    <w:rsid w:val="004844D0"/>
    <w:rsid w:val="004861BD"/>
    <w:rsid w:val="00491CFC"/>
    <w:rsid w:val="00492BD3"/>
    <w:rsid w:val="00493962"/>
    <w:rsid w:val="00496461"/>
    <w:rsid w:val="004B70BD"/>
    <w:rsid w:val="004C2060"/>
    <w:rsid w:val="004E7337"/>
    <w:rsid w:val="00504E73"/>
    <w:rsid w:val="00505AB0"/>
    <w:rsid w:val="00511C65"/>
    <w:rsid w:val="0052111D"/>
    <w:rsid w:val="005216A3"/>
    <w:rsid w:val="00537F26"/>
    <w:rsid w:val="00543FF0"/>
    <w:rsid w:val="005467E3"/>
    <w:rsid w:val="005623D5"/>
    <w:rsid w:val="00562A50"/>
    <w:rsid w:val="00562D2D"/>
    <w:rsid w:val="0057024C"/>
    <w:rsid w:val="005760A9"/>
    <w:rsid w:val="005836D9"/>
    <w:rsid w:val="005922AC"/>
    <w:rsid w:val="00594464"/>
    <w:rsid w:val="005A0BC7"/>
    <w:rsid w:val="005A6639"/>
    <w:rsid w:val="005B36A7"/>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71D5"/>
    <w:rsid w:val="006D03C4"/>
    <w:rsid w:val="006D1785"/>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86301"/>
    <w:rsid w:val="009B1D1A"/>
    <w:rsid w:val="009B60C2"/>
    <w:rsid w:val="009C2B94"/>
    <w:rsid w:val="009C7660"/>
    <w:rsid w:val="009D1B97"/>
    <w:rsid w:val="009D71C1"/>
    <w:rsid w:val="009F2CF0"/>
    <w:rsid w:val="009F3877"/>
    <w:rsid w:val="00A01658"/>
    <w:rsid w:val="00A02C83"/>
    <w:rsid w:val="00A031F7"/>
    <w:rsid w:val="00A04690"/>
    <w:rsid w:val="00A05354"/>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FAD"/>
    <w:rsid w:val="00B15CFC"/>
    <w:rsid w:val="00B16700"/>
    <w:rsid w:val="00B16E8F"/>
    <w:rsid w:val="00B30401"/>
    <w:rsid w:val="00B30E06"/>
    <w:rsid w:val="00B32851"/>
    <w:rsid w:val="00B43874"/>
    <w:rsid w:val="00B43EB9"/>
    <w:rsid w:val="00B51607"/>
    <w:rsid w:val="00B61D56"/>
    <w:rsid w:val="00B6637D"/>
    <w:rsid w:val="00B74DBA"/>
    <w:rsid w:val="00B800D4"/>
    <w:rsid w:val="00B96FCE"/>
    <w:rsid w:val="00B973BE"/>
    <w:rsid w:val="00BA21DB"/>
    <w:rsid w:val="00BA3683"/>
    <w:rsid w:val="00BA483A"/>
    <w:rsid w:val="00BB65E2"/>
    <w:rsid w:val="00BB76D0"/>
    <w:rsid w:val="00BC2A72"/>
    <w:rsid w:val="00BC2BAE"/>
    <w:rsid w:val="00BC363C"/>
    <w:rsid w:val="00BC54C1"/>
    <w:rsid w:val="00BD1DAA"/>
    <w:rsid w:val="00BD7B89"/>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A5E8F"/>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5B1B"/>
    <w:rsid w:val="00D77755"/>
    <w:rsid w:val="00D864F3"/>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D1389"/>
    <w:rsid w:val="00ED3574"/>
    <w:rsid w:val="00EE0271"/>
    <w:rsid w:val="00EE0957"/>
    <w:rsid w:val="00EE4044"/>
    <w:rsid w:val="00EF000D"/>
    <w:rsid w:val="00EF0819"/>
    <w:rsid w:val="00EF60D0"/>
    <w:rsid w:val="00F10B63"/>
    <w:rsid w:val="00F11EF1"/>
    <w:rsid w:val="00F2062E"/>
    <w:rsid w:val="00F22ABC"/>
    <w:rsid w:val="00F31841"/>
    <w:rsid w:val="00F35F6D"/>
    <w:rsid w:val="00F545A3"/>
    <w:rsid w:val="00F55369"/>
    <w:rsid w:val="00F57B85"/>
    <w:rsid w:val="00F62967"/>
    <w:rsid w:val="00F65688"/>
    <w:rsid w:val="00F77A76"/>
    <w:rsid w:val="00F8300F"/>
    <w:rsid w:val="00F933AA"/>
    <w:rsid w:val="00F93B3E"/>
    <w:rsid w:val="00F9581E"/>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261;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3911</TotalTime>
  <Pages>27</Pages>
  <Words>12198</Words>
  <Characters>73193</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302</cp:revision>
  <cp:lastPrinted>2021-08-27T10:55:00Z</cp:lastPrinted>
  <dcterms:created xsi:type="dcterms:W3CDTF">2020-01-30T07:13:00Z</dcterms:created>
  <dcterms:modified xsi:type="dcterms:W3CDTF">2021-09-17T09:43:00Z</dcterms:modified>
</cp:coreProperties>
</file>