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674B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0C757A25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1DBA560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326415BD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44A2C089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>WOJEWÓDZKI  SZPITAL SPECJALISTYCZNY im. J. Gromkowskiego</w:t>
      </w:r>
    </w:p>
    <w:p w14:paraId="32C12F8C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>ul. Koszarowa 5</w:t>
      </w:r>
    </w:p>
    <w:p w14:paraId="3849D74A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 xml:space="preserve">51-149 Wrocław  </w:t>
      </w:r>
    </w:p>
    <w:p w14:paraId="03D50C07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1F3B095D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36E2FDB1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3D2B3F06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3F1DAD36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708AB6E6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4977DEF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 postępowaniu o udzielenie zamówienia klasycznego o wartości przekraczającej progi unijne powyżej 221 000 Euro</w:t>
      </w:r>
    </w:p>
    <w:p w14:paraId="12C6EE5A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Style w:val="Teksttreci"/>
          <w:b/>
        </w:rPr>
        <w:t>PN  - przetarg nieograniczony z art. 129 ust.1 pkt 1</w:t>
      </w:r>
      <w:r>
        <w:rPr>
          <w:rFonts w:ascii="Cambria" w:eastAsia="Tahoma" w:hAnsi="Cambria" w:cs="Cambria"/>
          <w:sz w:val="24"/>
          <w:szCs w:val="24"/>
        </w:rPr>
        <w:t xml:space="preserve"> </w:t>
      </w:r>
    </w:p>
    <w:p w14:paraId="74B2B2D5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068381CE" w14:textId="77777777" w:rsidR="00564C25" w:rsidRDefault="00564C25">
      <w:pPr>
        <w:pStyle w:val="Default"/>
        <w:rPr>
          <w:rFonts w:ascii="Cambria" w:hAnsi="Cambria" w:cs="Cambria"/>
        </w:rPr>
      </w:pPr>
    </w:p>
    <w:p w14:paraId="7E176904" w14:textId="77777777" w:rsidR="00564C25" w:rsidRDefault="00E96014">
      <w:pPr>
        <w:pStyle w:val="Nagwek1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DOSTAWA ŚRODKÓW DO DEZYNFEKCJI</w:t>
      </w:r>
    </w:p>
    <w:p w14:paraId="6324AC99" w14:textId="77777777" w:rsidR="00564C25" w:rsidRDefault="00564C25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8"/>
          <w:szCs w:val="28"/>
        </w:rPr>
      </w:pPr>
    </w:p>
    <w:p w14:paraId="10FE4406" w14:textId="77777777" w:rsidR="00564C25" w:rsidRDefault="00564C25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8"/>
          <w:szCs w:val="28"/>
        </w:rPr>
      </w:pPr>
    </w:p>
    <w:p w14:paraId="058456E0" w14:textId="77777777" w:rsidR="00564C25" w:rsidRDefault="00E96014">
      <w:pPr>
        <w:pStyle w:val="Nagwek"/>
        <w:spacing w:before="120" w:line="240" w:lineRule="auto"/>
        <w:ind w:right="-108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>postępowanie znak:  PN 67/24</w:t>
      </w:r>
    </w:p>
    <w:p w14:paraId="410587CC" w14:textId="77777777" w:rsidR="00564C25" w:rsidRDefault="00E96014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0C376E56" w14:textId="77777777" w:rsidR="00564C25" w:rsidRDefault="00564C25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459088D2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4DDC73D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B315F0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101770A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E4979BA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13CFC43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4A73E56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F0F203D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254AA70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51B6234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69344B9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</w:rPr>
      </w:pPr>
      <w:r>
        <w:rPr>
          <w:rFonts w:ascii="Cambria" w:eastAsia="Tahoma" w:hAnsi="Cambria" w:cs="Cambria"/>
        </w:rPr>
        <w:t>Wrocław, wrzesień 2024</w:t>
      </w:r>
    </w:p>
    <w:p w14:paraId="1AC05343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F46F3F3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40099D79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4BEB0FE3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13CD44A5" w14:textId="77777777" w:rsidR="00564C25" w:rsidRDefault="00E96014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  <w:r>
        <w:rPr>
          <w:rFonts w:ascii="Cambria" w:eastAsia="Tahoma" w:hAnsi="Cambria" w:cs="Cambria"/>
          <w:sz w:val="28"/>
          <w:szCs w:val="28"/>
        </w:rPr>
        <w:t>SPECYFIKACJA WARUNKÓW ZAMÓWIENIA</w:t>
      </w:r>
    </w:p>
    <w:p w14:paraId="44CF24DD" w14:textId="77777777" w:rsidR="00564C25" w:rsidRDefault="00E96014">
      <w:pPr>
        <w:pStyle w:val="LO-normal"/>
        <w:numPr>
          <w:ilvl w:val="0"/>
          <w:numId w:val="38"/>
        </w:numPr>
        <w:tabs>
          <w:tab w:val="left" w:pos="900"/>
          <w:tab w:val="left" w:pos="1326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Nazwa oraz adres zamawiającego:</w:t>
      </w:r>
    </w:p>
    <w:p w14:paraId="59C61198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Wojewódzki  Szpital Specjalistyczny  im. J. Gromkowskiego  Wrocław ul. Koszarowa 5, </w:t>
      </w:r>
      <w:r>
        <w:rPr>
          <w:rFonts w:ascii="Cambria" w:eastAsia="Tahoma" w:hAnsi="Cambria" w:cs="Cambria"/>
          <w:sz w:val="24"/>
          <w:szCs w:val="24"/>
        </w:rPr>
        <w:br/>
        <w:t>51-149 Wrocław</w:t>
      </w:r>
    </w:p>
    <w:p w14:paraId="1E9DCFDC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273BE405" w14:textId="77777777" w:rsidR="00564C25" w:rsidRDefault="002F1A62">
      <w:pPr>
        <w:pStyle w:val="LO-normal"/>
        <w:spacing w:before="60" w:line="240" w:lineRule="exact"/>
        <w:jc w:val="both"/>
      </w:pPr>
      <w:hyperlink r:id="rId7" w:tgtFrame="_top">
        <w:r w:rsidR="00E96014"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3FA75707" w14:textId="77777777" w:rsidR="00564C25" w:rsidRDefault="00E96014">
      <w:pPr>
        <w:pStyle w:val="LO-normal"/>
        <w:numPr>
          <w:ilvl w:val="0"/>
          <w:numId w:val="39"/>
        </w:numPr>
        <w:tabs>
          <w:tab w:val="left" w:pos="900"/>
          <w:tab w:val="left" w:pos="1326"/>
          <w:tab w:val="left" w:pos="2520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Tryb udzielenia zamówienia:</w:t>
      </w:r>
    </w:p>
    <w:p w14:paraId="11C27EC3" w14:textId="57C6F968" w:rsidR="00564C25" w:rsidRDefault="00E96014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(T</w:t>
      </w:r>
      <w:r w:rsidR="00306B30">
        <w:rPr>
          <w:rFonts w:ascii="Cambria" w:eastAsia="Tahoma" w:hAnsi="Cambria" w:cs="Cambria"/>
          <w:sz w:val="24"/>
          <w:szCs w:val="24"/>
        </w:rPr>
        <w:t>.</w:t>
      </w:r>
      <w:r>
        <w:rPr>
          <w:rFonts w:ascii="Cambria" w:eastAsia="Tahoma" w:hAnsi="Cambria" w:cs="Cambria"/>
          <w:sz w:val="24"/>
          <w:szCs w:val="24"/>
        </w:rPr>
        <w:t>J</w:t>
      </w:r>
      <w:r w:rsidR="00306B30">
        <w:rPr>
          <w:rFonts w:ascii="Cambria" w:eastAsia="Tahoma" w:hAnsi="Cambria" w:cs="Cambria"/>
          <w:sz w:val="24"/>
          <w:szCs w:val="24"/>
        </w:rPr>
        <w:t>.</w:t>
      </w:r>
      <w:r>
        <w:rPr>
          <w:rFonts w:ascii="Cambria" w:eastAsia="Tahoma" w:hAnsi="Cambria" w:cs="Cambria"/>
          <w:sz w:val="24"/>
          <w:szCs w:val="24"/>
        </w:rPr>
        <w:t xml:space="preserve"> Dz. U. z 202</w:t>
      </w:r>
      <w:r w:rsidR="00306B30">
        <w:rPr>
          <w:rFonts w:ascii="Cambria" w:eastAsia="Tahoma" w:hAnsi="Cambria" w:cs="Cambria"/>
          <w:sz w:val="24"/>
          <w:szCs w:val="24"/>
        </w:rPr>
        <w:t>4</w:t>
      </w:r>
      <w:r>
        <w:rPr>
          <w:rFonts w:ascii="Cambria" w:eastAsia="Tahoma" w:hAnsi="Cambria" w:cs="Cambria"/>
          <w:sz w:val="24"/>
          <w:szCs w:val="24"/>
        </w:rPr>
        <w:t xml:space="preserve">r. poz. </w:t>
      </w:r>
      <w:r w:rsidR="00306B30">
        <w:rPr>
          <w:rFonts w:ascii="Cambria" w:eastAsia="Tahoma" w:hAnsi="Cambria" w:cs="Cambria"/>
          <w:sz w:val="24"/>
          <w:szCs w:val="24"/>
        </w:rPr>
        <w:t>1320</w:t>
      </w:r>
      <w:r>
        <w:rPr>
          <w:rFonts w:ascii="Cambria" w:eastAsia="Tahoma" w:hAnsi="Cambria" w:cs="Cambria"/>
          <w:sz w:val="24"/>
          <w:szCs w:val="24"/>
        </w:rPr>
        <w:t>) zwaną dalej „ustawą PZP”, aktami wykonawczymi do ustawy, a także zgodnie m. in. z:</w:t>
      </w:r>
    </w:p>
    <w:p w14:paraId="6D85C2CC" w14:textId="77777777" w:rsidR="00564C25" w:rsidRDefault="00E96014">
      <w:pPr>
        <w:pStyle w:val="LO-normal"/>
        <w:numPr>
          <w:ilvl w:val="0"/>
          <w:numId w:val="14"/>
        </w:numPr>
        <w:tabs>
          <w:tab w:val="left" w:pos="426"/>
        </w:tabs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konkurencji (TJ Dz. U. z 2022r., poz. 1233 ze zm.)</w:t>
      </w:r>
    </w:p>
    <w:p w14:paraId="3F8F02A5" w14:textId="77777777" w:rsidR="00564C25" w:rsidRDefault="00E96014">
      <w:pPr>
        <w:pStyle w:val="Normalny1"/>
        <w:numPr>
          <w:ilvl w:val="0"/>
          <w:numId w:val="15"/>
        </w:numPr>
        <w:tabs>
          <w:tab w:val="left" w:pos="1790"/>
        </w:tabs>
        <w:suppressAutoHyphens w:val="0"/>
        <w:spacing w:before="60" w:line="240" w:lineRule="exact"/>
        <w:ind w:hanging="1790"/>
        <w:jc w:val="both"/>
      </w:pPr>
      <w:r>
        <w:rPr>
          <w:rFonts w:ascii="Cambria" w:eastAsia="Tahoma" w:hAnsi="Cambria" w:cs="Cambria"/>
          <w:sz w:val="24"/>
          <w:szCs w:val="24"/>
        </w:rPr>
        <w:t>Ustawą z dnia 16 lutego 2007 r. o ochronie konkurencji i konsumentów (TJ Dz. U. z 2024r. poz. 594.)</w:t>
      </w:r>
    </w:p>
    <w:p w14:paraId="6C655B91" w14:textId="77777777" w:rsidR="00564C25" w:rsidRDefault="00E96014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0776AB89" w14:textId="77777777" w:rsidR="00564C25" w:rsidRDefault="00E96014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Kodeks cywilny </w:t>
      </w:r>
      <w:r>
        <w:rPr>
          <w:rStyle w:val="Teksttreci"/>
        </w:rPr>
        <w:t>(</w:t>
      </w:r>
      <w:r>
        <w:rPr>
          <w:rFonts w:ascii="Cambria" w:eastAsia="Cambria" w:hAnsi="Cambria" w:cs="Cambria"/>
        </w:rPr>
        <w:t>TJ  Dz. U. z 2024 r. poz. 1061)</w:t>
      </w:r>
      <w:r>
        <w:rPr>
          <w:rFonts w:ascii="Cambria" w:eastAsia="Tahoma" w:hAnsi="Cambria" w:cs="Cambria"/>
          <w:sz w:val="24"/>
          <w:szCs w:val="24"/>
        </w:rPr>
        <w:t xml:space="preserve">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6E9F62EF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2.4.</w:t>
      </w:r>
      <w:r>
        <w:rPr>
          <w:rFonts w:ascii="Cambria" w:eastAsia="Tahoma" w:hAnsi="Cambria" w:cs="Cambria"/>
          <w:i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Zamawiający  dopuszcza możliwość  składania ofert częściowych.</w:t>
      </w:r>
    </w:p>
    <w:p w14:paraId="73A3658E" w14:textId="77777777" w:rsidR="00564C25" w:rsidRDefault="00E96014">
      <w:pPr>
        <w:spacing w:after="12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Postępowanie </w:t>
      </w:r>
      <w:r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>składa się z 9 zadań</w:t>
      </w:r>
      <w:r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, szczegółowo opisanych w </w:t>
      </w:r>
      <w:r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 xml:space="preserve">załączniku nr 1 do SWZ  </w:t>
      </w:r>
      <w:r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 (Formularz asortymentowo-cenowy). Każda z części postępowania będzie rozpatrywana osobno. Wykonawca może złożyć ofertę na każdą dowolnie wybraną przez siebie część.         Zamawiający nie ogranicza liczby części, na które może złożyć ofertę jeden Wykonawca. </w:t>
      </w:r>
    </w:p>
    <w:p w14:paraId="5E7BE6CE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52524E2B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3A8D9F96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663020C5" w14:textId="77777777" w:rsidR="00564C25" w:rsidRDefault="00E96014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przewiduje zamówień, o których mowa w art. 214 ust. 1 pkt 8 ustawy PZP. </w:t>
      </w:r>
    </w:p>
    <w:p w14:paraId="5F661941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6AE3BDD5" w14:textId="77777777" w:rsidR="00564C25" w:rsidRDefault="00E96014">
      <w:pPr>
        <w:pStyle w:val="LO-normal"/>
        <w:numPr>
          <w:ilvl w:val="0"/>
          <w:numId w:val="40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Opis przedmiotu zamówienia:</w:t>
      </w:r>
    </w:p>
    <w:p w14:paraId="3DF691CF" w14:textId="77777777" w:rsidR="00564C25" w:rsidRPr="00E96014" w:rsidRDefault="00E96014">
      <w:pPr>
        <w:spacing w:before="28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 xml:space="preserve">1.Przedmiotem zamówienia jest dostawa środków do dezynfekcji, co do których szczegółowe wymagania oraz ilości, określone zostały </w:t>
      </w:r>
      <w:r>
        <w:rPr>
          <w:rFonts w:ascii="Cambria" w:eastAsia="Times New Roman" w:hAnsi="Cambria" w:cs="Calibri"/>
          <w:b/>
          <w:bCs/>
          <w:sz w:val="24"/>
          <w:szCs w:val="24"/>
        </w:rPr>
        <w:t>w załączniku nr 1</w:t>
      </w:r>
      <w:r>
        <w:rPr>
          <w:rFonts w:ascii="Cambria" w:eastAsia="Times New Roman" w:hAnsi="Cambria" w:cs="Calibri"/>
          <w:sz w:val="24"/>
          <w:szCs w:val="24"/>
        </w:rPr>
        <w:t xml:space="preserve"> do niniejszej SWZ </w:t>
      </w:r>
      <w:r w:rsidRPr="00E96014">
        <w:rPr>
          <w:rFonts w:ascii="Cambria" w:eastAsia="Times New Roman" w:hAnsi="Cambria" w:cs="Calibri"/>
          <w:b/>
          <w:bCs/>
          <w:sz w:val="24"/>
          <w:szCs w:val="24"/>
        </w:rPr>
        <w:t>(Formularz asortymentowo – cenowy).</w:t>
      </w:r>
    </w:p>
    <w:p w14:paraId="37448EBD" w14:textId="77777777" w:rsidR="00564C25" w:rsidRDefault="00E96014">
      <w:pPr>
        <w:spacing w:before="280" w:line="240" w:lineRule="auto"/>
        <w:rPr>
          <w:rFonts w:ascii="Cambria" w:hAnsi="Cambria" w:cs="Calibri"/>
          <w:b/>
          <w:bCs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1) Zamówienie wykonywane będzie w okresie</w:t>
      </w:r>
      <w:r w:rsidRPr="00003057">
        <w:rPr>
          <w:rFonts w:ascii="Cambria" w:eastAsia="Times New Roman" w:hAnsi="Cambria" w:cs="Calibri"/>
          <w:color w:val="FF0000"/>
          <w:sz w:val="24"/>
          <w:szCs w:val="24"/>
        </w:rPr>
        <w:t xml:space="preserve"> </w:t>
      </w:r>
      <w:r w:rsidRPr="00003057">
        <w:rPr>
          <w:rFonts w:ascii="Cambria" w:eastAsia="Times New Roman" w:hAnsi="Cambria" w:cs="Calibri"/>
          <w:sz w:val="24"/>
          <w:szCs w:val="24"/>
          <w:u w:val="single"/>
        </w:rPr>
        <w:t xml:space="preserve">kolejnych </w:t>
      </w:r>
      <w:r w:rsidRPr="00003057">
        <w:rPr>
          <w:rFonts w:ascii="Cambria" w:eastAsia="Times New Roman" w:hAnsi="Cambria" w:cs="Calibri"/>
          <w:b/>
          <w:bCs/>
          <w:sz w:val="24"/>
          <w:szCs w:val="24"/>
          <w:u w:val="single"/>
        </w:rPr>
        <w:t>24 miesięcy.</w:t>
      </w:r>
    </w:p>
    <w:p w14:paraId="5C24A8A6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color w:val="auto"/>
          <w:sz w:val="24"/>
          <w:szCs w:val="24"/>
        </w:rPr>
        <w:t>2) Data ważności i numer serii muszą być oznaczone na opakowaniu każdego produktu.</w:t>
      </w:r>
    </w:p>
    <w:p w14:paraId="0566C6CB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color w:val="auto"/>
          <w:sz w:val="24"/>
          <w:szCs w:val="24"/>
        </w:rPr>
        <w:t>3) Data ważności i numer serii muszą być zapisane na fakturze lub na dołączonym do faktury dokumencie.</w:t>
      </w:r>
    </w:p>
    <w:p w14:paraId="52E50F18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 xml:space="preserve">4) Zamawiający będzie składał zamówienie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>drogą elektroniczną (e-mail).</w:t>
      </w:r>
    </w:p>
    <w:p w14:paraId="3880F226" w14:textId="77777777" w:rsidR="00564C25" w:rsidRPr="00003057" w:rsidRDefault="00E96014">
      <w:pPr>
        <w:spacing w:before="280" w:line="240" w:lineRule="auto"/>
        <w:rPr>
          <w:rFonts w:ascii="Cambria" w:eastAsia="Times New Roman" w:hAnsi="Cambria" w:cs="Calibri"/>
          <w:spacing w:val="2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lastRenderedPageBreak/>
        <w:t xml:space="preserve">5) Dostawa do magazynu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>apteki</w:t>
      </w:r>
      <w:r w:rsidRPr="00003057">
        <w:rPr>
          <w:rFonts w:ascii="Cambria" w:eastAsia="Times New Roman" w:hAnsi="Cambria" w:cs="Calibri"/>
          <w:color w:val="C9211E"/>
          <w:sz w:val="24"/>
          <w:szCs w:val="24"/>
        </w:rPr>
        <w:t xml:space="preserve"> </w:t>
      </w:r>
      <w:r w:rsidRPr="00003057">
        <w:rPr>
          <w:rFonts w:ascii="Cambria" w:eastAsia="Times New Roman" w:hAnsi="Cambria" w:cs="Calibri"/>
          <w:sz w:val="24"/>
          <w:szCs w:val="24"/>
        </w:rPr>
        <w:t>w siedzibie Zamawiającego (ul. Koszarowa 5, 51-149 Wrocław) będzie realizowana na koszt i ryzyko Wykonawcy.</w:t>
      </w:r>
    </w:p>
    <w:p w14:paraId="45D65AE5" w14:textId="77777777" w:rsidR="00564C25" w:rsidRPr="00003057" w:rsidRDefault="00E96014">
      <w:pPr>
        <w:spacing w:before="280" w:line="240" w:lineRule="auto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2.Przedmiot zamówienia powinien:</w:t>
      </w:r>
    </w:p>
    <w:p w14:paraId="4B69DAC8" w14:textId="77777777" w:rsidR="00564C25" w:rsidRPr="00003057" w:rsidRDefault="00E96014">
      <w:pPr>
        <w:spacing w:before="280" w:line="240" w:lineRule="auto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1) Posiadać aktualne pozwolenie na wprowadzenie do obrotu wydane przez Ministra Zdrowia.</w:t>
      </w:r>
    </w:p>
    <w:p w14:paraId="36FB1175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2) Być dostarczany w oryginalnych jednostkowych opakowaniach.</w:t>
      </w:r>
    </w:p>
    <w:p w14:paraId="58D9976F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 xml:space="preserve">3) Posiadać oznakowanie danego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 xml:space="preserve">produktu </w:t>
      </w:r>
      <w:r w:rsidRPr="00003057">
        <w:rPr>
          <w:rFonts w:ascii="Cambria" w:eastAsia="Times New Roman" w:hAnsi="Cambria" w:cs="Calibri"/>
          <w:sz w:val="24"/>
          <w:szCs w:val="24"/>
        </w:rPr>
        <w:t>czytelne, jednoznaczne, prawdziwe, napisane               w języku polskim, na etykiecie.</w:t>
      </w:r>
    </w:p>
    <w:p w14:paraId="2E9366AD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4) Posiadać oznakowanie na etykiecie, zawierające:</w:t>
      </w:r>
    </w:p>
    <w:p w14:paraId="67D6BD28" w14:textId="77777777" w:rsidR="00564C25" w:rsidRPr="00003057" w:rsidRDefault="00E96014">
      <w:pPr>
        <w:numPr>
          <w:ilvl w:val="0"/>
          <w:numId w:val="24"/>
        </w:numPr>
        <w:suppressAutoHyphens/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nazwę preparatu i substancji czynnych,</w:t>
      </w:r>
    </w:p>
    <w:p w14:paraId="34239E38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datę ważności,</w:t>
      </w:r>
    </w:p>
    <w:p w14:paraId="55799964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zalecenia dotyczące zakresu stosowania i działania biobójczego,</w:t>
      </w:r>
    </w:p>
    <w:p w14:paraId="34FE835F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napis “przed użyciem przeczytaj załączona ulotkę informacyjną” w przypadku, gdy wielkość opakowania uniemożliwia zawarcie wszystkich istotnych informacji,</w:t>
      </w:r>
    </w:p>
    <w:p w14:paraId="23029886" w14:textId="77777777" w:rsidR="00564C25" w:rsidRPr="00003057" w:rsidRDefault="00E96014">
      <w:pPr>
        <w:numPr>
          <w:ilvl w:val="0"/>
          <w:numId w:val="24"/>
        </w:numPr>
        <w:suppressAutoHyphens/>
        <w:spacing w:after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znak CE oraz numer jednostki modyfikującej, jeżeli wydawała oceny zgodności                  (dotyczy preparatu zakwalifikowanego jako wyrób medyczny).</w:t>
      </w:r>
    </w:p>
    <w:p w14:paraId="35A20B52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5) Zamawiający nie uzna za ważne oferty produktów, które spektrum działania, mają potwierdzone jedynie przez normy EN 1040 i EN1275, na podstawie których, nie można uznać, że produkt jest chemicznym środkiem dezynfekcyjnym lub antyseptycznym przeznaczonym do określonego stosowania.</w:t>
      </w:r>
    </w:p>
    <w:p w14:paraId="24991CEF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6) Produkty mają być dostarczane w oryginalnych jednostkowych opakowaniach, posiadających na etykiecie w języku polskim: tożsamość wszystkich substancji czynnych i ich stężenie, zakres stosowania, zalecenia dotyczące stosowania, dawki lub ilości dla każdego zakresu stosowania lub w razie potrzeby napis „przed użyciem przeczytaj załączoną ulotkę informacyjną”, gdy wielkość opakowania uniemożliwia zamieszczenie wszystkich istotnych informacji.</w:t>
      </w:r>
    </w:p>
    <w:p w14:paraId="20F7D5FE" w14:textId="77777777" w:rsidR="00564C25" w:rsidRPr="002B0D3D" w:rsidRDefault="00E96014">
      <w:pPr>
        <w:spacing w:before="280" w:line="240" w:lineRule="auto"/>
        <w:jc w:val="both"/>
        <w:rPr>
          <w:rFonts w:ascii="Cambria" w:hAnsi="Cambria" w:cs="Calibri"/>
          <w:color w:val="auto"/>
          <w:sz w:val="24"/>
          <w:szCs w:val="24"/>
        </w:rPr>
      </w:pPr>
      <w:r w:rsidRPr="002B0D3D">
        <w:rPr>
          <w:rFonts w:ascii="Cambria" w:eastAsia="Times New Roman" w:hAnsi="Cambria" w:cs="Calibri"/>
          <w:color w:val="auto"/>
          <w:sz w:val="24"/>
          <w:szCs w:val="24"/>
        </w:rPr>
        <w:t xml:space="preserve">7) Zamawiający nie wyraża zgody na zaoferowanie preparatów konfekcjonowanych w innych </w:t>
      </w:r>
      <w:r w:rsidRPr="002B0D3D">
        <w:rPr>
          <w:rFonts w:ascii="Cambria" w:eastAsia="Times New Roman" w:hAnsi="Cambria" w:cs="Calibri"/>
          <w:color w:val="auto"/>
          <w:sz w:val="24"/>
          <w:szCs w:val="24"/>
        </w:rPr>
        <w:tab/>
        <w:t xml:space="preserve">opakowaniach niż podane, za wyjątkiem pozycji, gdzie Zamawiający dopuścił zmiany. </w:t>
      </w:r>
    </w:p>
    <w:p w14:paraId="5ED92A98" w14:textId="77777777" w:rsidR="00564C25" w:rsidRPr="002B0D3D" w:rsidRDefault="00E96014">
      <w:pPr>
        <w:spacing w:before="280" w:line="240" w:lineRule="auto"/>
        <w:jc w:val="both"/>
        <w:rPr>
          <w:rFonts w:ascii="Cambria" w:hAnsi="Cambria" w:cs="Calibri"/>
          <w:color w:val="auto"/>
          <w:sz w:val="24"/>
          <w:szCs w:val="24"/>
        </w:rPr>
      </w:pPr>
      <w:r w:rsidRPr="002B0D3D">
        <w:rPr>
          <w:rFonts w:ascii="Cambria" w:eastAsia="Times New Roman" w:hAnsi="Cambria" w:cs="Calibri"/>
          <w:color w:val="auto"/>
          <w:sz w:val="24"/>
          <w:szCs w:val="24"/>
        </w:rPr>
        <w:t xml:space="preserve">8) Zamawiający jest wyposażony w system dozowników łokciowych na opakowania wyłącznie 500 ml. </w:t>
      </w:r>
    </w:p>
    <w:p w14:paraId="4C43E156" w14:textId="5DBC9B3F" w:rsidR="00564C25" w:rsidRPr="0032472D" w:rsidRDefault="0032472D">
      <w:pPr>
        <w:pStyle w:val="NormalnyWeb"/>
        <w:spacing w:after="0"/>
        <w:rPr>
          <w:rFonts w:ascii="Cambria" w:hAnsi="Cambria" w:cs="Calibri"/>
          <w:b/>
          <w:bCs/>
        </w:rPr>
      </w:pPr>
      <w:r w:rsidRPr="0032472D">
        <w:rPr>
          <w:rFonts w:ascii="Cambria" w:hAnsi="Cambria" w:cs="Calibri"/>
          <w:b/>
          <w:bCs/>
          <w:color w:val="auto"/>
        </w:rPr>
        <w:t xml:space="preserve">4.  </w:t>
      </w:r>
      <w:r w:rsidR="00E96014" w:rsidRPr="0032472D">
        <w:rPr>
          <w:rFonts w:ascii="Cambria" w:hAnsi="Cambria" w:cs="Calibri"/>
          <w:b/>
          <w:bCs/>
          <w:color w:val="auto"/>
        </w:rPr>
        <w:t xml:space="preserve">Kody zamówienia </w:t>
      </w:r>
      <w:r w:rsidR="00E96014" w:rsidRPr="0032472D">
        <w:rPr>
          <w:rFonts w:ascii="Cambria" w:hAnsi="Cambria" w:cs="Calibri"/>
          <w:b/>
          <w:bCs/>
        </w:rPr>
        <w:t xml:space="preserve">według Wspólnego Słownika Zamówień CPV: </w:t>
      </w:r>
    </w:p>
    <w:p w14:paraId="3E074324" w14:textId="37A77F4A" w:rsidR="0032472D" w:rsidRPr="0032472D" w:rsidRDefault="00E96014">
      <w:pPr>
        <w:spacing w:before="280" w:after="119" w:line="240" w:lineRule="auto"/>
        <w:rPr>
          <w:rFonts w:ascii="Cambria" w:eastAsia="Times New Roman" w:hAnsi="Cambria" w:cs="Calibri"/>
          <w:sz w:val="24"/>
          <w:szCs w:val="24"/>
          <w:u w:val="single"/>
        </w:rPr>
      </w:pPr>
      <w:r>
        <w:rPr>
          <w:rFonts w:ascii="Cambria" w:eastAsia="Times New Roman" w:hAnsi="Cambria" w:cs="Calibri"/>
          <w:sz w:val="24"/>
          <w:szCs w:val="24"/>
          <w:u w:val="single"/>
        </w:rPr>
        <w:t>CPV: 33.63.16.00-8</w:t>
      </w:r>
    </w:p>
    <w:p w14:paraId="20A1632B" w14:textId="77777777" w:rsidR="00564C25" w:rsidRDefault="00E96014">
      <w:pPr>
        <w:pStyle w:val="LO-normal"/>
        <w:numPr>
          <w:ilvl w:val="0"/>
          <w:numId w:val="2"/>
        </w:numPr>
        <w:tabs>
          <w:tab w:val="left" w:pos="502"/>
        </w:tabs>
        <w:spacing w:before="60" w:line="240" w:lineRule="exact"/>
        <w:ind w:left="360" w:hanging="360"/>
        <w:jc w:val="both"/>
      </w:pPr>
      <w:r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warunków:</w:t>
      </w:r>
    </w:p>
    <w:p w14:paraId="6A662E3A" w14:textId="77777777" w:rsidR="00564C25" w:rsidRDefault="00E96014">
      <w:pPr>
        <w:pStyle w:val="LO-normal"/>
        <w:numPr>
          <w:ilvl w:val="1"/>
          <w:numId w:val="41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6D085D74" w14:textId="77777777" w:rsidR="00564C25" w:rsidRDefault="00E96014">
      <w:pPr>
        <w:pStyle w:val="LO-normal"/>
        <w:numPr>
          <w:ilvl w:val="2"/>
          <w:numId w:val="3"/>
        </w:numPr>
        <w:tabs>
          <w:tab w:val="left" w:pos="-12900"/>
        </w:tabs>
        <w:spacing w:before="60"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74F62B0A" w14:textId="77777777" w:rsidR="00564C25" w:rsidRDefault="00564C25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22DE213C" w14:textId="77777777" w:rsidR="00564C25" w:rsidRDefault="00E96014">
      <w:pPr>
        <w:pStyle w:val="LO-normal"/>
        <w:spacing w:before="60"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Z postępowania o udzielenie zamówienia wyklucza się, z zastrzeżeniem art. 110 ust.        2 ustawy PZP, Wykonawcę:</w:t>
      </w:r>
    </w:p>
    <w:p w14:paraId="3EADC55A" w14:textId="77777777" w:rsidR="00564C25" w:rsidRDefault="00E96014">
      <w:pPr>
        <w:pStyle w:val="Akapitzlist"/>
        <w:numPr>
          <w:ilvl w:val="0"/>
          <w:numId w:val="18"/>
        </w:numPr>
        <w:spacing w:before="120" w:after="0" w:line="260" w:lineRule="exac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będącego osobą fizyczną, którego prawomocnie skazano za przestępstwo:</w:t>
      </w:r>
    </w:p>
    <w:p w14:paraId="2B78DD45" w14:textId="77777777" w:rsidR="00564C25" w:rsidRDefault="00E96014">
      <w:pPr>
        <w:pStyle w:val="Teksttreci0"/>
        <w:numPr>
          <w:ilvl w:val="0"/>
          <w:numId w:val="20"/>
        </w:numPr>
        <w:tabs>
          <w:tab w:val="left" w:pos="1491"/>
        </w:tabs>
        <w:spacing w:after="120" w:line="218" w:lineRule="auto"/>
        <w:ind w:left="1440" w:hanging="280"/>
        <w:jc w:val="both"/>
      </w:pPr>
      <w:r>
        <w:rPr>
          <w:rStyle w:val="Teksttreci"/>
        </w:rPr>
        <w:t>udziału w zorganizowanej grupie przestępczej albo związku mającym na celu popełnienie przestępstwa lub przestępstwa skarbowego, o którym mowa w art. 258 Kodeksu karnego,</w:t>
      </w:r>
    </w:p>
    <w:p w14:paraId="56CD7628" w14:textId="77777777" w:rsidR="00564C25" w:rsidRDefault="00E96014">
      <w:pPr>
        <w:pStyle w:val="Teksttreci0"/>
        <w:numPr>
          <w:ilvl w:val="0"/>
          <w:numId w:val="20"/>
        </w:numPr>
        <w:tabs>
          <w:tab w:val="left" w:pos="1437"/>
        </w:tabs>
        <w:spacing w:after="100" w:line="264" w:lineRule="auto"/>
        <w:ind w:left="1100"/>
        <w:jc w:val="both"/>
      </w:pPr>
      <w:r>
        <w:rPr>
          <w:rStyle w:val="Teksttreci"/>
        </w:rPr>
        <w:t>handlu ludźmi, o którym mowa w art. 189a Kodeksu karnego,</w:t>
      </w:r>
    </w:p>
    <w:p w14:paraId="233AD16C" w14:textId="77777777" w:rsidR="00564C25" w:rsidRDefault="00E96014">
      <w:pPr>
        <w:pStyle w:val="Teksttreci0"/>
        <w:numPr>
          <w:ilvl w:val="0"/>
          <w:numId w:val="20"/>
        </w:numPr>
        <w:tabs>
          <w:tab w:val="left" w:pos="1443"/>
        </w:tabs>
        <w:spacing w:after="0" w:line="218" w:lineRule="auto"/>
        <w:ind w:left="1440" w:hanging="300"/>
        <w:jc w:val="both"/>
        <w:rPr>
          <w:color w:val="auto"/>
        </w:rPr>
      </w:pPr>
      <w:r>
        <w:rPr>
          <w:rStyle w:val="Teksttreci"/>
        </w:rPr>
        <w:t>o którym mowa w art. 228-230a, art. 250a Kodeksu karnego, w art. 46-48 ustawy z dnia 25 czerwca 2010 r. o sporcie (</w:t>
      </w:r>
      <w:r>
        <w:rPr>
          <w:color w:val="auto"/>
        </w:rPr>
        <w:t>t.j. Dz. U. z 2023 r. poz. 2048)</w:t>
      </w:r>
      <w:r>
        <w:rPr>
          <w:rStyle w:val="Teksttreci"/>
        </w:rPr>
        <w:t xml:space="preserve"> lub w art. 54 ust. 1-4 ustawy z dnia12 maja 2011 r. o refundacji leków, środków spożywczych specjalnego przeznaczenia żywieniowego oraz wyrobów medycznych (</w:t>
      </w:r>
      <w:r>
        <w:rPr>
          <w:color w:val="auto"/>
        </w:rPr>
        <w:t>t.j. Dz. U.    z 2023 r. poz. 826, 1733, 1938)</w:t>
      </w:r>
      <w:bookmarkStart w:id="0" w:name="_Hlk153370224"/>
      <w:bookmarkEnd w:id="0"/>
    </w:p>
    <w:p w14:paraId="2280DD80" w14:textId="77777777" w:rsidR="00564C25" w:rsidRDefault="00E96014">
      <w:pPr>
        <w:pStyle w:val="Teksttreci0"/>
        <w:numPr>
          <w:ilvl w:val="0"/>
          <w:numId w:val="20"/>
        </w:numPr>
        <w:tabs>
          <w:tab w:val="left" w:pos="1467"/>
        </w:tabs>
        <w:spacing w:after="100" w:line="218" w:lineRule="auto"/>
        <w:ind w:left="1440" w:hanging="300"/>
        <w:jc w:val="both"/>
      </w:pPr>
      <w:r>
        <w:rPr>
          <w:rStyle w:val="Teksttreci"/>
        </w:rPr>
        <w:t>finansowania przestępstwa o charakterze terrorystycznym, o którym mowa        w art. 165a Kodeksu karnego, lub przestępstwo udaremniania lub utrudniania stwierdzenia przestępnego pochodzenia pieniędzy lub ukrywania ich pochodzenia, o którym mowa w art. 299 Kodeksu karnego,</w:t>
      </w:r>
    </w:p>
    <w:p w14:paraId="44BE32FE" w14:textId="77777777" w:rsidR="00564C25" w:rsidRDefault="00E96014">
      <w:pPr>
        <w:pStyle w:val="Teksttreci0"/>
        <w:numPr>
          <w:ilvl w:val="0"/>
          <w:numId w:val="20"/>
        </w:numPr>
        <w:tabs>
          <w:tab w:val="left" w:pos="1453"/>
        </w:tabs>
        <w:spacing w:after="100" w:line="218" w:lineRule="auto"/>
        <w:ind w:left="1440" w:hanging="300"/>
        <w:jc w:val="both"/>
      </w:pPr>
      <w:r>
        <w:rPr>
          <w:rStyle w:val="Teksttreci"/>
        </w:rPr>
        <w:t>o charakterze terrorystycznym, o którym mowa w art. 115 § 20 Kodeksu karnego, lub mające na celu popełnienie tego przestępstwa,</w:t>
      </w:r>
    </w:p>
    <w:p w14:paraId="4FB71CA7" w14:textId="7056D895" w:rsidR="00564C25" w:rsidRDefault="00E96014">
      <w:pPr>
        <w:pStyle w:val="Teksttreci0"/>
        <w:numPr>
          <w:ilvl w:val="0"/>
          <w:numId w:val="20"/>
        </w:numPr>
        <w:tabs>
          <w:tab w:val="left" w:pos="1438"/>
        </w:tabs>
        <w:spacing w:after="100" w:line="218" w:lineRule="auto"/>
        <w:ind w:left="1440" w:hanging="300"/>
        <w:jc w:val="both"/>
      </w:pPr>
      <w:r>
        <w:rPr>
          <w:rStyle w:val="Teksttreci"/>
        </w:rPr>
        <w:t>pracy małoletnich cudzoziemców, o którym mowa w art. 9 ust. 2 ustawy z dnia 15 czerwca 2012 r. o skutkach powierzania wykonywania pracy cudzoziemcom przebywającym wbrew przepisom na terytorium Rzeczypospolitej Polskiej (Dz. U.  z 2021r. poz. 1745),</w:t>
      </w:r>
      <w:bookmarkStart w:id="1" w:name="_Hlk153866883"/>
      <w:bookmarkEnd w:id="1"/>
    </w:p>
    <w:p w14:paraId="3ED31F77" w14:textId="77777777" w:rsidR="00564C25" w:rsidRDefault="00E96014">
      <w:pPr>
        <w:pStyle w:val="Teksttreci0"/>
        <w:numPr>
          <w:ilvl w:val="0"/>
          <w:numId w:val="20"/>
        </w:numPr>
        <w:tabs>
          <w:tab w:val="left" w:pos="1458"/>
        </w:tabs>
        <w:spacing w:after="100" w:line="218" w:lineRule="auto"/>
        <w:ind w:left="1440" w:hanging="300"/>
        <w:jc w:val="both"/>
      </w:pPr>
      <w:r>
        <w:rPr>
          <w:rStyle w:val="Teksttrec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6AE82E" w14:textId="77777777" w:rsidR="00564C25" w:rsidRDefault="00E96014">
      <w:pPr>
        <w:pStyle w:val="Teksttreci0"/>
        <w:numPr>
          <w:ilvl w:val="0"/>
          <w:numId w:val="20"/>
        </w:numPr>
        <w:tabs>
          <w:tab w:val="left" w:pos="1477"/>
        </w:tabs>
        <w:spacing w:after="100" w:line="218" w:lineRule="auto"/>
        <w:ind w:left="1440" w:hanging="300"/>
        <w:jc w:val="both"/>
      </w:pPr>
      <w:r>
        <w:rPr>
          <w:rStyle w:val="Teksttreci"/>
        </w:rPr>
        <w:t>o którym mowa w art. 9 ust. 1 i 3 lub art. 10 ustawy z dnia 15 czerwca 2012r.        o skutkach powierzania wykonywania pracy cudzoziemcom przebywającym wbrew przepisom na terytorium Rzeczypospolitej Polskiej</w:t>
      </w:r>
    </w:p>
    <w:p w14:paraId="5459FF48" w14:textId="77777777" w:rsidR="00564C25" w:rsidRDefault="00E96014">
      <w:pPr>
        <w:pStyle w:val="Teksttreci0"/>
        <w:spacing w:after="100" w:line="218" w:lineRule="auto"/>
        <w:ind w:left="1440" w:hanging="720"/>
        <w:jc w:val="both"/>
      </w:pPr>
      <w:r>
        <w:rPr>
          <w:rStyle w:val="Teksttreci"/>
        </w:rPr>
        <w:t>- lub za odpowiedni czyn zabroniony określony w przepisach prawa obcego;</w:t>
      </w:r>
    </w:p>
    <w:p w14:paraId="1BA34D71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left="1440" w:hanging="720"/>
        <w:jc w:val="both"/>
      </w:pPr>
      <w:r>
        <w:rPr>
          <w:rStyle w:val="Teksttreci"/>
        </w:rPr>
        <w:t>jeżeli urzędującego członka jego organu zarządzającego lub nadzorczego, wspólnika spółki w spółce jawnej lub partnerskiej albo komplementariusza         w spółce komandytowej lub komandytowo-akcyjnej lub prokurenta prawomocnie skazano za przestępstwo, o którym mowa w pkt 1);</w:t>
      </w:r>
    </w:p>
    <w:p w14:paraId="62DEAB2F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left="1440" w:hanging="720"/>
        <w:jc w:val="both"/>
      </w:pPr>
      <w:r>
        <w:rPr>
          <w:rStyle w:val="Teksttreci"/>
        </w:rPr>
        <w:t>wobec którego wydano prawomocny wyrok sądu lub ostateczną decyzję administracyjną o zaleganiu z uiszczeniem podatków, opłat lub składek na ubezpieczenie społeczne lub zdrowotne, chyba ze wykonawca odpowiednio przed upływem terminu do składania wniosków o dopuszczenie do udziału          w postępowaniu albo przed upływem terminu składania ofert dokonał płatności należnych podatków, opłat lub składek na ubezpieczenie społeczne lub zdrowotne wraz z odsetkami lub grzywnami lub zawarł wiążące porozumienie     w sprawie spłaty tych należności;</w:t>
      </w:r>
    </w:p>
    <w:p w14:paraId="135A20B0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firstLine="720"/>
        <w:jc w:val="both"/>
      </w:pPr>
      <w:r>
        <w:rPr>
          <w:rStyle w:val="Teksttreci"/>
        </w:rPr>
        <w:t>wobec którego orzeczono zakaz ubiegania się o zamówienie publiczne;</w:t>
      </w:r>
    </w:p>
    <w:p w14:paraId="03A4C806" w14:textId="77777777" w:rsidR="00564C25" w:rsidRDefault="00E96014">
      <w:pPr>
        <w:pStyle w:val="Teksttreci0"/>
        <w:numPr>
          <w:ilvl w:val="0"/>
          <w:numId w:val="19"/>
        </w:numPr>
        <w:tabs>
          <w:tab w:val="left" w:pos="1445"/>
        </w:tabs>
        <w:spacing w:after="0" w:line="218" w:lineRule="auto"/>
        <w:ind w:firstLine="720"/>
        <w:jc w:val="both"/>
      </w:pPr>
      <w:r>
        <w:rPr>
          <w:rStyle w:val="Teksttreci"/>
        </w:rPr>
        <w:t>jeżeli Zamawiający możne stwierdzić , na podstawie wiarygodnych przesłanek,</w:t>
      </w:r>
    </w:p>
    <w:p w14:paraId="639A379D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t>ze Wykonawca zawarł z innymi Wykonawcami porozumienie mające na celu</w:t>
      </w:r>
    </w:p>
    <w:p w14:paraId="2E546D09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t>zakłócenie konkurencji, w szczególności jeżeli należąc do tej samej grupy kapitałowej  w rozumieniu ustawy z dnia 16 lutego 2007 r. o ochronie konkurencji i konsumentów, złożyli odrębne oferty, oferty częściowe lub wnioski o dopuszczenie do udziału w postępowaniu, chyba, że wykażą, że przygotowali te oferty lub wnioski niezależnie od siebie;</w:t>
      </w:r>
    </w:p>
    <w:p w14:paraId="77E7B46E" w14:textId="77777777" w:rsidR="00564C25" w:rsidRDefault="00E96014">
      <w:pPr>
        <w:pStyle w:val="Teksttreci0"/>
        <w:numPr>
          <w:ilvl w:val="0"/>
          <w:numId w:val="19"/>
        </w:numPr>
        <w:tabs>
          <w:tab w:val="left" w:pos="1454"/>
        </w:tabs>
        <w:spacing w:after="0" w:line="218" w:lineRule="auto"/>
        <w:ind w:firstLine="720"/>
        <w:jc w:val="both"/>
      </w:pPr>
      <w:r>
        <w:rPr>
          <w:rStyle w:val="Teksttreci"/>
        </w:rPr>
        <w:lastRenderedPageBreak/>
        <w:t>jeżeli, w przypadkach, o których mowa w art. 85 ust. 1 ustawy PZP, doszło do</w:t>
      </w:r>
    </w:p>
    <w:p w14:paraId="0F01C8B7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t>zakłócenia konkurencji wynikającego z wcześniejszego zaangażowania tego Wykonawcy lub podmiotu, który należny z wykonawcą do tej samej grupy kapitałowej w rozumieniu ustawy z dnia 16 lutego 2007 r. o ochronie konkurencji i konsumentów, chyba ze spowodowane tym zakłócenie konkurencji możne być wyeliminowane w inny sposób niż przez wykluczenie Wykonawcy     z udziału w postępowaniu o udzielenie zamówienia.</w:t>
      </w:r>
    </w:p>
    <w:p w14:paraId="527DC58F" w14:textId="77777777" w:rsidR="00564C25" w:rsidRDefault="00E96014">
      <w:pPr>
        <w:spacing w:before="120"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3E10D7D1" w14:textId="77777777" w:rsidR="00564C25" w:rsidRDefault="00E96014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>w art. 110 ust. 2 ustawy PZP.</w:t>
      </w:r>
    </w:p>
    <w:p w14:paraId="273430BD" w14:textId="77777777" w:rsidR="00564C25" w:rsidRDefault="00E96014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183E84E6" w14:textId="77777777" w:rsidR="00564C25" w:rsidRDefault="00E96014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5.1.4.</w:t>
      </w:r>
      <w:r>
        <w:rPr>
          <w:rFonts w:ascii="Cambria" w:eastAsia="Calibri" w:hAnsi="Cambria" w:cs="Trebuchet MS"/>
        </w:rPr>
        <w:t xml:space="preserve">  </w:t>
      </w:r>
      <w:r>
        <w:rPr>
          <w:rFonts w:ascii="Cambria" w:eastAsia="Calibri" w:hAnsi="Cambria" w:cs="Trebuchet MS"/>
          <w:sz w:val="24"/>
          <w:szCs w:val="24"/>
        </w:rPr>
        <w:t>Z postępowania  wyklucza się  Wykonawcę:</w:t>
      </w:r>
    </w:p>
    <w:p w14:paraId="317D34E9" w14:textId="77777777" w:rsidR="00564C25" w:rsidRDefault="00E96014">
      <w:pPr>
        <w:pStyle w:val="Teksttreci0"/>
        <w:numPr>
          <w:ilvl w:val="0"/>
          <w:numId w:val="21"/>
        </w:numPr>
        <w:tabs>
          <w:tab w:val="left" w:pos="717"/>
        </w:tabs>
        <w:spacing w:after="0"/>
        <w:ind w:left="720" w:hanging="340"/>
        <w:jc w:val="both"/>
      </w:pPr>
      <w:r>
        <w:rPr>
          <w:rStyle w:val="Teksttreci"/>
        </w:rPr>
        <w:t xml:space="preserve">na podstawie </w:t>
      </w:r>
      <w:r>
        <w:rPr>
          <w:rStyle w:val="Teksttreci"/>
          <w:b/>
          <w:bCs/>
        </w:rPr>
        <w:t>art. 5k rozporządzenia Rady (UE) nr 833/2014 z dnia 31 lipca 2014r. dotyczącego środków ograniczających w związku z działaniami Rosji destabilizu</w:t>
      </w:r>
      <w:r>
        <w:rPr>
          <w:rStyle w:val="Teksttreci"/>
          <w:b/>
          <w:bCs/>
        </w:rPr>
        <w:softHyphen/>
        <w:t>jącymi sytuację na Ukrainie (Dz. Urz. UE nr L 229 z 31.7.2014, str. 1), dalej: rozpo</w:t>
      </w:r>
      <w:r>
        <w:rPr>
          <w:rStyle w:val="Teksttreci"/>
          <w:b/>
          <w:bCs/>
        </w:rPr>
        <w:softHyphen/>
        <w:t>rządzenie 833/2014, w brzmieniu nadanym rozporządzeniem Rady (UE) 2022/576 w sprawie zmiany rozporządzenia (UE) nr 833/2014 dotyczącego środ</w:t>
      </w:r>
      <w:r>
        <w:rPr>
          <w:rStyle w:val="Teksttreci"/>
          <w:b/>
          <w:bCs/>
        </w:rPr>
        <w:softHyphen/>
        <w:t>ków ograniczających w związku z działaniami Rosji destabilizującymi sytuację na Ukrainie (Dz. Urz. UE nr L 111 z 8.4.2022, str. 1) oraz</w:t>
      </w:r>
    </w:p>
    <w:p w14:paraId="2B63A1D1" w14:textId="77777777" w:rsidR="00564C25" w:rsidRDefault="00E96014">
      <w:pPr>
        <w:pStyle w:val="Teksttreci0"/>
        <w:numPr>
          <w:ilvl w:val="0"/>
          <w:numId w:val="21"/>
        </w:numPr>
        <w:tabs>
          <w:tab w:val="left" w:pos="717"/>
        </w:tabs>
        <w:spacing w:after="0"/>
        <w:ind w:left="720" w:hanging="340"/>
        <w:jc w:val="both"/>
      </w:pPr>
      <w:r>
        <w:rPr>
          <w:rStyle w:val="Teksttreci"/>
        </w:rPr>
        <w:t xml:space="preserve">na podstawie art. 7 ust. 1 </w:t>
      </w:r>
      <w:bookmarkStart w:id="2" w:name="_Hlk153867105"/>
      <w:r>
        <w:rPr>
          <w:rStyle w:val="Teksttreci"/>
        </w:rPr>
        <w:t>ustawy o szczególnych rozwiązaniach w zakresie przeciwdzia</w:t>
      </w:r>
      <w:r>
        <w:rPr>
          <w:rStyle w:val="Teksttreci"/>
        </w:rPr>
        <w:softHyphen/>
        <w:t>łania wspieraniu agresji na Ukrainę oraz służących ochronie bezpieczeństwa narodo</w:t>
      </w:r>
      <w:r>
        <w:rPr>
          <w:rStyle w:val="Teksttreci"/>
        </w:rPr>
        <w:softHyphen/>
        <w:t xml:space="preserve">wego </w:t>
      </w:r>
      <w:bookmarkEnd w:id="2"/>
      <w:r>
        <w:rPr>
          <w:rStyle w:val="Teksttreci"/>
        </w:rPr>
        <w:t>(</w:t>
      </w:r>
      <w:r>
        <w:t>t.j. Dz. U. z 2023 r. poz. 1497, 1859</w:t>
      </w:r>
      <w:r>
        <w:rPr>
          <w:rStyle w:val="Teksttreci"/>
        </w:rPr>
        <w:t>):</w:t>
      </w:r>
    </w:p>
    <w:p w14:paraId="28439A3B" w14:textId="77777777" w:rsidR="00564C25" w:rsidRDefault="00E96014">
      <w:pPr>
        <w:pStyle w:val="Teksttreci0"/>
        <w:numPr>
          <w:ilvl w:val="0"/>
          <w:numId w:val="22"/>
        </w:numPr>
        <w:tabs>
          <w:tab w:val="left" w:pos="1058"/>
        </w:tabs>
        <w:spacing w:after="0"/>
        <w:ind w:left="1000" w:hanging="260"/>
        <w:jc w:val="both"/>
      </w:pPr>
      <w:r>
        <w:rPr>
          <w:rStyle w:val="Teksttreci"/>
        </w:rPr>
        <w:t>Wykonawcę wymienionego w wykazach określonych w</w:t>
      </w:r>
      <w:hyperlink r:id="rId8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/2006 i</w:t>
      </w:r>
      <w:hyperlink r:id="rId9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</w:t>
        </w:r>
        <w:r>
          <w:rPr>
            <w:rStyle w:val="Teksttreci"/>
            <w:color w:val="0000FF"/>
            <w:u w:val="single"/>
          </w:rPr>
          <w:softHyphen/>
        </w:r>
      </w:hyperlink>
      <w:hyperlink r:id="rId10">
        <w:r>
          <w:rPr>
            <w:rStyle w:val="Teksttreci"/>
            <w:color w:val="0000FF"/>
            <w:u w:val="single"/>
          </w:rPr>
          <w:t>porządzeniu</w:t>
        </w:r>
      </w:hyperlink>
      <w:r>
        <w:rPr>
          <w:rStyle w:val="Teksttreci"/>
          <w:color w:val="0000FF"/>
        </w:rPr>
        <w:t xml:space="preserve"> </w:t>
      </w:r>
      <w:r>
        <w:rPr>
          <w:rStyle w:val="Teksttreci"/>
        </w:rPr>
        <w:t>269/2014 albo wpisanego na listę na podstawie decyzji w sprawie wpisu na listę rozstrzygającej o zastosowaniu środka, o którym mowa w art. 1 pkt 3;</w:t>
      </w:r>
    </w:p>
    <w:p w14:paraId="448091F7" w14:textId="77777777" w:rsidR="00564C25" w:rsidRDefault="00E96014">
      <w:pPr>
        <w:pStyle w:val="Teksttreci0"/>
        <w:numPr>
          <w:ilvl w:val="0"/>
          <w:numId w:val="22"/>
        </w:numPr>
        <w:tabs>
          <w:tab w:val="left" w:pos="1077"/>
          <w:tab w:val="left" w:pos="8746"/>
        </w:tabs>
        <w:spacing w:after="100"/>
        <w:ind w:left="1000" w:hanging="260"/>
        <w:jc w:val="both"/>
      </w:pPr>
      <w:r>
        <w:rPr>
          <w:rStyle w:val="Teksttreci"/>
        </w:rPr>
        <w:t>Wykonawcę, którego beneficjentem rzeczywistym w rozumieniu</w:t>
      </w:r>
      <w:hyperlink r:id="rId11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ustawy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 xml:space="preserve">z dnia            1 marca 2018 r. </w:t>
      </w:r>
      <w:bookmarkStart w:id="3" w:name="_Hlk153867247"/>
      <w:r>
        <w:rPr>
          <w:rStyle w:val="Teksttreci"/>
        </w:rPr>
        <w:t xml:space="preserve">o przeciwdziałaniu praniu pieniędzy oraz finansowaniu terroryzmu </w:t>
      </w:r>
      <w:bookmarkEnd w:id="3"/>
      <w:r>
        <w:rPr>
          <w:rStyle w:val="Teksttreci"/>
        </w:rPr>
        <w:t>(</w:t>
      </w:r>
      <w:r>
        <w:t>t.j. Dz. U. z 2023 r. poz. 1124, 1285, 1723, 1843</w:t>
      </w:r>
      <w:r>
        <w:rPr>
          <w:rStyle w:val="Teksttreci"/>
        </w:rPr>
        <w:t>) jest osoba wymieniona w wykazach określonych w</w:t>
      </w:r>
      <w:hyperlink r:id="rId12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</w:t>
        </w:r>
        <w:r>
          <w:rPr>
            <w:rStyle w:val="Teksttreci"/>
            <w:color w:val="0000FF"/>
            <w:u w:val="single"/>
          </w:rPr>
          <w:softHyphen/>
        </w:r>
      </w:hyperlink>
      <w:hyperlink r:id="rId13">
        <w:r>
          <w:rPr>
            <w:rStyle w:val="Teksttreci"/>
            <w:color w:val="0000FF"/>
            <w:u w:val="single"/>
          </w:rPr>
          <w:t>rządzeniu</w:t>
        </w:r>
      </w:hyperlink>
      <w:r>
        <w:rPr>
          <w:rStyle w:val="Teksttreci"/>
        </w:rPr>
        <w:t>765/2006 i</w:t>
      </w:r>
      <w:hyperlink r:id="rId14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36C83FB" w14:textId="77777777" w:rsidR="00564C25" w:rsidRDefault="00E96014">
      <w:pPr>
        <w:pStyle w:val="Teksttreci0"/>
        <w:numPr>
          <w:ilvl w:val="0"/>
          <w:numId w:val="22"/>
        </w:numPr>
        <w:tabs>
          <w:tab w:val="left" w:pos="1143"/>
        </w:tabs>
        <w:spacing w:after="180"/>
        <w:ind w:left="1120" w:hanging="280"/>
        <w:jc w:val="both"/>
      </w:pPr>
      <w:r>
        <w:rPr>
          <w:rStyle w:val="Teksttreci"/>
        </w:rPr>
        <w:t xml:space="preserve">Wykonawcę oraz uczestnika konkursu, którego jednostką dominującą w rozumieniu </w:t>
      </w:r>
      <w:hyperlink r:id="rId15">
        <w:r>
          <w:rPr>
            <w:rStyle w:val="Teksttreci"/>
            <w:color w:val="0000FF"/>
            <w:u w:val="single"/>
          </w:rPr>
          <w:t>art. 3 ust. 1 pkt 37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ustawy z dnia 29 września 1994 r. o rachunkowości (</w:t>
      </w:r>
      <w:r>
        <w:t>t.j. Dz. U.       z 2023 r. poz. 120, 295, 1598.</w:t>
      </w:r>
      <w:r>
        <w:rPr>
          <w:rStyle w:val="Teksttreci"/>
        </w:rPr>
        <w:t>) jest podmiot wymieniony w wykazach określonych    w</w:t>
      </w:r>
      <w:hyperlink r:id="rId16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</w:t>
        </w:r>
      </w:hyperlink>
      <w:hyperlink r:id="rId17">
        <w:r>
          <w:rPr>
            <w:rStyle w:val="Teksttreci"/>
            <w:color w:val="0000FF"/>
            <w:u w:val="single"/>
          </w:rPr>
          <w:t>rządzeniu</w:t>
        </w:r>
      </w:hyperlink>
      <w:r>
        <w:rPr>
          <w:rStyle w:val="Teksttreci"/>
          <w:color w:val="0000FF"/>
        </w:rPr>
        <w:t xml:space="preserve"> </w:t>
      </w:r>
      <w:r>
        <w:rPr>
          <w:rStyle w:val="Teksttreci"/>
        </w:rPr>
        <w:t>765/2006 i</w:t>
      </w:r>
      <w:hyperlink r:id="rId18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0FE017" w14:textId="77777777" w:rsidR="00564C25" w:rsidRDefault="00E96014">
      <w:pPr>
        <w:spacing w:before="120" w:line="260" w:lineRule="exact"/>
        <w:ind w:left="1276" w:hanging="709"/>
      </w:pPr>
      <w:r>
        <w:rPr>
          <w:rFonts w:ascii="Cambria" w:hAnsi="Cambria" w:cs="Tahoma"/>
          <w:b/>
          <w:sz w:val="24"/>
          <w:szCs w:val="24"/>
        </w:rPr>
        <w:t>5.2.</w:t>
      </w:r>
      <w:r>
        <w:rPr>
          <w:rFonts w:ascii="Cambria" w:hAnsi="Cambria" w:cs="Tahoma"/>
          <w:b/>
          <w:sz w:val="24"/>
          <w:szCs w:val="24"/>
        </w:rPr>
        <w:tab/>
        <w:t xml:space="preserve">Uprawnienia do prowadzenia określonej działalności gospodarczej lub </w:t>
      </w:r>
      <w:r>
        <w:rPr>
          <w:rFonts w:ascii="Cambria" w:hAnsi="Cambria" w:cs="Tahoma"/>
          <w:b/>
          <w:sz w:val="24"/>
          <w:szCs w:val="24"/>
        </w:rPr>
        <w:br/>
        <w:t>zawodowej, o ile wynika to z odrębnych przepisów:</w:t>
      </w:r>
    </w:p>
    <w:p w14:paraId="0D14BD22" w14:textId="77777777" w:rsidR="00564C25" w:rsidRDefault="00E96014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/>
          <w:sz w:val="24"/>
          <w:szCs w:val="24"/>
        </w:rPr>
        <w:t xml:space="preserve">             </w:t>
      </w:r>
      <w:r>
        <w:rPr>
          <w:rFonts w:ascii="Cambria" w:hAnsi="Cambria" w:cs="Tahoma"/>
          <w:sz w:val="24"/>
          <w:szCs w:val="24"/>
        </w:rPr>
        <w:t xml:space="preserve">Wykonawca spełni warunek jeżeli wykaże  się posiadaniem  koncesji lub               zezwolenia na prowadzenie hurtowni farmaceutycznej, które w świetle                 </w:t>
      </w:r>
      <w:r>
        <w:rPr>
          <w:rFonts w:ascii="Cambria" w:hAnsi="Cambria" w:cs="Tahoma"/>
          <w:sz w:val="24"/>
          <w:szCs w:val="24"/>
        </w:rPr>
        <w:lastRenderedPageBreak/>
        <w:t>obowiązującego prawa w Rzeczpospolitej Polskiej uprawniają Wykonawcę do prowadzenia obrotu produktami leczniczymi, na wszystkie magazyny, z których zamierza realizować zamówienie – dotyczy wyłącznie części zamówienia obejmujących produkty lecznicze. W przypadku, gdy przedmiot zamówienia nie jest     produktem leczniczym ani wyrobem medycznym i przepisy prawa nie wymagają dla tych produktów posiadania ww. zezwolenia – Wykonawca złoży oświadczenie własne w ww. zakresie.</w:t>
      </w:r>
    </w:p>
    <w:p w14:paraId="6FA86E9B" w14:textId="77777777" w:rsidR="00564C25" w:rsidRDefault="00E9601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6.</w:t>
      </w:r>
      <w:r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2BA8256C" w14:textId="77777777" w:rsidR="00564C25" w:rsidRDefault="00E9601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>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6CB07679" w14:textId="77777777" w:rsidR="00564C25" w:rsidRDefault="00564C25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62"/>
      </w:tblGrid>
      <w:tr w:rsidR="00564C25" w14:paraId="385E2BFB" w14:textId="77777777">
        <w:trPr>
          <w:trHeight w:val="5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BE02C8" w14:textId="77777777" w:rsidR="00564C25" w:rsidRDefault="00E96014">
            <w:pPr>
              <w:pStyle w:val="Nagwek10"/>
              <w:widowControl w:val="0"/>
              <w:spacing w:before="60" w:line="240" w:lineRule="exact"/>
            </w:pPr>
            <w:r>
              <w:rPr>
                <w:rFonts w:ascii="Cambria" w:hAnsi="Cambria" w:cs="Cambria"/>
                <w:lang w:eastAsia="pl-PL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7D9231" w14:textId="77777777" w:rsidR="00564C25" w:rsidRDefault="00E96014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564C25" w14:paraId="357B0B6D" w14:textId="77777777">
        <w:trPr>
          <w:trHeight w:val="5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0F48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1.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017D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</w:rPr>
              <w:t xml:space="preserve">Wypełniony i podpisany </w:t>
            </w:r>
            <w:r>
              <w:rPr>
                <w:rFonts w:ascii="Cambria" w:hAnsi="Cambria" w:cs="Cambria"/>
                <w:b/>
                <w:szCs w:val="24"/>
              </w:rPr>
              <w:t xml:space="preserve"> załącznik nr 1</w:t>
            </w:r>
            <w:r>
              <w:rPr>
                <w:rFonts w:ascii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Cs w:val="24"/>
              </w:rPr>
              <w:t>do SWZ – Formularz asortymentowo-cenowy.</w:t>
            </w:r>
          </w:p>
        </w:tc>
      </w:tr>
      <w:tr w:rsidR="00564C25" w14:paraId="6DBF3AFA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22778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2.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FC63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</w:t>
            </w:r>
            <w:r>
              <w:rPr>
                <w:rFonts w:ascii="Cambria" w:hAnsi="Cambria" w:cs="Cambria"/>
                <w:b/>
                <w:bCs/>
                <w:szCs w:val="24"/>
                <w:lang w:eastAsia="pl-PL"/>
              </w:rPr>
              <w:t>FORMULARZ  OFERTY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 (zgodnie z dokumentem określającym status prawny Wykonawcy lub dołączonym do oferty pełnomocnictwem)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2 do SWZ.</w:t>
            </w:r>
          </w:p>
        </w:tc>
      </w:tr>
      <w:tr w:rsidR="00564C25" w14:paraId="3027C444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680EE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3.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E5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</w:t>
            </w:r>
            <w:r>
              <w:rPr>
                <w:rFonts w:ascii="Cambria" w:hAnsi="Cambria" w:cs="Cambria"/>
                <w:b/>
                <w:bCs/>
                <w:szCs w:val="24"/>
                <w:lang w:eastAsia="pl-PL"/>
              </w:rPr>
              <w:t>JEDZ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/jednolity dokument) - wypełniony i podpisany, pod rygorem nieważności,  przez osoby upoważnione do reprezentowania Wykonawcy (zgodnie z dokumentem określającym status prawny Wykonawcy lub dołączonym do oferty pełnomocnictwem) 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3  do SWZ.</w:t>
            </w:r>
          </w:p>
        </w:tc>
      </w:tr>
      <w:tr w:rsidR="00564C25" w14:paraId="51CE8785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2CB7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0AF3" w14:textId="77777777" w:rsidR="00564C25" w:rsidRDefault="00E96014">
            <w:pPr>
              <w:pStyle w:val="Inne0"/>
              <w:tabs>
                <w:tab w:val="left" w:pos="3504"/>
              </w:tabs>
              <w:spacing w:after="0" w:line="204" w:lineRule="auto"/>
              <w:jc w:val="both"/>
            </w:pPr>
            <w:r>
              <w:rPr>
                <w:rStyle w:val="Inne"/>
              </w:rPr>
              <w:t>Oryginał pełnomocnictwa lub kopia potwierdzona za zgodność z oryginałem przez osobę wystawiającą lub przez notariusza, jeżeli osobą podpisującą ofertę nie będzie osoba upoważniona na podstawie dokumentu określającego status prawny Wykonawcy.                 Dla takiego pełnomocnictwa , zgodnie art. 1 ust. 1 pkt 2 ustawy z dnia 16 listopada 2006r.     o opłacie skarbowej (</w:t>
            </w:r>
            <w:r>
              <w:t>t.j. Dz. U. z 2023 r. poz. 2111</w:t>
            </w:r>
            <w:r>
              <w:rPr>
                <w:rStyle w:val="Inne"/>
              </w:rPr>
              <w:t>), nie jest wymagane uiszczenie opłaty. Pełnomocnictwo winno być podpisane kwalifikowanym podpisem elektronicznym</w:t>
            </w:r>
          </w:p>
          <w:p w14:paraId="3AD9D509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Style w:val="Inne"/>
              </w:rPr>
              <w:t>mocodawcy.</w:t>
            </w:r>
          </w:p>
        </w:tc>
      </w:tr>
      <w:tr w:rsidR="00564C25" w14:paraId="0092248A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1DD91" w14:textId="77777777" w:rsidR="00564C25" w:rsidRDefault="00E96014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053A" w14:textId="77777777" w:rsidR="00564C25" w:rsidRDefault="00E96014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0BEB5E29" w14:textId="77777777" w:rsidR="00564C25" w:rsidRDefault="00E96014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https:// 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platformazakupowa.pl/pn/</w:t>
            </w:r>
            <w:proofErr w:type="spellStart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szpital_gromkowskiego</w:t>
            </w:r>
            <w:proofErr w:type="spellEnd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5F88076F" w14:textId="77777777" w:rsidR="00564C25" w:rsidRDefault="00E96014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Oferta musi być sporządzona 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według załączników przygotowanych przez Zamawiającego</w:t>
            </w:r>
            <w:r>
              <w:rPr>
                <w:rFonts w:ascii="Cambria" w:hAnsi="Cambria"/>
                <w:sz w:val="24"/>
                <w:szCs w:val="24"/>
              </w:rPr>
              <w:t xml:space="preserve"> oraz opatrzona kwalifikowanym podpisem elektronicznym.</w:t>
            </w:r>
          </w:p>
        </w:tc>
      </w:tr>
    </w:tbl>
    <w:p w14:paraId="0190753D" w14:textId="77777777" w:rsidR="00564C25" w:rsidRDefault="00564C25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1DEE53FE" w14:textId="77777777" w:rsidR="00564C25" w:rsidRDefault="00E96014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6.2.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564C25" w14:paraId="6AB0FBC7" w14:textId="77777777"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0A67" w14:textId="77777777" w:rsidR="00564C25" w:rsidRDefault="00E96014">
            <w:pPr>
              <w:pStyle w:val="Tekstpodstawowy"/>
              <w:widowControl w:val="0"/>
              <w:spacing w:before="60" w:line="240" w:lineRule="exact"/>
              <w:ind w:right="72"/>
              <w:jc w:val="center"/>
              <w:rPr>
                <w:sz w:val="24"/>
                <w:szCs w:val="24"/>
              </w:rPr>
            </w:pPr>
            <w:r w:rsidRPr="002B0D3D">
              <w:rPr>
                <w:rFonts w:ascii="Cambria" w:hAnsi="Cambria" w:cs="Cambria"/>
                <w:b/>
                <w:sz w:val="24"/>
                <w:szCs w:val="24"/>
                <w:shd w:val="clear" w:color="auto" w:fill="C0C0C0"/>
              </w:rPr>
              <w:t>Przedmiotowe środki dowodowe:</w:t>
            </w:r>
          </w:p>
        </w:tc>
      </w:tr>
      <w:tr w:rsidR="00564C25" w14:paraId="70E08891" w14:textId="77777777">
        <w:trPr>
          <w:trHeight w:val="70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819" w14:textId="701E8BAB" w:rsidR="00564C25" w:rsidRDefault="00E96014">
            <w:pPr>
              <w:pStyle w:val="Akapitzlist"/>
              <w:widowControl w:val="0"/>
              <w:numPr>
                <w:ilvl w:val="0"/>
                <w:numId w:val="26"/>
              </w:numPr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 przypadku wyrobów medycznych – załączenie aktualnych i ważnych przez cały okres trwania umowy dokumentów dopuszczających do obrotu na każdy oferowany produkt     (w postaci Deklaracji Zgodności wydanej przez producenta / Certyfikatu CE wydanego przez jednostkę notyfikacyjną, Formularz Powiadomienia/Zgłoszenia do Prezesa Urzędu (zgodnie z art. 138 ustawy z dnia 9 maja 2022 r. o wyrobach medycznych (Dz. U. </w:t>
            </w:r>
            <w:r w:rsidR="0038340D">
              <w:rPr>
                <w:rFonts w:ascii="Cambria" w:hAnsi="Cambria"/>
                <w:sz w:val="24"/>
                <w:szCs w:val="24"/>
              </w:rPr>
              <w:t>z</w:t>
            </w:r>
            <w:r>
              <w:rPr>
                <w:rFonts w:ascii="Cambria" w:hAnsi="Cambria"/>
                <w:sz w:val="24"/>
                <w:szCs w:val="24"/>
              </w:rPr>
              <w:t xml:space="preserve"> 2022 r. poz. 974, z 2023 r. poz. 1938)</w:t>
            </w:r>
          </w:p>
          <w:p w14:paraId="044FC2A7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 przypadku produktów leczniczych – załączenie aktualnych i ważnych przez cały okres trwania umowy świadectw dopuszczenia do obrotu na każdy oferowany produkt leczniczy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zgodnie z ustawą z dnia 6 września 2001 r. Prawo farmaceutyczne (Dz. U. z 2024 r. poz. 686)  oraz CHPl.</w:t>
            </w:r>
          </w:p>
          <w:p w14:paraId="02EB43A8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kosmetycznych – załączenie aktualnych i ważnych przez cały okres trwania umowy dokumentów potwierdzających zgłoszenie do Portalu Zgłaszania Produktów Kosmetycznych (CPNP) zgodnie z ustawą z dnia 4 października 2018 r.                o produktach kosmetycznych (Dz. U z 2018 r., poz. 2227);</w:t>
            </w:r>
          </w:p>
          <w:p w14:paraId="168F4658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biobójczych – załączenie ważnych i aktualnych przez cały okres trwania umowy dokumentów wskazujących na dopuszczenie do obrotu na terytorium RP oferowanego produktu biobójczego - zgodnie z ustawą z dnia 9 października 2015r.             o produktach biobójczych (Dz. U. z 2021 r., poz. 24);</w:t>
            </w:r>
          </w:p>
          <w:p w14:paraId="118A6E4C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      </w:r>
          </w:p>
          <w:p w14:paraId="06B6194D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opisy, fotografie (katalogi) przedmiotu zamówienia w języku polskim, odzwierciedlające parametry przedmiotu zamówienia;</w:t>
            </w:r>
          </w:p>
          <w:p w14:paraId="12F56196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Wykonawca dostarczy pozytywną </w:t>
            </w:r>
            <w:r w:rsidRPr="002B0D3D">
              <w:rPr>
                <w:rFonts w:ascii="Cambria" w:hAnsi="Cambria"/>
                <w:color w:val="auto"/>
                <w:sz w:val="24"/>
                <w:szCs w:val="24"/>
              </w:rPr>
              <w:t xml:space="preserve">opinię IMiD </w:t>
            </w:r>
            <w:r>
              <w:rPr>
                <w:rFonts w:ascii="Cambria" w:hAnsi="Cambria"/>
                <w:sz w:val="24"/>
                <w:szCs w:val="24"/>
              </w:rPr>
              <w:t>lub równoważne – w zakresie pakietów, gdzie Zamawiający wymaga takiej opinii;</w:t>
            </w:r>
          </w:p>
          <w:p w14:paraId="6AAD7D53" w14:textId="77777777" w:rsidR="00564C25" w:rsidRPr="002B0D3D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color w:val="auto"/>
              </w:rPr>
            </w:pPr>
            <w:r w:rsidRPr="002B0D3D">
              <w:rPr>
                <w:rFonts w:ascii="Cambria" w:hAnsi="Cambria" w:cs="Calibri"/>
                <w:color w:val="auto"/>
                <w:sz w:val="24"/>
                <w:szCs w:val="24"/>
              </w:rPr>
              <w:t>Wykonawca dostarczy dokumenty potwierdzające wymagane spektrum biobójcze i czas ekspozycji – badania laboratoryjne akredytowanego ośrodka badawczego z terenu Unii Europejskiej – zgodne z obowiązującymi normami medycznymi;</w:t>
            </w:r>
          </w:p>
          <w:p w14:paraId="1CADBE15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opinia producenta sprzętu (myjni, endoskopów, kardiomonitorów, głowic i itp.) na piśmie, o kompatybilności preparatów do mycia i dezynfekcji z endoskopami Pentax i/lub Olympus, kardiomonitorami Dräger i/lub innych oraz głowicami USG do pozycji                     z załącznika nr 1do SWZ (Formularz asortymentowo-cenowy), których dotyczy;</w:t>
            </w:r>
          </w:p>
          <w:p w14:paraId="5061F8CE" w14:textId="55827C28" w:rsidR="00564C25" w:rsidRPr="002B0D3D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opinia producenta sprzętu o kompatybilności preparatów do mycia i dezynfekcji w myjni -dezynfektorze Wassenburg WD 440 do pozycji z załącznika nr 1 do SWZ (Formularz asortymentowo-cenowy)</w:t>
            </w:r>
            <w:r w:rsidR="002B0D3D">
              <w:rPr>
                <w:rFonts w:ascii="Cambria" w:eastAsia="Times New Roman" w:hAnsi="Cambria" w:cs="Calibri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których dotyczy.</w:t>
            </w:r>
          </w:p>
          <w:p w14:paraId="49F87065" w14:textId="77777777" w:rsidR="002B0D3D" w:rsidRDefault="002B0D3D" w:rsidP="002B0D3D">
            <w:pPr>
              <w:widowControl w:val="0"/>
              <w:suppressAutoHyphens/>
              <w:spacing w:after="160" w:line="252" w:lineRule="auto"/>
              <w:jc w:val="both"/>
              <w:rPr>
                <w:rFonts w:ascii="Cambria" w:eastAsia="Times New Roman" w:hAnsi="Cambria" w:cs="Calibri"/>
                <w:sz w:val="24"/>
                <w:szCs w:val="24"/>
              </w:rPr>
            </w:pPr>
          </w:p>
          <w:p w14:paraId="2F42A387" w14:textId="77777777" w:rsidR="002B0D3D" w:rsidRDefault="002B0D3D" w:rsidP="002B0D3D">
            <w:pPr>
              <w:spacing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podstawie art. 107 ustawy PZP jeżeli Wykonawca nie złożył przedmiotowych środków  dowodowych lub złożone środki dowodowe są niekompletne, Zamawiający wzywa do ich złożenia lub uzupełnienia w wyznaczonym terminie.</w:t>
            </w:r>
          </w:p>
          <w:p w14:paraId="5992D41F" w14:textId="77777777" w:rsidR="00564C25" w:rsidRDefault="00564C25">
            <w:pPr>
              <w:widowControl w:val="0"/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</w:p>
        </w:tc>
      </w:tr>
    </w:tbl>
    <w:p w14:paraId="70E424AC" w14:textId="77777777" w:rsidR="00564C25" w:rsidRDefault="00564C25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282FD9DB" w14:textId="17A8BDA6" w:rsidR="00564C25" w:rsidRPr="002B0D3D" w:rsidRDefault="00E96014" w:rsidP="002B0D3D">
      <w:pPr>
        <w:pStyle w:val="Akapitzlist"/>
        <w:numPr>
          <w:ilvl w:val="0"/>
          <w:numId w:val="41"/>
        </w:num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 w:cs="Tahoma"/>
          <w:lang w:eastAsia="en-US"/>
        </w:rPr>
      </w:pPr>
      <w:r w:rsidRPr="002B0D3D"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 w:rsidRPr="002B0D3D">
        <w:rPr>
          <w:rFonts w:ascii="Cambria" w:hAnsi="Cambria" w:cs="Tahoma"/>
          <w:b/>
          <w:sz w:val="24"/>
          <w:szCs w:val="24"/>
        </w:rPr>
        <w:t>wezwie Wykonawcę</w:t>
      </w:r>
      <w:r w:rsidRPr="002B0D3D">
        <w:rPr>
          <w:rFonts w:ascii="Cambria" w:hAnsi="Cambria" w:cs="Tahoma"/>
          <w:sz w:val="24"/>
          <w:szCs w:val="24"/>
        </w:rPr>
        <w:t xml:space="preserve">, </w:t>
      </w:r>
      <w:r w:rsidRPr="002B0D3D"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        10 dni terminie, aktualnych na dzień złożenia podmiotowych środków dowodowych </w:t>
      </w:r>
      <w:r w:rsidRPr="002B0D3D">
        <w:rPr>
          <w:rFonts w:ascii="Cambria" w:hAnsi="Cambria" w:cs="Tahoma"/>
          <w:sz w:val="24"/>
          <w:szCs w:val="24"/>
        </w:rPr>
        <w:br/>
        <w:t xml:space="preserve">(art. 126 ustawy PZP). </w:t>
      </w:r>
      <w:r w:rsidRPr="002B0D3D"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 w:rsidRPr="002B0D3D">
        <w:rPr>
          <w:rFonts w:ascii="Cambria" w:hAnsi="Cambria" w:cs="Tahoma"/>
          <w:lang w:eastAsia="en-US"/>
        </w:rPr>
        <w:t>tj.:</w:t>
      </w:r>
    </w:p>
    <w:p w14:paraId="49CB4F29" w14:textId="77777777" w:rsidR="002B0D3D" w:rsidRDefault="002B0D3D" w:rsidP="002B0D3D">
      <w:pPr>
        <w:pStyle w:val="Akapitzlist"/>
        <w:shd w:val="clear" w:color="auto" w:fill="FFFFFF"/>
        <w:tabs>
          <w:tab w:val="left" w:pos="567"/>
        </w:tabs>
        <w:spacing w:before="60" w:line="240" w:lineRule="exact"/>
        <w:ind w:left="0"/>
        <w:jc w:val="both"/>
      </w:pPr>
    </w:p>
    <w:p w14:paraId="4EC580B2" w14:textId="77777777" w:rsidR="00564C25" w:rsidRDefault="00564C25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564C25" w14:paraId="559BAE67" w14:textId="77777777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E71A36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E55287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564C25" w14:paraId="216BDE11" w14:textId="77777777">
        <w:trPr>
          <w:trHeight w:val="227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E8973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564C25" w14:paraId="70045A03" w14:textId="77777777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2EB1F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DFE6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5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 pkt 2 i pkt 4 ustawy PZP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564C25" w14:paraId="2ACF28BA" w14:textId="77777777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E0EA9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670D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         1 ustawy PZP, wystawionego nie wcześniej niż 3 miesiące przed jego złożeniem,                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564C25" w14:paraId="0E4BC945" w14:textId="7777777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A3A97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9695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564C25" w14:paraId="22F7D6BA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50834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65D9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564C25" w14:paraId="03330C0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56D73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585" w14:textId="77777777" w:rsidR="00564C25" w:rsidRDefault="00E96014">
            <w:pPr>
              <w:pStyle w:val="Bezodstpw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Oświadczenie Wykonawcy </w:t>
            </w:r>
            <w:r>
              <w:rPr>
                <w:rStyle w:val="Inne"/>
                <w:sz w:val="24"/>
                <w:szCs w:val="24"/>
              </w:rPr>
              <w:t>w zakresie art. 108 ust. 1 pkt 5 ustawy PZP, o braku przynależności do tej samej grupy kapitałowej, w rozumieniu ustawy z dnia 16.02.2007r.  o ochronie konkurencji i konsumentów (</w:t>
            </w:r>
            <w:r>
              <w:rPr>
                <w:rStyle w:val="Teksttreci"/>
                <w:sz w:val="24"/>
                <w:szCs w:val="24"/>
              </w:rPr>
              <w:t>T.J. Dz. U. z 2021r. poz. 275)</w:t>
            </w:r>
            <w:r>
              <w:rPr>
                <w:rStyle w:val="Inne"/>
                <w:sz w:val="24"/>
                <w:szCs w:val="24"/>
              </w:rPr>
              <w:t xml:space="preserve"> z innym Wykonawcą, który złożył odrębną ofertę, ofertę częściową lub wniosek o dopuszczenie do udziału               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załącznik nr 5 </w:t>
            </w:r>
            <w:r>
              <w:rPr>
                <w:rStyle w:val="Inne"/>
                <w:sz w:val="24"/>
                <w:szCs w:val="24"/>
              </w:rPr>
              <w:t>do SWZ.</w:t>
            </w:r>
          </w:p>
        </w:tc>
      </w:tr>
      <w:tr w:rsidR="00564C25" w14:paraId="442D4831" w14:textId="77777777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6BE6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3D7A" w14:textId="77777777" w:rsidR="00564C25" w:rsidRDefault="00E96014">
            <w:pPr>
              <w:pStyle w:val="Inne0"/>
              <w:spacing w:after="0"/>
              <w:jc w:val="both"/>
              <w:rPr>
                <w:b/>
                <w:bCs/>
              </w:rPr>
            </w:pPr>
            <w:r>
              <w:rPr>
                <w:rStyle w:val="Inne"/>
                <w:b/>
                <w:bCs/>
              </w:rPr>
              <w:t>Oświadczenia Wykonawcy:</w:t>
            </w:r>
          </w:p>
          <w:p w14:paraId="6AFB14C2" w14:textId="77777777" w:rsidR="00564C25" w:rsidRDefault="00E96014">
            <w:pPr>
              <w:pStyle w:val="Inne0"/>
              <w:numPr>
                <w:ilvl w:val="0"/>
                <w:numId w:val="23"/>
              </w:numPr>
              <w:tabs>
                <w:tab w:val="left" w:pos="216"/>
              </w:tabs>
              <w:spacing w:line="204" w:lineRule="auto"/>
              <w:ind w:left="280" w:hanging="280"/>
              <w:jc w:val="both"/>
            </w:pPr>
            <w:r>
              <w:rPr>
                <w:rStyle w:val="Inne"/>
              </w:rPr>
              <w:t xml:space="preserve">  o braku wydania wobec niego prawomocnego wyroku sądu lub ostatecznej decyzji administracyjnej o zaleganiu z uiszczenia podatków, opłat lub składek na ubezpieczenia społeczne lub zdrowotne albo- w przypadku wydania takiego wyroku lub decyzji - dokumentów potwierdzających dokonanie płatności tych należności. wraz                                    z ewentualnymi odsetkami lub grzywnami lub zawarcie wiążącego porozumienia             w spłat tych należności.,</w:t>
            </w:r>
          </w:p>
          <w:p w14:paraId="3D585375" w14:textId="77777777" w:rsidR="00564C25" w:rsidRDefault="00E96014">
            <w:pPr>
              <w:pStyle w:val="Inne0"/>
              <w:numPr>
                <w:ilvl w:val="0"/>
                <w:numId w:val="23"/>
              </w:numPr>
              <w:tabs>
                <w:tab w:val="left" w:pos="216"/>
              </w:tabs>
              <w:spacing w:line="204" w:lineRule="auto"/>
              <w:ind w:left="280" w:hanging="280"/>
              <w:jc w:val="both"/>
            </w:pPr>
            <w:r>
              <w:rPr>
                <w:rStyle w:val="Inne"/>
              </w:rPr>
              <w:t xml:space="preserve">  o braku orzeczenia wobec niego tytułem środka zapobiegawczego i zakazu ubiegania się o zamówienie publiczne;</w:t>
            </w:r>
          </w:p>
          <w:p w14:paraId="00868873" w14:textId="77777777" w:rsidR="00564C25" w:rsidRDefault="00E96014">
            <w:pPr>
              <w:pStyle w:val="LO-normal"/>
              <w:widowControl w:val="0"/>
              <w:numPr>
                <w:ilvl w:val="0"/>
                <w:numId w:val="23"/>
              </w:numPr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 o niezaleganiu z opłaceniem podatków i opłat lokalnych, o których mowa w ustawie                      z 12 stycznia 1991r. o podatkach i opłatach lokalnych (</w:t>
            </w:r>
            <w:r>
              <w:rPr>
                <w:rFonts w:ascii="Cambria" w:hAnsi="Cambria"/>
                <w:sz w:val="24"/>
                <w:szCs w:val="24"/>
              </w:rPr>
              <w:t>t.j. Dz. U. z 2023 r. poz. 70, 1313, 2291</w:t>
            </w:r>
            <w:r>
              <w:rPr>
                <w:rStyle w:val="Inne"/>
                <w:sz w:val="24"/>
                <w:szCs w:val="24"/>
              </w:rPr>
              <w:t>).</w:t>
            </w:r>
          </w:p>
        </w:tc>
      </w:tr>
      <w:tr w:rsidR="00564C25" w14:paraId="789A8B53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76449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F35A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Wykonawcy, o którym mowa w art. 125 ust. 1 ustawy PZP –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załącznik 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br/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nr 6 do SWZ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.</w:t>
            </w:r>
          </w:p>
        </w:tc>
      </w:tr>
      <w:tr w:rsidR="00564C25" w14:paraId="1EC315E0" w14:textId="77777777">
        <w:trPr>
          <w:trHeight w:val="6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FE1DE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F16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Wykonawcy*,  o którym mowa w art. 125 ust. 5 ustawy PZP –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 nr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6a do SWZ.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(*wypełnić o ile Wykonawca korzysta z zasobów podmiotu trzeciego).</w:t>
            </w:r>
          </w:p>
        </w:tc>
      </w:tr>
      <w:tr w:rsidR="00564C25" w14:paraId="49072C76" w14:textId="77777777">
        <w:trPr>
          <w:trHeight w:val="4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05C5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6C6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JEDZ aktualność - 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7 do SWZ</w:t>
            </w:r>
          </w:p>
        </w:tc>
      </w:tr>
      <w:tr w:rsidR="00564C25" w14:paraId="7E30026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7F3D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0EDD" w14:textId="77777777" w:rsidR="00564C25" w:rsidRDefault="00E96014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oświadczenie/dokument potwierdzający  brak podstaw do wykluczenia z punktu 5.1.4 SWZ, tj.:</w:t>
            </w:r>
          </w:p>
          <w:p w14:paraId="0D362DF9" w14:textId="77777777" w:rsidR="00564C25" w:rsidRDefault="00E96014">
            <w:pPr>
              <w:pStyle w:val="NormalnyWeb"/>
              <w:widowControl w:val="0"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728E5C55" w14:textId="77777777" w:rsidR="00564C25" w:rsidRDefault="00E96014">
            <w:pPr>
              <w:pStyle w:val="NormalnyWeb"/>
              <w:widowControl w:val="0"/>
              <w:numPr>
                <w:ilvl w:val="0"/>
                <w:numId w:val="42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    w art. 1 pkt 3 ustawy </w:t>
            </w:r>
            <w:r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mbria" w:eastAsia="Tahoma" w:hAnsi="Cambria" w:cs="Cambria"/>
                <w:bCs/>
              </w:rPr>
              <w:t>.</w:t>
            </w:r>
          </w:p>
          <w:p w14:paraId="5A790F88" w14:textId="77777777" w:rsidR="00564C25" w:rsidRDefault="00E96014">
            <w:pPr>
              <w:pStyle w:val="Inne0"/>
              <w:spacing w:after="0" w:line="276" w:lineRule="auto"/>
              <w:jc w:val="both"/>
              <w:rPr>
                <w:rFonts w:eastAsia="Tahoma"/>
                <w:bCs/>
              </w:rPr>
            </w:pPr>
            <w:r>
              <w:rPr>
                <w:rFonts w:eastAsia="Tahoma"/>
                <w:bCs/>
              </w:rPr>
              <w:t xml:space="preserve"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 -  </w:t>
            </w:r>
            <w:r>
              <w:rPr>
                <w:rStyle w:val="Inne"/>
                <w:b/>
                <w:bCs/>
              </w:rPr>
              <w:t>załącznik nr 8 do SWZ</w:t>
            </w:r>
          </w:p>
          <w:p w14:paraId="7155A88C" w14:textId="77777777" w:rsidR="00564C25" w:rsidRDefault="00564C25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</w:p>
        </w:tc>
      </w:tr>
    </w:tbl>
    <w:p w14:paraId="12D86FCD" w14:textId="77777777" w:rsidR="00564C25" w:rsidRDefault="00564C25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445CB3D" w14:textId="77777777" w:rsidR="00564C25" w:rsidRDefault="00E96014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5492ACBD" w14:textId="77777777" w:rsidR="00564C25" w:rsidRDefault="00E96014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informację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pkt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9F9B6BD" w14:textId="77777777" w:rsidR="00564C25" w:rsidRDefault="00E96014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1BE42F9A" w14:textId="77777777" w:rsidR="00564C25" w:rsidRDefault="00E96014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1C02F09A" w14:textId="77777777" w:rsidR="00564C25" w:rsidRDefault="00E96014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1).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37D50CA0" w14:textId="77777777" w:rsidR="00564C25" w:rsidRDefault="00E96014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2).</w:t>
      </w:r>
      <w:r>
        <w:rPr>
          <w:rFonts w:ascii="Cambria" w:eastAsia="Tahoma" w:hAnsi="Cambria" w:cs="Tahoma"/>
          <w:sz w:val="24"/>
          <w:szCs w:val="24"/>
        </w:rPr>
        <w:t xml:space="preserve">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03523750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 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</w:t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04209BBB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                       internetowym ogólnodostępnych i bezpłatnych baz danych, Zamawiający pobierze                samodzielnie z tych baz danych wskazane przez Wykonawcę oświadczenia lub dokumenty.</w:t>
      </w:r>
    </w:p>
    <w:p w14:paraId="72031A18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>wcześniej niż 6 miesięcy przed ich złożeniem, a dokument o którym mowa w ust. 6 pkt 2 lit b.1i 2) SWZ, powinien być wystawiony nie wcześniej niż 3 miesiące przed ich złożeniem.</w:t>
      </w:r>
    </w:p>
    <w:p w14:paraId="7C0CEE49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171E66E0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6.8</w:t>
      </w:r>
      <w:r>
        <w:rPr>
          <w:rFonts w:ascii="Cambria" w:eastAsia="Tahoma" w:hAnsi="Cambria" w:cs="Tahoma"/>
          <w:sz w:val="24"/>
          <w:szCs w:val="24"/>
          <w:u w:val="single"/>
        </w:rPr>
        <w:t>.  Dokumenty sporządzone w języku obcym są składane wraz z tłumaczeniem na język polski.</w:t>
      </w:r>
    </w:p>
    <w:p w14:paraId="045D58B3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postępowaniu,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0C207CC9" w14:textId="77777777" w:rsidR="00564C25" w:rsidRDefault="00E96014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555FCF82" w14:textId="77777777" w:rsidR="00564C25" w:rsidRDefault="00E96014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57A899AC" w14:textId="77777777" w:rsidR="00564C25" w:rsidRDefault="00E96014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7A1C4774" w14:textId="77777777" w:rsidR="00564C25" w:rsidRDefault="00E96014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>
        <w:rPr>
          <w:rFonts w:ascii="Cambria" w:eastAsia="Times New Roman" w:hAnsi="Cambria" w:cs="Tahoma"/>
          <w:color w:val="auto"/>
        </w:rPr>
        <w:t xml:space="preserve">UWAGA!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>elektroniczną.</w:t>
      </w:r>
    </w:p>
    <w:p w14:paraId="29EE2387" w14:textId="77777777" w:rsidR="00564C25" w:rsidRDefault="00E96014">
      <w:pPr>
        <w:tabs>
          <w:tab w:val="left" w:pos="709"/>
        </w:tabs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.rtf,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.</w:t>
      </w:r>
      <w:r>
        <w:rPr>
          <w:rStyle w:val="Zakotwiczenieprzypisudolnego"/>
        </w:rPr>
        <w:footnoteReference w:id="1"/>
      </w:r>
    </w:p>
    <w:p w14:paraId="2FD5CB95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szczególności w jednym z ww. formatów. Plik JEDZ częściowo wypełniony stanowi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</w:rPr>
        <w:t>załącznik nr 3 do SWZ.</w:t>
      </w:r>
    </w:p>
    <w:p w14:paraId="37EFEF4B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 - podpis elektroniczny, spełniające wymogi bezpieczeństwa określone w ustawie.</w:t>
      </w:r>
      <w:r>
        <w:rPr>
          <w:rStyle w:val="Zakotwiczenieprzypisudolnego"/>
        </w:rPr>
        <w:footnoteReference w:id="2"/>
      </w:r>
    </w:p>
    <w:p w14:paraId="0ABBD3C3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>Jeżeli JEDZ jest podpisywany przez pełnomocnika, wraz z JEDZ należy przesłać PEŁNOMOCNICTWO podpisane kwalifikowanym podpisem elektronicznym mocodawcy.</w:t>
      </w:r>
    </w:p>
    <w:p w14:paraId="62B78634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35A452BB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zasoby, zobowiązany jest:</w:t>
      </w:r>
    </w:p>
    <w:p w14:paraId="7C06A19A" w14:textId="77777777" w:rsidR="00564C25" w:rsidRDefault="00E96014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57290B3" w14:textId="77777777" w:rsidR="00564C25" w:rsidRDefault="00E96014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3725F154" w14:textId="77777777" w:rsidR="00564C25" w:rsidRDefault="00E96014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45A7F63D" w14:textId="77777777" w:rsidR="00564C25" w:rsidRDefault="00E96014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579E4A04" w14:textId="77777777" w:rsidR="00564C25" w:rsidRDefault="00E96014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6E8A5CB5" w14:textId="77777777" w:rsidR="00564C25" w:rsidRDefault="00E96014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4D13831D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0099D704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28DA6203" w14:textId="77777777" w:rsidR="00564C25" w:rsidRDefault="00E96014">
      <w:pPr>
        <w:pStyle w:val="Standard"/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5CEED159" w14:textId="77777777" w:rsidR="00564C25" w:rsidRDefault="00E96014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50E23AE1" w14:textId="77777777" w:rsidR="00564C25" w:rsidRDefault="00E96014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11F9AF58" w14:textId="77777777" w:rsidR="00564C25" w:rsidRDefault="00564C25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32C88222" w14:textId="77777777" w:rsidR="00564C25" w:rsidRDefault="00E96014">
      <w:pPr>
        <w:spacing w:after="120" w:line="240" w:lineRule="auto"/>
        <w:ind w:left="142" w:hanging="426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6.16</w:t>
      </w:r>
      <w:r>
        <w:rPr>
          <w:rFonts w:ascii="Cambria" w:eastAsia="Tahoma" w:hAnsi="Cambria" w:cs="Cambria"/>
          <w:b/>
          <w:sz w:val="24"/>
          <w:szCs w:val="24"/>
        </w:rPr>
        <w:t xml:space="preserve">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p w14:paraId="513530E9" w14:textId="77777777" w:rsidR="00564C25" w:rsidRDefault="00564C25">
      <w:pPr>
        <w:spacing w:after="120" w:line="240" w:lineRule="auto"/>
        <w:ind w:left="142" w:hanging="426"/>
        <w:jc w:val="both"/>
      </w:pPr>
    </w:p>
    <w:tbl>
      <w:tblPr>
        <w:tblW w:w="9661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1"/>
      </w:tblGrid>
      <w:tr w:rsidR="00564C25" w14:paraId="6B177B75" w14:textId="77777777"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3D54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  <w:jc w:val="center"/>
            </w:pPr>
            <w:r>
              <w:rPr>
                <w:rFonts w:ascii="Cambria" w:hAnsi="Cambria" w:cs="Cambria"/>
                <w:b/>
                <w:szCs w:val="24"/>
                <w:shd w:val="clear" w:color="auto" w:fill="C0C0C0"/>
                <w:lang w:eastAsia="pl-PL"/>
              </w:rPr>
              <w:lastRenderedPageBreak/>
              <w:t>Przedmiotowe środki dowodowe</w:t>
            </w:r>
          </w:p>
        </w:tc>
      </w:tr>
      <w:tr w:rsidR="00564C25" w14:paraId="19670C03" w14:textId="77777777"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0B76" w14:textId="79739340" w:rsidR="00C9029E" w:rsidRDefault="00C9029E" w:rsidP="00C9029E">
            <w:pPr>
              <w:pStyle w:val="Akapitzlist"/>
              <w:widowControl w:val="0"/>
              <w:numPr>
                <w:ilvl w:val="0"/>
                <w:numId w:val="47"/>
              </w:numPr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 przypadku wyrobów medycznych – załączenie aktualnych i ważnych przez cały okres trwania umowy dokumentów dopuszczających do obrotu na każdy oferowany produkt     (w postaci Deklaracji Zgodności wydanej przez producenta / Certyfikatu CE wydanego przez jednostkę notyfikacyjną, Formularz Powiadomienia/Zgłoszenia do Prezesa Urzędu (zgodnie z art. 138 ustawy z dnia 9 maja 2022 r. o wyrobach medycznych (Dz. U. </w:t>
            </w:r>
            <w:r w:rsidR="0038340D">
              <w:rPr>
                <w:rFonts w:ascii="Cambria" w:hAnsi="Cambria"/>
                <w:sz w:val="24"/>
                <w:szCs w:val="24"/>
              </w:rPr>
              <w:t>z</w:t>
            </w:r>
            <w:r>
              <w:rPr>
                <w:rFonts w:ascii="Cambria" w:hAnsi="Cambria"/>
                <w:sz w:val="24"/>
                <w:szCs w:val="24"/>
              </w:rPr>
              <w:t xml:space="preserve"> 2022 r. poz. 974, z 2023 r. poz. 1938)</w:t>
            </w:r>
          </w:p>
          <w:p w14:paraId="66F76264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leczniczych – załączenie aktualnych i ważnych przez cały okres trwania umowy świadectw dopuszczenia do obrotu na każdy oferowany produkt leczniczy zgodnie z ustawą z dnia 6 września 2001 r. Prawo farmaceutyczne (Dz. U. z 2024 r. poz. 686)  oraz CHPl.</w:t>
            </w:r>
          </w:p>
          <w:p w14:paraId="3B867CD5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kosmetycznych – załączenie aktualnych i ważnych przez cały okres trwania umowy dokumentów potwierdzających zgłoszenie do Portalu Zgłaszania Produktów Kosmetycznych (CPNP) zgodnie z ustawą z dnia 4 października 2018 r.                o produktach kosmetycznych (Dz. U z 2018 r., poz. 2227);</w:t>
            </w:r>
          </w:p>
          <w:p w14:paraId="316FBD70" w14:textId="7E7B31FE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biobójczych – załączenie ważnych i aktualnych przez cały okres trwania umowy dokumentów wskazujących na dopuszczenie do obrotu na terytorium RP oferowanego produktu biobójczego - zgodnie z ustawą z dnia                   9 października 2015r.   o produktach biobójczych (Dz. U. z 2021 r., poz. 24);</w:t>
            </w:r>
          </w:p>
          <w:p w14:paraId="26C34529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      </w:r>
          </w:p>
          <w:p w14:paraId="2C40F6B6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opisy, fotografie (katalogi) przedmiotu zamówienia w języku polskim, odzwierciedlające parametry przedmiotu zamówienia;</w:t>
            </w:r>
          </w:p>
          <w:p w14:paraId="53455C2A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Wykonawca dostarczy pozytywną </w:t>
            </w:r>
            <w:r w:rsidRPr="002B0D3D">
              <w:rPr>
                <w:rFonts w:ascii="Cambria" w:hAnsi="Cambria"/>
                <w:color w:val="auto"/>
                <w:sz w:val="24"/>
                <w:szCs w:val="24"/>
              </w:rPr>
              <w:t xml:space="preserve">opinię IMiD </w:t>
            </w:r>
            <w:r>
              <w:rPr>
                <w:rFonts w:ascii="Cambria" w:hAnsi="Cambria"/>
                <w:sz w:val="24"/>
                <w:szCs w:val="24"/>
              </w:rPr>
              <w:t>lub równoważne – w zakresie pakietów, gdzie Zamawiający wymaga takiej opinii;</w:t>
            </w:r>
          </w:p>
          <w:p w14:paraId="26ED8C01" w14:textId="639986AC" w:rsidR="00C9029E" w:rsidRPr="002B0D3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color w:val="auto"/>
              </w:rPr>
            </w:pPr>
            <w:r w:rsidRPr="002B0D3D">
              <w:rPr>
                <w:rFonts w:ascii="Cambria" w:hAnsi="Cambria" w:cs="Calibri"/>
                <w:color w:val="auto"/>
                <w:sz w:val="24"/>
                <w:szCs w:val="24"/>
              </w:rPr>
              <w:t>Wykonawca dostarczy dokumenty potwierdzające wymagane spektrum biobójcze</w:t>
            </w:r>
            <w:r>
              <w:rPr>
                <w:rFonts w:ascii="Cambria" w:hAnsi="Cambria" w:cs="Calibri"/>
                <w:color w:val="auto"/>
                <w:sz w:val="24"/>
                <w:szCs w:val="24"/>
              </w:rPr>
              <w:t xml:space="preserve">       </w:t>
            </w:r>
            <w:r w:rsidRPr="002B0D3D">
              <w:rPr>
                <w:rFonts w:ascii="Cambria" w:hAnsi="Cambria" w:cs="Calibri"/>
                <w:color w:val="auto"/>
                <w:sz w:val="24"/>
                <w:szCs w:val="24"/>
              </w:rPr>
              <w:t xml:space="preserve"> i czas ekspozycji – badania laboratoryjne akredytowanego ośrodka badawczego</w:t>
            </w:r>
            <w:r>
              <w:rPr>
                <w:rFonts w:ascii="Cambria" w:hAnsi="Cambria" w:cs="Calibri"/>
                <w:color w:val="auto"/>
                <w:sz w:val="24"/>
                <w:szCs w:val="24"/>
              </w:rPr>
              <w:t xml:space="preserve">           </w:t>
            </w:r>
            <w:r w:rsidRPr="002B0D3D">
              <w:rPr>
                <w:rFonts w:ascii="Cambria" w:hAnsi="Cambria" w:cs="Calibri"/>
                <w:color w:val="auto"/>
                <w:sz w:val="24"/>
                <w:szCs w:val="24"/>
              </w:rPr>
              <w:t xml:space="preserve"> z terenu Unii Europejskiej – zgodne z obowiązującymi normami medycznymi;</w:t>
            </w:r>
          </w:p>
          <w:p w14:paraId="0220C68D" w14:textId="77777777" w:rsidR="00C9029E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opinia producenta sprzętu (myjni, endoskopów, kardiomonitorów, głowic i itp.) na piśmie, o kompatybilności preparatów do mycia i dezynfekcji z endoskopami Pentax i/lub Olympus, kardiomonitorami Dräger i/lub innych oraz głowicami USG do pozycji                     z załącznika nr 1do SWZ (Formularz asortymentowo-cenowy), których dotyczy;</w:t>
            </w:r>
          </w:p>
          <w:p w14:paraId="3E6DCDF0" w14:textId="67A0E6BA" w:rsidR="00C9029E" w:rsidRPr="002B0D3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opinia producenta sprzętu o kompatybilności preparatów do mycia i dezynfekcji         w myjni -dezynfektorze Wassenburg WD 440 do pozycji z załącznika nr 1 do SWZ (Formularz asortymentowo-cenowy), których dotyczy.</w:t>
            </w:r>
          </w:p>
          <w:p w14:paraId="35124467" w14:textId="77777777" w:rsidR="00564C25" w:rsidRDefault="00564C25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</w:rPr>
            </w:pPr>
          </w:p>
          <w:p w14:paraId="18D6E043" w14:textId="77777777" w:rsidR="00564C25" w:rsidRDefault="00E96014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UWAGA !  </w:t>
            </w:r>
            <w:r>
              <w:rPr>
                <w:rFonts w:ascii="Cambria" w:hAnsi="Cambria"/>
                <w:b/>
                <w:sz w:val="24"/>
                <w:szCs w:val="24"/>
              </w:rPr>
              <w:t>Każdy dokument powinien być opisany, jakiego zadania dotyczy.</w:t>
            </w:r>
          </w:p>
          <w:p w14:paraId="066630B4" w14:textId="77777777" w:rsidR="00564C25" w:rsidRDefault="00564C25">
            <w:pPr>
              <w:pStyle w:val="Standard"/>
              <w:widowControl w:val="0"/>
              <w:spacing w:line="240" w:lineRule="auto"/>
            </w:pPr>
          </w:p>
        </w:tc>
      </w:tr>
    </w:tbl>
    <w:p w14:paraId="21447F6C" w14:textId="77777777" w:rsidR="00564C25" w:rsidRDefault="00E96014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 podstawie art. 107 ustawy PZP jeżeli Wykonawca nie złożył przedmiotowych środków dowodowych lub złożone środki dowodowe są niekompletne, Zamawiający wzywa do ich złożenia lub uzupełnienia w wyznaczonym terminie.</w:t>
      </w:r>
      <w:bookmarkStart w:id="4" w:name="_Hlk105614647"/>
      <w:bookmarkEnd w:id="4"/>
    </w:p>
    <w:p w14:paraId="5BD90BC7" w14:textId="77777777" w:rsidR="00564C25" w:rsidRDefault="00564C25">
      <w:pPr>
        <w:pStyle w:val="Tekstpodstawowy"/>
        <w:rPr>
          <w:lang w:eastAsia="zh-CN"/>
        </w:rPr>
      </w:pPr>
    </w:p>
    <w:p w14:paraId="30A5BE51" w14:textId="77777777" w:rsidR="00564C25" w:rsidRDefault="00564C25">
      <w:pPr>
        <w:pStyle w:val="Tekstpodstawowy"/>
        <w:rPr>
          <w:lang w:eastAsia="zh-CN"/>
        </w:rPr>
      </w:pPr>
    </w:p>
    <w:p w14:paraId="6182E7EA" w14:textId="77777777" w:rsidR="00564C25" w:rsidRDefault="00E96014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7607E893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2872572D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458711EB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69C74387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1C76861C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0A03A183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4857E10D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6E618DFB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2F90C35B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5FA3468F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15D6C740" w14:textId="77777777" w:rsidR="00564C25" w:rsidRDefault="00E96014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6BA699EB" w14:textId="77777777" w:rsidR="00564C25" w:rsidRDefault="00E96014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716BCAFF" w14:textId="77777777" w:rsidR="00564C25" w:rsidRDefault="00E96014">
      <w:pPr>
        <w:pStyle w:val="Standard"/>
        <w:spacing w:before="120" w:line="26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 xml:space="preserve">lub multimedialne stosuje się:. 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Txt;.raf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 xml:space="preserve"> .pdf;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4F5797F0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6E6CC367" w14:textId="77777777" w:rsidR="00564C25" w:rsidRDefault="002F1A62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hyperlink r:id="rId19">
        <w:r w:rsidR="00E96014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="00E96014">
        <w:rPr>
          <w:rFonts w:ascii="Cambria" w:hAnsi="Cambria" w:cs="Tahoma"/>
          <w:sz w:val="24"/>
          <w:szCs w:val="24"/>
        </w:rPr>
        <w:t xml:space="preserve">  i formularza </w:t>
      </w:r>
      <w:r w:rsidR="00E96014">
        <w:rPr>
          <w:rFonts w:ascii="Cambria" w:hAnsi="Cambria" w:cs="Tahoma"/>
          <w:b/>
          <w:sz w:val="24"/>
          <w:szCs w:val="24"/>
        </w:rPr>
        <w:t>Wyślij wiadomość</w:t>
      </w:r>
      <w:r w:rsidR="00E96014"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5D9131DD" w14:textId="77777777" w:rsidR="00564C25" w:rsidRDefault="00E96014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20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2632D769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077E8EBF" w14:textId="77777777" w:rsidR="00564C25" w:rsidRDefault="00E96014">
      <w:pPr>
        <w:pStyle w:val="Standard"/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21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D36E053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5D4886B3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426463DC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  <w:u w:val="single"/>
        </w:rPr>
      </w:pPr>
      <w:r>
        <w:rPr>
          <w:rFonts w:ascii="Cambria" w:eastAsia="Tahoma" w:hAnsi="Cambria" w:cs="Tahoma"/>
          <w:sz w:val="24"/>
          <w:szCs w:val="24"/>
        </w:rPr>
        <w:t>8.7.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sz w:val="24"/>
          <w:szCs w:val="24"/>
          <w:u w:val="single"/>
        </w:rPr>
        <w:t>Jeżeli wniosek o wyjaśnienie treści SWZ wpłynął po upływie terminu składania wniosku Zamawiający nie ma obowiązku udzielania wyjaśnień SWZ oraz obowiązku przedłużenia terminu składania ofert.</w:t>
      </w:r>
    </w:p>
    <w:p w14:paraId="2057B8CE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60596E0E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61E00A44" w14:textId="77777777" w:rsidR="00564C25" w:rsidRDefault="00E96014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6AF6C438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    Zamawiający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7D2794E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00845A9D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      Wykonawców dodatkowego czasu na zapoznanie się ze zmiana SWZ i przygotowanie ofert, Zamawiający przedłuża termin składania ofert o czas niezbędny na zapoznanie się ze zmianą SWZ i przygotowanie ofert.</w:t>
      </w:r>
    </w:p>
    <w:p w14:paraId="7094F221" w14:textId="77777777" w:rsidR="00564C25" w:rsidRDefault="00E96014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1D19C591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00BD0826" w14:textId="77777777" w:rsidR="00564C25" w:rsidRDefault="00E96014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Zamawiający nie wymaga wniesienia wadium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6EEE3D51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44B35060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E1F534F" w14:textId="31B93FAB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</w:r>
      <w:r w:rsidRPr="009F5848">
        <w:rPr>
          <w:rFonts w:ascii="Cambria" w:eastAsia="Tahoma" w:hAnsi="Cambria" w:cs="Tahoma"/>
          <w:sz w:val="24"/>
          <w:szCs w:val="24"/>
          <w:highlight w:val="cyan"/>
        </w:rPr>
        <w:t>i kończy się</w:t>
      </w:r>
      <w:r w:rsidRPr="009F5848"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 </w:t>
      </w:r>
      <w:r w:rsidR="009F5848" w:rsidRPr="009F5848">
        <w:rPr>
          <w:rFonts w:ascii="Cambria" w:eastAsia="Tahoma" w:hAnsi="Cambria" w:cs="Tahoma"/>
          <w:b/>
          <w:bCs/>
          <w:sz w:val="24"/>
          <w:szCs w:val="24"/>
          <w:highlight w:val="cyan"/>
        </w:rPr>
        <w:t>12.01</w:t>
      </w:r>
      <w:r w:rsidRPr="009F5848">
        <w:rPr>
          <w:rFonts w:ascii="Cambria" w:eastAsia="Tahoma" w:hAnsi="Cambria" w:cs="Tahoma"/>
          <w:b/>
          <w:bCs/>
          <w:sz w:val="24"/>
          <w:szCs w:val="24"/>
          <w:highlight w:val="cyan"/>
        </w:rPr>
        <w:t>.</w:t>
      </w:r>
      <w:r w:rsidRPr="00DE2ED8">
        <w:rPr>
          <w:rFonts w:ascii="Cambria" w:eastAsia="Tahoma" w:hAnsi="Cambria" w:cs="Tahoma"/>
          <w:b/>
          <w:bCs/>
          <w:sz w:val="24"/>
          <w:szCs w:val="24"/>
          <w:highlight w:val="cyan"/>
        </w:rPr>
        <w:t>202</w:t>
      </w:r>
      <w:r w:rsidR="009F5848" w:rsidRPr="00DE2ED8">
        <w:rPr>
          <w:rFonts w:ascii="Cambria" w:eastAsia="Tahoma" w:hAnsi="Cambria" w:cs="Tahoma"/>
          <w:b/>
          <w:bCs/>
          <w:sz w:val="24"/>
          <w:szCs w:val="24"/>
          <w:highlight w:val="cyan"/>
        </w:rPr>
        <w:t>5</w:t>
      </w:r>
      <w:r w:rsidRPr="00DE2ED8"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 roku</w:t>
      </w:r>
      <w:r w:rsidRPr="00DE2ED8">
        <w:rPr>
          <w:rFonts w:ascii="Cambria" w:eastAsia="Tahoma" w:hAnsi="Cambria" w:cs="Tahoma"/>
          <w:b/>
          <w:bCs/>
          <w:sz w:val="24"/>
          <w:szCs w:val="24"/>
        </w:rPr>
        <w:t>,</w:t>
      </w:r>
      <w:r>
        <w:rPr>
          <w:rFonts w:ascii="Cambria" w:eastAsia="Tahoma" w:hAnsi="Cambria" w:cs="Tahoma"/>
          <w:sz w:val="24"/>
          <w:szCs w:val="24"/>
        </w:rPr>
        <w:t xml:space="preserve"> przy czym pierwszym dniem związania ofertą jest dzień, </w:t>
      </w:r>
      <w:r>
        <w:rPr>
          <w:rFonts w:ascii="Cambria" w:eastAsia="Tahoma" w:hAnsi="Cambria" w:cs="Tahoma"/>
          <w:sz w:val="24"/>
          <w:szCs w:val="24"/>
        </w:rPr>
        <w:br/>
        <w:t>w którym upływa termin składania ofert.</w:t>
      </w:r>
    </w:p>
    <w:p w14:paraId="02CBCEC7" w14:textId="77777777" w:rsidR="00564C25" w:rsidRDefault="00E96014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5FC849EF" w14:textId="77777777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21C94506" w14:textId="77777777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4169B093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0EA7D67D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57DC4024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379590E7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7FE4B000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0340F826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6E7C7EED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391E41FC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11.7.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58D64314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2ED82AA3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</w:pPr>
      <w:r>
        <w:rPr>
          <w:rFonts w:ascii="Cambria" w:eastAsia="Tahoma" w:hAnsi="Cambria" w:cs="Tahoma"/>
          <w:sz w:val="24"/>
          <w:szCs w:val="24"/>
        </w:rPr>
        <w:t xml:space="preserve">FORMULARZ  OFERTY  Załącznik Nr 2 do SWZ dostępny na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35E876EC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32270F0E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1F796554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0F3107CF" w14:textId="77777777" w:rsidR="00564C25" w:rsidRDefault="00564C25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7053DD4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bookmarkStart w:id="5" w:name="_Hlk176852437"/>
      <w:r>
        <w:rPr>
          <w:rFonts w:ascii="Cambria" w:eastAsia="Tahoma" w:hAnsi="Cambria" w:cs="Cambria"/>
          <w:sz w:val="24"/>
          <w:szCs w:val="24"/>
        </w:rPr>
        <w:t>11.8.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4F21DF9B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 xml:space="preserve">załącznika nr 1 do SWZ- Formularz asortymentowo-cenowy </w:t>
      </w:r>
    </w:p>
    <w:p w14:paraId="618C253B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 do SWZ - Formularz Oferty</w:t>
      </w:r>
    </w:p>
    <w:p w14:paraId="587D4629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58F98B27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potwierdzenia wniesienia wadium (jeżeli dotyczy).</w:t>
      </w:r>
    </w:p>
    <w:p w14:paraId="785C4576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06E1A819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Przedmiotowe środki dowodowe:</w:t>
      </w:r>
    </w:p>
    <w:p w14:paraId="6E1D7F6E" w14:textId="347F6E6C" w:rsidR="00564C25" w:rsidRDefault="00564C25">
      <w:pPr>
        <w:suppressAutoHyphens/>
        <w:spacing w:after="160" w:line="252" w:lineRule="auto"/>
        <w:jc w:val="both"/>
      </w:pPr>
    </w:p>
    <w:p w14:paraId="0A496927" w14:textId="26703794" w:rsidR="00C9029E" w:rsidRPr="00C9029E" w:rsidRDefault="00C9029E" w:rsidP="00C9029E">
      <w:pPr>
        <w:widowControl w:val="0"/>
        <w:spacing w:line="240" w:lineRule="auto"/>
        <w:jc w:val="both"/>
        <w:rPr>
          <w:rFonts w:ascii="Cambria" w:eastAsia="Tahoma" w:hAnsi="Cambria" w:cs="Tahoma"/>
          <w:szCs w:val="24"/>
        </w:rPr>
      </w:pPr>
      <w:r>
        <w:rPr>
          <w:rFonts w:ascii="Cambria" w:hAnsi="Cambria"/>
          <w:sz w:val="24"/>
          <w:szCs w:val="24"/>
        </w:rPr>
        <w:t xml:space="preserve">1). </w:t>
      </w:r>
      <w:r w:rsidRPr="00C9029E">
        <w:rPr>
          <w:rFonts w:ascii="Cambria" w:hAnsi="Cambria"/>
          <w:sz w:val="24"/>
          <w:szCs w:val="24"/>
        </w:rPr>
        <w:t xml:space="preserve">w przypadku wyrobów medycznych – załączenie aktualnych i ważnych przez cały okres trwania umowy dokumentów dopuszczających do obrotu na każdy oferowany produkt </w:t>
      </w:r>
      <w:r>
        <w:rPr>
          <w:rFonts w:ascii="Cambria" w:hAnsi="Cambria"/>
          <w:sz w:val="24"/>
          <w:szCs w:val="24"/>
        </w:rPr>
        <w:t xml:space="preserve">          </w:t>
      </w:r>
      <w:r w:rsidRPr="00C9029E">
        <w:rPr>
          <w:rFonts w:ascii="Cambria" w:hAnsi="Cambria"/>
          <w:sz w:val="24"/>
          <w:szCs w:val="24"/>
        </w:rPr>
        <w:t xml:space="preserve">  (w postaci Deklaracji Zgodności wydanej przez producenta / Certyfikatu CE wydanego przez jednostkę notyfikacyjną, Formularz Powiadomienia/Zgłoszenia do Prezesa Urzędu (zgodnie</w:t>
      </w:r>
      <w:r>
        <w:rPr>
          <w:rFonts w:ascii="Cambria" w:hAnsi="Cambria"/>
          <w:sz w:val="24"/>
          <w:szCs w:val="24"/>
        </w:rPr>
        <w:t xml:space="preserve">     </w:t>
      </w:r>
      <w:r w:rsidRPr="00C9029E">
        <w:rPr>
          <w:rFonts w:ascii="Cambria" w:hAnsi="Cambria"/>
          <w:sz w:val="24"/>
          <w:szCs w:val="24"/>
        </w:rPr>
        <w:t xml:space="preserve"> z art. 138 ustawy z dnia 9 maja 2022 r. o wyrobach medycznych (Dz. U. </w:t>
      </w:r>
      <w:r w:rsidR="0038340D">
        <w:rPr>
          <w:rFonts w:ascii="Cambria" w:hAnsi="Cambria"/>
          <w:sz w:val="24"/>
          <w:szCs w:val="24"/>
        </w:rPr>
        <w:t>z</w:t>
      </w:r>
      <w:r w:rsidRPr="00C9029E">
        <w:rPr>
          <w:rFonts w:ascii="Cambria" w:hAnsi="Cambria"/>
          <w:sz w:val="24"/>
          <w:szCs w:val="24"/>
        </w:rPr>
        <w:t xml:space="preserve"> 2022 r. poz. 974, </w:t>
      </w:r>
      <w:r>
        <w:rPr>
          <w:rFonts w:ascii="Cambria" w:hAnsi="Cambria"/>
          <w:sz w:val="24"/>
          <w:szCs w:val="24"/>
        </w:rPr>
        <w:t xml:space="preserve">         </w:t>
      </w:r>
      <w:r w:rsidRPr="00C9029E">
        <w:rPr>
          <w:rFonts w:ascii="Cambria" w:hAnsi="Cambria"/>
          <w:sz w:val="24"/>
          <w:szCs w:val="24"/>
        </w:rPr>
        <w:t>z 2023 r. poz. 1938)</w:t>
      </w:r>
    </w:p>
    <w:p w14:paraId="3D53A15C" w14:textId="1229ECEF" w:rsidR="00C9029E" w:rsidRDefault="00C9029E" w:rsidP="00C9029E">
      <w:pPr>
        <w:widowControl w:val="0"/>
        <w:suppressAutoHyphens/>
        <w:spacing w:after="160" w:line="25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2).  w przypadku produktów leczniczych – załączenie aktualnych i ważnych przez cały okres trwania umowy świadectw dopuszczenia do obrotu na każdy oferowany produkt leczniczy zgodnie z ustawą z dnia 6 września 2001 r. Prawo farmaceutyczne (Dz. U. z 2024 r. poz. 686)  oraz CHPl.</w:t>
      </w:r>
    </w:p>
    <w:p w14:paraId="4C6215FF" w14:textId="24508FAE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3). w przypadku produktów kosmetycznych – załączenie aktualnych i ważnych przez cały okres trwania umowy dokumentów potwierdzających zgłoszenie do Portalu Zgłaszania Produktów Kosmetycznych (CPNP) zgodnie z ustawą z dnia 4 października 2018 r.                         o produktach kosmetycznych (Dz. U z 2018 r., poz. 2227);</w:t>
      </w:r>
    </w:p>
    <w:p w14:paraId="69F2ADBA" w14:textId="5476AE67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4). w przypadku produktów biobójczych – załączenie ważnych i aktualnych przez cały okres trwania umowy dokumentów wskazujących na dopuszczenie do obrotu na terytorium RP oferowanego produktu biobójczego - zgodnie z ustawą z dnia 9 października 2015r.   </w:t>
      </w:r>
      <w:r w:rsidR="005F1114"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 xml:space="preserve">  o produktach biobójczych (Dz. U. z 2021 r., poz. 24);</w:t>
      </w:r>
    </w:p>
    <w:p w14:paraId="1DFFAD76" w14:textId="01D231A4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5). 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</w:r>
    </w:p>
    <w:p w14:paraId="74AE4920" w14:textId="4027259C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6). opisy, fotografie (katalogi) przedmiotu zamówienia w języku polskim, odzwierciedlające parametry przedmiotu zamówienia;</w:t>
      </w:r>
    </w:p>
    <w:p w14:paraId="5D3858D8" w14:textId="77C188A8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7). Wykonawca dostarczy pozytywną </w:t>
      </w:r>
      <w:r w:rsidRPr="002B0D3D">
        <w:rPr>
          <w:rFonts w:ascii="Cambria" w:hAnsi="Cambria"/>
          <w:color w:val="auto"/>
          <w:sz w:val="24"/>
          <w:szCs w:val="24"/>
        </w:rPr>
        <w:t xml:space="preserve">opinię IMiD </w:t>
      </w:r>
      <w:r>
        <w:rPr>
          <w:rFonts w:ascii="Cambria" w:hAnsi="Cambria"/>
          <w:sz w:val="24"/>
          <w:szCs w:val="24"/>
        </w:rPr>
        <w:t>lub równoważne – w zakresie pakietów, gdzie Zamawiający wymaga takiej opinii;</w:t>
      </w:r>
    </w:p>
    <w:p w14:paraId="55B53900" w14:textId="628E7FE2" w:rsidR="00C9029E" w:rsidRPr="002B0D3D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  <w:sz w:val="24"/>
          <w:szCs w:val="24"/>
        </w:rPr>
        <w:t xml:space="preserve">8). </w:t>
      </w:r>
      <w:r w:rsidRPr="002B0D3D">
        <w:rPr>
          <w:rFonts w:ascii="Cambria" w:hAnsi="Cambria" w:cs="Calibri"/>
          <w:color w:val="auto"/>
          <w:sz w:val="24"/>
          <w:szCs w:val="24"/>
        </w:rPr>
        <w:t>Wykonawca dostarczy dokumenty potwierdzające wymagane spektrum biobójcze i czas ekspozycji – badania laboratoryjne akredytowanego ośrodka badawczego z terenu Unii Europejskiej – zgodne z obowiązującymi normami medycznymi;</w:t>
      </w:r>
    </w:p>
    <w:p w14:paraId="2458895F" w14:textId="6978B954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9). opinia producenta sprzętu (myjni, endoskopów, kardiomonitorów, głowic i itp.) na piśmie, o kompatybilności preparatów do mycia i dezynfekcji z endoskopami Pentax i/lub Olympus, kardiomonitorami Dräger i/lub innych oraz głowicami USG do pozycji                     z załącznika nr 1do SWZ (Formularz asortymentowo-cenowy), których dotyczy;</w:t>
      </w:r>
    </w:p>
    <w:p w14:paraId="739AC937" w14:textId="04088BBE" w:rsidR="00C9029E" w:rsidRPr="002B0D3D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10). opinia producenta sprzętu o kompatybilności preparatów do mycia i dezynfekcji w myjni -dezynfektorze Wassenburg WD 440 do pozycji z załącznika nr 1 do SWZ (Formularz asortymentowo-cenowy), których dotyczy.</w:t>
      </w:r>
    </w:p>
    <w:p w14:paraId="14263CAB" w14:textId="77777777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19F21F00" w14:textId="77777777" w:rsidR="00C9029E" w:rsidRDefault="00C9029E" w:rsidP="00C9029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 ustawy PZP jeżeli Wykonawca nie złożył przedmiotowych środków  dowodowych lub złożone środki dowodowe są niekompletne, Zamawiający wzywa do ich złożenia lub uzupełnienia w wyznaczonym terminie.</w:t>
      </w:r>
    </w:p>
    <w:bookmarkEnd w:id="5"/>
    <w:p w14:paraId="7CAE9472" w14:textId="77777777" w:rsidR="00564C25" w:rsidRDefault="00564C25" w:rsidP="00C9029E">
      <w:pPr>
        <w:pStyle w:val="LO-normal"/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  <w:u w:val="single"/>
        </w:rPr>
      </w:pPr>
    </w:p>
    <w:p w14:paraId="5081D26C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1F726090" w14:textId="77777777" w:rsidR="00564C25" w:rsidRDefault="00E96014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01EF3A4D" w14:textId="77777777" w:rsidR="00564C25" w:rsidRDefault="00E96014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</w:p>
    <w:p w14:paraId="519C421C" w14:textId="77777777" w:rsidR="00564C25" w:rsidRDefault="00E96014">
      <w:pPr>
        <w:pStyle w:val="Standard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10. Wykonawca może, przed upływem terminu do składania ofert zmienić lub wycofać złożoną ofertę.</w:t>
      </w:r>
    </w:p>
    <w:p w14:paraId="72A11778" w14:textId="77777777" w:rsidR="00564C25" w:rsidRDefault="00E96014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Wykonawca może przed upływem terminu składania ofert wycofać ofertę za pośrednictwem Formularza składania oferty. Z uwagi na to, że oferty są zaszyfrowane nie można ich edytować. Przez zmianę oferty rozumie się złożenie nowej oferty                i wycofanie poprzedniej.</w:t>
      </w:r>
    </w:p>
    <w:p w14:paraId="290E4BA2" w14:textId="77777777" w:rsidR="00564C25" w:rsidRDefault="00E96014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24785534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przez kliknięcie w link wysłany w wiadomości email, który musi być zgodny           z adresem email podanym podczas pierwotnego składania oferty lub</w:t>
      </w:r>
    </w:p>
    <w:p w14:paraId="37696D14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załogowanie i kliknięcie w przycisk „Potwierdź ofertę”</w:t>
      </w:r>
    </w:p>
    <w:p w14:paraId="628A7327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potwierdzeniem wycofania oferty w przypadku ust. 2. jest data kliknięcia               w przycisk „Wycofaj ofertę” i potwierdzenie tej akcji.</w:t>
      </w:r>
    </w:p>
    <w:p w14:paraId="747085AB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11.11.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1BC4DD8B" w14:textId="77777777" w:rsidR="00564C25" w:rsidRDefault="00E96014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6A73F10A" w14:textId="77777777" w:rsidR="00564C25" w:rsidRDefault="00E96014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7CF2FAC6" w14:textId="77777777" w:rsidR="00564C25" w:rsidRDefault="00E96014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108B7E96" w14:textId="77777777" w:rsidR="00564C25" w:rsidRDefault="00E96014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5283EF52" w14:textId="77777777" w:rsidR="00564C25" w:rsidRDefault="00E96014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 xml:space="preserve">      są nieujawnione do wiadomości publicznej,</w:t>
      </w:r>
    </w:p>
    <w:p w14:paraId="2A810AC9" w14:textId="77777777" w:rsidR="00564C25" w:rsidRDefault="00E96014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33878D5F" w14:textId="77777777" w:rsidR="00564C25" w:rsidRDefault="00E96014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724752DF" w14:textId="77777777" w:rsidR="00564C25" w:rsidRDefault="00E96014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35431B4A" w14:textId="77777777" w:rsidR="00564C25" w:rsidRDefault="00E96014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6A7ABD79" w14:textId="77777777" w:rsidR="00564C25" w:rsidRDefault="00E96014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01C3B1C3" w14:textId="77777777" w:rsidR="00564C25" w:rsidRDefault="00E96014">
      <w:pPr>
        <w:pStyle w:val="LO-normal"/>
        <w:spacing w:before="60" w:line="240" w:lineRule="exact"/>
        <w:ind w:left="284" w:right="-108" w:hanging="568"/>
        <w:jc w:val="both"/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2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4B874168" w14:textId="77777777" w:rsidR="00564C25" w:rsidRDefault="00E96014">
      <w:pPr>
        <w:pStyle w:val="LO-normal"/>
        <w:spacing w:before="60" w:line="240" w:lineRule="exact"/>
        <w:ind w:left="142" w:hanging="568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ofert: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1EE51C23" w14:textId="0A2162B9" w:rsidR="00564C25" w:rsidRDefault="00E96014">
      <w:pPr>
        <w:pStyle w:val="LO-normal"/>
        <w:spacing w:before="60" w:line="240" w:lineRule="exact"/>
        <w:ind w:left="284" w:right="380" w:hanging="851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       12.1    Oferty wraz z wymaganymi dokumentami </w:t>
      </w:r>
      <w:r w:rsidRPr="002F1A62">
        <w:rPr>
          <w:rFonts w:ascii="Cambria" w:eastAsia="Tahoma" w:hAnsi="Cambria" w:cs="Cambria"/>
          <w:b/>
          <w:bCs/>
          <w:sz w:val="24"/>
          <w:szCs w:val="24"/>
        </w:rPr>
        <w:t>należy złożyć</w:t>
      </w:r>
      <w:r>
        <w:rPr>
          <w:rFonts w:ascii="Cambria" w:eastAsia="Tahoma" w:hAnsi="Cambria" w:cs="Cambria"/>
          <w:sz w:val="24"/>
          <w:szCs w:val="24"/>
        </w:rPr>
        <w:t xml:space="preserve">  </w:t>
      </w:r>
      <w:r>
        <w:rPr>
          <w:rFonts w:ascii="Cambria" w:eastAsia="Tahoma" w:hAnsi="Cambria" w:cs="Cambria"/>
          <w:b/>
          <w:sz w:val="24"/>
          <w:szCs w:val="24"/>
        </w:rPr>
        <w:t xml:space="preserve">w  terminie do </w:t>
      </w:r>
      <w:r w:rsidRPr="00A57D12">
        <w:rPr>
          <w:rFonts w:ascii="Cambria" w:eastAsia="Tahoma" w:hAnsi="Cambria" w:cs="Cambria"/>
          <w:b/>
          <w:sz w:val="24"/>
          <w:szCs w:val="24"/>
        </w:rPr>
        <w:t xml:space="preserve">dnia </w:t>
      </w:r>
      <w:r w:rsidR="009F5848">
        <w:rPr>
          <w:rFonts w:ascii="Cambria" w:eastAsia="Tahoma" w:hAnsi="Cambria" w:cs="Cambria"/>
          <w:b/>
          <w:sz w:val="24"/>
          <w:szCs w:val="24"/>
          <w:highlight w:val="cyan"/>
        </w:rPr>
        <w:t>15.10</w:t>
      </w:r>
      <w:r>
        <w:rPr>
          <w:rFonts w:ascii="Cambria" w:eastAsia="Tahoma" w:hAnsi="Cambria" w:cs="Cambria"/>
          <w:b/>
          <w:sz w:val="24"/>
          <w:szCs w:val="24"/>
          <w:highlight w:val="cyan"/>
        </w:rPr>
        <w:t>.2024r</w:t>
      </w:r>
      <w:r w:rsidRPr="00A57D12">
        <w:rPr>
          <w:rFonts w:ascii="Cambria" w:eastAsia="Tahoma" w:hAnsi="Cambria" w:cs="Cambria"/>
          <w:b/>
          <w:sz w:val="24"/>
          <w:szCs w:val="24"/>
          <w:highlight w:val="cyan"/>
        </w:rPr>
        <w:t>. do godziny 09</w:t>
      </w:r>
      <w:r w:rsidRPr="00A57D12">
        <w:rPr>
          <w:rFonts w:ascii="Cambria" w:eastAsia="Tahoma" w:hAnsi="Cambria" w:cs="Cambria"/>
          <w:b/>
          <w:sz w:val="24"/>
          <w:szCs w:val="24"/>
          <w:highlight w:val="cyan"/>
          <w:u w:val="single"/>
          <w:vertAlign w:val="superscript"/>
        </w:rPr>
        <w:t>00</w:t>
      </w:r>
      <w:r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3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56751DAA" w14:textId="77777777" w:rsidR="00564C25" w:rsidRDefault="00E96014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65FFF060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26B5891D" w14:textId="77777777" w:rsidR="00564C25" w:rsidRDefault="00E96014">
      <w:pPr>
        <w:spacing w:before="6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4">
        <w:r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1D59E924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1D51C81F" w14:textId="14419000" w:rsidR="00564C25" w:rsidRDefault="00E96014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12.6. </w:t>
      </w:r>
      <w:r w:rsidRPr="002F1A62">
        <w:rPr>
          <w:rFonts w:ascii="Cambria" w:eastAsia="Tahoma" w:hAnsi="Cambria" w:cs="Tahoma"/>
          <w:b/>
          <w:bCs/>
          <w:sz w:val="24"/>
          <w:szCs w:val="24"/>
        </w:rPr>
        <w:t>Otwarcie ofert nastąpi w dniu</w:t>
      </w:r>
      <w:r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 </w:t>
      </w:r>
      <w:r w:rsidR="009F5848">
        <w:rPr>
          <w:rFonts w:ascii="Cambria" w:eastAsia="Tahoma" w:hAnsi="Cambria" w:cs="Tahoma"/>
          <w:b/>
          <w:bCs/>
          <w:sz w:val="24"/>
          <w:szCs w:val="24"/>
          <w:highlight w:val="cyan"/>
        </w:rPr>
        <w:t>15.10</w:t>
      </w:r>
      <w:r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.2024r. </w:t>
      </w:r>
      <w:r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o </w:t>
      </w:r>
      <w:r w:rsidRPr="00A57D12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godzinie 09:</w:t>
      </w:r>
      <w:r w:rsidRPr="00A57D12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  <w:u w:val="single"/>
          <w:vertAlign w:val="superscript"/>
        </w:rPr>
        <w:t>05</w:t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65771005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    zakupowej.</w:t>
      </w:r>
    </w:p>
    <w:p w14:paraId="23AE89F4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12.7 Zamawiający, najpóźniej przed otwarciem ofert, udostępnia na stronie internetowej prowadzonego postępowania informację o kwocie, jaką zamierza przeznaczyć na sfinansowanie zamówienia.</w:t>
      </w:r>
    </w:p>
    <w:p w14:paraId="79EF0BF6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12.8 Zamawiający niezwłocznie po otwarciu ofert, udostępnia na stronie internetowej prowadzonego postępowania informacje o:</w:t>
      </w:r>
    </w:p>
    <w:p w14:paraId="62AAD0A7" w14:textId="77777777" w:rsidR="00564C25" w:rsidRDefault="00E96014">
      <w:pPr>
        <w:spacing w:before="60" w:line="240" w:lineRule="exact"/>
        <w:ind w:left="567" w:right="380"/>
        <w:jc w:val="both"/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4E139346" w14:textId="77777777" w:rsidR="00564C25" w:rsidRDefault="00E96014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6005C0E4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57C5CA36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59EB5C39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353DD20C" w14:textId="77777777" w:rsidR="00564C25" w:rsidRDefault="00E96014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ceny:  </w:t>
      </w:r>
    </w:p>
    <w:p w14:paraId="1FAFD9F2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produktu,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3848EC9C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60A9F263" w14:textId="77777777" w:rsidR="00564C25" w:rsidRDefault="00E96014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72C4B85F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7FE210BD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1EA92929" w14:textId="77777777" w:rsidR="00564C25" w:rsidRDefault="00564C25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</w:pPr>
    </w:p>
    <w:p w14:paraId="5A9CBF2B" w14:textId="77777777" w:rsidR="00564C25" w:rsidRDefault="00E96014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  <w:t>Opis kryteriów, którymi Zamawiający będzie się kierował przy wyborze oferty, znaczenie kryteriów, sposób oceny ofert:</w:t>
      </w:r>
    </w:p>
    <w:p w14:paraId="4A5EB414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14.1.</w:t>
      </w:r>
      <w:r>
        <w:rPr>
          <w:rFonts w:ascii="Cambria" w:eastAsia="Tahoma" w:hAnsi="Cambria" w:cs="Cambria"/>
          <w:sz w:val="24"/>
          <w:szCs w:val="24"/>
        </w:rPr>
        <w:tab/>
        <w:t>Ocena ofert nie odrzuconych, złożonych przez Wykonawców niewykluczonych                          z postępowania, zostanie dokonana wg niżej opisanych zasad.</w:t>
      </w:r>
    </w:p>
    <w:p w14:paraId="2E2F4CD7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14.2.</w:t>
      </w:r>
      <w:r>
        <w:rPr>
          <w:rFonts w:ascii="Cambria" w:eastAsia="Tahoma" w:hAnsi="Cambria" w:cs="Cambria"/>
          <w:sz w:val="24"/>
          <w:szCs w:val="24"/>
        </w:rPr>
        <w:tab/>
        <w:t>Przy wyborze oferty najkorzystniejszej Zamawiający będzie się kierował następującymi kryteriami (dla każdego zadania osobno):</w:t>
      </w:r>
    </w:p>
    <w:p w14:paraId="68CF3909" w14:textId="77777777" w:rsidR="005F1114" w:rsidRDefault="005F11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5B5D5748" w14:textId="77777777" w:rsidR="005F1114" w:rsidRDefault="005F11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02FB5443" w14:textId="77777777" w:rsidR="005F1114" w:rsidRDefault="005F11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626E4541" w14:textId="77777777" w:rsidR="005F1114" w:rsidRDefault="005F11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67A3AB52" w14:textId="77777777" w:rsidR="00564C25" w:rsidRDefault="00E96014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 w:rsidRPr="005F1114">
        <w:rPr>
          <w:rFonts w:ascii="Cambria" w:hAnsi="Cambria" w:cs="Arial"/>
          <w:b/>
        </w:rPr>
        <w:t>OFEROWANA  CENA  BRUTTO  - 100 %</w:t>
      </w:r>
    </w:p>
    <w:p w14:paraId="0CF0531E" w14:textId="77777777" w:rsidR="00564C25" w:rsidRDefault="00E96014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hAnsi="Cambria" w:cs="Tahoma"/>
          <w:color w:val="auto"/>
          <w:sz w:val="24"/>
          <w:szCs w:val="24"/>
          <w:lang w:eastAsia="x-none"/>
        </w:rPr>
        <w:t xml:space="preserve">            </w:t>
      </w:r>
      <w:r>
        <w:rPr>
          <w:rFonts w:ascii="Cambria" w:hAnsi="Cambria" w:cs="Tahoma"/>
          <w:color w:val="auto"/>
          <w:sz w:val="24"/>
          <w:szCs w:val="24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color w:val="auto"/>
          <w:sz w:val="24"/>
          <w:szCs w:val="24"/>
          <w:lang w:eastAsia="x-none"/>
        </w:rPr>
        <w:br/>
        <w:t xml:space="preserve">      </w:t>
      </w:r>
      <w:r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następujących zasad:</w:t>
      </w:r>
    </w:p>
    <w:p w14:paraId="7AB14FB5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Oferta może uzyskać max</w:t>
      </w: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. 100 pkt</w:t>
      </w:r>
    </w:p>
    <w:p w14:paraId="7F4BBA3A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17343D6E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proofErr w:type="spellStart"/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</w:t>
      </w:r>
      <w:r>
        <w:rPr>
          <w:rFonts w:ascii="Cambria" w:eastAsia="Times New Roman" w:hAnsi="Cambria" w:cs="Tahoma"/>
          <w:b/>
          <w:color w:val="auto"/>
          <w:sz w:val="24"/>
          <w:szCs w:val="24"/>
          <w:vertAlign w:val="subscript"/>
          <w:lang w:val="x-none" w:eastAsia="x-none"/>
        </w:rPr>
        <w:t>min</w:t>
      </w:r>
      <w:proofErr w:type="spellEnd"/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 xml:space="preserve"> –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4A257043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proofErr w:type="spellStart"/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WCb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– cena ogółem brutto ocenianej oferty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>,</w:t>
      </w:r>
      <w:r>
        <w:rPr>
          <w:rFonts w:ascii="Cambria" w:eastAsia="Times New Roman" w:hAnsi="Cambria" w:cs="Tahoma"/>
          <w:b/>
          <w:color w:val="auto"/>
          <w:sz w:val="24"/>
          <w:szCs w:val="24"/>
          <w:lang w:eastAsia="x-none"/>
        </w:rPr>
        <w:t xml:space="preserve">  </w:t>
      </w:r>
    </w:p>
    <w:p w14:paraId="1950A93D" w14:textId="77777777" w:rsidR="00564C25" w:rsidRDefault="00E96014">
      <w:pPr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 xml:space="preserve">14.3.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br/>
        <w:t xml:space="preserve">             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wg następujących zasad: </w:t>
      </w:r>
    </w:p>
    <w:p w14:paraId="4679360B" w14:textId="77777777" w:rsidR="00564C25" w:rsidRDefault="00564C25">
      <w:pPr>
        <w:tabs>
          <w:tab w:val="left" w:pos="180"/>
        </w:tabs>
        <w:spacing w:line="24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</w:pPr>
    </w:p>
    <w:p w14:paraId="331B1645" w14:textId="77777777" w:rsidR="00564C25" w:rsidRDefault="00E96014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</w:pPr>
      <w:bookmarkStart w:id="6" w:name="_Hlk532239258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 xml:space="preserve">            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W =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100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% *( </w:t>
      </w:r>
      <w:proofErr w:type="spellStart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WC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min</w:t>
      </w:r>
      <w:proofErr w:type="spellEnd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/ </w:t>
      </w:r>
      <w:proofErr w:type="spellStart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W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Cb</w:t>
      </w:r>
      <w:proofErr w:type="spellEnd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)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*100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 </w:t>
      </w:r>
      <w:bookmarkEnd w:id="6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3132197A" w14:textId="77777777" w:rsidR="00564C25" w:rsidRDefault="00E96014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6A0830F0" w14:textId="77777777" w:rsidR="00564C25" w:rsidRDefault="00E96014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14.4.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574A5C4D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14.5.</w:t>
      </w:r>
      <w:r>
        <w:rPr>
          <w:rFonts w:ascii="Cambria" w:eastAsia="Tahoma" w:hAnsi="Cambria" w:cs="Cambria"/>
          <w:sz w:val="24"/>
          <w:szCs w:val="24"/>
        </w:rPr>
        <w:tab/>
        <w:t>Zamawiający udzieli zamówienia Wykonawcy, którego oferta:</w:t>
      </w:r>
    </w:p>
    <w:p w14:paraId="5AC3CC24" w14:textId="77777777" w:rsidR="00564C25" w:rsidRDefault="00E96014">
      <w:pPr>
        <w:pStyle w:val="LO-normal"/>
        <w:numPr>
          <w:ilvl w:val="0"/>
          <w:numId w:val="1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</w:pPr>
      <w:r>
        <w:rPr>
          <w:rFonts w:ascii="Cambria" w:eastAsia="Tahoma" w:hAnsi="Cambria" w:cs="Cambria"/>
          <w:sz w:val="24"/>
          <w:szCs w:val="24"/>
        </w:rPr>
        <w:t>odpowiada zasadom określonym w ustawie PZP</w:t>
      </w:r>
    </w:p>
    <w:p w14:paraId="247B5693" w14:textId="77777777" w:rsidR="00564C25" w:rsidRDefault="00E96014">
      <w:pPr>
        <w:pStyle w:val="LO-normal"/>
        <w:numPr>
          <w:ilvl w:val="0"/>
          <w:numId w:val="1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odpowiada zasadom określonym w Specyfikacji Warunków Zamówienia</w:t>
      </w:r>
    </w:p>
    <w:p w14:paraId="2AB5028C" w14:textId="77777777" w:rsidR="00564C25" w:rsidRDefault="00E96014">
      <w:pPr>
        <w:pStyle w:val="LO-normal"/>
        <w:numPr>
          <w:ilvl w:val="0"/>
          <w:numId w:val="16"/>
        </w:numPr>
        <w:tabs>
          <w:tab w:val="left" w:pos="852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uzyska najwyższą wartość oceny punktowej „W” zgodnie z punktem 14.3.</w:t>
      </w:r>
    </w:p>
    <w:p w14:paraId="7D2F70B9" w14:textId="77777777" w:rsidR="00564C25" w:rsidRDefault="00E96014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20046E6F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1.       O wyniku niniejszego postępowania Zamawiający powiadomi Wykonawców  uczestniczących w postępowaniu oraz zamieści informację o wyborze oferty najkorzystniejszej (zgodnie z art. 253 ustawy PZP) na stronie internetowej prowadzonego postępowania.</w:t>
      </w:r>
    </w:p>
    <w:p w14:paraId="650D4A4D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>zawiadomienia o wyborze najkorzystniejszej oferty, jeżeli zawiadomienie to zostało przesłane przy użyciu środków komunikacji elektronicznej, albo 15 dni, jeżeli zostało przesłane w inny sposób.</w:t>
      </w:r>
    </w:p>
    <w:p w14:paraId="49E84BBB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6FAE2404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 uchyla się od zawarcia umowy w sprawie zamówienia publicznego,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06A89A8D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zamówienia, Zamawiający może żądać przed zawarciem umowy,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regulującej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0D3DD8AF" w14:textId="77777777" w:rsidR="00564C25" w:rsidRDefault="00E96014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lastRenderedPageBreak/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18AE73AA" w14:textId="77777777" w:rsidR="00564C25" w:rsidRDefault="00E96014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>
        <w:rPr>
          <w:rFonts w:ascii="Cambria" w:eastAsia="Tahoma" w:hAnsi="Cambria" w:cs="Cambria"/>
          <w:b/>
          <w:sz w:val="24"/>
          <w:szCs w:val="24"/>
        </w:rPr>
        <w:t>załącznik nr 4.</w:t>
      </w:r>
    </w:p>
    <w:p w14:paraId="7797FC2C" w14:textId="77777777" w:rsidR="00564C25" w:rsidRDefault="00E96014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>
        <w:rPr>
          <w:rFonts w:ascii="Cambria" w:eastAsia="Tahoma" w:hAnsi="Cambria" w:cs="Cambria"/>
          <w:b/>
          <w:sz w:val="24"/>
          <w:szCs w:val="24"/>
        </w:rPr>
        <w:t>załącznik nr 4 do SWZ.</w:t>
      </w:r>
    </w:p>
    <w:p w14:paraId="1CB225C3" w14:textId="77777777" w:rsidR="00564C25" w:rsidRDefault="00E96014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17.  Zabezpieczenie należytego wykonania umowy:     </w:t>
      </w:r>
    </w:p>
    <w:p w14:paraId="795F7464" w14:textId="77777777" w:rsidR="00564C25" w:rsidRDefault="00564C25">
      <w:pPr>
        <w:pStyle w:val="Akapitzlist"/>
        <w:numPr>
          <w:ilvl w:val="0"/>
          <w:numId w:val="43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5E011644" w14:textId="77777777" w:rsidR="00564C25" w:rsidRDefault="00564C25">
      <w:pPr>
        <w:pStyle w:val="Akapitzlist"/>
        <w:numPr>
          <w:ilvl w:val="0"/>
          <w:numId w:val="44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6AC004F1" w14:textId="77777777" w:rsidR="00564C25" w:rsidRDefault="00564C25">
      <w:pPr>
        <w:pStyle w:val="Akapitzlist"/>
        <w:numPr>
          <w:ilvl w:val="0"/>
          <w:numId w:val="45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638A9460" w14:textId="77777777" w:rsidR="00564C25" w:rsidRDefault="00E96014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566B0642" w14:textId="77777777" w:rsidR="00564C25" w:rsidRDefault="00E96014">
      <w:pPr>
        <w:pStyle w:val="LO-normal"/>
        <w:numPr>
          <w:ilvl w:val="0"/>
          <w:numId w:val="46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zamówienia:</w:t>
      </w:r>
    </w:p>
    <w:p w14:paraId="62DBF495" w14:textId="4B90BA6C" w:rsidR="00564C25" w:rsidRDefault="00E96014">
      <w:pPr>
        <w:pStyle w:val="Nagwek7"/>
        <w:jc w:val="both"/>
      </w:pPr>
      <w:r>
        <w:rPr>
          <w:rFonts w:eastAsia="Tahoma"/>
          <w:i w:val="0"/>
          <w:sz w:val="24"/>
          <w:szCs w:val="24"/>
          <w:lang w:eastAsia="zh-CN"/>
        </w:rPr>
        <w:t>Wykonawcy i innemu podmiotowi, jeżeli ma lub miał interes w uzyskaniu danego zamówienia oraz poniósł lub może ponieść szkodę w wyniku naruszenia przez Zamawiającego przepisów ustawy z dnia 11 września 2019r.  - Prawo zamówień publicznych (</w:t>
      </w:r>
      <w:r w:rsidR="001A315E">
        <w:rPr>
          <w:rFonts w:eastAsia="Tahoma"/>
          <w:i w:val="0"/>
          <w:sz w:val="24"/>
          <w:szCs w:val="24"/>
          <w:lang w:eastAsia="zh-CN"/>
        </w:rPr>
        <w:t xml:space="preserve">T.J. </w:t>
      </w:r>
      <w:r>
        <w:rPr>
          <w:rFonts w:eastAsia="Tahoma"/>
          <w:i w:val="0"/>
          <w:sz w:val="24"/>
          <w:szCs w:val="24"/>
          <w:lang w:eastAsia="zh-CN"/>
        </w:rPr>
        <w:t>Dz. U. z 202</w:t>
      </w:r>
      <w:r w:rsidR="001A315E">
        <w:rPr>
          <w:rFonts w:eastAsia="Tahoma"/>
          <w:i w:val="0"/>
          <w:sz w:val="24"/>
          <w:szCs w:val="24"/>
          <w:lang w:eastAsia="zh-CN"/>
        </w:rPr>
        <w:t>4</w:t>
      </w:r>
      <w:r>
        <w:rPr>
          <w:rFonts w:eastAsia="Tahoma"/>
          <w:i w:val="0"/>
          <w:sz w:val="24"/>
          <w:szCs w:val="24"/>
          <w:lang w:eastAsia="zh-CN"/>
        </w:rPr>
        <w:t xml:space="preserve">r. poz. </w:t>
      </w:r>
      <w:r w:rsidR="001A315E">
        <w:rPr>
          <w:rFonts w:eastAsia="Tahoma"/>
          <w:i w:val="0"/>
          <w:sz w:val="24"/>
          <w:szCs w:val="24"/>
          <w:lang w:eastAsia="zh-CN"/>
        </w:rPr>
        <w:t>1320</w:t>
      </w:r>
      <w:r>
        <w:rPr>
          <w:rFonts w:eastAsia="Tahoma"/>
          <w:i w:val="0"/>
          <w:sz w:val="24"/>
          <w:szCs w:val="24"/>
          <w:lang w:eastAsia="zh-CN"/>
        </w:rPr>
        <w:t xml:space="preserve">), 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2B42D378" w14:textId="77777777" w:rsidR="00564C25" w:rsidRDefault="00E9601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Rozporządzenia:</w:t>
      </w:r>
    </w:p>
    <w:p w14:paraId="3DB7662E" w14:textId="77777777" w:rsidR="00564C25" w:rsidRDefault="00E96014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3FD7C668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Gromkowskiego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53E35980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53ED558C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52F7B1BA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036A0C8F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16707137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72B40559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7F3E1446" w14:textId="77777777" w:rsidR="00564C25" w:rsidRDefault="00E96014">
      <w:pPr>
        <w:numPr>
          <w:ilvl w:val="0"/>
          <w:numId w:val="7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lastRenderedPageBreak/>
        <w:t>Posiada Pan/Pani:</w:t>
      </w:r>
    </w:p>
    <w:p w14:paraId="0B9CC5D5" w14:textId="77777777" w:rsidR="00564C25" w:rsidRDefault="00E96014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185E2E5C" w14:textId="77777777" w:rsidR="00564C25" w:rsidRDefault="00E96014">
      <w:pPr>
        <w:numPr>
          <w:ilvl w:val="0"/>
          <w:numId w:val="8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702538D0" w14:textId="77777777" w:rsidR="00564C25" w:rsidRDefault="00E96014">
      <w:pPr>
        <w:numPr>
          <w:ilvl w:val="0"/>
          <w:numId w:val="8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5F018902" w14:textId="77777777" w:rsidR="00564C25" w:rsidRDefault="00E96014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58F1FEE5" w14:textId="77777777" w:rsidR="00564C25" w:rsidRDefault="00E96014">
      <w:pPr>
        <w:numPr>
          <w:ilvl w:val="0"/>
          <w:numId w:val="9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56CC89FB" w14:textId="77777777" w:rsidR="00564C25" w:rsidRDefault="00E96014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7FD64682" w14:textId="77777777" w:rsidR="00564C25" w:rsidRDefault="00E96014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5A5BF1BF" w14:textId="77777777" w:rsidR="00564C25" w:rsidRDefault="00E96014">
      <w:pPr>
        <w:numPr>
          <w:ilvl w:val="0"/>
          <w:numId w:val="10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456046E" w14:textId="77777777" w:rsidR="00564C25" w:rsidRDefault="00E96014">
      <w:pPr>
        <w:numPr>
          <w:ilvl w:val="2"/>
          <w:numId w:val="6"/>
        </w:numPr>
        <w:spacing w:line="240" w:lineRule="auto"/>
        <w:ind w:left="426" w:hanging="426"/>
        <w:jc w:val="both"/>
      </w:pPr>
      <w:r>
        <w:rPr>
          <w:rFonts w:ascii="Cambria" w:hAnsi="Cambria" w:cs="Trebuchet MS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2F4B3D9" w14:textId="77777777" w:rsidR="00564C25" w:rsidRDefault="00564C25">
      <w:pPr>
        <w:spacing w:line="240" w:lineRule="auto"/>
        <w:ind w:left="426"/>
        <w:jc w:val="both"/>
      </w:pPr>
    </w:p>
    <w:p w14:paraId="40A4550A" w14:textId="77777777" w:rsidR="00564C25" w:rsidRDefault="00E96014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20.</w:t>
      </w:r>
      <w:r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Zamówienia:</w:t>
      </w:r>
    </w:p>
    <w:p w14:paraId="7B5F25DD" w14:textId="77777777" w:rsidR="00564C25" w:rsidRDefault="00E96014">
      <w:pPr>
        <w:pStyle w:val="Teksttreci0"/>
        <w:spacing w:line="204" w:lineRule="auto"/>
      </w:pPr>
      <w:r>
        <w:rPr>
          <w:rFonts w:eastAsia="Tahoma"/>
        </w:rPr>
        <w:t>Załącznikami do niniejszej SWZ, stanowiącymi jej integralną część są:</w:t>
      </w:r>
    </w:p>
    <w:p w14:paraId="0C3C8932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1)    Załącznik nr 1 – Formularz asortymentowo-cenowy,</w:t>
      </w:r>
    </w:p>
    <w:p w14:paraId="09680B06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2)    Załącznik nr 2 - Formularz Oferty,</w:t>
      </w:r>
    </w:p>
    <w:p w14:paraId="777BA012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3)    Załącznik nr 3 – JEDZ,</w:t>
      </w:r>
    </w:p>
    <w:p w14:paraId="5CB8C9E6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4)    Załącznik nr 4 - Wzór Umowy,</w:t>
      </w:r>
    </w:p>
    <w:p w14:paraId="38266408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5)    Załącznik nr 5 - Oświadczenie dot. Grupy kapitałowej,</w:t>
      </w:r>
    </w:p>
    <w:p w14:paraId="33D85AD4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6)    Załącznik nr 6 i  6a - Oświadczenie o aktualności informacji zawartych w oświadczeniu,         o którym mowa w art. 125 ust. 1 i ust. 5 ustawy PZP,</w:t>
      </w:r>
    </w:p>
    <w:p w14:paraId="0E213B47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7)    Załącznik nr 7 – JEDZ aktualność,</w:t>
      </w:r>
    </w:p>
    <w:p w14:paraId="2BEBD87A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8)    Załącznik nr 8 – Oświadczenie Białoruś,</w:t>
      </w:r>
    </w:p>
    <w:p w14:paraId="11DC9751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9   ) Załącznik nr 9 – Klauzula informacyjna – RODO.</w:t>
      </w:r>
    </w:p>
    <w:p w14:paraId="146093B5" w14:textId="77777777" w:rsidR="002F1A62" w:rsidRDefault="002F1A62">
      <w:pPr>
        <w:pStyle w:val="Teksttreci0"/>
        <w:spacing w:line="204" w:lineRule="auto"/>
        <w:rPr>
          <w:rStyle w:val="Teksttreci"/>
        </w:rPr>
      </w:pPr>
    </w:p>
    <w:p w14:paraId="56A5AD7B" w14:textId="77777777" w:rsidR="00564C25" w:rsidRDefault="00564C25">
      <w:pPr>
        <w:pStyle w:val="LO-normal"/>
        <w:spacing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</w:p>
    <w:p w14:paraId="2CFD2439" w14:textId="77777777" w:rsidR="00564C25" w:rsidRPr="002F1A62" w:rsidRDefault="00E96014">
      <w:pPr>
        <w:pStyle w:val="LO-normal"/>
        <w:spacing w:before="60" w:line="240" w:lineRule="exact"/>
        <w:rPr>
          <w:rFonts w:ascii="Cambria" w:hAnsi="Cambria" w:cs="Cambria"/>
          <w:sz w:val="24"/>
          <w:szCs w:val="24"/>
        </w:rPr>
      </w:pPr>
      <w:r w:rsidRPr="002F1A62">
        <w:rPr>
          <w:rFonts w:ascii="Cambria" w:hAnsi="Cambria" w:cs="Cambria"/>
          <w:sz w:val="24"/>
          <w:szCs w:val="24"/>
        </w:rPr>
        <w:t>Sporządziła: Ewa Sikorska-Danilewicz</w:t>
      </w:r>
    </w:p>
    <w:p w14:paraId="06635EB3" w14:textId="77777777" w:rsidR="00564C25" w:rsidRDefault="00564C25">
      <w:pPr>
        <w:pStyle w:val="LO-normal"/>
        <w:spacing w:before="60" w:line="240" w:lineRule="exact"/>
        <w:ind w:left="-284"/>
        <w:rPr>
          <w:rFonts w:ascii="Cambria" w:hAnsi="Cambria" w:cs="Cambria"/>
          <w:sz w:val="20"/>
          <w:szCs w:val="20"/>
        </w:rPr>
      </w:pPr>
    </w:p>
    <w:sectPr w:rsidR="00564C25">
      <w:headerReference w:type="default" r:id="rId25"/>
      <w:footerReference w:type="defaul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F153" w14:textId="77777777" w:rsidR="00EF574A" w:rsidRDefault="00EF574A">
      <w:pPr>
        <w:spacing w:line="240" w:lineRule="auto"/>
      </w:pPr>
      <w:r>
        <w:separator/>
      </w:r>
    </w:p>
  </w:endnote>
  <w:endnote w:type="continuationSeparator" w:id="0">
    <w:p w14:paraId="030A204C" w14:textId="77777777" w:rsidR="00EF574A" w:rsidRDefault="00EF5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EE27" w14:textId="77777777" w:rsidR="00564C25" w:rsidRDefault="00E96014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2DC20158" w14:textId="77777777" w:rsidR="00564C25" w:rsidRDefault="00564C25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ED1E" w14:textId="77777777" w:rsidR="00EF574A" w:rsidRDefault="00EF574A">
      <w:pPr>
        <w:rPr>
          <w:sz w:val="12"/>
        </w:rPr>
      </w:pPr>
      <w:r>
        <w:separator/>
      </w:r>
    </w:p>
  </w:footnote>
  <w:footnote w:type="continuationSeparator" w:id="0">
    <w:p w14:paraId="6BF495FD" w14:textId="77777777" w:rsidR="00EF574A" w:rsidRDefault="00EF574A">
      <w:pPr>
        <w:rPr>
          <w:sz w:val="12"/>
        </w:rPr>
      </w:pPr>
      <w:r>
        <w:continuationSeparator/>
      </w:r>
    </w:p>
  </w:footnote>
  <w:footnote w:id="1">
    <w:p w14:paraId="560DEB03" w14:textId="77777777" w:rsidR="00564C25" w:rsidRDefault="00E9601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6EFDABED" w14:textId="77777777" w:rsidR="00564C25" w:rsidRDefault="00E96014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 (tj. Dz. </w:t>
      </w:r>
      <w:proofErr w:type="spellStart"/>
      <w:r>
        <w:rPr>
          <w:sz w:val="16"/>
          <w:szCs w:val="16"/>
        </w:rPr>
        <w:t>U.</w:t>
      </w:r>
      <w:r>
        <w:rPr>
          <w:rFonts w:ascii="Cambria" w:hAnsi="Cambria"/>
          <w:sz w:val="16"/>
          <w:szCs w:val="16"/>
        </w:rPr>
        <w:t>z</w:t>
      </w:r>
      <w:proofErr w:type="spellEnd"/>
      <w:r>
        <w:rPr>
          <w:rFonts w:ascii="Cambria" w:hAnsi="Cambria"/>
          <w:sz w:val="16"/>
          <w:szCs w:val="16"/>
        </w:rPr>
        <w:t xml:space="preserve"> 2023 r. poz. 1234).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1708" w14:textId="77777777" w:rsidR="00564C25" w:rsidRDefault="00564C25">
    <w:pPr>
      <w:pStyle w:val="Nagwek10"/>
      <w:rPr>
        <w:rFonts w:ascii="Cambria" w:hAnsi="Cambria" w:cs="Cambria"/>
      </w:rPr>
    </w:pPr>
  </w:p>
  <w:p w14:paraId="0C505D55" w14:textId="77777777" w:rsidR="00564C25" w:rsidRDefault="00E96014">
    <w:pPr>
      <w:spacing w:line="240" w:lineRule="auto"/>
      <w:jc w:val="center"/>
      <w:rPr>
        <w:rFonts w:ascii="Times New Roman" w:eastAsia="NSimSun" w:hAnsi="Times New Roman" w:cs="Times New Roman"/>
        <w:b/>
        <w:bCs/>
        <w:sz w:val="24"/>
        <w:szCs w:val="24"/>
        <w:lang w:eastAsia="zh-CN"/>
      </w:rPr>
    </w:pPr>
    <w:r>
      <w:rPr>
        <w:rFonts w:ascii="Cambria" w:hAnsi="Cambria" w:cs="Cambria"/>
        <w:b/>
        <w:bCs/>
      </w:rPr>
      <w:t>PN 67/24  - dostawa środków do dezynfekcji</w:t>
    </w:r>
  </w:p>
  <w:p w14:paraId="02194E0A" w14:textId="77777777" w:rsidR="00564C25" w:rsidRDefault="00564C25">
    <w:pPr>
      <w:pStyle w:val="Nagwek10"/>
      <w:jc w:val="both"/>
      <w:rPr>
        <w:rFonts w:ascii="Cambria" w:hAnsi="Cambria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F5C"/>
    <w:multiLevelType w:val="multilevel"/>
    <w:tmpl w:val="8744B75C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87734"/>
    <w:multiLevelType w:val="multilevel"/>
    <w:tmpl w:val="89E2474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A4FA4"/>
    <w:multiLevelType w:val="multilevel"/>
    <w:tmpl w:val="FDB84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DC423C"/>
    <w:multiLevelType w:val="multilevel"/>
    <w:tmpl w:val="651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85C473B"/>
    <w:multiLevelType w:val="multilevel"/>
    <w:tmpl w:val="C57A747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1B614B"/>
    <w:multiLevelType w:val="multilevel"/>
    <w:tmpl w:val="700A89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583BA7"/>
    <w:multiLevelType w:val="multilevel"/>
    <w:tmpl w:val="761C80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7" w15:restartNumberingAfterBreak="0">
    <w:nsid w:val="1D3C3765"/>
    <w:multiLevelType w:val="multilevel"/>
    <w:tmpl w:val="9C8E5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AE35DF"/>
    <w:multiLevelType w:val="multilevel"/>
    <w:tmpl w:val="D22A1A4C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1790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</w:abstractNum>
  <w:abstractNum w:abstractNumId="9" w15:restartNumberingAfterBreak="0">
    <w:nsid w:val="226E0144"/>
    <w:multiLevelType w:val="multilevel"/>
    <w:tmpl w:val="6DEC782E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0" w15:restartNumberingAfterBreak="0">
    <w:nsid w:val="27260D51"/>
    <w:multiLevelType w:val="multilevel"/>
    <w:tmpl w:val="FC223FF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B04BB5"/>
    <w:multiLevelType w:val="multilevel"/>
    <w:tmpl w:val="46AA6392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8B261AE"/>
    <w:multiLevelType w:val="multilevel"/>
    <w:tmpl w:val="59A22C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064589"/>
    <w:multiLevelType w:val="multilevel"/>
    <w:tmpl w:val="C61811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C07518C"/>
    <w:multiLevelType w:val="multilevel"/>
    <w:tmpl w:val="72CC9FB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51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056019E"/>
    <w:multiLevelType w:val="multilevel"/>
    <w:tmpl w:val="6E14574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536285"/>
    <w:multiLevelType w:val="multilevel"/>
    <w:tmpl w:val="8AE290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2049EF"/>
    <w:multiLevelType w:val="multilevel"/>
    <w:tmpl w:val="29FE67B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CBA6998"/>
    <w:multiLevelType w:val="multilevel"/>
    <w:tmpl w:val="708296D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E124A5"/>
    <w:multiLevelType w:val="multilevel"/>
    <w:tmpl w:val="EEC6EA2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401222"/>
    <w:multiLevelType w:val="multilevel"/>
    <w:tmpl w:val="A47008F6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21" w15:restartNumberingAfterBreak="0">
    <w:nsid w:val="44BF20F9"/>
    <w:multiLevelType w:val="multilevel"/>
    <w:tmpl w:val="5FD60FC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3E0F3D"/>
    <w:multiLevelType w:val="multilevel"/>
    <w:tmpl w:val="7E2038E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89047A"/>
    <w:multiLevelType w:val="multilevel"/>
    <w:tmpl w:val="C7E067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4" w15:restartNumberingAfterBreak="0">
    <w:nsid w:val="49015C6E"/>
    <w:multiLevelType w:val="multilevel"/>
    <w:tmpl w:val="4F52632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5" w15:restartNumberingAfterBreak="0">
    <w:nsid w:val="4A57342E"/>
    <w:multiLevelType w:val="multilevel"/>
    <w:tmpl w:val="E7902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02C63B1"/>
    <w:multiLevelType w:val="multilevel"/>
    <w:tmpl w:val="9B3A7AE2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27" w15:restartNumberingAfterBreak="0">
    <w:nsid w:val="55F0226B"/>
    <w:multiLevelType w:val="multilevel"/>
    <w:tmpl w:val="397A5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A3314D0"/>
    <w:multiLevelType w:val="multilevel"/>
    <w:tmpl w:val="2B04A99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9" w15:restartNumberingAfterBreak="0">
    <w:nsid w:val="61BE0320"/>
    <w:multiLevelType w:val="multilevel"/>
    <w:tmpl w:val="1B2E0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8D44CD"/>
    <w:multiLevelType w:val="multilevel"/>
    <w:tmpl w:val="57C0E4F6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31" w15:restartNumberingAfterBreak="0">
    <w:nsid w:val="68112974"/>
    <w:multiLevelType w:val="multilevel"/>
    <w:tmpl w:val="F26EFD2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32" w15:restartNumberingAfterBreak="0">
    <w:nsid w:val="6ECE15E2"/>
    <w:multiLevelType w:val="multilevel"/>
    <w:tmpl w:val="8600158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33" w15:restartNumberingAfterBreak="0">
    <w:nsid w:val="78D12FFA"/>
    <w:multiLevelType w:val="multilevel"/>
    <w:tmpl w:val="700A89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A81033"/>
    <w:multiLevelType w:val="multilevel"/>
    <w:tmpl w:val="65E68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52136A"/>
    <w:multiLevelType w:val="multilevel"/>
    <w:tmpl w:val="F3860B2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36" w15:restartNumberingAfterBreak="0">
    <w:nsid w:val="7D7C42D1"/>
    <w:multiLevelType w:val="multilevel"/>
    <w:tmpl w:val="0844957C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7E1F3741"/>
    <w:multiLevelType w:val="multilevel"/>
    <w:tmpl w:val="ED3A505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881434081">
    <w:abstractNumId w:val="23"/>
  </w:num>
  <w:num w:numId="2" w16cid:durableId="10425144">
    <w:abstractNumId w:val="31"/>
  </w:num>
  <w:num w:numId="3" w16cid:durableId="2010212386">
    <w:abstractNumId w:val="20"/>
  </w:num>
  <w:num w:numId="4" w16cid:durableId="1522744878">
    <w:abstractNumId w:val="36"/>
  </w:num>
  <w:num w:numId="5" w16cid:durableId="1358115890">
    <w:abstractNumId w:val="9"/>
  </w:num>
  <w:num w:numId="6" w16cid:durableId="2057196548">
    <w:abstractNumId w:val="6"/>
  </w:num>
  <w:num w:numId="7" w16cid:durableId="1137187128">
    <w:abstractNumId w:val="4"/>
  </w:num>
  <w:num w:numId="8" w16cid:durableId="2122261400">
    <w:abstractNumId w:val="19"/>
  </w:num>
  <w:num w:numId="9" w16cid:durableId="745684597">
    <w:abstractNumId w:val="37"/>
  </w:num>
  <w:num w:numId="10" w16cid:durableId="770010520">
    <w:abstractNumId w:val="22"/>
  </w:num>
  <w:num w:numId="11" w16cid:durableId="437410540">
    <w:abstractNumId w:val="29"/>
  </w:num>
  <w:num w:numId="12" w16cid:durableId="2021200857">
    <w:abstractNumId w:val="2"/>
  </w:num>
  <w:num w:numId="13" w16cid:durableId="250743256">
    <w:abstractNumId w:val="12"/>
  </w:num>
  <w:num w:numId="14" w16cid:durableId="1273853549">
    <w:abstractNumId w:val="30"/>
  </w:num>
  <w:num w:numId="15" w16cid:durableId="1683161492">
    <w:abstractNumId w:val="8"/>
  </w:num>
  <w:num w:numId="16" w16cid:durableId="163085910">
    <w:abstractNumId w:val="26"/>
  </w:num>
  <w:num w:numId="17" w16cid:durableId="1706980487">
    <w:abstractNumId w:val="15"/>
  </w:num>
  <w:num w:numId="18" w16cid:durableId="599414574">
    <w:abstractNumId w:val="14"/>
  </w:num>
  <w:num w:numId="19" w16cid:durableId="296498391">
    <w:abstractNumId w:val="18"/>
  </w:num>
  <w:num w:numId="20" w16cid:durableId="781462768">
    <w:abstractNumId w:val="16"/>
  </w:num>
  <w:num w:numId="21" w16cid:durableId="299696831">
    <w:abstractNumId w:val="10"/>
  </w:num>
  <w:num w:numId="22" w16cid:durableId="1004622788">
    <w:abstractNumId w:val="13"/>
  </w:num>
  <w:num w:numId="23" w16cid:durableId="532160418">
    <w:abstractNumId w:val="21"/>
  </w:num>
  <w:num w:numId="24" w16cid:durableId="1296984487">
    <w:abstractNumId w:val="3"/>
  </w:num>
  <w:num w:numId="25" w16cid:durableId="7414196">
    <w:abstractNumId w:val="34"/>
  </w:num>
  <w:num w:numId="26" w16cid:durableId="630523102">
    <w:abstractNumId w:val="5"/>
  </w:num>
  <w:num w:numId="27" w16cid:durableId="1191529519">
    <w:abstractNumId w:val="27"/>
  </w:num>
  <w:num w:numId="28" w16cid:durableId="117116018">
    <w:abstractNumId w:val="28"/>
  </w:num>
  <w:num w:numId="29" w16cid:durableId="1008681270">
    <w:abstractNumId w:val="24"/>
  </w:num>
  <w:num w:numId="30" w16cid:durableId="1934506497">
    <w:abstractNumId w:val="32"/>
  </w:num>
  <w:num w:numId="31" w16cid:durableId="806362195">
    <w:abstractNumId w:val="35"/>
  </w:num>
  <w:num w:numId="32" w16cid:durableId="1561399474">
    <w:abstractNumId w:val="25"/>
  </w:num>
  <w:num w:numId="33" w16cid:durableId="239750748">
    <w:abstractNumId w:val="11"/>
  </w:num>
  <w:num w:numId="34" w16cid:durableId="1502893709">
    <w:abstractNumId w:val="0"/>
  </w:num>
  <w:num w:numId="35" w16cid:durableId="1802919918">
    <w:abstractNumId w:val="1"/>
  </w:num>
  <w:num w:numId="36" w16cid:durableId="1837264789">
    <w:abstractNumId w:val="17"/>
  </w:num>
  <w:num w:numId="37" w16cid:durableId="1596285030">
    <w:abstractNumId w:val="7"/>
  </w:num>
  <w:num w:numId="38" w16cid:durableId="1430465197">
    <w:abstractNumId w:val="28"/>
    <w:lvlOverride w:ilvl="0">
      <w:startOverride w:val="1"/>
    </w:lvlOverride>
  </w:num>
  <w:num w:numId="39" w16cid:durableId="1663660574">
    <w:abstractNumId w:val="28"/>
  </w:num>
  <w:num w:numId="40" w16cid:durableId="474763079">
    <w:abstractNumId w:val="28"/>
  </w:num>
  <w:num w:numId="41" w16cid:durableId="380247643">
    <w:abstractNumId w:val="31"/>
  </w:num>
  <w:num w:numId="42" w16cid:durableId="1620456863">
    <w:abstractNumId w:val="12"/>
  </w:num>
  <w:num w:numId="43" w16cid:durableId="1639454829">
    <w:abstractNumId w:val="11"/>
    <w:lvlOverride w:ilvl="0">
      <w:startOverride w:val="15"/>
    </w:lvlOverride>
  </w:num>
  <w:num w:numId="44" w16cid:durableId="1394160591">
    <w:abstractNumId w:val="11"/>
  </w:num>
  <w:num w:numId="45" w16cid:durableId="1540166485">
    <w:abstractNumId w:val="11"/>
  </w:num>
  <w:num w:numId="46" w16cid:durableId="927810946">
    <w:abstractNumId w:val="11"/>
  </w:num>
  <w:num w:numId="47" w16cid:durableId="1440642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25"/>
    <w:rsid w:val="00003057"/>
    <w:rsid w:val="001A315E"/>
    <w:rsid w:val="002B0D3D"/>
    <w:rsid w:val="002F1A62"/>
    <w:rsid w:val="00306B30"/>
    <w:rsid w:val="0032472D"/>
    <w:rsid w:val="0038340D"/>
    <w:rsid w:val="00564C25"/>
    <w:rsid w:val="005F1114"/>
    <w:rsid w:val="00640928"/>
    <w:rsid w:val="006C7CFB"/>
    <w:rsid w:val="00792CFA"/>
    <w:rsid w:val="009D2FC5"/>
    <w:rsid w:val="009F5848"/>
    <w:rsid w:val="00A57D12"/>
    <w:rsid w:val="00A85D71"/>
    <w:rsid w:val="00C660E4"/>
    <w:rsid w:val="00C9029E"/>
    <w:rsid w:val="00DE2ED8"/>
    <w:rsid w:val="00E96014"/>
    <w:rsid w:val="00E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46FE"/>
  <w15:docId w15:val="{CF6FAD5F-1021-4403-A777-1C50DEC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  <w:style w:type="character" w:customStyle="1" w:styleId="Teksttreci">
    <w:name w:val="Tekst treści_"/>
    <w:basedOn w:val="Domylnaczcionkaakapitu"/>
    <w:qFormat/>
    <w:rsid w:val="00DB674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Inne">
    <w:name w:val="Inne_"/>
    <w:basedOn w:val="Domylnaczcionkaakapitu"/>
    <w:qFormat/>
    <w:rsid w:val="003171A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Gwkaistopka"/>
    <w:next w:val="Tekstpodstawowy"/>
    <w:qFormat/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Standard"/>
    <w:uiPriority w:val="34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uiPriority w:val="99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qFormat/>
    <w:rsid w:val="00DB674D"/>
    <w:pPr>
      <w:widowControl w:val="0"/>
      <w:suppressAutoHyphens/>
      <w:spacing w:after="40" w:line="240" w:lineRule="auto"/>
    </w:pPr>
    <w:rPr>
      <w:rFonts w:ascii="Cambria" w:eastAsia="Cambria" w:hAnsi="Cambria" w:cs="Cambria"/>
      <w:sz w:val="24"/>
      <w:szCs w:val="24"/>
      <w:lang w:bidi="pl-PL"/>
    </w:rPr>
  </w:style>
  <w:style w:type="paragraph" w:customStyle="1" w:styleId="Inne0">
    <w:name w:val="Inne"/>
    <w:basedOn w:val="Normalny"/>
    <w:qFormat/>
    <w:rsid w:val="003171AD"/>
    <w:pPr>
      <w:widowControl w:val="0"/>
      <w:suppressAutoHyphens/>
      <w:spacing w:after="40" w:line="240" w:lineRule="auto"/>
    </w:pPr>
    <w:rPr>
      <w:rFonts w:ascii="Cambria" w:eastAsia="Cambria" w:hAnsi="Cambria" w:cs="Cambria"/>
      <w:sz w:val="24"/>
      <w:szCs w:val="24"/>
      <w:lang w:bidi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67607987?cm=DOCUMENT" TargetMode="External"/><Relationship Id="rId13" Type="http://schemas.openxmlformats.org/officeDocument/2006/relationships/hyperlink" Target="https://sip.lex.pl/%23/document/67607987?cm=DOCUMENT" TargetMode="External"/><Relationship Id="rId18" Type="http://schemas.openxmlformats.org/officeDocument/2006/relationships/hyperlink" Target="https://sip.lex.pl/%23/document/68410867?cm=DOCUMEN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dco" TargetMode="External"/><Relationship Id="rId7" Type="http://schemas.openxmlformats.org/officeDocument/2006/relationships/hyperlink" Target="http://www.szpital.wroc.pl/" TargetMode="External"/><Relationship Id="rId12" Type="http://schemas.openxmlformats.org/officeDocument/2006/relationships/hyperlink" Target="https://sip.lex.pl/%23/document/67607987?cm=DOCUMENT" TargetMode="External"/><Relationship Id="rId17" Type="http://schemas.openxmlformats.org/officeDocument/2006/relationships/hyperlink" Target="https://sip.lex.pl/%23/document/67607987?cm=DOCUMEN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67607987?cm=DOCUMENT" TargetMode="External"/><Relationship Id="rId20" Type="http://schemas.openxmlformats.org/officeDocument/2006/relationships/hyperlink" Target="https://platformazakupowa.pl/pn/d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8708093?cm=DOCUMENT" TargetMode="External"/><Relationship Id="rId24" Type="http://schemas.openxmlformats.org/officeDocument/2006/relationships/hyperlink" Target="https://platformazakupowa.pl/pn/szpital_gromkowskie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6796295?unitId=art(3)ust(1)pkt(37)&amp;cm=DOCUMENT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%23/document/68410867?cm=DOCUMENT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68410867?cm=DOCUMENT" TargetMode="External"/><Relationship Id="rId14" Type="http://schemas.openxmlformats.org/officeDocument/2006/relationships/hyperlink" Target="https://sip.lex.pl/%23/document/68410867?cm=DOCUMENT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21</Pages>
  <Words>9475</Words>
  <Characters>56855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Ewa Sikorska-Danilewicz</cp:lastModifiedBy>
  <cp:revision>73</cp:revision>
  <cp:lastPrinted>2023-08-01T06:30:00Z</cp:lastPrinted>
  <dcterms:created xsi:type="dcterms:W3CDTF">2023-06-21T06:38:00Z</dcterms:created>
  <dcterms:modified xsi:type="dcterms:W3CDTF">2024-09-11T06:15:00Z</dcterms:modified>
  <dc:language>pl-PL</dc:language>
</cp:coreProperties>
</file>