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1E25" w:rsidRPr="006E4DE7" w:rsidRDefault="00D41E25" w:rsidP="00D41E25">
      <w:pPr>
        <w:keepNext/>
        <w:overflowPunct w:val="0"/>
        <w:autoSpaceDE w:val="0"/>
        <w:autoSpaceDN w:val="0"/>
        <w:adjustRightInd w:val="0"/>
        <w:spacing w:after="0" w:line="240" w:lineRule="auto"/>
        <w:jc w:val="right"/>
        <w:outlineLvl w:val="0"/>
        <w:rPr>
          <w:rFonts w:eastAsia="Times New Roman" w:cstheme="minorHAnsi"/>
          <w:i/>
          <w:lang w:eastAsia="pl-PL"/>
        </w:rPr>
      </w:pPr>
      <w:bookmarkStart w:id="0" w:name="_Hlk96499430"/>
      <w:r w:rsidRPr="006E4DE7">
        <w:rPr>
          <w:rFonts w:eastAsia="Times New Roman" w:cstheme="minorHAnsi"/>
          <w:i/>
          <w:lang w:eastAsia="pl-PL"/>
        </w:rPr>
        <w:t>Załącznik nr 1 do zapytania ofertowego</w:t>
      </w:r>
      <w:r w:rsidR="007B6504">
        <w:rPr>
          <w:rFonts w:eastAsia="Times New Roman" w:cstheme="minorHAnsi"/>
          <w:i/>
          <w:lang w:eastAsia="pl-PL"/>
        </w:rPr>
        <w:t xml:space="preserve"> (zmodyfikowany)</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709"/>
        <w:gridCol w:w="1276"/>
        <w:gridCol w:w="6662"/>
      </w:tblGrid>
      <w:tr w:rsidR="00D41E25" w:rsidRPr="00984350" w:rsidTr="0057314F">
        <w:trPr>
          <w:trHeight w:val="365"/>
        </w:trPr>
        <w:tc>
          <w:tcPr>
            <w:tcW w:w="10916" w:type="dxa"/>
            <w:gridSpan w:val="4"/>
            <w:shd w:val="clear" w:color="auto" w:fill="FFF2CC" w:themeFill="accent4" w:themeFillTint="33"/>
            <w:vAlign w:val="center"/>
          </w:tcPr>
          <w:p w:rsidR="00D41E25" w:rsidRPr="00984350" w:rsidRDefault="00D41E25" w:rsidP="0057314F">
            <w:pPr>
              <w:spacing w:after="0" w:line="276" w:lineRule="auto"/>
              <w:jc w:val="center"/>
              <w:rPr>
                <w:rFonts w:eastAsia="Calibri" w:cstheme="minorHAnsi"/>
                <w:b/>
              </w:rPr>
            </w:pPr>
            <w:r w:rsidRPr="00984350">
              <w:rPr>
                <w:rFonts w:eastAsia="Calibri" w:cstheme="minorHAnsi"/>
                <w:b/>
              </w:rPr>
              <w:t>FORMULARZ OFERTOWY</w:t>
            </w:r>
          </w:p>
        </w:tc>
      </w:tr>
      <w:tr w:rsidR="00D41E25" w:rsidRPr="00984350" w:rsidTr="0057314F">
        <w:trPr>
          <w:trHeight w:val="176"/>
        </w:trPr>
        <w:tc>
          <w:tcPr>
            <w:tcW w:w="2269" w:type="dxa"/>
            <w:shd w:val="clear" w:color="auto" w:fill="FFF2CC" w:themeFill="accent4" w:themeFillTint="33"/>
            <w:vAlign w:val="center"/>
          </w:tcPr>
          <w:p w:rsidR="00D41E25" w:rsidRPr="00984350" w:rsidRDefault="00D41E25" w:rsidP="0057314F">
            <w:pPr>
              <w:spacing w:after="0" w:line="276" w:lineRule="auto"/>
              <w:jc w:val="center"/>
              <w:rPr>
                <w:rFonts w:eastAsia="Calibri" w:cstheme="minorHAnsi"/>
                <w:b/>
                <w:bCs/>
                <w:i/>
                <w:iCs/>
              </w:rPr>
            </w:pPr>
            <w:bookmarkStart w:id="1" w:name="_Hlk512858904"/>
            <w:r w:rsidRPr="00984350">
              <w:rPr>
                <w:rFonts w:eastAsia="Calibri" w:cstheme="minorHAnsi"/>
                <w:b/>
                <w:bCs/>
                <w:i/>
                <w:iCs/>
              </w:rPr>
              <w:t>Przedmiot zamówienia</w:t>
            </w:r>
          </w:p>
        </w:tc>
        <w:tc>
          <w:tcPr>
            <w:tcW w:w="8647" w:type="dxa"/>
            <w:gridSpan w:val="3"/>
            <w:shd w:val="clear" w:color="auto" w:fill="FFF2CC" w:themeFill="accent4" w:themeFillTint="33"/>
            <w:vAlign w:val="center"/>
          </w:tcPr>
          <w:p w:rsidR="00D41E25" w:rsidRPr="00D251E2" w:rsidRDefault="00D41E25" w:rsidP="0057314F">
            <w:pPr>
              <w:spacing w:after="0" w:line="276" w:lineRule="auto"/>
              <w:jc w:val="center"/>
              <w:rPr>
                <w:rFonts w:eastAsia="Calibri" w:cstheme="minorHAnsi"/>
                <w:b/>
                <w:bCs/>
              </w:rPr>
            </w:pPr>
            <w:r w:rsidRPr="004470BB">
              <w:rPr>
                <w:rFonts w:eastAsia="Calibri" w:cstheme="minorHAnsi"/>
                <w:b/>
                <w:bCs/>
              </w:rPr>
              <w:t>ŚWIADCZENIE USŁUGI TELEKOMUNIKACYJNYCH Z ZAKRESIE TELEFONII KOMÓRKOWE</w:t>
            </w:r>
            <w:r>
              <w:rPr>
                <w:rFonts w:eastAsia="Calibri" w:cstheme="minorHAnsi"/>
                <w:b/>
                <w:bCs/>
              </w:rPr>
              <w:t>J</w:t>
            </w:r>
          </w:p>
        </w:tc>
      </w:tr>
      <w:bookmarkEnd w:id="1"/>
      <w:tr w:rsidR="00D41E25" w:rsidRPr="00984350" w:rsidTr="0057314F">
        <w:trPr>
          <w:trHeight w:val="55"/>
        </w:trPr>
        <w:tc>
          <w:tcPr>
            <w:tcW w:w="2269" w:type="dxa"/>
            <w:tcBorders>
              <w:bottom w:val="single" w:sz="12" w:space="0" w:color="auto"/>
            </w:tcBorders>
            <w:shd w:val="clear" w:color="auto" w:fill="FFF2CC" w:themeFill="accent4" w:themeFillTint="33"/>
          </w:tcPr>
          <w:p w:rsidR="00D41E25" w:rsidRPr="00984350" w:rsidRDefault="00D41E25" w:rsidP="0057314F">
            <w:pPr>
              <w:keepNext/>
              <w:keepLines/>
              <w:spacing w:after="0" w:line="276" w:lineRule="auto"/>
              <w:jc w:val="center"/>
              <w:outlineLvl w:val="3"/>
              <w:rPr>
                <w:rFonts w:eastAsiaTheme="majorEastAsia" w:cstheme="minorHAnsi"/>
              </w:rPr>
            </w:pPr>
            <w:r w:rsidRPr="00984350">
              <w:rPr>
                <w:rFonts w:eastAsiaTheme="majorEastAsia" w:cstheme="minorHAnsi"/>
                <w:b/>
                <w:bCs/>
                <w:i/>
                <w:iCs/>
              </w:rPr>
              <w:t>Zamawiający</w:t>
            </w:r>
          </w:p>
        </w:tc>
        <w:tc>
          <w:tcPr>
            <w:tcW w:w="8647" w:type="dxa"/>
            <w:gridSpan w:val="3"/>
            <w:tcBorders>
              <w:bottom w:val="single" w:sz="12" w:space="0" w:color="auto"/>
            </w:tcBorders>
            <w:shd w:val="clear" w:color="auto" w:fill="FFF2CC" w:themeFill="accent4" w:themeFillTint="33"/>
          </w:tcPr>
          <w:p w:rsidR="00D41E25" w:rsidRPr="00984350" w:rsidRDefault="00D41E25" w:rsidP="0057314F">
            <w:pPr>
              <w:keepNext/>
              <w:keepLines/>
              <w:spacing w:after="0" w:line="276" w:lineRule="auto"/>
              <w:jc w:val="center"/>
              <w:outlineLvl w:val="4"/>
              <w:rPr>
                <w:rFonts w:eastAsiaTheme="majorEastAsia" w:cstheme="minorHAnsi"/>
                <w:b/>
              </w:rPr>
            </w:pPr>
            <w:r w:rsidRPr="00984350">
              <w:rPr>
                <w:rFonts w:eastAsiaTheme="majorEastAsia" w:cstheme="minorHAnsi"/>
                <w:b/>
              </w:rPr>
              <w:t xml:space="preserve">Szpital Specjalistyczny w Pile im. Stanisława Staszica </w:t>
            </w:r>
            <w:r w:rsidRPr="00984350">
              <w:rPr>
                <w:rFonts w:eastAsiaTheme="majorEastAsia" w:cstheme="minorHAnsi"/>
              </w:rPr>
              <w:t>64–920 Piła, ul. Rydygiera 1</w:t>
            </w:r>
          </w:p>
        </w:tc>
      </w:tr>
      <w:tr w:rsidR="00D41E25" w:rsidRPr="00984350" w:rsidTr="0057314F">
        <w:trPr>
          <w:trHeight w:val="817"/>
        </w:trPr>
        <w:tc>
          <w:tcPr>
            <w:tcW w:w="2978" w:type="dxa"/>
            <w:gridSpan w:val="2"/>
            <w:tcBorders>
              <w:top w:val="single" w:sz="12" w:space="0" w:color="auto"/>
            </w:tcBorders>
            <w:shd w:val="clear" w:color="auto" w:fill="FFF2CC" w:themeFill="accent4" w:themeFillTint="33"/>
          </w:tcPr>
          <w:p w:rsidR="00D41E25" w:rsidRPr="00984350" w:rsidRDefault="00D41E25" w:rsidP="0057314F">
            <w:pPr>
              <w:spacing w:after="0" w:line="276" w:lineRule="auto"/>
              <w:jc w:val="center"/>
              <w:rPr>
                <w:rFonts w:eastAsia="Calibri" w:cstheme="minorHAnsi"/>
                <w:b/>
                <w:bCs/>
                <w:i/>
                <w:iCs/>
              </w:rPr>
            </w:pPr>
            <w:r w:rsidRPr="00984350">
              <w:rPr>
                <w:rFonts w:eastAsia="Calibri" w:cstheme="minorHAnsi"/>
                <w:b/>
                <w:bCs/>
                <w:i/>
                <w:iCs/>
              </w:rPr>
              <w:t>Wykonawca</w:t>
            </w:r>
            <w:r>
              <w:rPr>
                <w:rFonts w:eastAsia="Calibri" w:cstheme="minorHAnsi"/>
                <w:b/>
                <w:bCs/>
                <w:i/>
                <w:iCs/>
              </w:rPr>
              <w:t xml:space="preserve">, </w:t>
            </w:r>
            <w:r w:rsidRPr="00984350">
              <w:rPr>
                <w:rFonts w:eastAsia="Calibri" w:cstheme="minorHAnsi"/>
                <w:b/>
                <w:bCs/>
                <w:i/>
                <w:iCs/>
              </w:rPr>
              <w:t>adres,</w:t>
            </w:r>
          </w:p>
          <w:p w:rsidR="00D41E25" w:rsidRPr="00B333F8" w:rsidRDefault="00D41E25" w:rsidP="0057314F">
            <w:pPr>
              <w:spacing w:after="0" w:line="276" w:lineRule="auto"/>
              <w:jc w:val="center"/>
              <w:rPr>
                <w:rFonts w:eastAsia="Calibri" w:cstheme="minorHAnsi"/>
                <w:b/>
                <w:bCs/>
                <w:i/>
                <w:iCs/>
              </w:rPr>
            </w:pPr>
            <w:r w:rsidRPr="00984350">
              <w:rPr>
                <w:rFonts w:eastAsia="Calibri" w:cstheme="minorHAnsi"/>
                <w:b/>
                <w:bCs/>
                <w:i/>
                <w:iCs/>
              </w:rPr>
              <w:t xml:space="preserve">NIP, </w:t>
            </w:r>
            <w:r w:rsidRPr="00B333F8">
              <w:rPr>
                <w:rFonts w:eastAsia="Calibri" w:cstheme="minorHAnsi"/>
                <w:b/>
                <w:bCs/>
                <w:i/>
                <w:iCs/>
              </w:rPr>
              <w:t>REGON</w:t>
            </w:r>
          </w:p>
          <w:p w:rsidR="00D41E25" w:rsidRPr="00984350" w:rsidRDefault="00D41E25" w:rsidP="0057314F">
            <w:pPr>
              <w:spacing w:after="0" w:line="276" w:lineRule="auto"/>
              <w:jc w:val="center"/>
              <w:rPr>
                <w:rFonts w:eastAsia="Calibri" w:cstheme="minorHAnsi"/>
                <w:b/>
                <w:bCs/>
                <w:i/>
                <w:iCs/>
              </w:rPr>
            </w:pPr>
            <w:r w:rsidRPr="00B333F8">
              <w:rPr>
                <w:rFonts w:eastAsia="Calibri" w:cstheme="minorHAnsi"/>
                <w:b/>
                <w:bCs/>
                <w:i/>
                <w:iCs/>
              </w:rPr>
              <w:t>KRS</w:t>
            </w:r>
          </w:p>
        </w:tc>
        <w:tc>
          <w:tcPr>
            <w:tcW w:w="7938" w:type="dxa"/>
            <w:gridSpan w:val="2"/>
            <w:tcBorders>
              <w:top w:val="single" w:sz="12" w:space="0" w:color="auto"/>
            </w:tcBorders>
          </w:tcPr>
          <w:p w:rsidR="00D41E25" w:rsidRPr="00B333F8" w:rsidRDefault="00D41E25" w:rsidP="0057314F">
            <w:pPr>
              <w:spacing w:after="0" w:line="276" w:lineRule="auto"/>
              <w:rPr>
                <w:rFonts w:eastAsia="Calibri" w:cstheme="minorHAnsi"/>
              </w:rPr>
            </w:pPr>
          </w:p>
        </w:tc>
      </w:tr>
      <w:tr w:rsidR="00D41E25" w:rsidRPr="00984350" w:rsidTr="0057314F">
        <w:trPr>
          <w:trHeight w:val="132"/>
        </w:trPr>
        <w:tc>
          <w:tcPr>
            <w:tcW w:w="2978" w:type="dxa"/>
            <w:gridSpan w:val="2"/>
            <w:shd w:val="clear" w:color="auto" w:fill="FFF2CC" w:themeFill="accent4" w:themeFillTint="33"/>
          </w:tcPr>
          <w:p w:rsidR="00D41E25" w:rsidRPr="00984350" w:rsidRDefault="00D41E25" w:rsidP="0057314F">
            <w:pPr>
              <w:spacing w:after="0" w:line="276" w:lineRule="auto"/>
              <w:jc w:val="center"/>
              <w:rPr>
                <w:rFonts w:eastAsia="Calibri" w:cstheme="minorHAnsi"/>
                <w:b/>
                <w:bCs/>
                <w:i/>
                <w:iCs/>
              </w:rPr>
            </w:pPr>
            <w:r w:rsidRPr="00984350">
              <w:rPr>
                <w:rFonts w:eastAsia="Calibri" w:cstheme="minorHAnsi"/>
                <w:b/>
                <w:bCs/>
                <w:i/>
                <w:iCs/>
              </w:rPr>
              <w:t>telefon</w:t>
            </w:r>
          </w:p>
        </w:tc>
        <w:tc>
          <w:tcPr>
            <w:tcW w:w="7938" w:type="dxa"/>
            <w:gridSpan w:val="2"/>
          </w:tcPr>
          <w:p w:rsidR="00D41E25" w:rsidRPr="00984350" w:rsidRDefault="00D41E25" w:rsidP="0057314F">
            <w:pPr>
              <w:spacing w:after="0" w:line="276" w:lineRule="auto"/>
              <w:rPr>
                <w:rFonts w:eastAsia="Calibri" w:cstheme="minorHAnsi"/>
                <w:lang w:val="en-US"/>
              </w:rPr>
            </w:pPr>
          </w:p>
        </w:tc>
      </w:tr>
      <w:tr w:rsidR="00D41E25" w:rsidRPr="00984350" w:rsidTr="0057314F">
        <w:trPr>
          <w:trHeight w:val="55"/>
        </w:trPr>
        <w:tc>
          <w:tcPr>
            <w:tcW w:w="2978" w:type="dxa"/>
            <w:gridSpan w:val="2"/>
            <w:shd w:val="clear" w:color="auto" w:fill="FFF2CC" w:themeFill="accent4" w:themeFillTint="33"/>
          </w:tcPr>
          <w:p w:rsidR="00D41E25" w:rsidRPr="00984350" w:rsidRDefault="00D41E25" w:rsidP="0057314F">
            <w:pPr>
              <w:spacing w:after="0" w:line="276" w:lineRule="auto"/>
              <w:jc w:val="center"/>
              <w:rPr>
                <w:rFonts w:eastAsia="Calibri" w:cstheme="minorHAnsi"/>
                <w:b/>
                <w:bCs/>
                <w:i/>
                <w:iCs/>
              </w:rPr>
            </w:pPr>
            <w:r w:rsidRPr="00984350">
              <w:rPr>
                <w:rFonts w:eastAsia="Calibri" w:cstheme="minorHAnsi"/>
                <w:b/>
                <w:bCs/>
                <w:i/>
                <w:iCs/>
                <w:lang w:val="en-US"/>
              </w:rPr>
              <w:t>e-mail</w:t>
            </w:r>
          </w:p>
        </w:tc>
        <w:tc>
          <w:tcPr>
            <w:tcW w:w="7938" w:type="dxa"/>
            <w:gridSpan w:val="2"/>
          </w:tcPr>
          <w:p w:rsidR="00D41E25" w:rsidRPr="00984350" w:rsidRDefault="00D41E25" w:rsidP="0057314F">
            <w:pPr>
              <w:spacing w:after="0" w:line="276" w:lineRule="auto"/>
              <w:rPr>
                <w:rFonts w:eastAsia="Calibri" w:cstheme="minorHAnsi"/>
                <w:lang w:val="en-US"/>
              </w:rPr>
            </w:pPr>
          </w:p>
        </w:tc>
      </w:tr>
      <w:tr w:rsidR="00D41E25" w:rsidRPr="00984350" w:rsidTr="0057314F">
        <w:trPr>
          <w:trHeight w:val="261"/>
        </w:trPr>
        <w:tc>
          <w:tcPr>
            <w:tcW w:w="2978" w:type="dxa"/>
            <w:gridSpan w:val="2"/>
            <w:tcBorders>
              <w:bottom w:val="single" w:sz="12" w:space="0" w:color="auto"/>
            </w:tcBorders>
            <w:shd w:val="clear" w:color="auto" w:fill="FFF2CC" w:themeFill="accent4" w:themeFillTint="33"/>
          </w:tcPr>
          <w:p w:rsidR="00D41E25" w:rsidRPr="00984350" w:rsidRDefault="00D41E25" w:rsidP="0057314F">
            <w:pPr>
              <w:spacing w:after="0" w:line="276" w:lineRule="auto"/>
              <w:jc w:val="center"/>
              <w:rPr>
                <w:rFonts w:eastAsia="Calibri" w:cstheme="minorHAnsi"/>
                <w:b/>
                <w:bCs/>
                <w:i/>
                <w:iCs/>
              </w:rPr>
            </w:pPr>
            <w:r w:rsidRPr="00984350">
              <w:rPr>
                <w:rFonts w:eastAsia="Calibri" w:cstheme="minorHAnsi"/>
                <w:b/>
                <w:bCs/>
                <w:i/>
                <w:iCs/>
              </w:rPr>
              <w:t xml:space="preserve">Adres do korespondencji </w:t>
            </w:r>
          </w:p>
          <w:p w:rsidR="00D41E25" w:rsidRPr="00984350" w:rsidRDefault="00D41E25" w:rsidP="0057314F">
            <w:pPr>
              <w:spacing w:after="0" w:line="276" w:lineRule="auto"/>
              <w:jc w:val="center"/>
              <w:rPr>
                <w:rFonts w:eastAsia="Calibri" w:cstheme="minorHAnsi"/>
                <w:b/>
                <w:bCs/>
                <w:i/>
                <w:iCs/>
              </w:rPr>
            </w:pPr>
            <w:r w:rsidRPr="00D251E2">
              <w:rPr>
                <w:rFonts w:eastAsia="Calibri" w:cstheme="minorHAnsi"/>
                <w:b/>
                <w:bCs/>
                <w:i/>
                <w:iCs/>
                <w:sz w:val="16"/>
                <w:szCs w:val="16"/>
              </w:rPr>
              <w:t xml:space="preserve">(jeżeli jest inny niż adres siedziby):  </w:t>
            </w:r>
          </w:p>
        </w:tc>
        <w:tc>
          <w:tcPr>
            <w:tcW w:w="7938" w:type="dxa"/>
            <w:gridSpan w:val="2"/>
            <w:tcBorders>
              <w:bottom w:val="single" w:sz="12" w:space="0" w:color="auto"/>
            </w:tcBorders>
          </w:tcPr>
          <w:p w:rsidR="00D41E25" w:rsidRPr="00984350" w:rsidRDefault="00D41E25" w:rsidP="0057314F">
            <w:pPr>
              <w:spacing w:after="0" w:line="276" w:lineRule="auto"/>
              <w:rPr>
                <w:rFonts w:eastAsia="Calibri" w:cstheme="minorHAnsi"/>
              </w:rPr>
            </w:pPr>
          </w:p>
        </w:tc>
      </w:tr>
      <w:tr w:rsidR="00D41E25" w:rsidRPr="00920317" w:rsidTr="0057314F">
        <w:trPr>
          <w:trHeight w:val="780"/>
        </w:trPr>
        <w:tc>
          <w:tcPr>
            <w:tcW w:w="297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41E25" w:rsidRPr="00732D3D" w:rsidRDefault="00D41E25" w:rsidP="0057314F">
            <w:pPr>
              <w:spacing w:after="0" w:line="240" w:lineRule="auto"/>
              <w:jc w:val="center"/>
              <w:rPr>
                <w:rFonts w:eastAsia="Times New Roman" w:cs="Times New Roman"/>
                <w:b/>
                <w:bCs/>
                <w:i/>
                <w:iCs/>
                <w:sz w:val="18"/>
                <w:szCs w:val="18"/>
                <w:lang w:eastAsia="pl-PL"/>
              </w:rPr>
            </w:pPr>
            <w:bookmarkStart w:id="2" w:name="_Hlk65064140"/>
            <w:r w:rsidRPr="00732D3D">
              <w:rPr>
                <w:rFonts w:eastAsia="Times New Roman" w:cs="Times New Roman"/>
                <w:b/>
                <w:bCs/>
                <w:i/>
                <w:iCs/>
                <w:sz w:val="18"/>
                <w:szCs w:val="18"/>
                <w:lang w:eastAsia="pl-PL"/>
              </w:rPr>
              <w:t>OFEROWANA WARTOŚĆ</w:t>
            </w:r>
          </w:p>
          <w:p w:rsidR="00D41E25" w:rsidRPr="00732D3D" w:rsidRDefault="00D41E25" w:rsidP="0057314F">
            <w:pPr>
              <w:spacing w:after="0" w:line="240" w:lineRule="auto"/>
              <w:jc w:val="center"/>
              <w:rPr>
                <w:rFonts w:eastAsia="Times New Roman" w:cs="Times New Roman"/>
                <w:b/>
                <w:bCs/>
                <w:i/>
                <w:iCs/>
                <w:sz w:val="18"/>
                <w:szCs w:val="18"/>
                <w:lang w:eastAsia="pl-PL"/>
              </w:rPr>
            </w:pPr>
            <w:r w:rsidRPr="00732D3D">
              <w:rPr>
                <w:rFonts w:eastAsia="Times New Roman" w:cs="Times New Roman"/>
                <w:b/>
                <w:bCs/>
                <w:i/>
                <w:iCs/>
                <w:sz w:val="18"/>
                <w:szCs w:val="18"/>
                <w:lang w:eastAsia="pl-PL"/>
              </w:rPr>
              <w:t xml:space="preserve">ZA WYKONANIE </w:t>
            </w:r>
          </w:p>
          <w:p w:rsidR="00D41E25" w:rsidRPr="00732D3D" w:rsidRDefault="00D41E25" w:rsidP="0057314F">
            <w:pPr>
              <w:spacing w:after="0" w:line="240" w:lineRule="auto"/>
              <w:jc w:val="center"/>
              <w:rPr>
                <w:rFonts w:eastAsia="Times New Roman" w:cs="Times New Roman"/>
                <w:b/>
                <w:bCs/>
                <w:i/>
                <w:iCs/>
                <w:sz w:val="18"/>
                <w:szCs w:val="18"/>
                <w:lang w:eastAsia="pl-PL"/>
              </w:rPr>
            </w:pPr>
            <w:r w:rsidRPr="00732D3D">
              <w:rPr>
                <w:rFonts w:eastAsia="Times New Roman" w:cs="Times New Roman"/>
                <w:b/>
                <w:bCs/>
                <w:i/>
                <w:iCs/>
                <w:sz w:val="18"/>
                <w:szCs w:val="18"/>
                <w:lang w:eastAsia="pl-PL"/>
              </w:rPr>
              <w:t>ZADANIA</w:t>
            </w:r>
          </w:p>
          <w:p w:rsidR="00D41E25" w:rsidRPr="00732D3D" w:rsidRDefault="00D41E25" w:rsidP="0057314F">
            <w:pPr>
              <w:spacing w:after="0" w:line="240" w:lineRule="auto"/>
              <w:jc w:val="center"/>
              <w:rPr>
                <w:rFonts w:eastAsia="Times New Roman" w:cs="Times New Roman"/>
                <w:i/>
                <w:iCs/>
                <w:sz w:val="18"/>
                <w:szCs w:val="18"/>
                <w:lang w:eastAsia="pl-PL"/>
              </w:rPr>
            </w:pPr>
            <w:r w:rsidRPr="00732D3D">
              <w:rPr>
                <w:rFonts w:eastAsia="Times New Roman" w:cs="Times New Roman"/>
                <w:i/>
                <w:iCs/>
                <w:sz w:val="18"/>
                <w:szCs w:val="18"/>
                <w:lang w:eastAsia="pl-PL"/>
              </w:rPr>
              <w:t>(podlega ocenie)</w:t>
            </w:r>
          </w:p>
        </w:tc>
        <w:tc>
          <w:tcPr>
            <w:tcW w:w="7938" w:type="dxa"/>
            <w:gridSpan w:val="2"/>
            <w:tcBorders>
              <w:top w:val="single" w:sz="4" w:space="0" w:color="auto"/>
              <w:left w:val="single" w:sz="4" w:space="0" w:color="auto"/>
              <w:bottom w:val="single" w:sz="4" w:space="0" w:color="auto"/>
              <w:right w:val="single" w:sz="4" w:space="0" w:color="auto"/>
            </w:tcBorders>
          </w:tcPr>
          <w:p w:rsidR="00D41E25" w:rsidRPr="00732D3D" w:rsidRDefault="00D41E25" w:rsidP="0057314F">
            <w:pPr>
              <w:spacing w:after="0" w:line="240" w:lineRule="auto"/>
              <w:rPr>
                <w:rFonts w:eastAsia="Times New Roman" w:cs="Times New Roman"/>
                <w:b/>
                <w:bCs/>
                <w:sz w:val="18"/>
                <w:szCs w:val="18"/>
                <w:lang w:eastAsia="pl-PL"/>
              </w:rPr>
            </w:pPr>
          </w:p>
          <w:p w:rsidR="00D41E25" w:rsidRPr="00DD6B52" w:rsidRDefault="00D41E25" w:rsidP="0057314F">
            <w:pPr>
              <w:spacing w:after="0" w:line="240" w:lineRule="auto"/>
              <w:rPr>
                <w:rFonts w:eastAsia="Times New Roman" w:cs="Times New Roman"/>
                <w:b/>
                <w:bCs/>
                <w:sz w:val="20"/>
                <w:szCs w:val="20"/>
                <w:lang w:eastAsia="pl-PL"/>
              </w:rPr>
            </w:pPr>
            <w:r w:rsidRPr="00DD6B52">
              <w:rPr>
                <w:rFonts w:eastAsia="Times New Roman" w:cs="Times New Roman"/>
                <w:b/>
                <w:bCs/>
                <w:sz w:val="20"/>
                <w:szCs w:val="20"/>
                <w:lang w:eastAsia="pl-PL"/>
              </w:rPr>
              <w:t xml:space="preserve">wartość brutto: </w:t>
            </w:r>
          </w:p>
          <w:p w:rsidR="00D41E25" w:rsidRPr="00732D3D" w:rsidRDefault="00D41E25" w:rsidP="0057314F">
            <w:pPr>
              <w:spacing w:after="0" w:line="240" w:lineRule="auto"/>
              <w:rPr>
                <w:rFonts w:eastAsia="Times New Roman" w:cs="Times New Roman"/>
                <w:sz w:val="18"/>
                <w:szCs w:val="18"/>
                <w:lang w:eastAsia="pl-PL"/>
              </w:rPr>
            </w:pPr>
            <w:r w:rsidRPr="00DD6B52">
              <w:rPr>
                <w:rFonts w:eastAsia="Times New Roman" w:cs="Times New Roman"/>
                <w:sz w:val="20"/>
                <w:szCs w:val="20"/>
                <w:lang w:eastAsia="pl-PL"/>
              </w:rPr>
              <w:t xml:space="preserve">VAT %: </w:t>
            </w:r>
          </w:p>
        </w:tc>
      </w:tr>
      <w:tr w:rsidR="00D41E25" w:rsidRPr="00920317" w:rsidTr="0057314F">
        <w:trPr>
          <w:trHeight w:val="2326"/>
        </w:trPr>
        <w:tc>
          <w:tcPr>
            <w:tcW w:w="1091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41E25" w:rsidRPr="004470BB" w:rsidRDefault="00D41E25" w:rsidP="0057314F">
            <w:pPr>
              <w:spacing w:after="0"/>
              <w:jc w:val="center"/>
              <w:rPr>
                <w:b/>
                <w:sz w:val="24"/>
                <w:szCs w:val="24"/>
              </w:rPr>
            </w:pPr>
            <w:r w:rsidRPr="004470BB">
              <w:rPr>
                <w:b/>
                <w:sz w:val="24"/>
                <w:szCs w:val="24"/>
              </w:rPr>
              <w:t>FORMULARZ ASORTYMENTOWO- CENOWY</w:t>
            </w:r>
          </w:p>
          <w:tbl>
            <w:tblPr>
              <w:tblStyle w:val="Tabela-Siatka2"/>
              <w:tblpPr w:leftFromText="141" w:rightFromText="141" w:vertAnchor="text" w:horzAnchor="margin" w:tblpY="68"/>
              <w:tblOverlap w:val="never"/>
              <w:tblW w:w="10627" w:type="dxa"/>
              <w:tblLayout w:type="fixed"/>
              <w:tblLook w:val="04A0" w:firstRow="1" w:lastRow="0" w:firstColumn="1" w:lastColumn="0" w:noHBand="0" w:noVBand="1"/>
            </w:tblPr>
            <w:tblGrid>
              <w:gridCol w:w="2830"/>
              <w:gridCol w:w="1418"/>
              <w:gridCol w:w="1276"/>
              <w:gridCol w:w="992"/>
              <w:gridCol w:w="567"/>
              <w:gridCol w:w="1134"/>
              <w:gridCol w:w="1134"/>
              <w:gridCol w:w="1276"/>
            </w:tblGrid>
            <w:tr w:rsidR="00D41E25" w:rsidRPr="003B0761" w:rsidTr="0057314F">
              <w:tc>
                <w:tcPr>
                  <w:tcW w:w="2830" w:type="dxa"/>
                  <w:vAlign w:val="center"/>
                </w:tcPr>
                <w:p w:rsidR="00D41E25" w:rsidRPr="00DD6B52" w:rsidRDefault="00D41E25" w:rsidP="0057314F">
                  <w:pPr>
                    <w:rPr>
                      <w:b/>
                      <w:bCs/>
                      <w:i/>
                      <w:iCs/>
                      <w:sz w:val="18"/>
                      <w:szCs w:val="18"/>
                    </w:rPr>
                  </w:pPr>
                  <w:r w:rsidRPr="00DD6B52">
                    <w:rPr>
                      <w:b/>
                      <w:bCs/>
                      <w:i/>
                      <w:iCs/>
                      <w:sz w:val="18"/>
                      <w:szCs w:val="18"/>
                    </w:rPr>
                    <w:t>Grupy</w:t>
                  </w:r>
                </w:p>
              </w:tc>
              <w:tc>
                <w:tcPr>
                  <w:tcW w:w="1418" w:type="dxa"/>
                  <w:vAlign w:val="center"/>
                </w:tcPr>
                <w:p w:rsidR="00D41E25" w:rsidRPr="00DD6B52" w:rsidRDefault="00D41E25" w:rsidP="0057314F">
                  <w:pPr>
                    <w:jc w:val="center"/>
                    <w:rPr>
                      <w:b/>
                      <w:bCs/>
                      <w:i/>
                      <w:iCs/>
                      <w:sz w:val="18"/>
                      <w:szCs w:val="18"/>
                    </w:rPr>
                  </w:pPr>
                  <w:r w:rsidRPr="00DD6B52">
                    <w:rPr>
                      <w:b/>
                      <w:bCs/>
                      <w:i/>
                      <w:iCs/>
                      <w:sz w:val="18"/>
                      <w:szCs w:val="18"/>
                    </w:rPr>
                    <w:t>Ilość abonamentów</w:t>
                  </w:r>
                </w:p>
                <w:p w:rsidR="00D41E25" w:rsidRPr="00DD6B52" w:rsidRDefault="00D41E25" w:rsidP="0057314F">
                  <w:pPr>
                    <w:jc w:val="center"/>
                    <w:rPr>
                      <w:b/>
                      <w:bCs/>
                      <w:i/>
                      <w:iCs/>
                      <w:sz w:val="18"/>
                      <w:szCs w:val="18"/>
                    </w:rPr>
                  </w:pPr>
                  <w:r w:rsidRPr="00DD6B52">
                    <w:rPr>
                      <w:b/>
                      <w:bCs/>
                      <w:i/>
                      <w:iCs/>
                      <w:sz w:val="18"/>
                      <w:szCs w:val="18"/>
                    </w:rPr>
                    <w:t>(szt.)</w:t>
                  </w:r>
                </w:p>
              </w:tc>
              <w:tc>
                <w:tcPr>
                  <w:tcW w:w="1276" w:type="dxa"/>
                  <w:vAlign w:val="center"/>
                </w:tcPr>
                <w:p w:rsidR="00D41E25" w:rsidRPr="00DD6B52" w:rsidRDefault="00D41E25" w:rsidP="0057314F">
                  <w:pPr>
                    <w:rPr>
                      <w:b/>
                      <w:bCs/>
                      <w:i/>
                      <w:iCs/>
                      <w:sz w:val="18"/>
                      <w:szCs w:val="18"/>
                    </w:rPr>
                  </w:pPr>
                  <w:r w:rsidRPr="00DD6B52">
                    <w:rPr>
                      <w:b/>
                      <w:bCs/>
                      <w:i/>
                      <w:iCs/>
                      <w:sz w:val="18"/>
                      <w:szCs w:val="18"/>
                    </w:rPr>
                    <w:t>cena jednostkowa abonamentu netto</w:t>
                  </w:r>
                </w:p>
              </w:tc>
              <w:tc>
                <w:tcPr>
                  <w:tcW w:w="992" w:type="dxa"/>
                  <w:vAlign w:val="center"/>
                </w:tcPr>
                <w:p w:rsidR="00D41E25" w:rsidRPr="00DD6B52" w:rsidRDefault="00D41E25" w:rsidP="0057314F">
                  <w:pPr>
                    <w:rPr>
                      <w:b/>
                      <w:bCs/>
                      <w:i/>
                      <w:iCs/>
                      <w:sz w:val="18"/>
                      <w:szCs w:val="18"/>
                    </w:rPr>
                  </w:pPr>
                  <w:r w:rsidRPr="00DD6B52">
                    <w:rPr>
                      <w:b/>
                      <w:bCs/>
                      <w:i/>
                      <w:iCs/>
                      <w:sz w:val="18"/>
                      <w:szCs w:val="18"/>
                    </w:rPr>
                    <w:t>wartość netto [zł]</w:t>
                  </w:r>
                </w:p>
                <w:p w:rsidR="00D41E25" w:rsidRPr="00DD6B52" w:rsidRDefault="00D41E25" w:rsidP="0057314F">
                  <w:pPr>
                    <w:rPr>
                      <w:b/>
                      <w:bCs/>
                      <w:i/>
                      <w:iCs/>
                      <w:sz w:val="18"/>
                      <w:szCs w:val="18"/>
                    </w:rPr>
                  </w:pPr>
                  <w:r w:rsidRPr="00DD6B52">
                    <w:rPr>
                      <w:b/>
                      <w:bCs/>
                      <w:i/>
                      <w:iCs/>
                      <w:sz w:val="18"/>
                      <w:szCs w:val="18"/>
                    </w:rPr>
                    <w:t>(miesiąc)</w:t>
                  </w:r>
                </w:p>
              </w:tc>
              <w:tc>
                <w:tcPr>
                  <w:tcW w:w="567" w:type="dxa"/>
                  <w:vAlign w:val="center"/>
                </w:tcPr>
                <w:p w:rsidR="00D41E25" w:rsidRPr="00DD6B52" w:rsidRDefault="00D41E25" w:rsidP="0057314F">
                  <w:pPr>
                    <w:rPr>
                      <w:b/>
                      <w:bCs/>
                      <w:i/>
                      <w:iCs/>
                      <w:sz w:val="18"/>
                      <w:szCs w:val="18"/>
                    </w:rPr>
                  </w:pPr>
                  <w:r w:rsidRPr="00DD6B52">
                    <w:rPr>
                      <w:b/>
                      <w:bCs/>
                      <w:i/>
                      <w:iCs/>
                      <w:sz w:val="18"/>
                      <w:szCs w:val="18"/>
                    </w:rPr>
                    <w:t>VAT [%]</w:t>
                  </w:r>
                </w:p>
              </w:tc>
              <w:tc>
                <w:tcPr>
                  <w:tcW w:w="1134" w:type="dxa"/>
                  <w:vAlign w:val="center"/>
                </w:tcPr>
                <w:p w:rsidR="00D41E25" w:rsidRPr="00DD6B52" w:rsidRDefault="00D41E25" w:rsidP="0057314F">
                  <w:pPr>
                    <w:rPr>
                      <w:b/>
                      <w:bCs/>
                      <w:i/>
                      <w:iCs/>
                      <w:sz w:val="18"/>
                      <w:szCs w:val="18"/>
                    </w:rPr>
                  </w:pPr>
                  <w:r w:rsidRPr="00DD6B52">
                    <w:rPr>
                      <w:b/>
                      <w:bCs/>
                      <w:i/>
                      <w:iCs/>
                      <w:sz w:val="18"/>
                      <w:szCs w:val="18"/>
                    </w:rPr>
                    <w:t>wartość brutto [zł]</w:t>
                  </w:r>
                </w:p>
                <w:p w:rsidR="00D41E25" w:rsidRPr="00DD6B52" w:rsidRDefault="00D41E25" w:rsidP="0057314F">
                  <w:pPr>
                    <w:rPr>
                      <w:b/>
                      <w:bCs/>
                      <w:i/>
                      <w:iCs/>
                      <w:sz w:val="18"/>
                      <w:szCs w:val="18"/>
                    </w:rPr>
                  </w:pPr>
                  <w:r w:rsidRPr="00DD6B52">
                    <w:rPr>
                      <w:b/>
                      <w:bCs/>
                      <w:i/>
                      <w:iCs/>
                      <w:sz w:val="18"/>
                      <w:szCs w:val="18"/>
                    </w:rPr>
                    <w:t>(miesiąc)</w:t>
                  </w:r>
                </w:p>
              </w:tc>
              <w:tc>
                <w:tcPr>
                  <w:tcW w:w="1134" w:type="dxa"/>
                </w:tcPr>
                <w:p w:rsidR="00D41E25" w:rsidRPr="00DD6B52" w:rsidRDefault="00D41E25" w:rsidP="0057314F">
                  <w:pPr>
                    <w:rPr>
                      <w:b/>
                      <w:bCs/>
                      <w:i/>
                      <w:iCs/>
                      <w:sz w:val="18"/>
                      <w:szCs w:val="18"/>
                    </w:rPr>
                  </w:pPr>
                  <w:r w:rsidRPr="00DD6B52">
                    <w:rPr>
                      <w:b/>
                      <w:bCs/>
                      <w:i/>
                      <w:iCs/>
                      <w:sz w:val="18"/>
                      <w:szCs w:val="18"/>
                    </w:rPr>
                    <w:t>Wartość netto</w:t>
                  </w:r>
                </w:p>
                <w:p w:rsidR="00D41E25" w:rsidRPr="00DD6B52" w:rsidRDefault="00D41E25" w:rsidP="0057314F">
                  <w:pPr>
                    <w:rPr>
                      <w:b/>
                      <w:bCs/>
                      <w:i/>
                      <w:iCs/>
                      <w:sz w:val="18"/>
                      <w:szCs w:val="18"/>
                    </w:rPr>
                  </w:pPr>
                  <w:r w:rsidRPr="00DD6B52">
                    <w:rPr>
                      <w:b/>
                      <w:bCs/>
                      <w:i/>
                      <w:iCs/>
                      <w:sz w:val="18"/>
                      <w:szCs w:val="18"/>
                    </w:rPr>
                    <w:t>umowy</w:t>
                  </w:r>
                </w:p>
                <w:p w:rsidR="00D41E25" w:rsidRPr="00DD6B52" w:rsidRDefault="00D41E25" w:rsidP="0057314F">
                  <w:pPr>
                    <w:rPr>
                      <w:b/>
                      <w:bCs/>
                      <w:i/>
                      <w:iCs/>
                      <w:sz w:val="18"/>
                      <w:szCs w:val="18"/>
                    </w:rPr>
                  </w:pPr>
                  <w:r w:rsidRPr="00DD6B52">
                    <w:rPr>
                      <w:b/>
                      <w:bCs/>
                      <w:i/>
                      <w:iCs/>
                      <w:sz w:val="18"/>
                      <w:szCs w:val="18"/>
                    </w:rPr>
                    <w:t>24 miesięcy</w:t>
                  </w:r>
                </w:p>
              </w:tc>
              <w:tc>
                <w:tcPr>
                  <w:tcW w:w="1276" w:type="dxa"/>
                  <w:vAlign w:val="center"/>
                </w:tcPr>
                <w:p w:rsidR="00D41E25" w:rsidRPr="00DD6B52" w:rsidRDefault="00D41E25" w:rsidP="0057314F">
                  <w:pPr>
                    <w:rPr>
                      <w:b/>
                      <w:bCs/>
                      <w:i/>
                      <w:iCs/>
                      <w:sz w:val="18"/>
                      <w:szCs w:val="18"/>
                    </w:rPr>
                  </w:pPr>
                  <w:r w:rsidRPr="00DD6B52">
                    <w:rPr>
                      <w:b/>
                      <w:bCs/>
                      <w:i/>
                      <w:iCs/>
                      <w:sz w:val="18"/>
                      <w:szCs w:val="18"/>
                    </w:rPr>
                    <w:t>Wartość brutto</w:t>
                  </w:r>
                </w:p>
                <w:p w:rsidR="00D41E25" w:rsidRPr="00DD6B52" w:rsidRDefault="00D41E25" w:rsidP="0057314F">
                  <w:pPr>
                    <w:rPr>
                      <w:b/>
                      <w:bCs/>
                      <w:i/>
                      <w:iCs/>
                      <w:sz w:val="18"/>
                      <w:szCs w:val="18"/>
                    </w:rPr>
                  </w:pPr>
                  <w:r w:rsidRPr="00DD6B52">
                    <w:rPr>
                      <w:b/>
                      <w:bCs/>
                      <w:i/>
                      <w:iCs/>
                      <w:sz w:val="18"/>
                      <w:szCs w:val="18"/>
                    </w:rPr>
                    <w:t>umowy</w:t>
                  </w:r>
                </w:p>
                <w:p w:rsidR="00D41E25" w:rsidRPr="00DD6B52" w:rsidRDefault="00D41E25" w:rsidP="0057314F">
                  <w:pPr>
                    <w:rPr>
                      <w:b/>
                      <w:bCs/>
                      <w:i/>
                      <w:iCs/>
                      <w:sz w:val="18"/>
                      <w:szCs w:val="18"/>
                    </w:rPr>
                  </w:pPr>
                  <w:r w:rsidRPr="00DD6B52">
                    <w:rPr>
                      <w:b/>
                      <w:bCs/>
                      <w:i/>
                      <w:iCs/>
                      <w:sz w:val="18"/>
                      <w:szCs w:val="18"/>
                    </w:rPr>
                    <w:t xml:space="preserve">24 miesięcy </w:t>
                  </w:r>
                </w:p>
              </w:tc>
            </w:tr>
            <w:tr w:rsidR="00D41E25" w:rsidRPr="003B0761" w:rsidTr="0057314F">
              <w:trPr>
                <w:trHeight w:val="247"/>
              </w:trPr>
              <w:tc>
                <w:tcPr>
                  <w:tcW w:w="2830" w:type="dxa"/>
                  <w:vAlign w:val="center"/>
                </w:tcPr>
                <w:p w:rsidR="00D41E25" w:rsidRPr="00DD6B52" w:rsidRDefault="00D41E25" w:rsidP="0057314F">
                  <w:pPr>
                    <w:rPr>
                      <w:b/>
                      <w:bCs/>
                      <w:i/>
                      <w:iCs/>
                      <w:sz w:val="16"/>
                      <w:szCs w:val="16"/>
                    </w:rPr>
                  </w:pPr>
                  <w:r w:rsidRPr="00DD6B52">
                    <w:rPr>
                      <w:b/>
                      <w:bCs/>
                      <w:i/>
                      <w:iCs/>
                      <w:sz w:val="16"/>
                      <w:szCs w:val="16"/>
                    </w:rPr>
                    <w:t>Karty SIM/</w:t>
                  </w:r>
                  <w:r>
                    <w:rPr>
                      <w:b/>
                      <w:bCs/>
                      <w:i/>
                      <w:iCs/>
                      <w:sz w:val="16"/>
                      <w:szCs w:val="16"/>
                    </w:rPr>
                    <w:t xml:space="preserve"> </w:t>
                  </w:r>
                  <w:r w:rsidRPr="00DD6B52">
                    <w:rPr>
                      <w:b/>
                      <w:bCs/>
                      <w:i/>
                      <w:iCs/>
                      <w:sz w:val="16"/>
                      <w:szCs w:val="16"/>
                    </w:rPr>
                    <w:t>z abonamentem głosowym</w:t>
                  </w:r>
                </w:p>
              </w:tc>
              <w:tc>
                <w:tcPr>
                  <w:tcW w:w="1418" w:type="dxa"/>
                </w:tcPr>
                <w:p w:rsidR="00D41E25" w:rsidRPr="004470BB" w:rsidRDefault="00D41E25" w:rsidP="0057314F">
                  <w:pPr>
                    <w:jc w:val="center"/>
                    <w:rPr>
                      <w:b/>
                      <w:bCs/>
                      <w:i/>
                      <w:iCs/>
                    </w:rPr>
                  </w:pPr>
                  <w:r w:rsidRPr="004470BB">
                    <w:rPr>
                      <w:b/>
                      <w:bCs/>
                      <w:i/>
                      <w:iCs/>
                    </w:rPr>
                    <w:t>5</w:t>
                  </w:r>
                  <w:r w:rsidR="007B6504">
                    <w:rPr>
                      <w:b/>
                      <w:bCs/>
                      <w:i/>
                      <w:iCs/>
                    </w:rPr>
                    <w:t>3</w:t>
                  </w:r>
                </w:p>
              </w:tc>
              <w:tc>
                <w:tcPr>
                  <w:tcW w:w="1276" w:type="dxa"/>
                  <w:shd w:val="clear" w:color="auto" w:fill="FFFFFF" w:themeFill="background1"/>
                </w:tcPr>
                <w:p w:rsidR="00D41E25" w:rsidRPr="004470BB" w:rsidRDefault="00D41E25" w:rsidP="0057314F">
                  <w:pPr>
                    <w:rPr>
                      <w:b/>
                      <w:bCs/>
                      <w:i/>
                      <w:iCs/>
                    </w:rPr>
                  </w:pPr>
                </w:p>
              </w:tc>
              <w:tc>
                <w:tcPr>
                  <w:tcW w:w="992" w:type="dxa"/>
                  <w:shd w:val="clear" w:color="auto" w:fill="FFFFFF" w:themeFill="background1"/>
                </w:tcPr>
                <w:p w:rsidR="00D41E25" w:rsidRPr="004470BB" w:rsidRDefault="00D41E25" w:rsidP="0057314F">
                  <w:pPr>
                    <w:rPr>
                      <w:b/>
                      <w:bCs/>
                      <w:i/>
                      <w:iCs/>
                    </w:rPr>
                  </w:pPr>
                </w:p>
              </w:tc>
              <w:tc>
                <w:tcPr>
                  <w:tcW w:w="567" w:type="dxa"/>
                  <w:shd w:val="clear" w:color="auto" w:fill="FFFFFF" w:themeFill="background1"/>
                </w:tcPr>
                <w:p w:rsidR="00D41E25" w:rsidRPr="004470BB" w:rsidRDefault="00D41E25" w:rsidP="0057314F">
                  <w:pPr>
                    <w:rPr>
                      <w:b/>
                      <w:bCs/>
                      <w:i/>
                      <w:iCs/>
                    </w:rPr>
                  </w:pPr>
                </w:p>
              </w:tc>
              <w:tc>
                <w:tcPr>
                  <w:tcW w:w="1134" w:type="dxa"/>
                  <w:shd w:val="clear" w:color="auto" w:fill="FFFFFF" w:themeFill="background1"/>
                </w:tcPr>
                <w:p w:rsidR="00D41E25" w:rsidRPr="004470BB" w:rsidRDefault="00D41E25" w:rsidP="0057314F">
                  <w:pPr>
                    <w:rPr>
                      <w:b/>
                      <w:bCs/>
                      <w:i/>
                      <w:iCs/>
                    </w:rPr>
                  </w:pPr>
                </w:p>
              </w:tc>
              <w:tc>
                <w:tcPr>
                  <w:tcW w:w="1134" w:type="dxa"/>
                  <w:shd w:val="clear" w:color="auto" w:fill="FFFFFF" w:themeFill="background1"/>
                </w:tcPr>
                <w:p w:rsidR="00D41E25" w:rsidRPr="004470BB" w:rsidRDefault="00D41E25" w:rsidP="0057314F">
                  <w:pPr>
                    <w:rPr>
                      <w:b/>
                      <w:bCs/>
                      <w:i/>
                      <w:iCs/>
                    </w:rPr>
                  </w:pPr>
                </w:p>
              </w:tc>
              <w:tc>
                <w:tcPr>
                  <w:tcW w:w="1276" w:type="dxa"/>
                  <w:shd w:val="clear" w:color="auto" w:fill="FFFFFF" w:themeFill="background1"/>
                </w:tcPr>
                <w:p w:rsidR="00D41E25" w:rsidRPr="004470BB" w:rsidRDefault="00D41E25" w:rsidP="0057314F">
                  <w:pPr>
                    <w:rPr>
                      <w:b/>
                      <w:bCs/>
                      <w:i/>
                      <w:iCs/>
                    </w:rPr>
                  </w:pPr>
                </w:p>
              </w:tc>
            </w:tr>
            <w:tr w:rsidR="00D41E25" w:rsidRPr="003B0761" w:rsidTr="0057314F">
              <w:trPr>
                <w:trHeight w:val="251"/>
              </w:trPr>
              <w:tc>
                <w:tcPr>
                  <w:tcW w:w="2830" w:type="dxa"/>
                  <w:vAlign w:val="center"/>
                </w:tcPr>
                <w:p w:rsidR="00D41E25" w:rsidRPr="00DD6B52" w:rsidRDefault="00D41E25" w:rsidP="0057314F">
                  <w:pPr>
                    <w:rPr>
                      <w:b/>
                      <w:bCs/>
                      <w:i/>
                      <w:iCs/>
                      <w:sz w:val="16"/>
                      <w:szCs w:val="16"/>
                    </w:rPr>
                  </w:pPr>
                  <w:r w:rsidRPr="00DD6B52">
                    <w:rPr>
                      <w:b/>
                      <w:bCs/>
                      <w:i/>
                      <w:iCs/>
                      <w:sz w:val="16"/>
                      <w:szCs w:val="16"/>
                    </w:rPr>
                    <w:t>Karty SIM/</w:t>
                  </w:r>
                  <w:r>
                    <w:rPr>
                      <w:b/>
                      <w:bCs/>
                      <w:i/>
                      <w:iCs/>
                      <w:sz w:val="16"/>
                      <w:szCs w:val="16"/>
                    </w:rPr>
                    <w:t xml:space="preserve"> </w:t>
                  </w:r>
                  <w:r w:rsidRPr="00DD6B52">
                    <w:rPr>
                      <w:b/>
                      <w:bCs/>
                      <w:i/>
                      <w:iCs/>
                      <w:sz w:val="16"/>
                      <w:szCs w:val="16"/>
                    </w:rPr>
                    <w:t>z pakietową transmisją danych</w:t>
                  </w:r>
                </w:p>
              </w:tc>
              <w:tc>
                <w:tcPr>
                  <w:tcW w:w="1418" w:type="dxa"/>
                </w:tcPr>
                <w:p w:rsidR="00D41E25" w:rsidRPr="004470BB" w:rsidRDefault="00D41E25" w:rsidP="0057314F">
                  <w:pPr>
                    <w:jc w:val="center"/>
                    <w:rPr>
                      <w:b/>
                      <w:bCs/>
                      <w:i/>
                      <w:iCs/>
                    </w:rPr>
                  </w:pPr>
                  <w:r w:rsidRPr="004470BB">
                    <w:rPr>
                      <w:b/>
                      <w:bCs/>
                      <w:i/>
                      <w:iCs/>
                    </w:rPr>
                    <w:t>11</w:t>
                  </w:r>
                </w:p>
              </w:tc>
              <w:tc>
                <w:tcPr>
                  <w:tcW w:w="1276" w:type="dxa"/>
                  <w:shd w:val="clear" w:color="auto" w:fill="FFFFFF" w:themeFill="background1"/>
                </w:tcPr>
                <w:p w:rsidR="00D41E25" w:rsidRPr="004470BB" w:rsidRDefault="00D41E25" w:rsidP="0057314F">
                  <w:pPr>
                    <w:rPr>
                      <w:b/>
                      <w:bCs/>
                      <w:i/>
                      <w:iCs/>
                    </w:rPr>
                  </w:pPr>
                </w:p>
              </w:tc>
              <w:tc>
                <w:tcPr>
                  <w:tcW w:w="992" w:type="dxa"/>
                  <w:shd w:val="clear" w:color="auto" w:fill="FFFFFF" w:themeFill="background1"/>
                </w:tcPr>
                <w:p w:rsidR="00D41E25" w:rsidRPr="004470BB" w:rsidRDefault="00D41E25" w:rsidP="0057314F">
                  <w:pPr>
                    <w:rPr>
                      <w:b/>
                      <w:bCs/>
                      <w:i/>
                      <w:iCs/>
                    </w:rPr>
                  </w:pPr>
                </w:p>
              </w:tc>
              <w:tc>
                <w:tcPr>
                  <w:tcW w:w="567" w:type="dxa"/>
                  <w:shd w:val="clear" w:color="auto" w:fill="FFFFFF" w:themeFill="background1"/>
                </w:tcPr>
                <w:p w:rsidR="00D41E25" w:rsidRPr="004470BB" w:rsidRDefault="00D41E25" w:rsidP="0057314F">
                  <w:pPr>
                    <w:rPr>
                      <w:b/>
                      <w:bCs/>
                      <w:i/>
                      <w:iCs/>
                    </w:rPr>
                  </w:pPr>
                </w:p>
              </w:tc>
              <w:tc>
                <w:tcPr>
                  <w:tcW w:w="1134" w:type="dxa"/>
                  <w:shd w:val="clear" w:color="auto" w:fill="FFFFFF" w:themeFill="background1"/>
                </w:tcPr>
                <w:p w:rsidR="00D41E25" w:rsidRPr="004470BB" w:rsidRDefault="00D41E25" w:rsidP="0057314F">
                  <w:pPr>
                    <w:rPr>
                      <w:b/>
                      <w:bCs/>
                      <w:i/>
                      <w:iCs/>
                    </w:rPr>
                  </w:pPr>
                </w:p>
              </w:tc>
              <w:tc>
                <w:tcPr>
                  <w:tcW w:w="1134" w:type="dxa"/>
                  <w:shd w:val="clear" w:color="auto" w:fill="FFFFFF" w:themeFill="background1"/>
                </w:tcPr>
                <w:p w:rsidR="00D41E25" w:rsidRPr="004470BB" w:rsidRDefault="00D41E25" w:rsidP="0057314F">
                  <w:pPr>
                    <w:rPr>
                      <w:b/>
                      <w:bCs/>
                      <w:i/>
                      <w:iCs/>
                    </w:rPr>
                  </w:pPr>
                </w:p>
              </w:tc>
              <w:tc>
                <w:tcPr>
                  <w:tcW w:w="1276" w:type="dxa"/>
                  <w:shd w:val="clear" w:color="auto" w:fill="FFFFFF" w:themeFill="background1"/>
                </w:tcPr>
                <w:p w:rsidR="00D41E25" w:rsidRPr="004470BB" w:rsidRDefault="00D41E25" w:rsidP="0057314F">
                  <w:pPr>
                    <w:rPr>
                      <w:b/>
                      <w:bCs/>
                      <w:i/>
                      <w:iCs/>
                    </w:rPr>
                  </w:pPr>
                </w:p>
              </w:tc>
            </w:tr>
            <w:tr w:rsidR="00D41E25" w:rsidRPr="003B0761" w:rsidTr="0057314F">
              <w:trPr>
                <w:trHeight w:val="190"/>
              </w:trPr>
              <w:tc>
                <w:tcPr>
                  <w:tcW w:w="8217" w:type="dxa"/>
                  <w:gridSpan w:val="6"/>
                </w:tcPr>
                <w:p w:rsidR="00D41E25" w:rsidRPr="004470BB" w:rsidRDefault="00D41E25" w:rsidP="0057314F">
                  <w:pPr>
                    <w:jc w:val="right"/>
                    <w:rPr>
                      <w:b/>
                      <w:bCs/>
                      <w:i/>
                      <w:iCs/>
                      <w:sz w:val="18"/>
                      <w:szCs w:val="18"/>
                    </w:rPr>
                  </w:pPr>
                  <w:r w:rsidRPr="004470BB">
                    <w:rPr>
                      <w:b/>
                      <w:bCs/>
                      <w:i/>
                      <w:iCs/>
                      <w:sz w:val="18"/>
                      <w:szCs w:val="18"/>
                    </w:rPr>
                    <w:t>Razem</w:t>
                  </w:r>
                </w:p>
              </w:tc>
              <w:tc>
                <w:tcPr>
                  <w:tcW w:w="1134" w:type="dxa"/>
                  <w:shd w:val="clear" w:color="auto" w:fill="FFFFFF" w:themeFill="background1"/>
                </w:tcPr>
                <w:p w:rsidR="00D41E25" w:rsidRPr="003B0761" w:rsidRDefault="00D41E25" w:rsidP="0057314F">
                  <w:pPr>
                    <w:rPr>
                      <w:b/>
                      <w:bCs/>
                      <w:i/>
                      <w:iCs/>
                    </w:rPr>
                  </w:pPr>
                </w:p>
              </w:tc>
              <w:tc>
                <w:tcPr>
                  <w:tcW w:w="1276" w:type="dxa"/>
                  <w:shd w:val="clear" w:color="auto" w:fill="FFFFFF" w:themeFill="background1"/>
                </w:tcPr>
                <w:p w:rsidR="00D41E25" w:rsidRPr="003B0761" w:rsidRDefault="00D41E25" w:rsidP="0057314F">
                  <w:pPr>
                    <w:rPr>
                      <w:b/>
                      <w:bCs/>
                      <w:i/>
                      <w:iCs/>
                    </w:rPr>
                  </w:pPr>
                </w:p>
              </w:tc>
            </w:tr>
          </w:tbl>
          <w:p w:rsidR="00D41E25" w:rsidRPr="006E2FA5" w:rsidRDefault="00D41E25" w:rsidP="0057314F">
            <w:pPr>
              <w:spacing w:after="0" w:line="240" w:lineRule="auto"/>
              <w:rPr>
                <w:rFonts w:eastAsia="Times New Roman" w:cs="Times New Roman"/>
                <w:b/>
                <w:bCs/>
                <w:sz w:val="12"/>
                <w:szCs w:val="12"/>
                <w:lang w:eastAsia="pl-PL"/>
              </w:rPr>
            </w:pPr>
          </w:p>
        </w:tc>
      </w:tr>
      <w:bookmarkEnd w:id="2"/>
      <w:tr w:rsidR="00D41E25" w:rsidRPr="00984350" w:rsidTr="0057314F">
        <w:trPr>
          <w:trHeight w:val="171"/>
        </w:trPr>
        <w:tc>
          <w:tcPr>
            <w:tcW w:w="4254" w:type="dxa"/>
            <w:gridSpan w:val="3"/>
            <w:shd w:val="clear" w:color="auto" w:fill="FFF2CC" w:themeFill="accent4" w:themeFillTint="33"/>
            <w:vAlign w:val="center"/>
          </w:tcPr>
          <w:p w:rsidR="00D41E25" w:rsidRPr="00984350" w:rsidRDefault="00D41E25" w:rsidP="0057314F">
            <w:pPr>
              <w:spacing w:after="0" w:line="276" w:lineRule="auto"/>
              <w:jc w:val="center"/>
              <w:rPr>
                <w:rFonts w:eastAsia="Calibri" w:cstheme="minorHAnsi"/>
                <w:b/>
                <w:bCs/>
                <w:i/>
                <w:iCs/>
              </w:rPr>
            </w:pPr>
            <w:r w:rsidRPr="00984350">
              <w:rPr>
                <w:rFonts w:eastAsia="Calibri" w:cstheme="minorHAnsi"/>
                <w:b/>
                <w:bCs/>
                <w:i/>
                <w:iCs/>
              </w:rPr>
              <w:t>Termin realizacji zamówienia</w:t>
            </w:r>
          </w:p>
        </w:tc>
        <w:tc>
          <w:tcPr>
            <w:tcW w:w="6662" w:type="dxa"/>
            <w:shd w:val="clear" w:color="auto" w:fill="FFF2CC" w:themeFill="accent4" w:themeFillTint="33"/>
            <w:vAlign w:val="center"/>
          </w:tcPr>
          <w:p w:rsidR="00D41E25" w:rsidRPr="00984350" w:rsidRDefault="00D41E25" w:rsidP="0057314F">
            <w:pPr>
              <w:spacing w:after="0" w:line="276" w:lineRule="auto"/>
              <w:jc w:val="center"/>
              <w:rPr>
                <w:rFonts w:eastAsia="Calibri" w:cstheme="minorHAnsi"/>
                <w:b/>
              </w:rPr>
            </w:pPr>
            <w:r>
              <w:rPr>
                <w:rFonts w:eastAsia="Calibri" w:cstheme="minorHAnsi"/>
                <w:b/>
                <w:bCs/>
              </w:rPr>
              <w:t>24</w:t>
            </w:r>
            <w:r w:rsidRPr="00984350">
              <w:rPr>
                <w:rFonts w:eastAsia="Calibri" w:cstheme="minorHAnsi"/>
                <w:b/>
                <w:bCs/>
              </w:rPr>
              <w:t xml:space="preserve"> miesi</w:t>
            </w:r>
            <w:r>
              <w:rPr>
                <w:rFonts w:eastAsia="Calibri" w:cstheme="minorHAnsi"/>
                <w:b/>
                <w:bCs/>
              </w:rPr>
              <w:t>ące</w:t>
            </w:r>
          </w:p>
        </w:tc>
      </w:tr>
      <w:tr w:rsidR="00D41E25" w:rsidRPr="00984350" w:rsidTr="0057314F">
        <w:trPr>
          <w:trHeight w:val="98"/>
        </w:trPr>
        <w:tc>
          <w:tcPr>
            <w:tcW w:w="4254" w:type="dxa"/>
            <w:gridSpan w:val="3"/>
            <w:shd w:val="clear" w:color="auto" w:fill="FFF2CC" w:themeFill="accent4" w:themeFillTint="33"/>
            <w:vAlign w:val="center"/>
          </w:tcPr>
          <w:p w:rsidR="00D41E25" w:rsidRPr="00984350" w:rsidRDefault="00D41E25" w:rsidP="0057314F">
            <w:pPr>
              <w:spacing w:after="0" w:line="276" w:lineRule="auto"/>
              <w:jc w:val="center"/>
              <w:rPr>
                <w:rFonts w:eastAsia="Calibri" w:cstheme="minorHAnsi"/>
                <w:b/>
                <w:bCs/>
                <w:i/>
                <w:iCs/>
              </w:rPr>
            </w:pPr>
            <w:r w:rsidRPr="00984350">
              <w:rPr>
                <w:rFonts w:eastAsia="Calibri" w:cstheme="minorHAnsi"/>
                <w:b/>
                <w:bCs/>
                <w:i/>
                <w:iCs/>
              </w:rPr>
              <w:t>Termin płatności</w:t>
            </w:r>
          </w:p>
        </w:tc>
        <w:tc>
          <w:tcPr>
            <w:tcW w:w="6662" w:type="dxa"/>
            <w:shd w:val="clear" w:color="auto" w:fill="FFF2CC" w:themeFill="accent4" w:themeFillTint="33"/>
            <w:vAlign w:val="bottom"/>
          </w:tcPr>
          <w:p w:rsidR="00D41E25" w:rsidRPr="00984350" w:rsidRDefault="00D41E25" w:rsidP="0057314F">
            <w:pPr>
              <w:spacing w:after="0" w:line="276" w:lineRule="auto"/>
              <w:jc w:val="center"/>
              <w:rPr>
                <w:rFonts w:eastAsia="Calibri" w:cstheme="minorHAnsi"/>
                <w:b/>
                <w:bCs/>
                <w:i/>
                <w:iCs/>
              </w:rPr>
            </w:pPr>
            <w:r>
              <w:rPr>
                <w:rFonts w:eastAsia="Calibri" w:cstheme="minorHAnsi"/>
                <w:b/>
                <w:bCs/>
                <w:i/>
                <w:iCs/>
              </w:rPr>
              <w:t>3</w:t>
            </w:r>
            <w:r w:rsidRPr="00984350">
              <w:rPr>
                <w:rFonts w:eastAsia="Calibri" w:cstheme="minorHAnsi"/>
                <w:b/>
                <w:bCs/>
                <w:i/>
                <w:iCs/>
              </w:rPr>
              <w:t>0 dni</w:t>
            </w:r>
          </w:p>
        </w:tc>
      </w:tr>
      <w:tr w:rsidR="00D41E25" w:rsidRPr="00984350" w:rsidTr="0057314F">
        <w:trPr>
          <w:trHeight w:val="2044"/>
        </w:trPr>
        <w:tc>
          <w:tcPr>
            <w:tcW w:w="10916" w:type="dxa"/>
            <w:gridSpan w:val="4"/>
            <w:shd w:val="clear" w:color="auto" w:fill="FFF2CC" w:themeFill="accent4" w:themeFillTint="33"/>
            <w:vAlign w:val="center"/>
          </w:tcPr>
          <w:p w:rsidR="00D41E25" w:rsidRPr="00732D3D" w:rsidRDefault="00D41E25" w:rsidP="0057314F">
            <w:pPr>
              <w:spacing w:after="0" w:line="276" w:lineRule="auto"/>
              <w:rPr>
                <w:rFonts w:eastAsia="Calibri" w:cstheme="minorHAnsi"/>
                <w:b/>
                <w:sz w:val="18"/>
                <w:szCs w:val="18"/>
              </w:rPr>
            </w:pPr>
            <w:r w:rsidRPr="00732D3D">
              <w:rPr>
                <w:rFonts w:eastAsia="Calibri" w:cstheme="minorHAnsi"/>
                <w:b/>
                <w:sz w:val="18"/>
                <w:szCs w:val="18"/>
              </w:rPr>
              <w:t>ZOBOWIĄZANIA W PRZYPADKU PRZYZNANIA ZAMÓWIENIA:</w:t>
            </w:r>
          </w:p>
          <w:p w:rsidR="00D41E25" w:rsidRPr="00732D3D" w:rsidRDefault="00D41E25" w:rsidP="00D41E25">
            <w:pPr>
              <w:numPr>
                <w:ilvl w:val="0"/>
                <w:numId w:val="1"/>
              </w:numPr>
              <w:spacing w:after="200" w:line="276" w:lineRule="auto"/>
              <w:ind w:left="459" w:hanging="459"/>
              <w:contextualSpacing/>
              <w:rPr>
                <w:rFonts w:eastAsia="Calibri" w:cstheme="minorHAnsi"/>
                <w:sz w:val="18"/>
                <w:szCs w:val="18"/>
              </w:rPr>
            </w:pPr>
            <w:r w:rsidRPr="00732D3D">
              <w:rPr>
                <w:rFonts w:eastAsia="Calibri" w:cstheme="minorHAnsi"/>
                <w:sz w:val="18"/>
                <w:szCs w:val="18"/>
              </w:rPr>
              <w:t>zobowiązujemy się do zawarcia umowy w miejscu i terminie wyznaczonym przez Zamawiającego;</w:t>
            </w:r>
          </w:p>
          <w:p w:rsidR="00D41E25" w:rsidRPr="00732D3D" w:rsidRDefault="00D41E25" w:rsidP="00D41E25">
            <w:pPr>
              <w:numPr>
                <w:ilvl w:val="0"/>
                <w:numId w:val="1"/>
              </w:numPr>
              <w:spacing w:after="200" w:line="276" w:lineRule="auto"/>
              <w:ind w:left="459" w:hanging="459"/>
              <w:contextualSpacing/>
              <w:rPr>
                <w:rFonts w:eastAsia="Calibri" w:cstheme="minorHAnsi"/>
                <w:sz w:val="18"/>
                <w:szCs w:val="18"/>
              </w:rPr>
            </w:pPr>
            <w:r w:rsidRPr="00732D3D">
              <w:rPr>
                <w:rFonts w:eastAsia="Calibri" w:cstheme="minorHAnsi"/>
                <w:sz w:val="18"/>
                <w:szCs w:val="18"/>
              </w:rPr>
              <w:t xml:space="preserve">osoby, które będą zawierały umowę ze strony Wykonawcy (imię, nazwisko i funkcja):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D41E25" w:rsidRPr="00732D3D" w:rsidTr="0057314F">
              <w:tc>
                <w:tcPr>
                  <w:tcW w:w="8930" w:type="dxa"/>
                  <w:shd w:val="clear" w:color="auto" w:fill="FFFFFF" w:themeFill="background1"/>
                </w:tcPr>
                <w:p w:rsidR="00D41E25" w:rsidRPr="00732D3D" w:rsidRDefault="00D41E25" w:rsidP="0057314F">
                  <w:pPr>
                    <w:spacing w:after="0" w:line="276" w:lineRule="auto"/>
                    <w:contextualSpacing/>
                    <w:rPr>
                      <w:rFonts w:eastAsia="Calibri" w:cstheme="minorHAnsi"/>
                      <w:sz w:val="18"/>
                      <w:szCs w:val="18"/>
                    </w:rPr>
                  </w:pPr>
                </w:p>
              </w:tc>
            </w:tr>
          </w:tbl>
          <w:p w:rsidR="00D41E25" w:rsidRPr="00732D3D" w:rsidRDefault="00D41E25" w:rsidP="00D41E25">
            <w:pPr>
              <w:numPr>
                <w:ilvl w:val="0"/>
                <w:numId w:val="1"/>
              </w:numPr>
              <w:spacing w:after="200" w:line="276" w:lineRule="auto"/>
              <w:ind w:left="459" w:hanging="459"/>
              <w:contextualSpacing/>
              <w:rPr>
                <w:rFonts w:eastAsia="Calibri" w:cstheme="minorHAnsi"/>
                <w:sz w:val="18"/>
                <w:szCs w:val="18"/>
              </w:rPr>
            </w:pPr>
            <w:r w:rsidRPr="00732D3D">
              <w:rPr>
                <w:rFonts w:eastAsia="Calibri" w:cstheme="minorHAnsi"/>
                <w:sz w:val="18"/>
                <w:szCs w:val="18"/>
              </w:rPr>
              <w:t>osobą odpowiedzialną za realizację umowy jest (opiekun):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D41E25" w:rsidRPr="00732D3D" w:rsidTr="0057314F">
              <w:tc>
                <w:tcPr>
                  <w:tcW w:w="8930" w:type="dxa"/>
                  <w:shd w:val="clear" w:color="auto" w:fill="FFFFFF" w:themeFill="background1"/>
                </w:tcPr>
                <w:p w:rsidR="00D41E25" w:rsidRPr="00732D3D" w:rsidRDefault="00D41E25" w:rsidP="0057314F">
                  <w:pPr>
                    <w:spacing w:after="0" w:line="276" w:lineRule="auto"/>
                    <w:contextualSpacing/>
                    <w:rPr>
                      <w:rFonts w:eastAsia="Calibri" w:cstheme="minorHAnsi"/>
                      <w:sz w:val="18"/>
                      <w:szCs w:val="18"/>
                    </w:rPr>
                  </w:pPr>
                </w:p>
              </w:tc>
            </w:tr>
          </w:tbl>
          <w:p w:rsidR="00D41E25" w:rsidRPr="00732D3D" w:rsidRDefault="00D41E25" w:rsidP="0057314F">
            <w:pPr>
              <w:spacing w:after="0" w:line="276" w:lineRule="auto"/>
              <w:ind w:firstLine="708"/>
              <w:rPr>
                <w:rFonts w:eastAsia="Calibri" w:cstheme="minorHAnsi"/>
                <w:bCs/>
                <w:iCs/>
                <w:sz w:val="18"/>
                <w:szCs w:val="18"/>
              </w:rPr>
            </w:pPr>
            <w:r w:rsidRPr="00732D3D">
              <w:rPr>
                <w:rFonts w:eastAsia="Calibri" w:cstheme="minorHAnsi"/>
                <w:bCs/>
                <w:iCs/>
                <w:sz w:val="18"/>
                <w:szCs w:val="18"/>
              </w:rPr>
              <w:t>e-mail, telefon: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2"/>
            </w:tblGrid>
            <w:tr w:rsidR="00D41E25" w:rsidRPr="00732D3D" w:rsidTr="0057314F">
              <w:tc>
                <w:tcPr>
                  <w:tcW w:w="8962" w:type="dxa"/>
                  <w:shd w:val="clear" w:color="auto" w:fill="FFFFFF" w:themeFill="background1"/>
                </w:tcPr>
                <w:p w:rsidR="00D41E25" w:rsidRPr="00732D3D" w:rsidRDefault="00D41E25" w:rsidP="0057314F">
                  <w:pPr>
                    <w:spacing w:after="0" w:line="276" w:lineRule="auto"/>
                    <w:rPr>
                      <w:rFonts w:eastAsia="Calibri" w:cstheme="minorHAnsi"/>
                      <w:bCs/>
                      <w:iCs/>
                      <w:sz w:val="18"/>
                      <w:szCs w:val="18"/>
                    </w:rPr>
                  </w:pPr>
                </w:p>
              </w:tc>
            </w:tr>
          </w:tbl>
          <w:p w:rsidR="00D41E25" w:rsidRPr="00732D3D" w:rsidRDefault="00D41E25" w:rsidP="0057314F">
            <w:pPr>
              <w:spacing w:after="0" w:line="276" w:lineRule="auto"/>
              <w:rPr>
                <w:rFonts w:eastAsia="Calibri" w:cstheme="minorHAnsi"/>
                <w:b/>
                <w:bCs/>
                <w:i/>
                <w:iCs/>
                <w:sz w:val="18"/>
                <w:szCs w:val="18"/>
              </w:rPr>
            </w:pPr>
          </w:p>
        </w:tc>
      </w:tr>
      <w:tr w:rsidR="00D41E25" w:rsidRPr="00984350" w:rsidTr="0057314F">
        <w:trPr>
          <w:trHeight w:val="1040"/>
        </w:trPr>
        <w:tc>
          <w:tcPr>
            <w:tcW w:w="10916" w:type="dxa"/>
            <w:gridSpan w:val="4"/>
            <w:shd w:val="clear" w:color="auto" w:fill="FFF2CC" w:themeFill="accent4" w:themeFillTint="33"/>
            <w:vAlign w:val="center"/>
          </w:tcPr>
          <w:p w:rsidR="00D41E25" w:rsidRPr="00732D3D" w:rsidRDefault="00D41E25" w:rsidP="0057314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sz w:val="18"/>
                <w:szCs w:val="18"/>
              </w:rPr>
            </w:pPr>
            <w:r w:rsidRPr="00732D3D">
              <w:rPr>
                <w:rFonts w:eastAsia="Calibri" w:cstheme="minorHAnsi"/>
                <w:sz w:val="18"/>
                <w:szCs w:val="18"/>
              </w:rPr>
              <w:t>Oświadczamy, iż powyższe zamówienie: *</w:t>
            </w:r>
          </w:p>
          <w:p w:rsidR="00D41E25" w:rsidRPr="00732D3D" w:rsidRDefault="00D41E25" w:rsidP="0057314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sz w:val="18"/>
                <w:szCs w:val="18"/>
              </w:rPr>
            </w:pPr>
            <w:r w:rsidRPr="00732D3D">
              <w:rPr>
                <w:rFonts w:eastAsia="Calibri" w:cstheme="minorHAnsi"/>
                <w:sz w:val="18"/>
                <w:szCs w:val="18"/>
              </w:rPr>
              <w:t>1) W całości zrealizujemy sami;</w:t>
            </w:r>
          </w:p>
          <w:tbl>
            <w:tblPr>
              <w:tblStyle w:val="Tabela-Siatka"/>
              <w:tblpPr w:leftFromText="141" w:rightFromText="141" w:vertAnchor="text" w:horzAnchor="page" w:tblpX="3491" w:tblpY="-17"/>
              <w:tblW w:w="0" w:type="auto"/>
              <w:tblInd w:w="0" w:type="dxa"/>
              <w:tblLayout w:type="fixed"/>
              <w:tblLook w:val="04A0" w:firstRow="1" w:lastRow="0" w:firstColumn="1" w:lastColumn="0" w:noHBand="0" w:noVBand="1"/>
            </w:tblPr>
            <w:tblGrid>
              <w:gridCol w:w="6956"/>
            </w:tblGrid>
            <w:tr w:rsidR="00D41E25" w:rsidRPr="00732D3D" w:rsidTr="0057314F">
              <w:tc>
                <w:tcPr>
                  <w:tcW w:w="6956" w:type="dxa"/>
                  <w:shd w:val="clear" w:color="auto" w:fill="FFFFFF" w:themeFill="background1"/>
                </w:tcPr>
                <w:p w:rsidR="00D41E25" w:rsidRPr="00732D3D" w:rsidRDefault="00D41E25" w:rsidP="0057314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i/>
                      <w:sz w:val="18"/>
                      <w:szCs w:val="18"/>
                    </w:rPr>
                  </w:pPr>
                </w:p>
              </w:tc>
            </w:tr>
          </w:tbl>
          <w:p w:rsidR="00D41E25" w:rsidRPr="00732D3D" w:rsidRDefault="00D41E25" w:rsidP="0057314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i/>
                <w:sz w:val="18"/>
                <w:szCs w:val="18"/>
              </w:rPr>
            </w:pPr>
            <w:r w:rsidRPr="00732D3D">
              <w:rPr>
                <w:rFonts w:eastAsia="Calibri" w:cstheme="minorHAnsi"/>
                <w:sz w:val="18"/>
                <w:szCs w:val="18"/>
              </w:rPr>
              <w:t>2) Zrealizujemy przy udziale podwykonawcy</w:t>
            </w:r>
            <w:r w:rsidRPr="00732D3D">
              <w:rPr>
                <w:rFonts w:eastAsia="Calibri" w:cstheme="minorHAnsi"/>
                <w:i/>
                <w:sz w:val="18"/>
                <w:szCs w:val="18"/>
              </w:rPr>
              <w:t xml:space="preserve">: </w:t>
            </w:r>
          </w:p>
          <w:p w:rsidR="00D41E25" w:rsidRPr="00732D3D" w:rsidRDefault="00D41E25" w:rsidP="0057314F">
            <w:pPr>
              <w:spacing w:after="0" w:line="276" w:lineRule="auto"/>
              <w:rPr>
                <w:rFonts w:eastAsia="Calibri" w:cstheme="minorHAnsi"/>
                <w:b/>
                <w:sz w:val="18"/>
                <w:szCs w:val="18"/>
              </w:rPr>
            </w:pPr>
            <w:r w:rsidRPr="00732D3D">
              <w:rPr>
                <w:rFonts w:eastAsia="Calibri" w:cstheme="minorHAnsi"/>
                <w:i/>
                <w:sz w:val="18"/>
                <w:szCs w:val="18"/>
              </w:rPr>
              <w:t>* niepotrzebne skreślić</w:t>
            </w:r>
          </w:p>
        </w:tc>
      </w:tr>
      <w:tr w:rsidR="00D41E25" w:rsidRPr="00984350" w:rsidTr="0057314F">
        <w:trPr>
          <w:trHeight w:val="701"/>
        </w:trPr>
        <w:tc>
          <w:tcPr>
            <w:tcW w:w="10916" w:type="dxa"/>
            <w:gridSpan w:val="4"/>
          </w:tcPr>
          <w:p w:rsidR="00D41E25" w:rsidRPr="00DD6B52" w:rsidRDefault="00D41E25" w:rsidP="0057314F">
            <w:pPr>
              <w:spacing w:after="0" w:line="276" w:lineRule="auto"/>
              <w:contextualSpacing/>
              <w:jc w:val="both"/>
              <w:rPr>
                <w:rFonts w:eastAsia="Calibri" w:cstheme="minorHAnsi"/>
                <w:b/>
                <w:sz w:val="18"/>
                <w:szCs w:val="18"/>
              </w:rPr>
            </w:pPr>
            <w:r w:rsidRPr="00DD6B52">
              <w:rPr>
                <w:rFonts w:eastAsia="Calibri" w:cstheme="minorHAnsi"/>
                <w:b/>
                <w:sz w:val="18"/>
                <w:szCs w:val="18"/>
              </w:rPr>
              <w:t>OŚWIADCZAM, ŻE:</w:t>
            </w:r>
          </w:p>
          <w:p w:rsidR="00D41E25" w:rsidRDefault="00D41E25" w:rsidP="00D41E25">
            <w:pPr>
              <w:numPr>
                <w:ilvl w:val="0"/>
                <w:numId w:val="2"/>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zapoznaliśmy się z opisem przedmiotu zamówienia i nie wnosimy do niego żadnych uwag oraz uzyskaliśmy konieczne informacje i wyjaśnienia niezbędne do przygotowania oferty,</w:t>
            </w:r>
          </w:p>
          <w:p w:rsidR="00D41E25" w:rsidRDefault="00D41E25" w:rsidP="00D41E25">
            <w:pPr>
              <w:numPr>
                <w:ilvl w:val="0"/>
                <w:numId w:val="2"/>
              </w:numPr>
              <w:tabs>
                <w:tab w:val="left" w:pos="459"/>
              </w:tabs>
              <w:spacing w:after="0" w:line="276" w:lineRule="auto"/>
              <w:ind w:left="459" w:hanging="459"/>
              <w:jc w:val="both"/>
              <w:rPr>
                <w:rFonts w:eastAsia="Calibri" w:cstheme="minorHAnsi"/>
                <w:sz w:val="18"/>
                <w:szCs w:val="18"/>
              </w:rPr>
            </w:pPr>
            <w:r w:rsidRPr="00605490">
              <w:rPr>
                <w:rFonts w:eastAsia="Calibri" w:cstheme="minorHAnsi"/>
                <w:sz w:val="18"/>
                <w:szCs w:val="18"/>
              </w:rPr>
              <w:t>gwarantuję wykonanie niniejszego zamówienia zgodnie z opisem przedmiotu zamówienia,</w:t>
            </w:r>
          </w:p>
          <w:p w:rsidR="00D41E25" w:rsidRPr="00605490" w:rsidRDefault="00D41E25" w:rsidP="00D41E25">
            <w:pPr>
              <w:numPr>
                <w:ilvl w:val="0"/>
                <w:numId w:val="2"/>
              </w:numPr>
              <w:tabs>
                <w:tab w:val="left" w:pos="459"/>
              </w:tabs>
              <w:spacing w:after="0" w:line="276" w:lineRule="auto"/>
              <w:ind w:left="459" w:hanging="459"/>
              <w:jc w:val="both"/>
              <w:rPr>
                <w:rFonts w:eastAsia="Calibri" w:cstheme="minorHAnsi"/>
                <w:sz w:val="18"/>
                <w:szCs w:val="18"/>
              </w:rPr>
            </w:pPr>
            <w:r w:rsidRPr="00605490">
              <w:rPr>
                <w:rFonts w:eastAsia="Calibri" w:cstheme="minorHAnsi"/>
                <w:sz w:val="18"/>
                <w:szCs w:val="18"/>
              </w:rPr>
              <w:t>w przypadku wybrania naszej oferty jako najkorzystniejszej, zobowiązujemy się do zawarcia pisemnej umowy w terminie i w miejscu wskazanym przez Zamawiającego oraz na warunkach określonych we wzorze umowy,</w:t>
            </w:r>
          </w:p>
          <w:p w:rsidR="00D41E25" w:rsidRPr="00DD6B52" w:rsidRDefault="00D41E25" w:rsidP="00D41E25">
            <w:pPr>
              <w:numPr>
                <w:ilvl w:val="0"/>
                <w:numId w:val="2"/>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 xml:space="preserve">uważamy się za związanych niniejszą ofertą na okres </w:t>
            </w:r>
            <w:r w:rsidRPr="00605490">
              <w:rPr>
                <w:rFonts w:eastAsia="Calibri" w:cstheme="minorHAnsi"/>
                <w:sz w:val="18"/>
                <w:szCs w:val="18"/>
              </w:rPr>
              <w:t>30 dni</w:t>
            </w:r>
            <w:r w:rsidRPr="00DD6B52">
              <w:rPr>
                <w:rFonts w:eastAsia="Calibri" w:cstheme="minorHAnsi"/>
                <w:sz w:val="18"/>
                <w:szCs w:val="18"/>
              </w:rPr>
              <w:t xml:space="preserve"> licząc od dnia otwarcia ofert (włącznie z tym dniem).</w:t>
            </w:r>
          </w:p>
          <w:p w:rsidR="00D41E25" w:rsidRPr="00DD6B52" w:rsidRDefault="00D41E25" w:rsidP="00D41E25">
            <w:pPr>
              <w:numPr>
                <w:ilvl w:val="0"/>
                <w:numId w:val="2"/>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zapoznaliśmy się z projektem umowy i nie wnosimy zastrzeżeń, co do jej treści,</w:t>
            </w:r>
          </w:p>
          <w:p w:rsidR="00D41E25" w:rsidRPr="00DD6B52" w:rsidRDefault="00D41E25" w:rsidP="00D41E25">
            <w:pPr>
              <w:numPr>
                <w:ilvl w:val="0"/>
                <w:numId w:val="2"/>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uzyskaliśmy konieczne informacje i wyjaśnienia niezbędne do przygotowania oferty,</w:t>
            </w:r>
          </w:p>
          <w:p w:rsidR="00D41E25" w:rsidRPr="00DD6B52" w:rsidRDefault="00D41E25" w:rsidP="00D41E25">
            <w:pPr>
              <w:numPr>
                <w:ilvl w:val="0"/>
                <w:numId w:val="2"/>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posiadamy wszelkie zezwolenia na prowadzenie działalności,</w:t>
            </w:r>
          </w:p>
          <w:p w:rsidR="00D41E25" w:rsidRPr="00DD6B52" w:rsidRDefault="00D41E25" w:rsidP="00D41E25">
            <w:pPr>
              <w:numPr>
                <w:ilvl w:val="0"/>
                <w:numId w:val="2"/>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posiadamy zezwolenie na prowadzenie działalności uprawniające do obrotu produktami medycznymi, jeżeli przepisy prawa tego wymagają,</w:t>
            </w:r>
          </w:p>
          <w:p w:rsidR="00D41E25" w:rsidRPr="00DD6B52" w:rsidRDefault="00D41E25" w:rsidP="00D41E25">
            <w:pPr>
              <w:numPr>
                <w:ilvl w:val="0"/>
                <w:numId w:val="2"/>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proponowany produkt jest dopuszczony do obrotu, jeżeli przepisy prawa tego wymagają,</w:t>
            </w:r>
          </w:p>
          <w:p w:rsidR="00D41E25" w:rsidRPr="00DD6B52" w:rsidRDefault="00D41E25" w:rsidP="00D41E25">
            <w:pPr>
              <w:numPr>
                <w:ilvl w:val="0"/>
                <w:numId w:val="2"/>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wszystkie dane zawarte w mojej ofercie są zgodne z prawdą i aktualne w chwili składania oferty,</w:t>
            </w:r>
          </w:p>
          <w:p w:rsidR="00D41E25" w:rsidRPr="00DD6B52" w:rsidRDefault="00D41E25" w:rsidP="00D41E25">
            <w:pPr>
              <w:numPr>
                <w:ilvl w:val="0"/>
                <w:numId w:val="2"/>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cena brutto podana w niniejszym formularzu zawiera wszystkie koszty wykonania zamówienia, jakie ponosi Zamawiający w przypadku wyboru niniejszej oferty,</w:t>
            </w:r>
          </w:p>
          <w:p w:rsidR="00D41E25" w:rsidRPr="00DD6B52" w:rsidRDefault="00D41E25" w:rsidP="00D41E25">
            <w:pPr>
              <w:numPr>
                <w:ilvl w:val="0"/>
                <w:numId w:val="2"/>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zapoznaliśmy się z informacją RODO.</w:t>
            </w:r>
          </w:p>
          <w:p w:rsidR="00D41E25" w:rsidRPr="00DD6B52" w:rsidRDefault="00D41E25" w:rsidP="00D41E25">
            <w:pPr>
              <w:pStyle w:val="Akapitzlist"/>
              <w:numPr>
                <w:ilvl w:val="0"/>
                <w:numId w:val="3"/>
              </w:numPr>
              <w:tabs>
                <w:tab w:val="left" w:pos="459"/>
              </w:tabs>
              <w:spacing w:after="0" w:line="276" w:lineRule="auto"/>
              <w:ind w:left="353"/>
              <w:jc w:val="both"/>
              <w:rPr>
                <w:rFonts w:eastAsia="Calibri" w:cstheme="minorHAnsi"/>
                <w:sz w:val="18"/>
                <w:szCs w:val="18"/>
              </w:rPr>
            </w:pPr>
            <w:r w:rsidRPr="00DD6B52">
              <w:rPr>
                <w:rFonts w:eastAsia="Calibri" w:cstheme="minorHAnsi"/>
                <w:sz w:val="18"/>
                <w:szCs w:val="18"/>
              </w:rPr>
              <w:t>nie podlegam wykluczeniu z art. 7 ust. 1 Ustawy z dnia 13 kwietnia 2022 r. o szczególnych rozwiązaniach w zakresie przeciwdziałania wspieraniu agresji na Ukrainę oraz służących ochronie bezpieczeństwa narodowego (Dz. U. 2022 poz. 835).</w:t>
            </w:r>
          </w:p>
          <w:p w:rsidR="00D41E25" w:rsidRPr="00D251E2" w:rsidRDefault="00D41E25" w:rsidP="0057314F">
            <w:pPr>
              <w:tabs>
                <w:tab w:val="left" w:pos="459"/>
              </w:tabs>
              <w:spacing w:after="0" w:line="276" w:lineRule="auto"/>
              <w:jc w:val="both"/>
              <w:rPr>
                <w:rFonts w:eastAsia="Calibri" w:cstheme="minorHAnsi"/>
                <w:sz w:val="6"/>
                <w:szCs w:val="6"/>
              </w:rPr>
            </w:pPr>
          </w:p>
        </w:tc>
      </w:tr>
    </w:tbl>
    <w:p w:rsidR="00D41E25" w:rsidRDefault="00D41E25" w:rsidP="00D41E25">
      <w:pPr>
        <w:spacing w:after="0" w:line="276" w:lineRule="auto"/>
        <w:jc w:val="both"/>
        <w:rPr>
          <w:rFonts w:eastAsia="Times New Roman" w:cstheme="minorHAnsi"/>
          <w:i/>
          <w:lang w:eastAsia="pl-PL"/>
        </w:rPr>
      </w:pPr>
      <w:r w:rsidRPr="00EB54E6">
        <w:rPr>
          <w:rFonts w:eastAsia="Calibri" w:cstheme="minorHAnsi"/>
          <w:b/>
          <w:i/>
          <w:color w:val="44546A" w:themeColor="text2"/>
          <w:sz w:val="20"/>
          <w:szCs w:val="20"/>
        </w:rPr>
        <w:t xml:space="preserve">Dokument należy podpisać podpisem elektronicznym: kwalifikowanym, zaufanym lub osobistym bądź wydrukowany dokument podpisać własnoręcznie, zeskanować - załączyć do oferty poprzez platformę </w:t>
      </w:r>
      <w:bookmarkEnd w:id="0"/>
      <w:r w:rsidRPr="00EB54E6">
        <w:rPr>
          <w:rFonts w:eastAsia="Calibri" w:cstheme="minorHAnsi"/>
          <w:b/>
          <w:i/>
          <w:color w:val="44546A" w:themeColor="text2"/>
          <w:sz w:val="20"/>
          <w:szCs w:val="20"/>
        </w:rPr>
        <w:t>zakup</w:t>
      </w:r>
      <w:r>
        <w:rPr>
          <w:rFonts w:eastAsia="Calibri" w:cstheme="minorHAnsi"/>
          <w:b/>
          <w:i/>
          <w:color w:val="44546A" w:themeColor="text2"/>
          <w:sz w:val="20"/>
          <w:szCs w:val="20"/>
        </w:rPr>
        <w:t>ową</w:t>
      </w:r>
    </w:p>
    <w:p w:rsidR="00D41E25" w:rsidRPr="00EB54E6" w:rsidRDefault="00D41E25" w:rsidP="00D41E25">
      <w:pPr>
        <w:keepNext/>
        <w:overflowPunct w:val="0"/>
        <w:autoSpaceDE w:val="0"/>
        <w:autoSpaceDN w:val="0"/>
        <w:adjustRightInd w:val="0"/>
        <w:spacing w:after="0" w:line="240" w:lineRule="auto"/>
        <w:jc w:val="right"/>
        <w:outlineLvl w:val="0"/>
        <w:rPr>
          <w:rFonts w:eastAsia="Times New Roman" w:cstheme="minorHAnsi"/>
          <w:i/>
          <w:lang w:eastAsia="pl-PL"/>
        </w:rPr>
      </w:pPr>
      <w:r w:rsidRPr="00984350">
        <w:rPr>
          <w:rFonts w:eastAsia="Times New Roman" w:cstheme="minorHAnsi"/>
          <w:i/>
          <w:lang w:eastAsia="pl-PL"/>
        </w:rPr>
        <w:lastRenderedPageBreak/>
        <w:t xml:space="preserve">Załącznik nr 2 do zapytania ofertowego </w:t>
      </w:r>
    </w:p>
    <w:p w:rsidR="00D41E25" w:rsidRPr="00984350" w:rsidRDefault="00D41E25" w:rsidP="00D41E25">
      <w:pPr>
        <w:spacing w:after="0"/>
        <w:jc w:val="right"/>
        <w:rPr>
          <w:rFonts w:eastAsia="Calibri" w:cstheme="minorHAnsi"/>
          <w:i/>
        </w:rPr>
      </w:pPr>
    </w:p>
    <w:p w:rsidR="00D41E25" w:rsidRPr="004809BC" w:rsidRDefault="00D41E25" w:rsidP="00D41E25">
      <w:pPr>
        <w:suppressAutoHyphens/>
        <w:spacing w:after="0" w:line="276" w:lineRule="auto"/>
        <w:jc w:val="center"/>
        <w:rPr>
          <w:rFonts w:eastAsia="Times New Roman" w:cstheme="minorHAnsi"/>
          <w:b/>
          <w:lang w:eastAsia="ar-SA"/>
        </w:rPr>
      </w:pPr>
      <w:r w:rsidRPr="004809BC">
        <w:rPr>
          <w:rFonts w:eastAsia="Times New Roman" w:cstheme="minorHAnsi"/>
          <w:b/>
          <w:lang w:eastAsia="ar-SA"/>
        </w:rPr>
        <w:t>OPIS PRZEDMIOTU ZAMÓWIENIA</w:t>
      </w:r>
    </w:p>
    <w:p w:rsidR="00D41E25" w:rsidRPr="004809BC" w:rsidRDefault="00D41E25" w:rsidP="00D41E25">
      <w:pPr>
        <w:pBdr>
          <w:bottom w:val="single" w:sz="4" w:space="1" w:color="auto"/>
        </w:pBdr>
        <w:shd w:val="clear" w:color="auto" w:fill="FFF2CC" w:themeFill="accent4" w:themeFillTint="33"/>
        <w:suppressAutoHyphens/>
        <w:spacing w:after="0" w:line="276" w:lineRule="auto"/>
        <w:jc w:val="center"/>
        <w:rPr>
          <w:rFonts w:eastAsia="Times New Roman" w:cstheme="minorHAnsi"/>
          <w:lang w:eastAsia="ar-SA"/>
        </w:rPr>
      </w:pPr>
      <w:r w:rsidRPr="004809BC">
        <w:rPr>
          <w:rFonts w:eastAsia="Times New Roman" w:cstheme="minorHAnsi"/>
          <w:b/>
          <w:lang w:eastAsia="ar-SA"/>
        </w:rPr>
        <w:t>Świadczenie usług telekomunikacyjnych w zakresie telefonii komórkowej dla Szpitala Specjalistycznego w Pile</w:t>
      </w:r>
    </w:p>
    <w:p w:rsidR="00D41E25" w:rsidRPr="007B6504" w:rsidRDefault="00D41E25" w:rsidP="00D41E25">
      <w:pPr>
        <w:suppressAutoHyphens/>
        <w:spacing w:after="0" w:line="276" w:lineRule="auto"/>
        <w:rPr>
          <w:rFonts w:eastAsia="Times New Roman" w:cstheme="minorHAnsi"/>
          <w:sz w:val="12"/>
          <w:szCs w:val="12"/>
          <w:lang w:eastAsia="ar-SA"/>
        </w:rPr>
      </w:pPr>
    </w:p>
    <w:p w:rsidR="00D41E25" w:rsidRPr="004809BC" w:rsidRDefault="00D41E25" w:rsidP="00D41E25">
      <w:pPr>
        <w:suppressAutoHyphens/>
        <w:spacing w:after="0" w:line="276" w:lineRule="auto"/>
        <w:jc w:val="both"/>
        <w:rPr>
          <w:rFonts w:eastAsia="Times New Roman" w:cstheme="minorHAnsi"/>
          <w:bCs/>
          <w:lang w:eastAsia="ar-SA"/>
        </w:rPr>
      </w:pPr>
      <w:r w:rsidRPr="004809BC">
        <w:rPr>
          <w:rFonts w:eastAsia="Times New Roman" w:cstheme="minorHAnsi"/>
          <w:bCs/>
          <w:lang w:eastAsia="ar-SA"/>
        </w:rPr>
        <w:t>Świadczona usługa powinna zapewnić łączność głosową, tekstową (SMS), multimedialną (MMS) dla wyznaczonej grupy użytkowników (pracowników Zamawiającego). Realizacja usługi odbywać się będzie poprzez wykorzystanie dostarczonych przez wykonawcę kart SIM (z zachowaniem numeracji posiadanej przez Zamawiającego).</w:t>
      </w:r>
    </w:p>
    <w:p w:rsidR="00D41E25" w:rsidRPr="004809BC" w:rsidRDefault="00D41E25" w:rsidP="00D41E25">
      <w:pPr>
        <w:suppressAutoHyphens/>
        <w:spacing w:after="0" w:line="276" w:lineRule="auto"/>
        <w:jc w:val="both"/>
        <w:rPr>
          <w:rFonts w:eastAsia="Times New Roman" w:cstheme="minorHAnsi"/>
          <w:lang w:eastAsia="ar-SA"/>
        </w:rPr>
      </w:pPr>
      <w:r w:rsidRPr="004809BC">
        <w:rPr>
          <w:rFonts w:eastAsia="Times New Roman" w:cstheme="minorHAnsi"/>
          <w:bCs/>
          <w:lang w:eastAsia="ar-SA"/>
        </w:rPr>
        <w:t xml:space="preserve">Obecnie Zamawiający posiada </w:t>
      </w:r>
      <w:r w:rsidRPr="007B6504">
        <w:rPr>
          <w:rFonts w:eastAsia="Times New Roman" w:cstheme="minorHAnsi"/>
          <w:b/>
          <w:lang w:eastAsia="ar-SA"/>
        </w:rPr>
        <w:t>5</w:t>
      </w:r>
      <w:r w:rsidR="007B6504" w:rsidRPr="007B6504">
        <w:rPr>
          <w:rFonts w:eastAsia="Times New Roman" w:cstheme="minorHAnsi"/>
          <w:b/>
          <w:lang w:eastAsia="ar-SA"/>
        </w:rPr>
        <w:t>3</w:t>
      </w:r>
      <w:r w:rsidRPr="007B6504">
        <w:rPr>
          <w:rFonts w:eastAsia="Times New Roman" w:cstheme="minorHAnsi"/>
          <w:b/>
          <w:lang w:eastAsia="ar-SA"/>
        </w:rPr>
        <w:t xml:space="preserve"> karty SIM</w:t>
      </w:r>
      <w:r w:rsidRPr="004809BC">
        <w:rPr>
          <w:rFonts w:eastAsia="Times New Roman" w:cstheme="minorHAnsi"/>
          <w:bCs/>
          <w:lang w:eastAsia="ar-SA"/>
        </w:rPr>
        <w:t xml:space="preserve"> z abonamentem głosowym i </w:t>
      </w:r>
      <w:r w:rsidRPr="007B6504">
        <w:rPr>
          <w:rFonts w:eastAsia="Times New Roman" w:cstheme="minorHAnsi"/>
          <w:b/>
          <w:lang w:eastAsia="ar-SA"/>
        </w:rPr>
        <w:t>11 kart SIM</w:t>
      </w:r>
      <w:r w:rsidRPr="004809BC">
        <w:rPr>
          <w:rFonts w:eastAsia="Times New Roman" w:cstheme="minorHAnsi"/>
          <w:bCs/>
          <w:lang w:eastAsia="ar-SA"/>
        </w:rPr>
        <w:t xml:space="preserve"> z pakietową transmisją danych.</w:t>
      </w:r>
    </w:p>
    <w:p w:rsidR="00D41E25" w:rsidRPr="007B6504" w:rsidRDefault="00D41E25" w:rsidP="00D41E25">
      <w:pPr>
        <w:suppressAutoHyphens/>
        <w:spacing w:after="0" w:line="276" w:lineRule="auto"/>
        <w:rPr>
          <w:rFonts w:eastAsia="Times New Roman" w:cstheme="minorHAnsi"/>
          <w:sz w:val="12"/>
          <w:szCs w:val="12"/>
          <w:lang w:eastAsia="ar-SA"/>
        </w:rPr>
      </w:pPr>
    </w:p>
    <w:p w:rsidR="00D41E25" w:rsidRPr="004809BC" w:rsidRDefault="00D41E25" w:rsidP="00D41E25">
      <w:pPr>
        <w:suppressAutoHyphens/>
        <w:spacing w:after="0" w:line="276" w:lineRule="auto"/>
        <w:rPr>
          <w:rFonts w:eastAsia="Times New Roman" w:cstheme="minorHAnsi"/>
          <w:lang w:eastAsia="ar-SA"/>
        </w:rPr>
      </w:pPr>
      <w:r w:rsidRPr="004809BC">
        <w:rPr>
          <w:rFonts w:eastAsia="Times New Roman" w:cstheme="minorHAnsi"/>
          <w:b/>
          <w:bCs/>
          <w:lang w:eastAsia="ar-SA"/>
        </w:rPr>
        <w:t>Wymagania ogólne</w:t>
      </w:r>
    </w:p>
    <w:p w:rsidR="00D41E25" w:rsidRPr="004809BC" w:rsidRDefault="00D41E25" w:rsidP="00D41E25">
      <w:pPr>
        <w:numPr>
          <w:ilvl w:val="0"/>
          <w:numId w:val="7"/>
        </w:numPr>
        <w:tabs>
          <w:tab w:val="left" w:pos="360"/>
        </w:tabs>
        <w:suppressAutoHyphens/>
        <w:spacing w:after="0" w:line="276" w:lineRule="auto"/>
        <w:ind w:left="360"/>
        <w:rPr>
          <w:rFonts w:eastAsia="Times New Roman" w:cstheme="minorHAnsi"/>
          <w:bCs/>
          <w:lang w:eastAsia="ar-SA"/>
        </w:rPr>
      </w:pPr>
      <w:r w:rsidRPr="004809BC">
        <w:rPr>
          <w:rFonts w:eastAsia="Times New Roman" w:cstheme="minorHAnsi"/>
          <w:bCs/>
          <w:lang w:eastAsia="ar-SA"/>
        </w:rPr>
        <w:t xml:space="preserve">W ramach usługi muszą być zagwarantowane podstawowe opcje oferowane przez operatora, w tym między innymi: </w:t>
      </w:r>
    </w:p>
    <w:p w:rsidR="00D41E25" w:rsidRPr="004809BC" w:rsidRDefault="00D41E25" w:rsidP="00D41E25">
      <w:pPr>
        <w:numPr>
          <w:ilvl w:val="0"/>
          <w:numId w:val="6"/>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transmisja głosu </w:t>
      </w:r>
    </w:p>
    <w:p w:rsidR="00D41E25" w:rsidRPr="004809BC" w:rsidRDefault="00D41E25" w:rsidP="00D41E25">
      <w:pPr>
        <w:numPr>
          <w:ilvl w:val="0"/>
          <w:numId w:val="6"/>
        </w:numPr>
        <w:suppressAutoHyphens/>
        <w:spacing w:after="0" w:line="276" w:lineRule="auto"/>
        <w:rPr>
          <w:rFonts w:eastAsia="Times New Roman" w:cstheme="minorHAnsi"/>
          <w:bCs/>
          <w:lang w:eastAsia="ar-SA"/>
        </w:rPr>
      </w:pPr>
      <w:r w:rsidRPr="004809BC">
        <w:rPr>
          <w:rFonts w:eastAsia="Times New Roman" w:cstheme="minorHAnsi"/>
          <w:bCs/>
          <w:lang w:eastAsia="ar-SA"/>
        </w:rPr>
        <w:t>transmisja danych</w:t>
      </w:r>
    </w:p>
    <w:p w:rsidR="00D41E25" w:rsidRPr="004809BC" w:rsidRDefault="00D41E25" w:rsidP="00D41E25">
      <w:pPr>
        <w:numPr>
          <w:ilvl w:val="0"/>
          <w:numId w:val="6"/>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przesyłanie SMS </w:t>
      </w:r>
    </w:p>
    <w:p w:rsidR="00D41E25" w:rsidRPr="004809BC" w:rsidRDefault="00D41E25" w:rsidP="00D41E25">
      <w:pPr>
        <w:numPr>
          <w:ilvl w:val="0"/>
          <w:numId w:val="6"/>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przesyłanie MMS </w:t>
      </w:r>
    </w:p>
    <w:p w:rsidR="00D41E25" w:rsidRPr="004809BC" w:rsidRDefault="00D41E25" w:rsidP="00D41E25">
      <w:pPr>
        <w:numPr>
          <w:ilvl w:val="0"/>
          <w:numId w:val="6"/>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prezentacja numeru (dzwoniącego i własnego) – na żądanie Zamawiającego </w:t>
      </w:r>
    </w:p>
    <w:p w:rsidR="00D41E25" w:rsidRPr="007B6504" w:rsidRDefault="00D41E25" w:rsidP="00D41E25">
      <w:pPr>
        <w:numPr>
          <w:ilvl w:val="0"/>
          <w:numId w:val="6"/>
        </w:numPr>
        <w:suppressAutoHyphens/>
        <w:spacing w:after="0" w:line="276" w:lineRule="auto"/>
        <w:rPr>
          <w:rFonts w:eastAsia="Times New Roman" w:cstheme="minorHAnsi"/>
          <w:lang w:eastAsia="ar-SA"/>
        </w:rPr>
      </w:pPr>
      <w:proofErr w:type="spellStart"/>
      <w:r w:rsidRPr="004809BC">
        <w:rPr>
          <w:rFonts w:eastAsia="Times New Roman" w:cstheme="minorHAnsi"/>
          <w:bCs/>
          <w:lang w:eastAsia="ar-SA"/>
        </w:rPr>
        <w:t>roaming</w:t>
      </w:r>
      <w:proofErr w:type="spellEnd"/>
    </w:p>
    <w:p w:rsidR="00D41E25" w:rsidRPr="007B6504" w:rsidRDefault="00D41E25" w:rsidP="00D41E25">
      <w:pPr>
        <w:numPr>
          <w:ilvl w:val="0"/>
          <w:numId w:val="7"/>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 xml:space="preserve">Zapewnienie </w:t>
      </w:r>
      <w:proofErr w:type="gramStart"/>
      <w:r w:rsidRPr="004809BC">
        <w:rPr>
          <w:rFonts w:eastAsia="Times New Roman" w:cstheme="minorHAnsi"/>
          <w:bCs/>
          <w:lang w:eastAsia="ar-SA"/>
        </w:rPr>
        <w:t>zasięgu  sieci</w:t>
      </w:r>
      <w:proofErr w:type="gramEnd"/>
      <w:r w:rsidRPr="004809BC">
        <w:rPr>
          <w:rFonts w:eastAsia="Times New Roman" w:cstheme="minorHAnsi"/>
          <w:bCs/>
          <w:lang w:eastAsia="ar-SA"/>
        </w:rPr>
        <w:t xml:space="preserve">  telefonii komórkowej  na  obszarze  całego kraju (minimum 95% powierzchni, w tym we wszystkich lokalizacjach zamawiającego szczególności w budynku na ul. Rydygiera 1 na wszystkich kondygnacjach) umożliwiającym realizację transmisji głosu i danych oraz we wszystkich krajach UE (poprzez stosowne umowy o </w:t>
      </w:r>
      <w:proofErr w:type="spellStart"/>
      <w:r w:rsidRPr="004809BC">
        <w:rPr>
          <w:rFonts w:eastAsia="Times New Roman" w:cstheme="minorHAnsi"/>
          <w:bCs/>
          <w:lang w:eastAsia="ar-SA"/>
        </w:rPr>
        <w:t>roamingu</w:t>
      </w:r>
      <w:proofErr w:type="spellEnd"/>
      <w:r w:rsidRPr="004809BC">
        <w:rPr>
          <w:rFonts w:eastAsia="Times New Roman" w:cstheme="minorHAnsi"/>
          <w:bCs/>
          <w:lang w:eastAsia="ar-SA"/>
        </w:rPr>
        <w:t>)</w:t>
      </w:r>
    </w:p>
    <w:p w:rsidR="00D41E25" w:rsidRPr="007B6504" w:rsidRDefault="00D41E25" w:rsidP="00D41E25">
      <w:pPr>
        <w:numPr>
          <w:ilvl w:val="0"/>
          <w:numId w:val="7"/>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Usługi będą świadczone 24 godziny na dobę przez wszystkie dni w roku.</w:t>
      </w:r>
    </w:p>
    <w:p w:rsidR="00D41E25" w:rsidRPr="007B6504" w:rsidRDefault="00D41E25" w:rsidP="007B6504">
      <w:pPr>
        <w:numPr>
          <w:ilvl w:val="0"/>
          <w:numId w:val="7"/>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Usługi telefonii komórkowej będą świadczone z zachowaniem dotychczasowej numeracji użytkowanej przez Zamawiającego.</w:t>
      </w:r>
    </w:p>
    <w:p w:rsidR="00D41E25" w:rsidRPr="007B6504" w:rsidRDefault="00D41E25" w:rsidP="007B6504">
      <w:pPr>
        <w:numPr>
          <w:ilvl w:val="0"/>
          <w:numId w:val="7"/>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 xml:space="preserve">Wykonawca na potrzeby niniejszego postępowania powinien opracować taryfę telekomunikacyjną (na numery głosowe) w której oprócz podlegającej ocenie stawek taryfowych musi uwzględnić następujące cechy: </w:t>
      </w:r>
    </w:p>
    <w:p w:rsidR="00D41E25" w:rsidRPr="004809BC" w:rsidRDefault="00D41E25" w:rsidP="00D41E25">
      <w:pPr>
        <w:numPr>
          <w:ilvl w:val="0"/>
          <w:numId w:val="9"/>
        </w:numPr>
        <w:suppressAutoHyphens/>
        <w:spacing w:after="0" w:line="276" w:lineRule="auto"/>
        <w:ind w:left="735" w:hanging="330"/>
        <w:rPr>
          <w:rFonts w:eastAsia="Times New Roman" w:cstheme="minorHAnsi"/>
          <w:bCs/>
          <w:lang w:eastAsia="ar-SA"/>
        </w:rPr>
      </w:pPr>
      <w:r w:rsidRPr="004809BC">
        <w:rPr>
          <w:rFonts w:eastAsia="Times New Roman" w:cstheme="minorHAnsi"/>
          <w:bCs/>
          <w:lang w:eastAsia="ar-SA"/>
        </w:rPr>
        <w:t xml:space="preserve"> bezpłatną taryfikację jednosekundową połączeń głosowych, bez opłat za inicjację połączenia (nie dotyczy </w:t>
      </w:r>
      <w:proofErr w:type="spellStart"/>
      <w:r w:rsidRPr="004809BC">
        <w:rPr>
          <w:rFonts w:eastAsia="Times New Roman" w:cstheme="minorHAnsi"/>
          <w:bCs/>
          <w:lang w:eastAsia="ar-SA"/>
        </w:rPr>
        <w:t>roamingu</w:t>
      </w:r>
      <w:proofErr w:type="spellEnd"/>
      <w:r w:rsidRPr="004809BC">
        <w:rPr>
          <w:rFonts w:eastAsia="Times New Roman" w:cstheme="minorHAnsi"/>
          <w:bCs/>
          <w:lang w:eastAsia="ar-SA"/>
        </w:rPr>
        <w:t xml:space="preserve"> i połączeń międzynarodowych) </w:t>
      </w:r>
    </w:p>
    <w:p w:rsidR="00D41E25" w:rsidRPr="004809BC" w:rsidRDefault="00D41E25" w:rsidP="00D41E25">
      <w:pPr>
        <w:numPr>
          <w:ilvl w:val="0"/>
          <w:numId w:val="5"/>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bezpłatne połączenia </w:t>
      </w:r>
      <w:r w:rsidRPr="004809BC">
        <w:rPr>
          <w:rFonts w:eastAsia="Times New Roman" w:cstheme="minorHAnsi"/>
          <w:color w:val="000000"/>
          <w:lang w:eastAsia="ar-SA"/>
        </w:rPr>
        <w:t>do wszystkich sieci komórkowych krajowych</w:t>
      </w:r>
    </w:p>
    <w:p w:rsidR="00D41E25" w:rsidRPr="004809BC" w:rsidRDefault="00D41E25" w:rsidP="00D41E25">
      <w:pPr>
        <w:numPr>
          <w:ilvl w:val="0"/>
          <w:numId w:val="5"/>
        </w:numPr>
        <w:suppressAutoHyphens/>
        <w:spacing w:after="0" w:line="276" w:lineRule="auto"/>
        <w:rPr>
          <w:rFonts w:eastAsia="Times New Roman" w:cstheme="minorHAnsi"/>
          <w:color w:val="000000"/>
          <w:lang w:eastAsia="ar-SA"/>
        </w:rPr>
      </w:pPr>
      <w:r w:rsidRPr="004809BC">
        <w:rPr>
          <w:rFonts w:eastAsia="Times New Roman" w:cstheme="minorHAnsi"/>
          <w:bCs/>
          <w:lang w:eastAsia="ar-SA"/>
        </w:rPr>
        <w:t xml:space="preserve">bezpłatne </w:t>
      </w:r>
      <w:r w:rsidRPr="004809BC">
        <w:rPr>
          <w:rFonts w:eastAsia="Times New Roman" w:cstheme="minorHAnsi"/>
          <w:color w:val="000000"/>
          <w:lang w:eastAsia="ar-SA"/>
        </w:rPr>
        <w:t>połączenia na numery stacjonarne krajowe</w:t>
      </w:r>
    </w:p>
    <w:p w:rsidR="00D41E25" w:rsidRPr="004809BC" w:rsidRDefault="00D41E25" w:rsidP="00D41E25">
      <w:pPr>
        <w:numPr>
          <w:ilvl w:val="0"/>
          <w:numId w:val="5"/>
        </w:numPr>
        <w:suppressAutoHyphens/>
        <w:spacing w:after="0" w:line="276" w:lineRule="auto"/>
        <w:jc w:val="both"/>
        <w:rPr>
          <w:rFonts w:eastAsia="Times New Roman" w:cstheme="minorHAnsi"/>
          <w:color w:val="000000"/>
          <w:lang w:eastAsia="ar-SA"/>
        </w:rPr>
      </w:pPr>
      <w:r w:rsidRPr="004809BC">
        <w:rPr>
          <w:rFonts w:eastAsia="Times New Roman" w:cstheme="minorHAnsi"/>
          <w:color w:val="000000"/>
          <w:lang w:eastAsia="ar-SA"/>
        </w:rPr>
        <w:t>nielimitowane SMS i MMS</w:t>
      </w:r>
      <w:r w:rsidR="007B6504">
        <w:rPr>
          <w:rFonts w:eastAsia="Times New Roman" w:cstheme="minorHAnsi"/>
          <w:color w:val="000000"/>
          <w:lang w:eastAsia="ar-SA"/>
        </w:rPr>
        <w:t xml:space="preserve"> </w:t>
      </w:r>
      <w:r w:rsidR="007B6504" w:rsidRPr="007B6504">
        <w:rPr>
          <w:rFonts w:eastAsia="Times New Roman" w:cstheme="minorHAnsi"/>
          <w:i/>
          <w:iCs/>
          <w:color w:val="000000"/>
          <w:lang w:eastAsia="ar-SA"/>
        </w:rPr>
        <w:t>(</w:t>
      </w:r>
      <w:r w:rsidR="007B6504" w:rsidRPr="007B6504">
        <w:rPr>
          <w:rFonts w:eastAsia="Times New Roman" w:cstheme="minorHAnsi"/>
          <w:i/>
          <w:iCs/>
          <w:color w:val="000000"/>
          <w:lang w:eastAsia="ar-SA"/>
        </w:rPr>
        <w:t xml:space="preserve">nielimitowane SMS dotyczą SMS krajowych na numery komórkowe, nie dotyczą wykonanych lub odebranych przez Klienta wiadomości SMS/MMS na/z numery/-ów typu Premium </w:t>
      </w:r>
      <w:proofErr w:type="spellStart"/>
      <w:r w:rsidR="007B6504" w:rsidRPr="007B6504">
        <w:rPr>
          <w:rFonts w:eastAsia="Times New Roman" w:cstheme="minorHAnsi"/>
          <w:i/>
          <w:iCs/>
          <w:color w:val="000000"/>
          <w:lang w:eastAsia="ar-SA"/>
        </w:rPr>
        <w:t>Rate</w:t>
      </w:r>
      <w:proofErr w:type="spellEnd"/>
      <w:r w:rsidR="007B6504" w:rsidRPr="007B6504">
        <w:rPr>
          <w:rFonts w:eastAsia="Times New Roman" w:cstheme="minorHAnsi"/>
          <w:i/>
          <w:iCs/>
          <w:color w:val="000000"/>
          <w:lang w:eastAsia="ar-SA"/>
        </w:rPr>
        <w:t xml:space="preserve"> oraz SMS wysyłanych na numery stacjonarne</w:t>
      </w:r>
      <w:r w:rsidR="007B6504" w:rsidRPr="007B6504">
        <w:rPr>
          <w:rFonts w:eastAsia="Times New Roman" w:cstheme="minorHAnsi"/>
          <w:i/>
          <w:iCs/>
          <w:color w:val="000000"/>
          <w:lang w:eastAsia="ar-SA"/>
        </w:rPr>
        <w:t>)</w:t>
      </w:r>
    </w:p>
    <w:p w:rsidR="00D41E25" w:rsidRPr="004809BC" w:rsidRDefault="00D41E25" w:rsidP="00D41E25">
      <w:pPr>
        <w:numPr>
          <w:ilvl w:val="0"/>
          <w:numId w:val="5"/>
        </w:numPr>
        <w:suppressAutoHyphens/>
        <w:spacing w:after="0" w:line="276" w:lineRule="auto"/>
        <w:jc w:val="both"/>
        <w:rPr>
          <w:rFonts w:eastAsia="Times New Roman" w:cstheme="minorHAnsi"/>
          <w:bCs/>
          <w:lang w:eastAsia="ar-SA"/>
        </w:rPr>
      </w:pPr>
      <w:r w:rsidRPr="004809BC">
        <w:rPr>
          <w:rFonts w:eastAsia="Times New Roman" w:cstheme="minorHAnsi"/>
          <w:color w:val="000000"/>
          <w:lang w:eastAsia="ar-SA"/>
        </w:rPr>
        <w:t xml:space="preserve">pakiet 12GB na każdą kartę SIM, po wykorzystaniu pakietu prędkość transmisji może zwolnić. </w:t>
      </w:r>
    </w:p>
    <w:p w:rsidR="00D41E25" w:rsidRPr="004809BC" w:rsidRDefault="00D41E25" w:rsidP="00D41E25">
      <w:pPr>
        <w:numPr>
          <w:ilvl w:val="0"/>
          <w:numId w:val="5"/>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bezpłatne połączenia krajowe z pocztą głosową (obsługiwanie wiadomości)            </w:t>
      </w:r>
    </w:p>
    <w:p w:rsidR="00D41E25" w:rsidRPr="004809BC" w:rsidRDefault="00D41E25" w:rsidP="00D41E25">
      <w:pPr>
        <w:numPr>
          <w:ilvl w:val="0"/>
          <w:numId w:val="5"/>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nieodpłatna identyfikacja numeru rozmówcy </w:t>
      </w:r>
      <w:r w:rsidR="007B6504" w:rsidRPr="007B6504">
        <w:rPr>
          <w:rFonts w:eastAsia="Times New Roman" w:cstheme="minorHAnsi"/>
          <w:bCs/>
          <w:i/>
          <w:iCs/>
          <w:lang w:eastAsia="ar-SA"/>
        </w:rPr>
        <w:t>(</w:t>
      </w:r>
      <w:r w:rsidR="007B6504" w:rsidRPr="007B6504">
        <w:rPr>
          <w:rFonts w:eastAsia="Times New Roman" w:cstheme="minorHAnsi"/>
          <w:bCs/>
          <w:i/>
          <w:iCs/>
          <w:lang w:eastAsia="ar-SA"/>
        </w:rPr>
        <w:t>nie dotyczy numerów które są zastrzeżone zgodnie z art. 171 ustawy Prawo Telekomunikacyjne</w:t>
      </w:r>
      <w:r w:rsidR="007B6504" w:rsidRPr="007B6504">
        <w:rPr>
          <w:rFonts w:eastAsia="Times New Roman" w:cstheme="minorHAnsi"/>
          <w:bCs/>
          <w:i/>
          <w:iCs/>
          <w:lang w:eastAsia="ar-SA"/>
        </w:rPr>
        <w:t>)</w:t>
      </w:r>
    </w:p>
    <w:p w:rsidR="00D41E25" w:rsidRPr="004809BC" w:rsidRDefault="00D41E25" w:rsidP="00D41E25">
      <w:pPr>
        <w:numPr>
          <w:ilvl w:val="0"/>
          <w:numId w:val="5"/>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bezpłatne umożliwienie blokowania połączeń z numerami o podwyższonej płatności </w:t>
      </w:r>
    </w:p>
    <w:p w:rsidR="00D41E25" w:rsidRPr="004809BC" w:rsidRDefault="00D41E25" w:rsidP="00D41E25">
      <w:pPr>
        <w:numPr>
          <w:ilvl w:val="0"/>
          <w:numId w:val="5"/>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bezpłatne umożliwienie blokowania połączeń międzynarodowych </w:t>
      </w:r>
    </w:p>
    <w:p w:rsidR="00D41E25" w:rsidRPr="004809BC" w:rsidRDefault="00D41E25" w:rsidP="00D41E25">
      <w:pPr>
        <w:numPr>
          <w:ilvl w:val="0"/>
          <w:numId w:val="5"/>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bezpłatna aktywacja usługi </w:t>
      </w:r>
      <w:proofErr w:type="spellStart"/>
      <w:r w:rsidRPr="004809BC">
        <w:rPr>
          <w:rFonts w:eastAsia="Times New Roman" w:cstheme="minorHAnsi"/>
          <w:bCs/>
          <w:lang w:eastAsia="ar-SA"/>
        </w:rPr>
        <w:t>roamingu</w:t>
      </w:r>
      <w:proofErr w:type="spellEnd"/>
      <w:r w:rsidRPr="004809BC">
        <w:rPr>
          <w:rFonts w:eastAsia="Times New Roman" w:cstheme="minorHAnsi"/>
          <w:bCs/>
          <w:lang w:eastAsia="ar-SA"/>
        </w:rPr>
        <w:t xml:space="preserve">, po uprzednim zamówieniu dla użytkownika przez Zamawiającego </w:t>
      </w:r>
    </w:p>
    <w:p w:rsidR="00D41E25" w:rsidRPr="004809BC" w:rsidRDefault="00D41E25" w:rsidP="00D41E25">
      <w:pPr>
        <w:numPr>
          <w:ilvl w:val="0"/>
          <w:numId w:val="5"/>
        </w:numPr>
        <w:suppressAutoHyphens/>
        <w:spacing w:after="0" w:line="276" w:lineRule="auto"/>
        <w:rPr>
          <w:rFonts w:eastAsia="Times New Roman" w:cstheme="minorHAnsi"/>
          <w:lang w:eastAsia="ar-SA"/>
        </w:rPr>
      </w:pPr>
      <w:r w:rsidRPr="004809BC">
        <w:rPr>
          <w:rFonts w:eastAsia="Times New Roman" w:cstheme="minorHAnsi"/>
          <w:bCs/>
          <w:lang w:eastAsia="ar-SA"/>
        </w:rPr>
        <w:t xml:space="preserve">bezpłatne umożliwienie czasowej blokady </w:t>
      </w:r>
      <w:proofErr w:type="gramStart"/>
      <w:r w:rsidRPr="004809BC">
        <w:rPr>
          <w:rFonts w:eastAsia="Times New Roman" w:cstheme="minorHAnsi"/>
          <w:bCs/>
          <w:lang w:eastAsia="ar-SA"/>
        </w:rPr>
        <w:t>karty  SIM</w:t>
      </w:r>
      <w:proofErr w:type="gramEnd"/>
      <w:r w:rsidRPr="004809BC">
        <w:rPr>
          <w:rFonts w:eastAsia="Times New Roman" w:cstheme="minorHAnsi"/>
          <w:bCs/>
          <w:lang w:eastAsia="ar-SA"/>
        </w:rPr>
        <w:t xml:space="preserve">  w  przypadku  kradzieży  lub zgubienia przez użytkownika karty max 20%.</w:t>
      </w:r>
    </w:p>
    <w:p w:rsidR="00D41E25" w:rsidRPr="004809BC" w:rsidRDefault="00D41E25" w:rsidP="00D41E25">
      <w:pPr>
        <w:numPr>
          <w:ilvl w:val="0"/>
          <w:numId w:val="5"/>
        </w:numPr>
        <w:suppressAutoHyphens/>
        <w:spacing w:after="0" w:line="276" w:lineRule="auto"/>
        <w:jc w:val="both"/>
        <w:rPr>
          <w:rFonts w:eastAsia="Times New Roman" w:cstheme="minorHAnsi"/>
          <w:color w:val="000000"/>
          <w:lang w:eastAsia="ar-SA"/>
        </w:rPr>
      </w:pPr>
      <w:r w:rsidRPr="004809BC">
        <w:rPr>
          <w:rFonts w:eastAsia="Times New Roman" w:cstheme="minorHAnsi"/>
          <w:lang w:eastAsia="ar-SA"/>
        </w:rPr>
        <w:t xml:space="preserve">pakiet </w:t>
      </w:r>
      <w:r w:rsidR="007B6504" w:rsidRPr="004809BC">
        <w:rPr>
          <w:rFonts w:eastAsia="Times New Roman" w:cstheme="minorHAnsi"/>
          <w:lang w:eastAsia="ar-SA"/>
        </w:rPr>
        <w:t>100 minut</w:t>
      </w:r>
      <w:r w:rsidRPr="004809BC">
        <w:rPr>
          <w:rFonts w:eastAsia="Times New Roman" w:cstheme="minorHAnsi"/>
          <w:lang w:eastAsia="ar-SA"/>
        </w:rPr>
        <w:t xml:space="preserve"> w UE na połączenia w </w:t>
      </w:r>
      <w:proofErr w:type="spellStart"/>
      <w:r w:rsidRPr="004809BC">
        <w:rPr>
          <w:rFonts w:eastAsia="Times New Roman" w:cstheme="minorHAnsi"/>
          <w:lang w:eastAsia="ar-SA"/>
        </w:rPr>
        <w:t>roamingu</w:t>
      </w:r>
      <w:proofErr w:type="spellEnd"/>
      <w:r w:rsidRPr="004809BC">
        <w:rPr>
          <w:rFonts w:eastAsia="Times New Roman" w:cstheme="minorHAnsi"/>
          <w:lang w:eastAsia="ar-SA"/>
        </w:rPr>
        <w:t xml:space="preserve"> i połączenia międzynarodowe</w:t>
      </w:r>
    </w:p>
    <w:p w:rsidR="00D41E25" w:rsidRPr="004809BC" w:rsidRDefault="00D41E25" w:rsidP="00D41E25">
      <w:pPr>
        <w:numPr>
          <w:ilvl w:val="0"/>
          <w:numId w:val="5"/>
        </w:numPr>
        <w:suppressAutoHyphens/>
        <w:spacing w:after="0" w:line="276" w:lineRule="auto"/>
        <w:jc w:val="both"/>
        <w:rPr>
          <w:rFonts w:eastAsia="Times New Roman" w:cstheme="minorHAnsi"/>
          <w:color w:val="000000"/>
          <w:lang w:eastAsia="ar-SA"/>
        </w:rPr>
      </w:pPr>
      <w:r w:rsidRPr="004809BC">
        <w:rPr>
          <w:rFonts w:eastAsia="Times New Roman" w:cstheme="minorHAnsi"/>
          <w:color w:val="000000"/>
          <w:lang w:eastAsia="ar-SA"/>
        </w:rPr>
        <w:t>pakiet 10 GB do wykorzystania w ramach UE miesięcznie z korzyścią na konto</w:t>
      </w:r>
    </w:p>
    <w:p w:rsidR="00D41E25" w:rsidRPr="004809BC" w:rsidRDefault="00D41E25" w:rsidP="00D41E25">
      <w:pPr>
        <w:numPr>
          <w:ilvl w:val="0"/>
          <w:numId w:val="5"/>
        </w:numPr>
        <w:suppressAutoHyphens/>
        <w:spacing w:after="0" w:line="276" w:lineRule="auto"/>
        <w:jc w:val="both"/>
        <w:rPr>
          <w:rFonts w:eastAsia="Times New Roman" w:cstheme="minorHAnsi"/>
          <w:bCs/>
          <w:lang w:eastAsia="ar-SA"/>
        </w:rPr>
      </w:pPr>
      <w:r w:rsidRPr="004809BC">
        <w:rPr>
          <w:rFonts w:eastAsia="Times New Roman" w:cstheme="minorHAnsi"/>
          <w:color w:val="000000"/>
          <w:lang w:eastAsia="ar-SA"/>
        </w:rPr>
        <w:t>pakiet 5 GB do wykorzystania na świat miesięcznie z korzyścią na konto</w:t>
      </w:r>
    </w:p>
    <w:p w:rsidR="00D41E25" w:rsidRPr="004809BC" w:rsidRDefault="00D41E25" w:rsidP="00D41E25">
      <w:pPr>
        <w:numPr>
          <w:ilvl w:val="0"/>
          <w:numId w:val="5"/>
        </w:numPr>
        <w:suppressAutoHyphens/>
        <w:spacing w:after="0" w:line="276" w:lineRule="auto"/>
        <w:rPr>
          <w:rFonts w:eastAsia="Times New Roman" w:cstheme="minorHAnsi"/>
          <w:lang w:eastAsia="ar-SA"/>
        </w:rPr>
      </w:pPr>
      <w:r w:rsidRPr="004809BC">
        <w:rPr>
          <w:rFonts w:eastAsia="Times New Roman" w:cstheme="minorHAnsi"/>
          <w:bCs/>
          <w:lang w:eastAsia="ar-SA"/>
        </w:rPr>
        <w:t xml:space="preserve">bezpłatna aktywacja karty SIM </w:t>
      </w:r>
    </w:p>
    <w:p w:rsidR="00D41E25" w:rsidRPr="007B6504" w:rsidRDefault="00D41E25" w:rsidP="00D41E25">
      <w:pPr>
        <w:suppressAutoHyphens/>
        <w:spacing w:after="0" w:line="276" w:lineRule="auto"/>
        <w:ind w:left="360"/>
        <w:rPr>
          <w:rFonts w:eastAsia="Times New Roman" w:cstheme="minorHAnsi"/>
          <w:sz w:val="10"/>
          <w:szCs w:val="10"/>
          <w:lang w:eastAsia="ar-SA"/>
        </w:rPr>
      </w:pPr>
    </w:p>
    <w:p w:rsidR="00D41E25" w:rsidRPr="004809BC" w:rsidRDefault="00D41E25" w:rsidP="00D41E25">
      <w:pPr>
        <w:numPr>
          <w:ilvl w:val="0"/>
          <w:numId w:val="7"/>
        </w:numPr>
        <w:tabs>
          <w:tab w:val="left" w:pos="426"/>
        </w:tabs>
        <w:suppressAutoHyphens/>
        <w:spacing w:after="0" w:line="276" w:lineRule="auto"/>
        <w:ind w:left="426" w:hanging="426"/>
        <w:rPr>
          <w:rFonts w:eastAsia="Times New Roman" w:cstheme="minorHAnsi"/>
          <w:lang w:eastAsia="ar-SA"/>
        </w:rPr>
      </w:pPr>
      <w:r w:rsidRPr="004809BC">
        <w:rPr>
          <w:rFonts w:eastAsia="Times New Roman" w:cstheme="minorHAnsi"/>
          <w:bCs/>
          <w:lang w:eastAsia="ar-SA"/>
        </w:rPr>
        <w:t xml:space="preserve">Wykonawca na potrzeby niniejszego postępowania powinien </w:t>
      </w:r>
      <w:proofErr w:type="gramStart"/>
      <w:r w:rsidRPr="004809BC">
        <w:rPr>
          <w:rFonts w:eastAsia="Times New Roman" w:cstheme="minorHAnsi"/>
          <w:bCs/>
          <w:lang w:eastAsia="ar-SA"/>
        </w:rPr>
        <w:t>opracować  taryfę</w:t>
      </w:r>
      <w:proofErr w:type="gramEnd"/>
      <w:r w:rsidRPr="004809BC">
        <w:rPr>
          <w:rFonts w:eastAsia="Times New Roman" w:cstheme="minorHAnsi"/>
          <w:bCs/>
          <w:lang w:eastAsia="ar-SA"/>
        </w:rPr>
        <w:t xml:space="preserve">  telekomunikacyjną (na numery do transmisji danych) w której oprócz podlegającej ocenie stawek taryfowych musi uwzględnić następujące cechy: </w:t>
      </w:r>
    </w:p>
    <w:p w:rsidR="00D41E25" w:rsidRPr="004809BC" w:rsidRDefault="00D41E25" w:rsidP="00D41E25">
      <w:pPr>
        <w:numPr>
          <w:ilvl w:val="0"/>
          <w:numId w:val="4"/>
        </w:numPr>
        <w:suppressAutoHyphens/>
        <w:spacing w:after="0" w:line="276" w:lineRule="auto"/>
        <w:rPr>
          <w:rFonts w:eastAsia="Times New Roman" w:cstheme="minorHAnsi"/>
          <w:color w:val="000000"/>
          <w:lang w:eastAsia="ar-SA"/>
        </w:rPr>
      </w:pPr>
      <w:r w:rsidRPr="004809BC">
        <w:rPr>
          <w:rFonts w:eastAsia="Times New Roman" w:cstheme="minorHAnsi"/>
          <w:color w:val="000000"/>
          <w:lang w:eastAsia="ar-SA"/>
        </w:rPr>
        <w:t xml:space="preserve">dostęp do </w:t>
      </w:r>
      <w:proofErr w:type="spellStart"/>
      <w:r w:rsidRPr="004809BC">
        <w:rPr>
          <w:rFonts w:eastAsia="Times New Roman" w:cstheme="minorHAnsi"/>
          <w:color w:val="000000"/>
          <w:lang w:eastAsia="ar-SA"/>
        </w:rPr>
        <w:t>internetu</w:t>
      </w:r>
      <w:proofErr w:type="spellEnd"/>
      <w:r w:rsidRPr="004809BC">
        <w:rPr>
          <w:rFonts w:eastAsia="Times New Roman" w:cstheme="minorHAnsi"/>
          <w:color w:val="000000"/>
          <w:lang w:eastAsia="ar-SA"/>
        </w:rPr>
        <w:t xml:space="preserve"> 25 GB – po przekroczeniu pakietu prędkość transmisji może zwolnić</w:t>
      </w:r>
    </w:p>
    <w:p w:rsidR="00D41E25" w:rsidRPr="007B6504" w:rsidRDefault="00D41E25" w:rsidP="007B6504">
      <w:pPr>
        <w:numPr>
          <w:ilvl w:val="0"/>
          <w:numId w:val="4"/>
        </w:numPr>
        <w:suppressAutoHyphens/>
        <w:spacing w:after="0" w:line="276" w:lineRule="auto"/>
        <w:rPr>
          <w:rFonts w:eastAsia="Times New Roman" w:cstheme="minorHAnsi"/>
          <w:lang w:eastAsia="ar-SA"/>
        </w:rPr>
      </w:pPr>
      <w:r w:rsidRPr="004809BC">
        <w:rPr>
          <w:rFonts w:eastAsia="Times New Roman" w:cstheme="minorHAnsi"/>
          <w:color w:val="000000"/>
          <w:lang w:eastAsia="ar-SA"/>
        </w:rPr>
        <w:t>bezpłatna aktywacja karty</w:t>
      </w:r>
    </w:p>
    <w:p w:rsidR="00D41E25" w:rsidRPr="007B6504" w:rsidRDefault="00D41E25" w:rsidP="00D41E25">
      <w:pPr>
        <w:numPr>
          <w:ilvl w:val="0"/>
          <w:numId w:val="7"/>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Wykonawca udostępni usługę pozwalającą na przesyłanie wiadomości Email na telefony komórkowe za pomocą SMS. Komunikacja musi być zabezpieczona za pomocą szyfrowanej transmisji SSL z użyciem certyfikatów. W ramach opłaty abonamentowej Wykonawca zapewni możliwość wysłania min 18000 SMS oraz pakiet 1000 SMS w przypadku konieczności jego rozbudowy.</w:t>
      </w:r>
    </w:p>
    <w:p w:rsidR="00D41E25" w:rsidRPr="007B6504" w:rsidRDefault="007B6504" w:rsidP="007B6504">
      <w:pPr>
        <w:numPr>
          <w:ilvl w:val="0"/>
          <w:numId w:val="7"/>
        </w:numPr>
        <w:tabs>
          <w:tab w:val="left" w:pos="360"/>
        </w:tabs>
        <w:suppressAutoHyphens/>
        <w:spacing w:after="0" w:line="276" w:lineRule="auto"/>
        <w:ind w:left="360"/>
        <w:rPr>
          <w:rFonts w:eastAsia="Times New Roman" w:cstheme="minorHAnsi"/>
          <w:i/>
          <w:iCs/>
          <w:lang w:eastAsia="ar-SA"/>
        </w:rPr>
      </w:pPr>
      <w:r w:rsidRPr="007B6504">
        <w:rPr>
          <w:rFonts w:eastAsia="Times New Roman" w:cstheme="minorHAnsi"/>
          <w:bCs/>
          <w:i/>
          <w:iCs/>
          <w:lang w:eastAsia="ar-SA"/>
        </w:rPr>
        <w:t>usunięty</w:t>
      </w:r>
    </w:p>
    <w:p w:rsidR="00D41E25" w:rsidRPr="007B6504" w:rsidRDefault="00D41E25" w:rsidP="007B6504">
      <w:pPr>
        <w:numPr>
          <w:ilvl w:val="0"/>
          <w:numId w:val="7"/>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 xml:space="preserve">Zamawiający wymaga, aby dostarczone, aktywne karty SIM posiadały możliwość wprowadzenia do pamięci minimum 250 wpisów i były zabezpieczone przed uruchomieniem czterocyfrowym kodem PIN. Wykonawca zapewni darmową wymianę kart SIM na karty micro SIM. W przypadku trzykrotnego, błędnego wprowadzenia kodu </w:t>
      </w:r>
      <w:proofErr w:type="gramStart"/>
      <w:r w:rsidRPr="004809BC">
        <w:rPr>
          <w:rFonts w:eastAsia="Times New Roman" w:cstheme="minorHAnsi"/>
          <w:bCs/>
          <w:lang w:eastAsia="ar-SA"/>
        </w:rPr>
        <w:t>PIN  karta</w:t>
      </w:r>
      <w:proofErr w:type="gramEnd"/>
      <w:r w:rsidRPr="004809BC">
        <w:rPr>
          <w:rFonts w:eastAsia="Times New Roman" w:cstheme="minorHAnsi"/>
          <w:bCs/>
          <w:lang w:eastAsia="ar-SA"/>
        </w:rPr>
        <w:t xml:space="preserve">  powinna  zostać  samoczynnie  zablokowana. Odblokowanie jej winno nastąpić po wprowadzeniu podanego (przy dostarczeniu kart) Zamawiającemu przez wykonawcę kodu PUK.  Zamawiający zastrzega sobie prawo do bezpłatnej wymiany 1 szt. karty SIM na inny typ/model, w przypadku konieczności zdalnego usunięcia kodu PIN.</w:t>
      </w:r>
    </w:p>
    <w:p w:rsidR="00D41E25" w:rsidRPr="004809BC" w:rsidRDefault="00D41E25" w:rsidP="00D41E25">
      <w:pPr>
        <w:numPr>
          <w:ilvl w:val="0"/>
          <w:numId w:val="7"/>
        </w:numPr>
        <w:tabs>
          <w:tab w:val="left" w:pos="360"/>
        </w:tabs>
        <w:suppressAutoHyphens/>
        <w:spacing w:after="0" w:line="276" w:lineRule="auto"/>
        <w:ind w:left="360"/>
        <w:rPr>
          <w:rFonts w:eastAsia="Times New Roman" w:cstheme="minorHAnsi"/>
          <w:color w:val="000000"/>
          <w:lang w:eastAsia="ar-SA"/>
        </w:rPr>
      </w:pPr>
      <w:r w:rsidRPr="004809BC">
        <w:rPr>
          <w:rFonts w:eastAsia="Times New Roman" w:cstheme="minorHAnsi"/>
          <w:bCs/>
          <w:lang w:eastAsia="ar-SA"/>
        </w:rPr>
        <w:t xml:space="preserve">W ramach usługi Wykonawca będzie dostarczał miesięczne nieodpłatne szczegółowe rozliczenia (bilingi) i miesięczne rozliczenia ogólnej ilości wykonanych połączeń w formie elektronicznej. Biling elektroniczny musi być w formie tabelarycznej, zawierającej co najmniej następujące informacje: numer kolejny, źródłowy numer telefonu, docelowy numer telefonu, sieć docelowa (operator numeru docelowego), datę i godzinę połączenia (wysłania SMS, MMS, GPRS), czas trwania połączenia (ilość SMS, MMS, danych GPRS), koszt netto, koszt brutto, stawka VAT. </w:t>
      </w:r>
    </w:p>
    <w:p w:rsidR="00D41E25" w:rsidRPr="007B6504" w:rsidRDefault="00D41E25" w:rsidP="00D41E25">
      <w:pPr>
        <w:suppressAutoHyphens/>
        <w:spacing w:after="0" w:line="276" w:lineRule="auto"/>
        <w:ind w:left="480"/>
        <w:rPr>
          <w:rFonts w:eastAsia="Times New Roman" w:cstheme="minorHAnsi"/>
          <w:color w:val="000000"/>
          <w:sz w:val="12"/>
          <w:szCs w:val="12"/>
          <w:lang w:eastAsia="ar-SA"/>
        </w:rPr>
      </w:pPr>
    </w:p>
    <w:p w:rsidR="00D41E25" w:rsidRPr="004809BC" w:rsidRDefault="00D41E25" w:rsidP="00D41E25">
      <w:pPr>
        <w:suppressAutoHyphens/>
        <w:spacing w:after="0" w:line="276" w:lineRule="auto"/>
        <w:jc w:val="both"/>
        <w:rPr>
          <w:rFonts w:eastAsia="Times New Roman" w:cstheme="minorHAnsi"/>
          <w:u w:val="single"/>
          <w:lang w:eastAsia="ar-SA"/>
        </w:rPr>
      </w:pPr>
      <w:r w:rsidRPr="004809BC">
        <w:rPr>
          <w:rFonts w:eastAsia="Times New Roman" w:cstheme="minorHAnsi"/>
          <w:color w:val="000000"/>
          <w:u w:val="single"/>
          <w:lang w:eastAsia="ar-SA"/>
        </w:rPr>
        <w:t>Lista numerów posiadanych przez Szpital Specjalistyczny w Pile</w:t>
      </w:r>
      <w:r>
        <w:rPr>
          <w:rFonts w:eastAsia="Times New Roman" w:cstheme="minorHAnsi"/>
          <w:color w:val="000000"/>
          <w:u w:val="single"/>
          <w:lang w:eastAsia="ar-SA"/>
        </w:rPr>
        <w:t>:</w:t>
      </w:r>
    </w:p>
    <w:p w:rsidR="00D41E25" w:rsidRPr="004809BC" w:rsidRDefault="00D41E25" w:rsidP="00D41E25">
      <w:pPr>
        <w:suppressAutoHyphens/>
        <w:spacing w:after="0" w:line="276" w:lineRule="auto"/>
        <w:jc w:val="both"/>
        <w:rPr>
          <w:rFonts w:eastAsia="Times New Roman" w:cstheme="minorHAnsi"/>
          <w:lang w:eastAsia="ar-SA"/>
        </w:rPr>
      </w:pPr>
    </w:p>
    <w:p w:rsidR="00D41E25" w:rsidRDefault="00D41E25" w:rsidP="00D41E25">
      <w:pPr>
        <w:numPr>
          <w:ilvl w:val="0"/>
          <w:numId w:val="8"/>
        </w:numPr>
        <w:suppressAutoHyphens/>
        <w:spacing w:after="0" w:line="276" w:lineRule="auto"/>
        <w:jc w:val="both"/>
        <w:rPr>
          <w:rFonts w:eastAsia="Times New Roman" w:cstheme="minorHAnsi"/>
          <w:color w:val="000000"/>
          <w:lang w:eastAsia="ar-SA"/>
        </w:rPr>
        <w:sectPr w:rsidR="00D41E25" w:rsidSect="00DD6B52">
          <w:headerReference w:type="default" r:id="rId5"/>
          <w:pgSz w:w="11906" w:h="16838"/>
          <w:pgMar w:top="567" w:right="566" w:bottom="426" w:left="851" w:header="284" w:footer="709" w:gutter="0"/>
          <w:cols w:space="708"/>
          <w:docGrid w:linePitch="360"/>
        </w:sectPr>
      </w:pP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500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500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501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502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502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503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509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514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514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514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514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514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514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519 xxx </w:t>
      </w:r>
      <w:proofErr w:type="spellStart"/>
      <w:r w:rsidRPr="004809BC">
        <w:rPr>
          <w:rFonts w:eastAsia="Times New Roman" w:cstheme="minorHAnsi"/>
          <w:color w:val="000000"/>
          <w:sz w:val="18"/>
          <w:szCs w:val="18"/>
          <w:lang w:eastAsia="ar-SA"/>
        </w:rPr>
        <w:t>xxx</w:t>
      </w:r>
      <w:proofErr w:type="spellEnd"/>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532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532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532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532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538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538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538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539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539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604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608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664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668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668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668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692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694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698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698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728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728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728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882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882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4809BC"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882 xxx </w:t>
      </w:r>
      <w:proofErr w:type="spellStart"/>
      <w:r w:rsidRPr="004809BC">
        <w:rPr>
          <w:rFonts w:eastAsia="Times New Roman" w:cstheme="minorHAnsi"/>
          <w:color w:val="000000"/>
          <w:sz w:val="18"/>
          <w:szCs w:val="18"/>
          <w:lang w:eastAsia="ar-SA"/>
        </w:rPr>
        <w:t>xxx</w:t>
      </w:r>
      <w:proofErr w:type="spellEnd"/>
      <w:r w:rsidRPr="004809BC">
        <w:rPr>
          <w:rFonts w:eastAsia="Times New Roman" w:cstheme="minorHAnsi"/>
          <w:color w:val="000000"/>
          <w:sz w:val="18"/>
          <w:szCs w:val="18"/>
          <w:lang w:eastAsia="ar-SA"/>
        </w:rPr>
        <w:t xml:space="preserve"> </w:t>
      </w:r>
    </w:p>
    <w:p w:rsidR="00D41E25" w:rsidRPr="007B6504" w:rsidRDefault="00D41E25" w:rsidP="00D41E25">
      <w:pPr>
        <w:numPr>
          <w:ilvl w:val="0"/>
          <w:numId w:val="8"/>
        </w:numPr>
        <w:suppressAutoHyphens/>
        <w:spacing w:after="0" w:line="276" w:lineRule="auto"/>
        <w:jc w:val="both"/>
        <w:rPr>
          <w:rFonts w:eastAsia="Times New Roman" w:cstheme="minorHAnsi"/>
          <w:color w:val="000000"/>
          <w:sz w:val="18"/>
          <w:szCs w:val="18"/>
          <w:lang w:eastAsia="ar-SA"/>
        </w:rPr>
        <w:sectPr w:rsidR="00D41E25" w:rsidRPr="007B6504" w:rsidSect="004809BC">
          <w:type w:val="continuous"/>
          <w:pgSz w:w="11906" w:h="16838"/>
          <w:pgMar w:top="567" w:right="566" w:bottom="709" w:left="851" w:header="284" w:footer="709" w:gutter="0"/>
          <w:cols w:num="5" w:space="72"/>
          <w:docGrid w:linePitch="360"/>
        </w:sectPr>
      </w:pPr>
      <w:r w:rsidRPr="004809BC">
        <w:rPr>
          <w:rFonts w:eastAsia="Times New Roman" w:cstheme="minorHAnsi"/>
          <w:color w:val="000000"/>
          <w:sz w:val="18"/>
          <w:szCs w:val="18"/>
          <w:lang w:eastAsia="ar-SA"/>
        </w:rPr>
        <w:t xml:space="preserve">882 xxx </w:t>
      </w:r>
      <w:proofErr w:type="spellStart"/>
      <w:r w:rsidRPr="004809BC">
        <w:rPr>
          <w:rFonts w:eastAsia="Times New Roman" w:cstheme="minorHAnsi"/>
          <w:color w:val="000000"/>
          <w:sz w:val="18"/>
          <w:szCs w:val="18"/>
          <w:lang w:eastAsia="ar-SA"/>
        </w:rPr>
        <w:t>xxx</w:t>
      </w:r>
      <w:proofErr w:type="spellEnd"/>
    </w:p>
    <w:p w:rsidR="0081517F" w:rsidRDefault="0081517F" w:rsidP="007B6504"/>
    <w:sectPr w:rsidR="00815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010" w:rsidRPr="00A11010" w:rsidRDefault="00AC3E5B" w:rsidP="00A11010">
    <w:pPr>
      <w:pStyle w:val="Nagwek"/>
    </w:pPr>
    <w:r w:rsidRPr="00A11010">
      <w:t>FZP.III-241/</w:t>
    </w:r>
    <w:r>
      <w:t>40</w:t>
    </w:r>
    <w:r w:rsidRPr="00A11010">
      <w:t>/2</w:t>
    </w:r>
    <w:r>
      <w:t>3</w:t>
    </w:r>
    <w:r w:rsidRPr="00A11010">
      <w:t>/ZO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86" w:hanging="360"/>
      </w:pPr>
    </w:lvl>
  </w:abstractNum>
  <w:abstractNum w:abstractNumId="1" w15:restartNumberingAfterBreak="0">
    <w:nsid w:val="00000003"/>
    <w:multiLevelType w:val="singleLevel"/>
    <w:tmpl w:val="69A0A960"/>
    <w:name w:val="WW8Num3"/>
    <w:lvl w:ilvl="0">
      <w:start w:val="1"/>
      <w:numFmt w:val="lowerLetter"/>
      <w:lvlText w:val="%1)"/>
      <w:lvlJc w:val="left"/>
      <w:pPr>
        <w:tabs>
          <w:tab w:val="num" w:pos="720"/>
        </w:tabs>
        <w:ind w:left="720" w:hanging="360"/>
      </w:pPr>
      <w:rPr>
        <w:rFonts w:asciiTheme="minorHAnsi" w:hAnsiTheme="minorHAnsi" w:cstheme="minorHAnsi" w:hint="default"/>
        <w:b w:val="0"/>
        <w:color w:val="000000"/>
        <w:sz w:val="24"/>
        <w:szCs w:val="24"/>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hint="default"/>
        <w:b w:val="0"/>
        <w:bCs/>
        <w:color w:val="auto"/>
        <w:sz w:val="24"/>
        <w:szCs w:val="24"/>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b w:val="0"/>
        <w:bCs/>
        <w:color w:val="000000"/>
        <w:sz w:val="24"/>
        <w:szCs w:val="24"/>
      </w:rPr>
    </w:lvl>
    <w:lvl w:ilvl="1">
      <w:start w:val="1"/>
      <w:numFmt w:val="lowerLetter"/>
      <w:lvlText w:val="%2."/>
      <w:lvlJc w:val="left"/>
      <w:pPr>
        <w:tabs>
          <w:tab w:val="num" w:pos="1440"/>
        </w:tabs>
        <w:ind w:left="1440" w:hanging="360"/>
      </w:pPr>
      <w:rPr>
        <w:b w:val="0"/>
        <w:bCs/>
        <w:color w:val="000000"/>
        <w:sz w:val="24"/>
        <w:szCs w:val="24"/>
      </w:rPr>
    </w:lvl>
    <w:lvl w:ilvl="2">
      <w:start w:val="1"/>
      <w:numFmt w:val="lowerRoman"/>
      <w:lvlText w:val="%3."/>
      <w:lvlJc w:val="right"/>
      <w:pPr>
        <w:tabs>
          <w:tab w:val="num" w:pos="2160"/>
        </w:tabs>
        <w:ind w:left="2160" w:hanging="180"/>
      </w:pPr>
      <w:rPr>
        <w:b w:val="0"/>
        <w:bCs/>
        <w:color w:val="000000"/>
        <w:sz w:val="24"/>
        <w:szCs w:val="24"/>
      </w:rPr>
    </w:lvl>
    <w:lvl w:ilvl="3">
      <w:start w:val="1"/>
      <w:numFmt w:val="decimal"/>
      <w:lvlText w:val="%4."/>
      <w:lvlJc w:val="left"/>
      <w:pPr>
        <w:tabs>
          <w:tab w:val="num" w:pos="2880"/>
        </w:tabs>
        <w:ind w:left="2880" w:hanging="360"/>
      </w:pPr>
      <w:rPr>
        <w:b w:val="0"/>
        <w:bCs/>
        <w:color w:val="000000"/>
        <w:sz w:val="24"/>
        <w:szCs w:val="24"/>
      </w:rPr>
    </w:lvl>
    <w:lvl w:ilvl="4">
      <w:start w:val="1"/>
      <w:numFmt w:val="lowerLetter"/>
      <w:lvlText w:val="%5."/>
      <w:lvlJc w:val="left"/>
      <w:pPr>
        <w:tabs>
          <w:tab w:val="num" w:pos="3600"/>
        </w:tabs>
        <w:ind w:left="3600" w:hanging="360"/>
      </w:pPr>
      <w:rPr>
        <w:b w:val="0"/>
        <w:bCs/>
        <w:color w:val="000000"/>
        <w:sz w:val="24"/>
        <w:szCs w:val="24"/>
      </w:rPr>
    </w:lvl>
    <w:lvl w:ilvl="5">
      <w:start w:val="1"/>
      <w:numFmt w:val="lowerRoman"/>
      <w:lvlText w:val="%6."/>
      <w:lvlJc w:val="right"/>
      <w:pPr>
        <w:tabs>
          <w:tab w:val="num" w:pos="4320"/>
        </w:tabs>
        <w:ind w:left="4320" w:hanging="180"/>
      </w:pPr>
      <w:rPr>
        <w:b w:val="0"/>
        <w:bCs/>
        <w:color w:val="000000"/>
        <w:sz w:val="24"/>
        <w:szCs w:val="24"/>
      </w:rPr>
    </w:lvl>
    <w:lvl w:ilvl="6">
      <w:start w:val="1"/>
      <w:numFmt w:val="decimal"/>
      <w:lvlText w:val="%7."/>
      <w:lvlJc w:val="left"/>
      <w:pPr>
        <w:tabs>
          <w:tab w:val="num" w:pos="5040"/>
        </w:tabs>
        <w:ind w:left="5040" w:hanging="360"/>
      </w:pPr>
      <w:rPr>
        <w:b w:val="0"/>
        <w:bCs/>
        <w:color w:val="000000"/>
        <w:sz w:val="24"/>
        <w:szCs w:val="24"/>
      </w:rPr>
    </w:lvl>
    <w:lvl w:ilvl="7">
      <w:start w:val="1"/>
      <w:numFmt w:val="lowerLetter"/>
      <w:lvlText w:val="%8."/>
      <w:lvlJc w:val="left"/>
      <w:pPr>
        <w:tabs>
          <w:tab w:val="num" w:pos="5760"/>
        </w:tabs>
        <w:ind w:left="5760" w:hanging="360"/>
      </w:pPr>
      <w:rPr>
        <w:b w:val="0"/>
        <w:bCs/>
        <w:color w:val="000000"/>
        <w:sz w:val="24"/>
        <w:szCs w:val="24"/>
      </w:rPr>
    </w:lvl>
    <w:lvl w:ilvl="8">
      <w:start w:val="1"/>
      <w:numFmt w:val="lowerRoman"/>
      <w:lvlText w:val="%9."/>
      <w:lvlJc w:val="right"/>
      <w:pPr>
        <w:tabs>
          <w:tab w:val="num" w:pos="6480"/>
        </w:tabs>
        <w:ind w:left="6480" w:hanging="180"/>
      </w:pPr>
      <w:rPr>
        <w:b w:val="0"/>
        <w:bCs/>
        <w:color w:val="000000"/>
        <w:sz w:val="24"/>
        <w:szCs w:val="24"/>
      </w:rPr>
    </w:lvl>
  </w:abstractNum>
  <w:abstractNum w:abstractNumId="4" w15:restartNumberingAfterBreak="0">
    <w:nsid w:val="00000006"/>
    <w:multiLevelType w:val="multilevel"/>
    <w:tmpl w:val="D80E1CDA"/>
    <w:name w:val="WW8Num6"/>
    <w:lvl w:ilvl="0">
      <w:start w:val="1"/>
      <w:numFmt w:val="decimal"/>
      <w:lvlText w:val="%1."/>
      <w:lvlJc w:val="left"/>
      <w:pPr>
        <w:tabs>
          <w:tab w:val="num" w:pos="720"/>
        </w:tabs>
        <w:ind w:left="72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ascii="Calibri" w:eastAsia="Calibri" w:hAnsi="Calibri" w:cs="Times New Roman"/>
        <w:b w:val="0"/>
        <w:sz w:val="24"/>
        <w:szCs w:val="24"/>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 w15:restartNumberingAfterBreak="0">
    <w:nsid w:val="72C70B34"/>
    <w:multiLevelType w:val="hybridMultilevel"/>
    <w:tmpl w:val="F7841AB2"/>
    <w:lvl w:ilvl="0" w:tplc="A89293B4">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num w:numId="1" w16cid:durableId="13976310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586871">
    <w:abstractNumId w:val="6"/>
  </w:num>
  <w:num w:numId="3" w16cid:durableId="987318166">
    <w:abstractNumId w:val="8"/>
  </w:num>
  <w:num w:numId="4" w16cid:durableId="426772728">
    <w:abstractNumId w:val="0"/>
  </w:num>
  <w:num w:numId="5" w16cid:durableId="1005671709">
    <w:abstractNumId w:val="1"/>
  </w:num>
  <w:num w:numId="6" w16cid:durableId="1978946710">
    <w:abstractNumId w:val="2"/>
  </w:num>
  <w:num w:numId="7" w16cid:durableId="1387988438">
    <w:abstractNumId w:val="3"/>
  </w:num>
  <w:num w:numId="8" w16cid:durableId="338387824">
    <w:abstractNumId w:val="4"/>
  </w:num>
  <w:num w:numId="9" w16cid:durableId="512189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25"/>
    <w:rsid w:val="003A0CB2"/>
    <w:rsid w:val="007B6504"/>
    <w:rsid w:val="0081517F"/>
    <w:rsid w:val="00AC3E5B"/>
    <w:rsid w:val="00C917CD"/>
    <w:rsid w:val="00D41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E2A5"/>
  <w15:chartTrackingRefBased/>
  <w15:docId w15:val="{5A865C7D-50C5-47DF-82F5-960265A5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E25"/>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1E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E25"/>
    <w:rPr>
      <w:kern w:val="0"/>
      <w14:ligatures w14:val="none"/>
    </w:rPr>
  </w:style>
  <w:style w:type="paragraph" w:styleId="Akapitzlist">
    <w:name w:val="List Paragraph"/>
    <w:basedOn w:val="Normalny"/>
    <w:uiPriority w:val="34"/>
    <w:qFormat/>
    <w:rsid w:val="00D41E25"/>
    <w:pPr>
      <w:ind w:left="720"/>
      <w:contextualSpacing/>
    </w:pPr>
  </w:style>
  <w:style w:type="table" w:styleId="Tabela-Siatka">
    <w:name w:val="Table Grid"/>
    <w:basedOn w:val="Standardowy"/>
    <w:uiPriority w:val="59"/>
    <w:rsid w:val="00D41E25"/>
    <w:pPr>
      <w:spacing w:after="0" w:line="240" w:lineRule="auto"/>
      <w:jc w:val="both"/>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41E25"/>
    <w:pPr>
      <w:spacing w:after="0" w:line="240" w:lineRule="auto"/>
    </w:pPr>
    <w:rPr>
      <w:rFonts w:ascii="Calibri" w:eastAsia="Times New Roman" w:hAnsi="Calibri"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1258</Words>
  <Characters>7553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Klejc</dc:creator>
  <cp:keywords/>
  <dc:description/>
  <cp:lastModifiedBy>Klaudia Klejc</cp:lastModifiedBy>
  <cp:revision>1</cp:revision>
  <dcterms:created xsi:type="dcterms:W3CDTF">2023-05-19T08:33:00Z</dcterms:created>
  <dcterms:modified xsi:type="dcterms:W3CDTF">2023-05-19T08:55:00Z</dcterms:modified>
</cp:coreProperties>
</file>