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6D25E" w14:textId="77777777" w:rsidR="008D35B7" w:rsidRDefault="008D35B7" w:rsidP="008D35B7">
      <w:pPr>
        <w:rPr>
          <w:rFonts w:ascii="Tahoma" w:hAnsi="Tahoma" w:cs="Tahoma"/>
          <w:sz w:val="18"/>
          <w:szCs w:val="18"/>
        </w:rPr>
      </w:pPr>
    </w:p>
    <w:tbl>
      <w:tblPr>
        <w:tblStyle w:val="Tabela-Siatka"/>
        <w:tblW w:w="10490" w:type="dxa"/>
        <w:tblInd w:w="-1026" w:type="dxa"/>
        <w:tblLook w:val="04A0" w:firstRow="1" w:lastRow="0" w:firstColumn="1" w:lastColumn="0" w:noHBand="0" w:noVBand="1"/>
      </w:tblPr>
      <w:tblGrid>
        <w:gridCol w:w="778"/>
        <w:gridCol w:w="5417"/>
        <w:gridCol w:w="1387"/>
        <w:gridCol w:w="1239"/>
        <w:gridCol w:w="1669"/>
      </w:tblGrid>
      <w:tr w:rsidR="007006E0" w:rsidRPr="007006E0" w14:paraId="41AA7531" w14:textId="77777777" w:rsidTr="00154542">
        <w:tc>
          <w:tcPr>
            <w:tcW w:w="778" w:type="dxa"/>
            <w:vAlign w:val="center"/>
          </w:tcPr>
          <w:p w14:paraId="4B9458F3" w14:textId="77777777" w:rsidR="007006E0" w:rsidRPr="007006E0" w:rsidRDefault="007006E0" w:rsidP="007006E0">
            <w:pPr>
              <w:jc w:val="center"/>
              <w:rPr>
                <w:rFonts w:ascii="Tahoma" w:hAnsi="Tahoma" w:cs="Tahoma"/>
                <w:b/>
                <w:sz w:val="18"/>
                <w:szCs w:val="18"/>
              </w:rPr>
            </w:pPr>
            <w:r w:rsidRPr="007006E0">
              <w:rPr>
                <w:rFonts w:ascii="Tahoma" w:hAnsi="Tahoma" w:cs="Tahoma"/>
                <w:b/>
                <w:sz w:val="18"/>
                <w:szCs w:val="18"/>
              </w:rPr>
              <w:t>Lp.</w:t>
            </w:r>
          </w:p>
        </w:tc>
        <w:tc>
          <w:tcPr>
            <w:tcW w:w="5417" w:type="dxa"/>
            <w:vAlign w:val="center"/>
          </w:tcPr>
          <w:p w14:paraId="15253C1F" w14:textId="77777777" w:rsidR="007006E0" w:rsidRPr="007006E0" w:rsidRDefault="007006E0" w:rsidP="007006E0">
            <w:pPr>
              <w:snapToGrid w:val="0"/>
              <w:jc w:val="center"/>
              <w:rPr>
                <w:rFonts w:ascii="Tahoma" w:hAnsi="Tahoma" w:cs="Tahoma"/>
                <w:b/>
                <w:sz w:val="18"/>
                <w:szCs w:val="18"/>
              </w:rPr>
            </w:pPr>
            <w:r w:rsidRPr="007006E0">
              <w:rPr>
                <w:rFonts w:ascii="Tahoma" w:hAnsi="Tahoma" w:cs="Tahoma"/>
                <w:b/>
                <w:sz w:val="18"/>
                <w:szCs w:val="18"/>
              </w:rPr>
              <w:t>Opis parametru</w:t>
            </w:r>
          </w:p>
        </w:tc>
        <w:tc>
          <w:tcPr>
            <w:tcW w:w="1387" w:type="dxa"/>
            <w:vAlign w:val="center"/>
          </w:tcPr>
          <w:p w14:paraId="50801C92" w14:textId="77777777" w:rsidR="007006E0" w:rsidRPr="007006E0" w:rsidRDefault="007006E0" w:rsidP="007006E0">
            <w:pPr>
              <w:snapToGrid w:val="0"/>
              <w:jc w:val="center"/>
              <w:rPr>
                <w:rFonts w:ascii="Tahoma" w:hAnsi="Tahoma" w:cs="Tahoma"/>
                <w:b/>
                <w:sz w:val="18"/>
                <w:szCs w:val="18"/>
              </w:rPr>
            </w:pPr>
            <w:r w:rsidRPr="007006E0">
              <w:rPr>
                <w:rFonts w:ascii="Tahoma" w:hAnsi="Tahoma" w:cs="Tahoma"/>
                <w:b/>
                <w:sz w:val="18"/>
                <w:szCs w:val="18"/>
              </w:rPr>
              <w:t>Parametry wymagane, tak/nie podać</w:t>
            </w:r>
          </w:p>
        </w:tc>
        <w:tc>
          <w:tcPr>
            <w:tcW w:w="1239" w:type="dxa"/>
            <w:vAlign w:val="center"/>
          </w:tcPr>
          <w:p w14:paraId="5DD4E66D" w14:textId="77777777" w:rsidR="007006E0" w:rsidRPr="007006E0" w:rsidRDefault="007006E0" w:rsidP="007006E0">
            <w:pPr>
              <w:snapToGrid w:val="0"/>
              <w:jc w:val="center"/>
              <w:rPr>
                <w:rFonts w:ascii="Tahoma" w:hAnsi="Tahoma" w:cs="Tahoma"/>
                <w:b/>
                <w:sz w:val="18"/>
                <w:szCs w:val="18"/>
              </w:rPr>
            </w:pPr>
            <w:r w:rsidRPr="007006E0">
              <w:rPr>
                <w:rFonts w:ascii="Tahoma" w:hAnsi="Tahoma" w:cs="Tahoma"/>
                <w:b/>
                <w:sz w:val="18"/>
                <w:szCs w:val="18"/>
              </w:rPr>
              <w:t>Parametry oferowane, tak/nie podać</w:t>
            </w:r>
          </w:p>
        </w:tc>
        <w:tc>
          <w:tcPr>
            <w:tcW w:w="1669" w:type="dxa"/>
          </w:tcPr>
          <w:p w14:paraId="4B98D830" w14:textId="77777777" w:rsidR="007006E0" w:rsidRPr="007006E0" w:rsidRDefault="007006E0" w:rsidP="007006E0">
            <w:pPr>
              <w:snapToGrid w:val="0"/>
              <w:jc w:val="center"/>
              <w:rPr>
                <w:rFonts w:ascii="Tahoma" w:hAnsi="Tahoma" w:cs="Tahoma"/>
                <w:b/>
                <w:sz w:val="18"/>
                <w:szCs w:val="18"/>
              </w:rPr>
            </w:pPr>
            <w:r w:rsidRPr="007006E0">
              <w:rPr>
                <w:rFonts w:ascii="Tahoma" w:hAnsi="Tahoma" w:cs="Tahoma"/>
                <w:b/>
                <w:sz w:val="18"/>
                <w:szCs w:val="18"/>
              </w:rPr>
              <w:t>Punktacja</w:t>
            </w:r>
          </w:p>
        </w:tc>
      </w:tr>
      <w:tr w:rsidR="001B119B" w:rsidRPr="007006E0" w14:paraId="4501FF5E" w14:textId="77777777" w:rsidTr="001B119B">
        <w:trPr>
          <w:trHeight w:val="359"/>
        </w:trPr>
        <w:tc>
          <w:tcPr>
            <w:tcW w:w="10490" w:type="dxa"/>
            <w:gridSpan w:val="5"/>
            <w:vAlign w:val="center"/>
          </w:tcPr>
          <w:p w14:paraId="7E169FEB" w14:textId="5CE608BE" w:rsidR="001B119B" w:rsidRPr="007006E0" w:rsidRDefault="001B119B" w:rsidP="007006E0">
            <w:pPr>
              <w:snapToGrid w:val="0"/>
              <w:jc w:val="center"/>
              <w:rPr>
                <w:rFonts w:ascii="Tahoma" w:hAnsi="Tahoma" w:cs="Tahoma"/>
                <w:b/>
                <w:sz w:val="18"/>
                <w:szCs w:val="18"/>
              </w:rPr>
            </w:pPr>
            <w:r>
              <w:rPr>
                <w:rFonts w:ascii="Tahoma" w:hAnsi="Tahoma" w:cs="Tahoma"/>
                <w:b/>
                <w:sz w:val="18"/>
                <w:szCs w:val="18"/>
              </w:rPr>
              <w:t>ZADANIE NR 1 POZYCJA NR 9</w:t>
            </w:r>
          </w:p>
        </w:tc>
      </w:tr>
      <w:tr w:rsidR="007006E0" w:rsidRPr="007006E0" w14:paraId="76C87F65" w14:textId="77777777" w:rsidTr="00154542">
        <w:trPr>
          <w:trHeight w:val="313"/>
        </w:trPr>
        <w:tc>
          <w:tcPr>
            <w:tcW w:w="778" w:type="dxa"/>
            <w:vAlign w:val="center"/>
          </w:tcPr>
          <w:p w14:paraId="435EA4C7" w14:textId="77777777" w:rsidR="007006E0" w:rsidRPr="007006E0" w:rsidRDefault="007006E0" w:rsidP="007006E0">
            <w:pPr>
              <w:jc w:val="center"/>
              <w:rPr>
                <w:rFonts w:ascii="Tahoma" w:hAnsi="Tahoma" w:cs="Tahoma"/>
                <w:sz w:val="18"/>
                <w:szCs w:val="18"/>
              </w:rPr>
            </w:pPr>
          </w:p>
        </w:tc>
        <w:tc>
          <w:tcPr>
            <w:tcW w:w="6804" w:type="dxa"/>
            <w:gridSpan w:val="2"/>
            <w:vAlign w:val="center"/>
          </w:tcPr>
          <w:p w14:paraId="20E4472D" w14:textId="77777777" w:rsidR="007006E0" w:rsidRPr="007006E0" w:rsidRDefault="007006E0" w:rsidP="007006E0">
            <w:pPr>
              <w:jc w:val="center"/>
              <w:rPr>
                <w:rFonts w:ascii="Tahoma" w:hAnsi="Tahoma" w:cs="Tahoma"/>
                <w:sz w:val="18"/>
                <w:szCs w:val="18"/>
              </w:rPr>
            </w:pPr>
            <w:r w:rsidRPr="007006E0">
              <w:rPr>
                <w:rFonts w:ascii="Tahoma" w:hAnsi="Tahoma" w:cs="Tahoma"/>
                <w:b/>
                <w:sz w:val="18"/>
                <w:szCs w:val="18"/>
              </w:rPr>
              <w:t>Kardiomonitor modułowy - szt. 8  (poz. 9)</w:t>
            </w:r>
          </w:p>
        </w:tc>
        <w:tc>
          <w:tcPr>
            <w:tcW w:w="1239" w:type="dxa"/>
          </w:tcPr>
          <w:p w14:paraId="708B5DDD" w14:textId="77777777" w:rsidR="007006E0" w:rsidRPr="007006E0" w:rsidRDefault="007006E0" w:rsidP="007006E0">
            <w:pPr>
              <w:rPr>
                <w:rFonts w:ascii="Tahoma" w:hAnsi="Tahoma" w:cs="Tahoma"/>
                <w:sz w:val="18"/>
                <w:szCs w:val="18"/>
              </w:rPr>
            </w:pPr>
          </w:p>
        </w:tc>
        <w:tc>
          <w:tcPr>
            <w:tcW w:w="1669" w:type="dxa"/>
          </w:tcPr>
          <w:p w14:paraId="2D9CE34B" w14:textId="77777777" w:rsidR="007006E0" w:rsidRPr="007006E0" w:rsidRDefault="007006E0" w:rsidP="007006E0">
            <w:pPr>
              <w:rPr>
                <w:rFonts w:ascii="Tahoma" w:hAnsi="Tahoma" w:cs="Tahoma"/>
                <w:sz w:val="18"/>
                <w:szCs w:val="18"/>
              </w:rPr>
            </w:pPr>
          </w:p>
        </w:tc>
      </w:tr>
      <w:tr w:rsidR="007006E0" w:rsidRPr="007006E0" w14:paraId="63AA38CD" w14:textId="77777777" w:rsidTr="00154542">
        <w:tc>
          <w:tcPr>
            <w:tcW w:w="778" w:type="dxa"/>
            <w:vAlign w:val="center"/>
          </w:tcPr>
          <w:p w14:paraId="04CC4D04"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vAlign w:val="center"/>
          </w:tcPr>
          <w:p w14:paraId="2CB347BB" w14:textId="77777777" w:rsidR="007006E0" w:rsidRPr="007006E0" w:rsidRDefault="007006E0" w:rsidP="007006E0">
            <w:pPr>
              <w:rPr>
                <w:rFonts w:ascii="Tahoma" w:hAnsi="Tahoma" w:cs="Tahoma"/>
                <w:sz w:val="18"/>
                <w:szCs w:val="18"/>
              </w:rPr>
            </w:pPr>
            <w:r w:rsidRPr="007006E0">
              <w:rPr>
                <w:rFonts w:ascii="Tahoma" w:hAnsi="Tahoma" w:cs="Tahoma"/>
                <w:sz w:val="18"/>
                <w:szCs w:val="18"/>
              </w:rPr>
              <w:t>Pełna nazwa urządzenia. Typ, model</w:t>
            </w:r>
          </w:p>
        </w:tc>
        <w:tc>
          <w:tcPr>
            <w:tcW w:w="1387" w:type="dxa"/>
            <w:vAlign w:val="center"/>
          </w:tcPr>
          <w:p w14:paraId="74D38A07"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7263181D" w14:textId="77777777" w:rsidR="007006E0" w:rsidRPr="007006E0" w:rsidRDefault="007006E0" w:rsidP="007006E0">
            <w:pPr>
              <w:rPr>
                <w:rFonts w:ascii="Tahoma" w:hAnsi="Tahoma" w:cs="Tahoma"/>
                <w:sz w:val="18"/>
                <w:szCs w:val="18"/>
              </w:rPr>
            </w:pPr>
          </w:p>
        </w:tc>
        <w:tc>
          <w:tcPr>
            <w:tcW w:w="1669" w:type="dxa"/>
          </w:tcPr>
          <w:p w14:paraId="5EA10E30" w14:textId="77777777" w:rsidR="007006E0" w:rsidRPr="007006E0" w:rsidRDefault="007006E0" w:rsidP="007006E0">
            <w:pPr>
              <w:rPr>
                <w:rFonts w:ascii="Tahoma" w:hAnsi="Tahoma" w:cs="Tahoma"/>
                <w:sz w:val="18"/>
                <w:szCs w:val="18"/>
              </w:rPr>
            </w:pPr>
          </w:p>
        </w:tc>
      </w:tr>
      <w:tr w:rsidR="007006E0" w:rsidRPr="007006E0" w14:paraId="77D3888C" w14:textId="77777777" w:rsidTr="00154542">
        <w:tc>
          <w:tcPr>
            <w:tcW w:w="778" w:type="dxa"/>
            <w:vAlign w:val="center"/>
          </w:tcPr>
          <w:p w14:paraId="145209DC"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vAlign w:val="center"/>
          </w:tcPr>
          <w:p w14:paraId="2A50FA4A" w14:textId="77777777" w:rsidR="007006E0" w:rsidRPr="007006E0" w:rsidRDefault="007006E0" w:rsidP="007006E0">
            <w:pPr>
              <w:rPr>
                <w:rFonts w:ascii="Tahoma" w:hAnsi="Tahoma" w:cs="Tahoma"/>
                <w:sz w:val="18"/>
                <w:szCs w:val="18"/>
              </w:rPr>
            </w:pPr>
            <w:r w:rsidRPr="007006E0">
              <w:rPr>
                <w:rFonts w:ascii="Tahoma" w:hAnsi="Tahoma" w:cs="Tahoma"/>
                <w:sz w:val="18"/>
                <w:szCs w:val="18"/>
              </w:rPr>
              <w:t>Urządzenie fabrycznie nowe, nierekodyncjonowane, nie powystawowe wyprodukowane w roku min. 2025.</w:t>
            </w:r>
          </w:p>
        </w:tc>
        <w:tc>
          <w:tcPr>
            <w:tcW w:w="1387" w:type="dxa"/>
            <w:vAlign w:val="center"/>
          </w:tcPr>
          <w:p w14:paraId="7F9EB9A7"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07453488" w14:textId="77777777" w:rsidR="007006E0" w:rsidRPr="007006E0" w:rsidRDefault="007006E0" w:rsidP="007006E0">
            <w:pPr>
              <w:rPr>
                <w:rFonts w:ascii="Tahoma" w:hAnsi="Tahoma" w:cs="Tahoma"/>
                <w:sz w:val="18"/>
                <w:szCs w:val="18"/>
              </w:rPr>
            </w:pPr>
          </w:p>
        </w:tc>
        <w:tc>
          <w:tcPr>
            <w:tcW w:w="1669" w:type="dxa"/>
          </w:tcPr>
          <w:p w14:paraId="04FCF870" w14:textId="77777777" w:rsidR="007006E0" w:rsidRPr="007006E0" w:rsidRDefault="007006E0" w:rsidP="007006E0">
            <w:pPr>
              <w:rPr>
                <w:rFonts w:ascii="Tahoma" w:hAnsi="Tahoma" w:cs="Tahoma"/>
                <w:sz w:val="18"/>
                <w:szCs w:val="18"/>
              </w:rPr>
            </w:pPr>
          </w:p>
        </w:tc>
      </w:tr>
      <w:tr w:rsidR="007006E0" w:rsidRPr="007006E0" w14:paraId="3AC11FC7" w14:textId="77777777" w:rsidTr="00154542">
        <w:tc>
          <w:tcPr>
            <w:tcW w:w="778" w:type="dxa"/>
            <w:vAlign w:val="center"/>
          </w:tcPr>
          <w:p w14:paraId="092A54FB"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380AC6E0" w14:textId="77777777" w:rsidR="007006E0" w:rsidRPr="007006E0" w:rsidRDefault="007006E0" w:rsidP="007006E0">
            <w:pPr>
              <w:widowControl w:val="0"/>
              <w:autoSpaceDE w:val="0"/>
              <w:autoSpaceDN w:val="0"/>
              <w:adjustRightInd w:val="0"/>
              <w:rPr>
                <w:rFonts w:ascii="Tahoma" w:eastAsia="Times New Roman" w:hAnsi="Tahoma" w:cs="Tahoma"/>
                <w:b/>
                <w:color w:val="000000"/>
                <w:sz w:val="18"/>
                <w:szCs w:val="18"/>
                <w:lang w:eastAsia="pl-PL"/>
              </w:rPr>
            </w:pPr>
            <w:r w:rsidRPr="007006E0">
              <w:rPr>
                <w:rFonts w:ascii="Tahoma" w:eastAsia="Times New Roman" w:hAnsi="Tahoma" w:cs="Tahoma"/>
                <w:b/>
                <w:color w:val="000000"/>
                <w:sz w:val="18"/>
                <w:szCs w:val="18"/>
                <w:lang w:eastAsia="pl-PL"/>
              </w:rPr>
              <w:t>Kardiomonitor pacjenta o budowie modułowej.  szt. 8</w:t>
            </w:r>
          </w:p>
        </w:tc>
        <w:tc>
          <w:tcPr>
            <w:tcW w:w="1387" w:type="dxa"/>
            <w:vAlign w:val="center"/>
          </w:tcPr>
          <w:p w14:paraId="107C40DE"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09D12EB0" w14:textId="77777777" w:rsidR="007006E0" w:rsidRPr="007006E0" w:rsidRDefault="007006E0" w:rsidP="007006E0">
            <w:pPr>
              <w:rPr>
                <w:rFonts w:ascii="Tahoma" w:hAnsi="Tahoma" w:cs="Tahoma"/>
                <w:sz w:val="18"/>
                <w:szCs w:val="18"/>
              </w:rPr>
            </w:pPr>
          </w:p>
        </w:tc>
        <w:tc>
          <w:tcPr>
            <w:tcW w:w="1669" w:type="dxa"/>
          </w:tcPr>
          <w:p w14:paraId="38F8C598" w14:textId="77777777" w:rsidR="007006E0" w:rsidRPr="007006E0" w:rsidRDefault="007006E0" w:rsidP="007006E0">
            <w:pPr>
              <w:jc w:val="center"/>
              <w:rPr>
                <w:rFonts w:ascii="Tahoma" w:hAnsi="Tahoma" w:cs="Tahoma"/>
                <w:sz w:val="18"/>
                <w:szCs w:val="18"/>
              </w:rPr>
            </w:pPr>
          </w:p>
        </w:tc>
      </w:tr>
      <w:tr w:rsidR="007006E0" w:rsidRPr="007006E0" w14:paraId="6376C10E" w14:textId="77777777" w:rsidTr="00154542">
        <w:tc>
          <w:tcPr>
            <w:tcW w:w="778" w:type="dxa"/>
            <w:vAlign w:val="center"/>
          </w:tcPr>
          <w:p w14:paraId="1DECDAAE"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228E0055"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Poszczególne moduły pomiarowe przenoszone między monitorami bez udziału serwisu</w:t>
            </w:r>
          </w:p>
        </w:tc>
        <w:tc>
          <w:tcPr>
            <w:tcW w:w="1387" w:type="dxa"/>
            <w:vAlign w:val="center"/>
          </w:tcPr>
          <w:p w14:paraId="3CAF7C6B"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Tak/Nie, podać</w:t>
            </w:r>
          </w:p>
        </w:tc>
        <w:tc>
          <w:tcPr>
            <w:tcW w:w="1239" w:type="dxa"/>
          </w:tcPr>
          <w:p w14:paraId="3344EFE9" w14:textId="77777777" w:rsidR="007006E0" w:rsidRPr="007006E0" w:rsidRDefault="007006E0" w:rsidP="007006E0">
            <w:pPr>
              <w:rPr>
                <w:rFonts w:ascii="Tahoma" w:hAnsi="Tahoma" w:cs="Tahoma"/>
                <w:sz w:val="18"/>
                <w:szCs w:val="18"/>
              </w:rPr>
            </w:pPr>
          </w:p>
          <w:p w14:paraId="76B48BB8" w14:textId="77777777" w:rsidR="007006E0" w:rsidRPr="007006E0" w:rsidRDefault="007006E0" w:rsidP="007006E0">
            <w:pPr>
              <w:rPr>
                <w:rFonts w:ascii="Tahoma" w:hAnsi="Tahoma" w:cs="Tahoma"/>
                <w:sz w:val="18"/>
                <w:szCs w:val="18"/>
              </w:rPr>
            </w:pPr>
          </w:p>
        </w:tc>
        <w:tc>
          <w:tcPr>
            <w:tcW w:w="1669" w:type="dxa"/>
          </w:tcPr>
          <w:p w14:paraId="0760F607"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- 5 pkt.</w:t>
            </w:r>
          </w:p>
          <w:p w14:paraId="2DCB187A"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NIE - 0 pkt.</w:t>
            </w:r>
          </w:p>
        </w:tc>
      </w:tr>
      <w:tr w:rsidR="007006E0" w:rsidRPr="007006E0" w14:paraId="551B9C65" w14:textId="77777777" w:rsidTr="00154542">
        <w:tc>
          <w:tcPr>
            <w:tcW w:w="778" w:type="dxa"/>
            <w:vAlign w:val="center"/>
          </w:tcPr>
          <w:p w14:paraId="5DD933E4"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70A88AB1"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Zasilanie sieciowe dostosowane do 230V / 50 Hz. Wewnętrzny akumulator, wymienialny przez użytkownika, pozwalający na minimum 120 minut pracy w konfiguracji EKG,NIBP,SpO2.</w:t>
            </w:r>
          </w:p>
        </w:tc>
        <w:tc>
          <w:tcPr>
            <w:tcW w:w="1387" w:type="dxa"/>
            <w:vAlign w:val="center"/>
          </w:tcPr>
          <w:p w14:paraId="0CDD927A"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2B4914A2" w14:textId="77777777" w:rsidR="007006E0" w:rsidRPr="007006E0" w:rsidRDefault="007006E0" w:rsidP="007006E0">
            <w:pPr>
              <w:rPr>
                <w:rFonts w:ascii="Tahoma" w:hAnsi="Tahoma" w:cs="Tahoma"/>
                <w:sz w:val="18"/>
                <w:szCs w:val="18"/>
              </w:rPr>
            </w:pPr>
          </w:p>
        </w:tc>
        <w:tc>
          <w:tcPr>
            <w:tcW w:w="1669" w:type="dxa"/>
          </w:tcPr>
          <w:p w14:paraId="2DA95B2D" w14:textId="77777777" w:rsidR="007006E0" w:rsidRPr="007006E0" w:rsidRDefault="007006E0" w:rsidP="007006E0">
            <w:pPr>
              <w:jc w:val="center"/>
              <w:rPr>
                <w:rFonts w:ascii="Tahoma" w:hAnsi="Tahoma" w:cs="Tahoma"/>
                <w:sz w:val="18"/>
                <w:szCs w:val="18"/>
              </w:rPr>
            </w:pPr>
          </w:p>
        </w:tc>
      </w:tr>
      <w:tr w:rsidR="007006E0" w:rsidRPr="007006E0" w14:paraId="53A145D7" w14:textId="77777777" w:rsidTr="00154542">
        <w:tc>
          <w:tcPr>
            <w:tcW w:w="778" w:type="dxa"/>
            <w:vAlign w:val="center"/>
          </w:tcPr>
          <w:p w14:paraId="1F4BC0BC"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382DB14E"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Monitor wyposażony w składany uchwyt do przenoszenia</w:t>
            </w:r>
          </w:p>
        </w:tc>
        <w:tc>
          <w:tcPr>
            <w:tcW w:w="1387" w:type="dxa"/>
            <w:vAlign w:val="center"/>
          </w:tcPr>
          <w:p w14:paraId="4BF7E257"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7FB2F7BF" w14:textId="77777777" w:rsidR="007006E0" w:rsidRPr="007006E0" w:rsidRDefault="007006E0" w:rsidP="007006E0">
            <w:pPr>
              <w:rPr>
                <w:rFonts w:ascii="Tahoma" w:hAnsi="Tahoma" w:cs="Tahoma"/>
                <w:sz w:val="18"/>
                <w:szCs w:val="18"/>
              </w:rPr>
            </w:pPr>
          </w:p>
        </w:tc>
        <w:tc>
          <w:tcPr>
            <w:tcW w:w="1669" w:type="dxa"/>
          </w:tcPr>
          <w:p w14:paraId="0FD759EB" w14:textId="77777777" w:rsidR="007006E0" w:rsidRPr="007006E0" w:rsidRDefault="007006E0" w:rsidP="007006E0">
            <w:pPr>
              <w:jc w:val="center"/>
              <w:rPr>
                <w:rFonts w:ascii="Tahoma" w:hAnsi="Tahoma" w:cs="Tahoma"/>
                <w:sz w:val="18"/>
                <w:szCs w:val="18"/>
              </w:rPr>
            </w:pPr>
          </w:p>
        </w:tc>
      </w:tr>
      <w:tr w:rsidR="007006E0" w:rsidRPr="007006E0" w14:paraId="6BF7F0FE" w14:textId="77777777" w:rsidTr="00154542">
        <w:tc>
          <w:tcPr>
            <w:tcW w:w="778" w:type="dxa"/>
            <w:vAlign w:val="center"/>
          </w:tcPr>
          <w:p w14:paraId="6D012F28"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617AFA81"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Wyposażenie z złącza wejścia/wyjścia:</w:t>
            </w:r>
          </w:p>
        </w:tc>
        <w:tc>
          <w:tcPr>
            <w:tcW w:w="1387" w:type="dxa"/>
            <w:shd w:val="clear" w:color="auto" w:fill="FFFFFF" w:themeFill="background1"/>
            <w:vAlign w:val="center"/>
          </w:tcPr>
          <w:p w14:paraId="45E91322"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198FEB40" w14:textId="77777777" w:rsidR="007006E0" w:rsidRPr="007006E0" w:rsidRDefault="007006E0" w:rsidP="007006E0">
            <w:pPr>
              <w:rPr>
                <w:rFonts w:ascii="Tahoma" w:hAnsi="Tahoma" w:cs="Tahoma"/>
                <w:sz w:val="18"/>
                <w:szCs w:val="18"/>
              </w:rPr>
            </w:pPr>
          </w:p>
        </w:tc>
        <w:tc>
          <w:tcPr>
            <w:tcW w:w="1669" w:type="dxa"/>
          </w:tcPr>
          <w:p w14:paraId="4140BF4E" w14:textId="77777777" w:rsidR="007006E0" w:rsidRPr="007006E0" w:rsidRDefault="007006E0" w:rsidP="007006E0">
            <w:pPr>
              <w:rPr>
                <w:rFonts w:ascii="Tahoma" w:hAnsi="Tahoma" w:cs="Tahoma"/>
                <w:sz w:val="18"/>
                <w:szCs w:val="18"/>
              </w:rPr>
            </w:pPr>
            <w:r w:rsidRPr="007006E0">
              <w:rPr>
                <w:rFonts w:ascii="Tahoma" w:hAnsi="Tahoma" w:cs="Tahoma"/>
                <w:sz w:val="18"/>
                <w:szCs w:val="18"/>
              </w:rPr>
              <w:t>.</w:t>
            </w:r>
          </w:p>
        </w:tc>
      </w:tr>
      <w:tr w:rsidR="007006E0" w:rsidRPr="007006E0" w14:paraId="3F7D3B28" w14:textId="77777777" w:rsidTr="00154542">
        <w:trPr>
          <w:trHeight w:val="382"/>
        </w:trPr>
        <w:tc>
          <w:tcPr>
            <w:tcW w:w="778" w:type="dxa"/>
            <w:vAlign w:val="center"/>
          </w:tcPr>
          <w:p w14:paraId="21E5426D"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733216B4"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 xml:space="preserve">- wyjście sygnału do podłączenia ekranu kopiującego, </w:t>
            </w:r>
          </w:p>
        </w:tc>
        <w:tc>
          <w:tcPr>
            <w:tcW w:w="1387" w:type="dxa"/>
            <w:vAlign w:val="center"/>
          </w:tcPr>
          <w:p w14:paraId="639DDFB0"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3A9B5D25" w14:textId="77777777" w:rsidR="007006E0" w:rsidRPr="007006E0" w:rsidRDefault="007006E0" w:rsidP="007006E0">
            <w:pPr>
              <w:rPr>
                <w:rFonts w:ascii="Tahoma" w:hAnsi="Tahoma" w:cs="Tahoma"/>
                <w:sz w:val="18"/>
                <w:szCs w:val="18"/>
              </w:rPr>
            </w:pPr>
          </w:p>
        </w:tc>
        <w:tc>
          <w:tcPr>
            <w:tcW w:w="1669" w:type="dxa"/>
          </w:tcPr>
          <w:p w14:paraId="75513818" w14:textId="77777777" w:rsidR="007006E0" w:rsidRPr="007006E0" w:rsidRDefault="007006E0" w:rsidP="007006E0">
            <w:pPr>
              <w:rPr>
                <w:rFonts w:ascii="Tahoma" w:hAnsi="Tahoma" w:cs="Tahoma"/>
                <w:sz w:val="18"/>
                <w:szCs w:val="18"/>
              </w:rPr>
            </w:pPr>
          </w:p>
          <w:p w14:paraId="47E1E0E3" w14:textId="77777777" w:rsidR="007006E0" w:rsidRPr="007006E0" w:rsidRDefault="007006E0" w:rsidP="007006E0">
            <w:pPr>
              <w:rPr>
                <w:rFonts w:ascii="Tahoma" w:hAnsi="Tahoma" w:cs="Tahoma"/>
                <w:sz w:val="18"/>
                <w:szCs w:val="18"/>
              </w:rPr>
            </w:pPr>
          </w:p>
        </w:tc>
      </w:tr>
      <w:tr w:rsidR="007006E0" w:rsidRPr="007006E0" w14:paraId="76CBF75F" w14:textId="77777777" w:rsidTr="00154542">
        <w:tc>
          <w:tcPr>
            <w:tcW w:w="778" w:type="dxa"/>
            <w:vAlign w:val="center"/>
          </w:tcPr>
          <w:p w14:paraId="42534D71"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10CEAEB6"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 co najmniej 3 gniazda USB do podłączenia klawiatury, myszki komputerowej, skanera kodów paskowych,</w:t>
            </w:r>
          </w:p>
        </w:tc>
        <w:tc>
          <w:tcPr>
            <w:tcW w:w="1387" w:type="dxa"/>
            <w:vAlign w:val="center"/>
          </w:tcPr>
          <w:p w14:paraId="64113A9B"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040238E2" w14:textId="77777777" w:rsidR="007006E0" w:rsidRPr="007006E0" w:rsidRDefault="007006E0" w:rsidP="007006E0">
            <w:pPr>
              <w:rPr>
                <w:rFonts w:ascii="Tahoma" w:hAnsi="Tahoma" w:cs="Tahoma"/>
                <w:sz w:val="18"/>
                <w:szCs w:val="18"/>
              </w:rPr>
            </w:pPr>
          </w:p>
        </w:tc>
        <w:tc>
          <w:tcPr>
            <w:tcW w:w="1669" w:type="dxa"/>
          </w:tcPr>
          <w:p w14:paraId="644CF125" w14:textId="77777777" w:rsidR="007006E0" w:rsidRPr="007006E0" w:rsidRDefault="007006E0" w:rsidP="007006E0">
            <w:pPr>
              <w:rPr>
                <w:rFonts w:ascii="Tahoma" w:hAnsi="Tahoma" w:cs="Tahoma"/>
                <w:sz w:val="18"/>
                <w:szCs w:val="18"/>
              </w:rPr>
            </w:pPr>
          </w:p>
        </w:tc>
      </w:tr>
      <w:tr w:rsidR="007006E0" w:rsidRPr="007006E0" w14:paraId="78C7CA76" w14:textId="77777777" w:rsidTr="00154542">
        <w:tc>
          <w:tcPr>
            <w:tcW w:w="778" w:type="dxa"/>
            <w:vAlign w:val="center"/>
          </w:tcPr>
          <w:p w14:paraId="09DDFD0A"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2441101F"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 gniazdo RJ-45 do połączenia z siecią monitorowania.</w:t>
            </w:r>
          </w:p>
        </w:tc>
        <w:tc>
          <w:tcPr>
            <w:tcW w:w="1387" w:type="dxa"/>
            <w:vAlign w:val="center"/>
          </w:tcPr>
          <w:p w14:paraId="6F144489"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77961C59" w14:textId="77777777" w:rsidR="007006E0" w:rsidRPr="007006E0" w:rsidRDefault="007006E0" w:rsidP="007006E0">
            <w:pPr>
              <w:rPr>
                <w:rFonts w:ascii="Tahoma" w:hAnsi="Tahoma" w:cs="Tahoma"/>
                <w:sz w:val="18"/>
                <w:szCs w:val="18"/>
              </w:rPr>
            </w:pPr>
          </w:p>
        </w:tc>
        <w:tc>
          <w:tcPr>
            <w:tcW w:w="1669" w:type="dxa"/>
          </w:tcPr>
          <w:p w14:paraId="54CA87C7" w14:textId="77777777" w:rsidR="007006E0" w:rsidRPr="007006E0" w:rsidRDefault="007006E0" w:rsidP="007006E0">
            <w:pPr>
              <w:rPr>
                <w:rFonts w:ascii="Tahoma" w:hAnsi="Tahoma" w:cs="Tahoma"/>
                <w:sz w:val="18"/>
                <w:szCs w:val="18"/>
              </w:rPr>
            </w:pPr>
          </w:p>
        </w:tc>
      </w:tr>
      <w:tr w:rsidR="007006E0" w:rsidRPr="007006E0" w14:paraId="064485BF" w14:textId="77777777" w:rsidTr="00154542">
        <w:tc>
          <w:tcPr>
            <w:tcW w:w="778" w:type="dxa"/>
            <w:vAlign w:val="center"/>
          </w:tcPr>
          <w:p w14:paraId="23AF03A9"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0C2C285D"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Możliwość rozbudowy monitora o pomiary:</w:t>
            </w:r>
          </w:p>
          <w:p w14:paraId="15153395"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 stopnia uśpienia BIS,</w:t>
            </w:r>
          </w:p>
          <w:p w14:paraId="69688CA8"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 EEG,</w:t>
            </w:r>
          </w:p>
          <w:p w14:paraId="6AE8E557"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 nieinwazyjnego rzutu minutowego metodą impedancji kardiograficznej,</w:t>
            </w:r>
          </w:p>
          <w:p w14:paraId="03B3326B"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 inwazyjnego pomiaru rzutu serca metodą Swan-Ganza,</w:t>
            </w:r>
          </w:p>
          <w:p w14:paraId="0CA1F76F"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 ciągłego inwazyjnego pomiaru rzutu serca metodą FloTrac lub równoważną niewymagającą termodylucji</w:t>
            </w:r>
          </w:p>
          <w:p w14:paraId="3C9E1885"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 parametrów mechaniki oddechowej,</w:t>
            </w:r>
          </w:p>
          <w:p w14:paraId="181F6CD4"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 wolumetrycznego CO2,</w:t>
            </w:r>
          </w:p>
          <w:p w14:paraId="089EB193"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 parametrów metabolicznych RQ i EE,</w:t>
            </w:r>
          </w:p>
          <w:p w14:paraId="4B0EFC7D"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 przewodnictwa nerwowo-mięśniowego NMT,</w:t>
            </w:r>
          </w:p>
          <w:p w14:paraId="18F92812"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 oksymetrii tkankowej.</w:t>
            </w:r>
          </w:p>
        </w:tc>
        <w:tc>
          <w:tcPr>
            <w:tcW w:w="1387" w:type="dxa"/>
            <w:shd w:val="clear" w:color="auto" w:fill="FFFFFF" w:themeFill="background1"/>
            <w:vAlign w:val="center"/>
          </w:tcPr>
          <w:p w14:paraId="2982FA28"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Tak/Nie, podać</w:t>
            </w:r>
          </w:p>
        </w:tc>
        <w:tc>
          <w:tcPr>
            <w:tcW w:w="1239" w:type="dxa"/>
          </w:tcPr>
          <w:p w14:paraId="20C38C2D" w14:textId="77777777" w:rsidR="007006E0" w:rsidRPr="007006E0" w:rsidRDefault="007006E0" w:rsidP="007006E0">
            <w:pPr>
              <w:rPr>
                <w:rFonts w:ascii="Tahoma" w:hAnsi="Tahoma" w:cs="Tahoma"/>
                <w:sz w:val="18"/>
                <w:szCs w:val="18"/>
              </w:rPr>
            </w:pPr>
          </w:p>
        </w:tc>
        <w:tc>
          <w:tcPr>
            <w:tcW w:w="1669" w:type="dxa"/>
          </w:tcPr>
          <w:p w14:paraId="08E5644E"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- 5 pkt.</w:t>
            </w:r>
          </w:p>
          <w:p w14:paraId="6345C286"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NIE - 0 pkt.</w:t>
            </w:r>
          </w:p>
        </w:tc>
      </w:tr>
      <w:tr w:rsidR="007006E0" w:rsidRPr="007006E0" w14:paraId="28230979" w14:textId="77777777" w:rsidTr="00154542">
        <w:tc>
          <w:tcPr>
            <w:tcW w:w="778" w:type="dxa"/>
            <w:vAlign w:val="center"/>
          </w:tcPr>
          <w:p w14:paraId="0DCB958E"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56351FA8"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Możliwość rozbudowy monitora o moduł interfejsowy do jednoczesnego podłączenia do 4 zewnętrznych urządzeń medycznych (respiratory, pompy infuzyjne, aparaty do znieczulania, monitory hemodynamiczne)</w:t>
            </w:r>
          </w:p>
        </w:tc>
        <w:tc>
          <w:tcPr>
            <w:tcW w:w="1387" w:type="dxa"/>
            <w:shd w:val="clear" w:color="auto" w:fill="FFFFFF" w:themeFill="background1"/>
            <w:vAlign w:val="center"/>
          </w:tcPr>
          <w:p w14:paraId="4F0C5D47"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28634031" w14:textId="77777777" w:rsidR="007006E0" w:rsidRPr="007006E0" w:rsidRDefault="007006E0" w:rsidP="007006E0">
            <w:pPr>
              <w:rPr>
                <w:rFonts w:ascii="Tahoma" w:hAnsi="Tahoma" w:cs="Tahoma"/>
                <w:sz w:val="18"/>
                <w:szCs w:val="18"/>
              </w:rPr>
            </w:pPr>
          </w:p>
        </w:tc>
        <w:tc>
          <w:tcPr>
            <w:tcW w:w="1669" w:type="dxa"/>
          </w:tcPr>
          <w:p w14:paraId="02A251A6" w14:textId="77777777" w:rsidR="007006E0" w:rsidRPr="007006E0" w:rsidRDefault="007006E0" w:rsidP="007006E0">
            <w:pPr>
              <w:rPr>
                <w:rFonts w:ascii="Tahoma" w:hAnsi="Tahoma" w:cs="Tahoma"/>
                <w:sz w:val="18"/>
                <w:szCs w:val="18"/>
              </w:rPr>
            </w:pPr>
          </w:p>
        </w:tc>
      </w:tr>
      <w:tr w:rsidR="007006E0" w:rsidRPr="007006E0" w14:paraId="0817B3CC" w14:textId="77777777" w:rsidTr="00154542">
        <w:tc>
          <w:tcPr>
            <w:tcW w:w="778" w:type="dxa"/>
            <w:vAlign w:val="center"/>
          </w:tcPr>
          <w:p w14:paraId="632F3B54"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2603E43A" w14:textId="77777777" w:rsidR="007006E0" w:rsidRPr="007006E0" w:rsidRDefault="007006E0" w:rsidP="007006E0">
            <w:pPr>
              <w:autoSpaceDE w:val="0"/>
              <w:autoSpaceDN w:val="0"/>
              <w:adjustRightInd w:val="0"/>
              <w:rPr>
                <w:rFonts w:ascii="Tahoma" w:hAnsi="Tahoma" w:cs="Tahoma"/>
                <w:color w:val="000000"/>
                <w:sz w:val="18"/>
                <w:szCs w:val="18"/>
              </w:rPr>
            </w:pPr>
            <w:r w:rsidRPr="007006E0">
              <w:rPr>
                <w:rFonts w:ascii="Tahoma" w:hAnsi="Tahoma" w:cs="Tahoma"/>
                <w:color w:val="000000"/>
                <w:sz w:val="18"/>
                <w:szCs w:val="18"/>
              </w:rPr>
              <w:t>Stopień ochrony przed groźnym zalaniem wodą co najmniej IPX1</w:t>
            </w:r>
          </w:p>
        </w:tc>
        <w:tc>
          <w:tcPr>
            <w:tcW w:w="1387" w:type="dxa"/>
            <w:vAlign w:val="center"/>
          </w:tcPr>
          <w:p w14:paraId="7E574F52"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768AFD37" w14:textId="77777777" w:rsidR="007006E0" w:rsidRPr="007006E0" w:rsidRDefault="007006E0" w:rsidP="007006E0">
            <w:pPr>
              <w:rPr>
                <w:rFonts w:ascii="Tahoma" w:hAnsi="Tahoma" w:cs="Tahoma"/>
                <w:sz w:val="18"/>
                <w:szCs w:val="18"/>
              </w:rPr>
            </w:pPr>
          </w:p>
        </w:tc>
        <w:tc>
          <w:tcPr>
            <w:tcW w:w="1669" w:type="dxa"/>
          </w:tcPr>
          <w:p w14:paraId="4D210DB5" w14:textId="77777777" w:rsidR="007006E0" w:rsidRPr="007006E0" w:rsidRDefault="007006E0" w:rsidP="007006E0">
            <w:pPr>
              <w:rPr>
                <w:rFonts w:ascii="Tahoma" w:hAnsi="Tahoma" w:cs="Tahoma"/>
                <w:sz w:val="18"/>
                <w:szCs w:val="18"/>
              </w:rPr>
            </w:pPr>
          </w:p>
        </w:tc>
      </w:tr>
      <w:tr w:rsidR="007006E0" w:rsidRPr="007006E0" w14:paraId="28F98AA5" w14:textId="77777777" w:rsidTr="00154542">
        <w:trPr>
          <w:trHeight w:val="302"/>
        </w:trPr>
        <w:tc>
          <w:tcPr>
            <w:tcW w:w="778" w:type="dxa"/>
            <w:vAlign w:val="center"/>
          </w:tcPr>
          <w:p w14:paraId="105940D3"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vAlign w:val="center"/>
          </w:tcPr>
          <w:p w14:paraId="4B189C78" w14:textId="77777777" w:rsidR="007006E0" w:rsidRPr="007006E0" w:rsidRDefault="007006E0" w:rsidP="007006E0">
            <w:pPr>
              <w:rPr>
                <w:rFonts w:ascii="Tahoma" w:hAnsi="Tahoma" w:cs="Tahoma"/>
                <w:sz w:val="18"/>
                <w:szCs w:val="18"/>
              </w:rPr>
            </w:pPr>
            <w:r w:rsidRPr="007006E0">
              <w:rPr>
                <w:rFonts w:ascii="Tahoma" w:hAnsi="Tahoma" w:cs="Tahoma"/>
                <w:b/>
                <w:color w:val="000000"/>
                <w:sz w:val="18"/>
                <w:szCs w:val="18"/>
              </w:rPr>
              <w:t>EKRAN / OBSŁUGA</w:t>
            </w:r>
          </w:p>
        </w:tc>
        <w:tc>
          <w:tcPr>
            <w:tcW w:w="1387" w:type="dxa"/>
            <w:shd w:val="clear" w:color="auto" w:fill="FFFFFF" w:themeFill="background1"/>
            <w:vAlign w:val="center"/>
          </w:tcPr>
          <w:p w14:paraId="0A377BD1"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0D95BAB3" w14:textId="77777777" w:rsidR="007006E0" w:rsidRPr="007006E0" w:rsidRDefault="007006E0" w:rsidP="007006E0">
            <w:pPr>
              <w:jc w:val="center"/>
              <w:rPr>
                <w:rFonts w:ascii="Tahoma" w:hAnsi="Tahoma" w:cs="Tahoma"/>
                <w:sz w:val="18"/>
                <w:szCs w:val="18"/>
              </w:rPr>
            </w:pPr>
          </w:p>
        </w:tc>
        <w:tc>
          <w:tcPr>
            <w:tcW w:w="1669" w:type="dxa"/>
          </w:tcPr>
          <w:p w14:paraId="44281A3A" w14:textId="77777777" w:rsidR="007006E0" w:rsidRPr="007006E0" w:rsidRDefault="007006E0" w:rsidP="007006E0">
            <w:pPr>
              <w:jc w:val="center"/>
              <w:rPr>
                <w:rFonts w:ascii="Tahoma" w:eastAsia="Times New Roman" w:hAnsi="Tahoma" w:cs="Tahoma"/>
                <w:sz w:val="18"/>
                <w:szCs w:val="18"/>
                <w:lang w:val="en-US"/>
              </w:rPr>
            </w:pPr>
          </w:p>
          <w:p w14:paraId="5182FB8F" w14:textId="77777777" w:rsidR="007006E0" w:rsidRPr="007006E0" w:rsidRDefault="007006E0" w:rsidP="007006E0">
            <w:pPr>
              <w:jc w:val="center"/>
              <w:rPr>
                <w:rFonts w:ascii="Tahoma" w:hAnsi="Tahoma" w:cs="Tahoma"/>
                <w:sz w:val="18"/>
                <w:szCs w:val="18"/>
              </w:rPr>
            </w:pPr>
          </w:p>
        </w:tc>
      </w:tr>
      <w:tr w:rsidR="007006E0" w:rsidRPr="007006E0" w14:paraId="7420AAFA" w14:textId="77777777" w:rsidTr="00154542">
        <w:tc>
          <w:tcPr>
            <w:tcW w:w="778" w:type="dxa"/>
            <w:vAlign w:val="center"/>
          </w:tcPr>
          <w:p w14:paraId="0848B2C9"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67FF9080"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Kolorowy pojedynczy, pojemnościowy ekran dotykowy w postaci płaskiego panelu LCD TFT o przekątnej minimum 18.5", rozdzielczości co najmniej 1920x1080 pikseli i dużym kącie widzenia (powyżej 170</w:t>
            </w:r>
            <w:r w:rsidRPr="007006E0">
              <w:rPr>
                <w:rFonts w:ascii="Tahoma" w:eastAsia="Times New Roman" w:hAnsi="Tahoma" w:cs="Tahoma"/>
                <w:color w:val="000000"/>
                <w:sz w:val="18"/>
                <w:szCs w:val="18"/>
                <w:vertAlign w:val="superscript"/>
                <w:lang w:eastAsia="pl-PL"/>
              </w:rPr>
              <w:t>o</w:t>
            </w:r>
            <w:r w:rsidRPr="007006E0">
              <w:rPr>
                <w:rFonts w:ascii="Tahoma" w:eastAsia="Times New Roman" w:hAnsi="Tahoma" w:cs="Tahoma"/>
                <w:color w:val="000000"/>
                <w:sz w:val="18"/>
                <w:szCs w:val="18"/>
                <w:lang w:eastAsia="pl-PL"/>
              </w:rPr>
              <w:t xml:space="preserve">). Min. 10 krzywych dynamicznych wyświetlanych jednocześnie na ekranie. Miejsca na moduły pomiarowe w jednej obudowie z ekranem.  </w:t>
            </w:r>
          </w:p>
        </w:tc>
        <w:tc>
          <w:tcPr>
            <w:tcW w:w="1387" w:type="dxa"/>
            <w:vAlign w:val="center"/>
          </w:tcPr>
          <w:p w14:paraId="52576347"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7D888064" w14:textId="77777777" w:rsidR="007006E0" w:rsidRPr="007006E0" w:rsidRDefault="007006E0" w:rsidP="007006E0">
            <w:pPr>
              <w:rPr>
                <w:rFonts w:ascii="Tahoma" w:hAnsi="Tahoma" w:cs="Tahoma"/>
                <w:sz w:val="18"/>
                <w:szCs w:val="18"/>
              </w:rPr>
            </w:pPr>
          </w:p>
        </w:tc>
        <w:tc>
          <w:tcPr>
            <w:tcW w:w="1669" w:type="dxa"/>
          </w:tcPr>
          <w:p w14:paraId="78B28837" w14:textId="77777777" w:rsidR="007006E0" w:rsidRPr="007006E0" w:rsidRDefault="007006E0" w:rsidP="007006E0">
            <w:pPr>
              <w:rPr>
                <w:rFonts w:ascii="Tahoma" w:hAnsi="Tahoma" w:cs="Tahoma"/>
                <w:sz w:val="18"/>
                <w:szCs w:val="18"/>
              </w:rPr>
            </w:pPr>
          </w:p>
        </w:tc>
      </w:tr>
      <w:tr w:rsidR="007006E0" w:rsidRPr="007006E0" w14:paraId="68AB96FE" w14:textId="77777777" w:rsidTr="00154542">
        <w:tc>
          <w:tcPr>
            <w:tcW w:w="778" w:type="dxa"/>
            <w:vAlign w:val="center"/>
          </w:tcPr>
          <w:p w14:paraId="244C228C"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17D613BA"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 xml:space="preserve">Funkcja automatycznego dostosowania  jasności ekranu do natężenia światła otoczenia </w:t>
            </w:r>
          </w:p>
        </w:tc>
        <w:tc>
          <w:tcPr>
            <w:tcW w:w="1387" w:type="dxa"/>
            <w:vAlign w:val="center"/>
          </w:tcPr>
          <w:p w14:paraId="0ABF8943"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710175C7" w14:textId="77777777" w:rsidR="007006E0" w:rsidRPr="007006E0" w:rsidRDefault="007006E0" w:rsidP="007006E0">
            <w:pPr>
              <w:rPr>
                <w:rFonts w:ascii="Tahoma" w:hAnsi="Tahoma" w:cs="Tahoma"/>
                <w:sz w:val="18"/>
                <w:szCs w:val="18"/>
              </w:rPr>
            </w:pPr>
          </w:p>
        </w:tc>
        <w:tc>
          <w:tcPr>
            <w:tcW w:w="1669" w:type="dxa"/>
          </w:tcPr>
          <w:p w14:paraId="60103419" w14:textId="77777777" w:rsidR="007006E0" w:rsidRPr="007006E0" w:rsidRDefault="007006E0" w:rsidP="007006E0">
            <w:pPr>
              <w:rPr>
                <w:rFonts w:ascii="Tahoma" w:hAnsi="Tahoma" w:cs="Tahoma"/>
                <w:sz w:val="18"/>
                <w:szCs w:val="18"/>
              </w:rPr>
            </w:pPr>
          </w:p>
        </w:tc>
      </w:tr>
      <w:tr w:rsidR="007006E0" w:rsidRPr="007006E0" w14:paraId="26DD5215" w14:textId="77777777" w:rsidTr="00154542">
        <w:tc>
          <w:tcPr>
            <w:tcW w:w="778" w:type="dxa"/>
            <w:vAlign w:val="center"/>
          </w:tcPr>
          <w:p w14:paraId="19CC8E67"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577FD01F"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Obsługa wielodotykowa za pomocą gestów przeciągania. Możliwość rozbudowy o obsługę przy pomocy pilota,</w:t>
            </w:r>
          </w:p>
        </w:tc>
        <w:tc>
          <w:tcPr>
            <w:tcW w:w="1387" w:type="dxa"/>
            <w:vAlign w:val="center"/>
          </w:tcPr>
          <w:p w14:paraId="5D6012C5"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Tak/Nie, podać</w:t>
            </w:r>
          </w:p>
        </w:tc>
        <w:tc>
          <w:tcPr>
            <w:tcW w:w="1239" w:type="dxa"/>
          </w:tcPr>
          <w:p w14:paraId="49BD03C8" w14:textId="77777777" w:rsidR="007006E0" w:rsidRPr="007006E0" w:rsidRDefault="007006E0" w:rsidP="007006E0">
            <w:pPr>
              <w:rPr>
                <w:rFonts w:ascii="Tahoma" w:hAnsi="Tahoma" w:cs="Tahoma"/>
                <w:sz w:val="18"/>
                <w:szCs w:val="18"/>
              </w:rPr>
            </w:pPr>
          </w:p>
        </w:tc>
        <w:tc>
          <w:tcPr>
            <w:tcW w:w="1669" w:type="dxa"/>
          </w:tcPr>
          <w:p w14:paraId="7346DEED"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- 5 pkt.</w:t>
            </w:r>
          </w:p>
          <w:p w14:paraId="00E3310C"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NIE - 0 pkt.</w:t>
            </w:r>
          </w:p>
        </w:tc>
      </w:tr>
      <w:tr w:rsidR="007006E0" w:rsidRPr="007006E0" w14:paraId="2305E227" w14:textId="77777777" w:rsidTr="00154542">
        <w:tc>
          <w:tcPr>
            <w:tcW w:w="778" w:type="dxa"/>
            <w:vAlign w:val="center"/>
          </w:tcPr>
          <w:p w14:paraId="13A2B65E"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643ADEBE"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 xml:space="preserve">Fabrycznie skonfigurowane co najmniej trzy układy ekranu: normalny (krzywe dynamiczne i wartości parametrów), minitrendów (krótkie trendy, krzywe dynamiczne i wartości </w:t>
            </w:r>
            <w:r w:rsidRPr="007006E0">
              <w:rPr>
                <w:rFonts w:ascii="Tahoma" w:eastAsia="Times New Roman" w:hAnsi="Tahoma" w:cs="Tahoma"/>
                <w:color w:val="000000"/>
                <w:sz w:val="18"/>
                <w:szCs w:val="18"/>
                <w:lang w:eastAsia="pl-PL"/>
              </w:rPr>
              <w:lastRenderedPageBreak/>
              <w:t xml:space="preserve">parametrów), duże odczyty. Szybkie przełączanie między ekranami, bez wchodzenia do menu, za pomocą gestów np. przesunięcie w lewo lub w prawo dwoma palcami po ekranie.  </w:t>
            </w:r>
          </w:p>
        </w:tc>
        <w:tc>
          <w:tcPr>
            <w:tcW w:w="1387" w:type="dxa"/>
            <w:shd w:val="clear" w:color="auto" w:fill="FFFFFF" w:themeFill="background1"/>
            <w:vAlign w:val="center"/>
          </w:tcPr>
          <w:p w14:paraId="4180161F"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lastRenderedPageBreak/>
              <w:t>Tak, podać</w:t>
            </w:r>
          </w:p>
        </w:tc>
        <w:tc>
          <w:tcPr>
            <w:tcW w:w="1239" w:type="dxa"/>
          </w:tcPr>
          <w:p w14:paraId="69DD856A" w14:textId="77777777" w:rsidR="007006E0" w:rsidRPr="007006E0" w:rsidRDefault="007006E0" w:rsidP="007006E0">
            <w:pPr>
              <w:rPr>
                <w:rFonts w:ascii="Tahoma" w:hAnsi="Tahoma" w:cs="Tahoma"/>
                <w:sz w:val="18"/>
                <w:szCs w:val="18"/>
              </w:rPr>
            </w:pPr>
          </w:p>
        </w:tc>
        <w:tc>
          <w:tcPr>
            <w:tcW w:w="1669" w:type="dxa"/>
          </w:tcPr>
          <w:p w14:paraId="725431C2" w14:textId="77777777" w:rsidR="007006E0" w:rsidRPr="007006E0" w:rsidRDefault="007006E0" w:rsidP="007006E0">
            <w:pPr>
              <w:jc w:val="center"/>
              <w:rPr>
                <w:rFonts w:ascii="Tahoma" w:hAnsi="Tahoma" w:cs="Tahoma"/>
                <w:sz w:val="18"/>
                <w:szCs w:val="18"/>
              </w:rPr>
            </w:pPr>
          </w:p>
        </w:tc>
      </w:tr>
      <w:tr w:rsidR="007006E0" w:rsidRPr="007006E0" w14:paraId="18360556" w14:textId="77777777" w:rsidTr="00154542">
        <w:tc>
          <w:tcPr>
            <w:tcW w:w="778" w:type="dxa"/>
            <w:vAlign w:val="center"/>
          </w:tcPr>
          <w:p w14:paraId="33C1C39E"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vAlign w:val="center"/>
          </w:tcPr>
          <w:p w14:paraId="2B7A48E2" w14:textId="77777777" w:rsidR="007006E0" w:rsidRPr="007006E0" w:rsidRDefault="007006E0" w:rsidP="007006E0">
            <w:pPr>
              <w:rPr>
                <w:rFonts w:ascii="Tahoma" w:hAnsi="Tahoma" w:cs="Tahoma"/>
                <w:sz w:val="18"/>
                <w:szCs w:val="18"/>
              </w:rPr>
            </w:pPr>
            <w:r w:rsidRPr="007006E0">
              <w:rPr>
                <w:rFonts w:ascii="Tahoma" w:hAnsi="Tahoma" w:cs="Tahoma"/>
                <w:b/>
                <w:color w:val="000000"/>
                <w:sz w:val="18"/>
                <w:szCs w:val="18"/>
              </w:rPr>
              <w:t>SYSTEM ALARMOWY</w:t>
            </w:r>
          </w:p>
        </w:tc>
        <w:tc>
          <w:tcPr>
            <w:tcW w:w="1387" w:type="dxa"/>
            <w:vAlign w:val="center"/>
          </w:tcPr>
          <w:p w14:paraId="0D4AE0B1"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0C9AB0EF" w14:textId="77777777" w:rsidR="007006E0" w:rsidRPr="007006E0" w:rsidRDefault="007006E0" w:rsidP="007006E0">
            <w:pPr>
              <w:rPr>
                <w:rFonts w:ascii="Tahoma" w:hAnsi="Tahoma" w:cs="Tahoma"/>
                <w:sz w:val="18"/>
                <w:szCs w:val="18"/>
              </w:rPr>
            </w:pPr>
          </w:p>
        </w:tc>
        <w:tc>
          <w:tcPr>
            <w:tcW w:w="1669" w:type="dxa"/>
          </w:tcPr>
          <w:p w14:paraId="25827101" w14:textId="77777777" w:rsidR="007006E0" w:rsidRPr="007006E0" w:rsidRDefault="007006E0" w:rsidP="007006E0">
            <w:pPr>
              <w:rPr>
                <w:rFonts w:ascii="Tahoma" w:hAnsi="Tahoma" w:cs="Tahoma"/>
                <w:sz w:val="18"/>
                <w:szCs w:val="18"/>
              </w:rPr>
            </w:pPr>
          </w:p>
        </w:tc>
      </w:tr>
      <w:tr w:rsidR="007006E0" w:rsidRPr="007006E0" w14:paraId="4455CD9B" w14:textId="77777777" w:rsidTr="00154542">
        <w:tc>
          <w:tcPr>
            <w:tcW w:w="778" w:type="dxa"/>
            <w:vAlign w:val="center"/>
          </w:tcPr>
          <w:p w14:paraId="6B778324"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62EEE02E"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Ustawianie granic alarmowych przez użytkownika oraz funkcja automatycznego ustawiania granic alarmowych na podstawie bieżących wartości parametrów. Ustawianie głośności alarmowania (co najmniej 9 poziomów do wyboru). Ustawianie wzorców sygnalizacji alarmowej (co najmniej 3 wzorce do wyboru).</w:t>
            </w:r>
          </w:p>
        </w:tc>
        <w:tc>
          <w:tcPr>
            <w:tcW w:w="1387" w:type="dxa"/>
            <w:vAlign w:val="center"/>
          </w:tcPr>
          <w:p w14:paraId="011B3854"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0C4CAC69" w14:textId="77777777" w:rsidR="007006E0" w:rsidRPr="007006E0" w:rsidRDefault="007006E0" w:rsidP="007006E0">
            <w:pPr>
              <w:rPr>
                <w:rFonts w:ascii="Tahoma" w:hAnsi="Tahoma" w:cs="Tahoma"/>
                <w:sz w:val="18"/>
                <w:szCs w:val="18"/>
              </w:rPr>
            </w:pPr>
          </w:p>
        </w:tc>
        <w:tc>
          <w:tcPr>
            <w:tcW w:w="1669" w:type="dxa"/>
          </w:tcPr>
          <w:p w14:paraId="747EECF8" w14:textId="77777777" w:rsidR="007006E0" w:rsidRPr="007006E0" w:rsidRDefault="007006E0" w:rsidP="007006E0">
            <w:pPr>
              <w:rPr>
                <w:rFonts w:ascii="Tahoma" w:hAnsi="Tahoma" w:cs="Tahoma"/>
                <w:sz w:val="18"/>
                <w:szCs w:val="18"/>
              </w:rPr>
            </w:pPr>
          </w:p>
        </w:tc>
      </w:tr>
      <w:tr w:rsidR="007006E0" w:rsidRPr="007006E0" w14:paraId="11CE143B" w14:textId="77777777" w:rsidTr="00154542">
        <w:tc>
          <w:tcPr>
            <w:tcW w:w="778" w:type="dxa"/>
            <w:vAlign w:val="center"/>
          </w:tcPr>
          <w:p w14:paraId="2ABD9DEF"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47609F82"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Funkcja zawieszenia sygnalizacji alarmowej na czas wybrany przez użytkownika (do wyboru co najmniej wstrzymanie alarmów na 1, 2, 5 i 10 minut) oraz możliwość zawieszenia alarmów na stałe (zabezpieczone hasłem).</w:t>
            </w:r>
          </w:p>
        </w:tc>
        <w:tc>
          <w:tcPr>
            <w:tcW w:w="1387" w:type="dxa"/>
            <w:vAlign w:val="center"/>
          </w:tcPr>
          <w:p w14:paraId="60D41537"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433EDAC3" w14:textId="77777777" w:rsidR="007006E0" w:rsidRPr="007006E0" w:rsidRDefault="007006E0" w:rsidP="007006E0">
            <w:pPr>
              <w:rPr>
                <w:rFonts w:ascii="Tahoma" w:hAnsi="Tahoma" w:cs="Tahoma"/>
                <w:sz w:val="18"/>
                <w:szCs w:val="18"/>
              </w:rPr>
            </w:pPr>
          </w:p>
        </w:tc>
        <w:tc>
          <w:tcPr>
            <w:tcW w:w="1669" w:type="dxa"/>
          </w:tcPr>
          <w:p w14:paraId="5D5B4760" w14:textId="77777777" w:rsidR="007006E0" w:rsidRPr="007006E0" w:rsidRDefault="007006E0" w:rsidP="007006E0">
            <w:pPr>
              <w:rPr>
                <w:rFonts w:ascii="Tahoma" w:hAnsi="Tahoma" w:cs="Tahoma"/>
                <w:sz w:val="18"/>
                <w:szCs w:val="18"/>
              </w:rPr>
            </w:pPr>
          </w:p>
        </w:tc>
      </w:tr>
      <w:tr w:rsidR="007006E0" w:rsidRPr="007006E0" w14:paraId="6FD2D2E9" w14:textId="77777777" w:rsidTr="00154542">
        <w:tc>
          <w:tcPr>
            <w:tcW w:w="778" w:type="dxa"/>
            <w:vAlign w:val="center"/>
          </w:tcPr>
          <w:p w14:paraId="29EAD38E"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30C2CA4D"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Monitor wyposażony w funkcję trybu intubacji: zawieszenie działania alarmów związanych z pomiarami CO2 i częstości oddechu, bez jednoczesnego wyłączania alarmów innych parametrów. Wyświetlanie na ekranie stopera z czasem jaki pozostał do zakończenia procesu intubacji (ustawiane czasy co najmniej do wyboru 1 i 2 minuty).</w:t>
            </w:r>
          </w:p>
        </w:tc>
        <w:tc>
          <w:tcPr>
            <w:tcW w:w="1387" w:type="dxa"/>
            <w:vAlign w:val="center"/>
          </w:tcPr>
          <w:p w14:paraId="3BD7AC09"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5BEFBAB9" w14:textId="77777777" w:rsidR="007006E0" w:rsidRPr="007006E0" w:rsidRDefault="007006E0" w:rsidP="007006E0">
            <w:pPr>
              <w:rPr>
                <w:rFonts w:ascii="Tahoma" w:hAnsi="Tahoma" w:cs="Tahoma"/>
                <w:sz w:val="18"/>
                <w:szCs w:val="18"/>
              </w:rPr>
            </w:pPr>
          </w:p>
        </w:tc>
        <w:tc>
          <w:tcPr>
            <w:tcW w:w="1669" w:type="dxa"/>
          </w:tcPr>
          <w:p w14:paraId="16DB22CD" w14:textId="77777777" w:rsidR="007006E0" w:rsidRPr="007006E0" w:rsidRDefault="007006E0" w:rsidP="007006E0">
            <w:pPr>
              <w:rPr>
                <w:rFonts w:ascii="Tahoma" w:hAnsi="Tahoma" w:cs="Tahoma"/>
                <w:sz w:val="18"/>
                <w:szCs w:val="18"/>
              </w:rPr>
            </w:pPr>
          </w:p>
        </w:tc>
      </w:tr>
      <w:tr w:rsidR="007006E0" w:rsidRPr="007006E0" w14:paraId="07265EF1" w14:textId="77777777" w:rsidTr="00154542">
        <w:tc>
          <w:tcPr>
            <w:tcW w:w="778" w:type="dxa"/>
            <w:vAlign w:val="center"/>
          </w:tcPr>
          <w:p w14:paraId="05F21694"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3358EED4"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Monitor wyposażony w funkcję trybu resuscytacyjnego: zawieszenie działania alarmów fizjologicznych wszystkich parametrów. Wyświetlanie na ekranie informacji o aktywnym trybie resuscytacyjnym</w:t>
            </w:r>
          </w:p>
        </w:tc>
        <w:tc>
          <w:tcPr>
            <w:tcW w:w="1387" w:type="dxa"/>
            <w:vAlign w:val="center"/>
          </w:tcPr>
          <w:p w14:paraId="75CF044B"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21E4A3D0" w14:textId="77777777" w:rsidR="007006E0" w:rsidRPr="007006E0" w:rsidRDefault="007006E0" w:rsidP="007006E0">
            <w:pPr>
              <w:rPr>
                <w:rFonts w:ascii="Tahoma" w:hAnsi="Tahoma" w:cs="Tahoma"/>
                <w:sz w:val="18"/>
                <w:szCs w:val="18"/>
              </w:rPr>
            </w:pPr>
          </w:p>
        </w:tc>
        <w:tc>
          <w:tcPr>
            <w:tcW w:w="1669" w:type="dxa"/>
          </w:tcPr>
          <w:p w14:paraId="5B6D320F" w14:textId="77777777" w:rsidR="007006E0" w:rsidRPr="007006E0" w:rsidRDefault="007006E0" w:rsidP="007006E0">
            <w:pPr>
              <w:jc w:val="center"/>
              <w:rPr>
                <w:rFonts w:ascii="Tahoma" w:hAnsi="Tahoma" w:cs="Tahoma"/>
                <w:sz w:val="18"/>
                <w:szCs w:val="18"/>
              </w:rPr>
            </w:pPr>
          </w:p>
        </w:tc>
      </w:tr>
      <w:tr w:rsidR="007006E0" w:rsidRPr="007006E0" w14:paraId="4B96B377" w14:textId="77777777" w:rsidTr="00154542">
        <w:tc>
          <w:tcPr>
            <w:tcW w:w="778" w:type="dxa"/>
            <w:vAlign w:val="center"/>
          </w:tcPr>
          <w:p w14:paraId="6614EFD5"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4C41A5A1" w14:textId="77777777" w:rsidR="007006E0" w:rsidRPr="007006E0" w:rsidRDefault="007006E0" w:rsidP="007006E0">
            <w:pPr>
              <w:autoSpaceDE w:val="0"/>
              <w:autoSpaceDN w:val="0"/>
              <w:adjustRightInd w:val="0"/>
              <w:rPr>
                <w:rFonts w:ascii="Tahoma" w:hAnsi="Tahoma" w:cs="Tahoma"/>
                <w:color w:val="000000"/>
                <w:sz w:val="18"/>
                <w:szCs w:val="18"/>
              </w:rPr>
            </w:pPr>
            <w:r w:rsidRPr="007006E0">
              <w:rPr>
                <w:rFonts w:ascii="Tahoma" w:hAnsi="Tahoma" w:cs="Tahoma"/>
                <w:color w:val="000000"/>
                <w:sz w:val="18"/>
                <w:szCs w:val="18"/>
              </w:rPr>
              <w:t>Monitor wyposażony w funkcję wzywania pomocy - użytkownik znajdujący się przy danym monitorze może uruchomić sygnalizację dźwiękową i wizualną na innych monitorach lub centrali znajdujących się na tym samym oddziale. Na innym monitorach i centrali uruchomi się dźwiękowa sygnalizacja alarmowa oraz pojawi się okno informujące, z którego monitora wysyłany jest sygnał.</w:t>
            </w:r>
            <w:r w:rsidRPr="007006E0">
              <w:rPr>
                <w:rFonts w:ascii="Tahoma" w:eastAsia="MyriadPro-Regular" w:hAnsi="Tahoma" w:cs="Tahoma"/>
                <w:sz w:val="18"/>
                <w:szCs w:val="18"/>
              </w:rPr>
              <w:t xml:space="preserve"> </w:t>
            </w:r>
          </w:p>
        </w:tc>
        <w:tc>
          <w:tcPr>
            <w:tcW w:w="1387" w:type="dxa"/>
            <w:vAlign w:val="center"/>
          </w:tcPr>
          <w:p w14:paraId="0D7BF6DF"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67BA7345" w14:textId="77777777" w:rsidR="007006E0" w:rsidRPr="007006E0" w:rsidRDefault="007006E0" w:rsidP="007006E0">
            <w:pPr>
              <w:rPr>
                <w:rFonts w:ascii="Tahoma" w:hAnsi="Tahoma" w:cs="Tahoma"/>
                <w:sz w:val="18"/>
                <w:szCs w:val="18"/>
              </w:rPr>
            </w:pPr>
          </w:p>
        </w:tc>
        <w:tc>
          <w:tcPr>
            <w:tcW w:w="1669" w:type="dxa"/>
          </w:tcPr>
          <w:p w14:paraId="76E508FC" w14:textId="77777777" w:rsidR="007006E0" w:rsidRPr="007006E0" w:rsidRDefault="007006E0" w:rsidP="007006E0">
            <w:pPr>
              <w:rPr>
                <w:rFonts w:ascii="Tahoma" w:hAnsi="Tahoma" w:cs="Tahoma"/>
                <w:sz w:val="18"/>
                <w:szCs w:val="18"/>
              </w:rPr>
            </w:pPr>
          </w:p>
        </w:tc>
      </w:tr>
      <w:tr w:rsidR="007006E0" w:rsidRPr="007006E0" w14:paraId="50944433" w14:textId="77777777" w:rsidTr="00154542">
        <w:tc>
          <w:tcPr>
            <w:tcW w:w="778" w:type="dxa"/>
            <w:vAlign w:val="center"/>
          </w:tcPr>
          <w:p w14:paraId="6F6FC940"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2E88811B" w14:textId="77777777" w:rsidR="007006E0" w:rsidRPr="007006E0" w:rsidRDefault="007006E0" w:rsidP="007006E0">
            <w:pPr>
              <w:autoSpaceDE w:val="0"/>
              <w:autoSpaceDN w:val="0"/>
              <w:adjustRightInd w:val="0"/>
              <w:rPr>
                <w:rFonts w:ascii="Tahoma" w:hAnsi="Tahoma" w:cs="Tahoma"/>
                <w:color w:val="000000"/>
                <w:sz w:val="18"/>
                <w:szCs w:val="18"/>
              </w:rPr>
            </w:pPr>
            <w:r w:rsidRPr="007006E0">
              <w:rPr>
                <w:rFonts w:ascii="Tahoma" w:hAnsi="Tahoma" w:cs="Tahoma"/>
                <w:color w:val="000000"/>
                <w:sz w:val="18"/>
                <w:szCs w:val="18"/>
              </w:rPr>
              <w:t>Funkcja resetowania alarmów technicznych powodująca ich usuwanie lub zamianę w komunikaty informacyjne lub ich wyciszenie z wyświetlaniem na ekranie oznaczonego komunikatu alarmu</w:t>
            </w:r>
            <w:r w:rsidRPr="007006E0">
              <w:rPr>
                <w:rFonts w:ascii="Tahoma" w:eastAsia="MyriadPro-Regular" w:hAnsi="Tahoma" w:cs="Tahoma"/>
                <w:sz w:val="18"/>
                <w:szCs w:val="18"/>
              </w:rPr>
              <w:t>.</w:t>
            </w:r>
          </w:p>
        </w:tc>
        <w:tc>
          <w:tcPr>
            <w:tcW w:w="1387" w:type="dxa"/>
            <w:vAlign w:val="center"/>
          </w:tcPr>
          <w:p w14:paraId="45CDAF2B"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7EC5CD99" w14:textId="77777777" w:rsidR="007006E0" w:rsidRPr="007006E0" w:rsidRDefault="007006E0" w:rsidP="007006E0">
            <w:pPr>
              <w:rPr>
                <w:rFonts w:ascii="Tahoma" w:hAnsi="Tahoma" w:cs="Tahoma"/>
                <w:sz w:val="18"/>
                <w:szCs w:val="18"/>
              </w:rPr>
            </w:pPr>
          </w:p>
        </w:tc>
        <w:tc>
          <w:tcPr>
            <w:tcW w:w="1669" w:type="dxa"/>
          </w:tcPr>
          <w:p w14:paraId="056D63A4" w14:textId="77777777" w:rsidR="007006E0" w:rsidRPr="007006E0" w:rsidRDefault="007006E0" w:rsidP="007006E0">
            <w:pPr>
              <w:rPr>
                <w:rFonts w:ascii="Tahoma" w:hAnsi="Tahoma" w:cs="Tahoma"/>
                <w:sz w:val="18"/>
                <w:szCs w:val="18"/>
              </w:rPr>
            </w:pPr>
          </w:p>
        </w:tc>
      </w:tr>
      <w:tr w:rsidR="007006E0" w:rsidRPr="007006E0" w14:paraId="2B30D810" w14:textId="77777777" w:rsidTr="00154542">
        <w:tc>
          <w:tcPr>
            <w:tcW w:w="778" w:type="dxa"/>
            <w:vAlign w:val="center"/>
          </w:tcPr>
          <w:p w14:paraId="63092627"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vAlign w:val="center"/>
          </w:tcPr>
          <w:p w14:paraId="710986E6" w14:textId="77777777" w:rsidR="007006E0" w:rsidRPr="007006E0" w:rsidRDefault="007006E0" w:rsidP="007006E0">
            <w:pPr>
              <w:rPr>
                <w:rFonts w:ascii="Tahoma" w:hAnsi="Tahoma" w:cs="Tahoma"/>
                <w:sz w:val="18"/>
                <w:szCs w:val="18"/>
              </w:rPr>
            </w:pPr>
            <w:r w:rsidRPr="007006E0">
              <w:rPr>
                <w:rFonts w:ascii="Tahoma" w:hAnsi="Tahoma" w:cs="Tahoma"/>
                <w:b/>
                <w:color w:val="000000"/>
                <w:sz w:val="18"/>
                <w:szCs w:val="18"/>
              </w:rPr>
              <w:t>ZAPAMIĘTYWANIE I PRZEGLĄD DANYCH</w:t>
            </w:r>
          </w:p>
        </w:tc>
        <w:tc>
          <w:tcPr>
            <w:tcW w:w="1387" w:type="dxa"/>
          </w:tcPr>
          <w:p w14:paraId="15891281"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46979689" w14:textId="77777777" w:rsidR="007006E0" w:rsidRPr="007006E0" w:rsidRDefault="007006E0" w:rsidP="007006E0">
            <w:pPr>
              <w:rPr>
                <w:rFonts w:ascii="Tahoma" w:hAnsi="Tahoma" w:cs="Tahoma"/>
                <w:sz w:val="18"/>
                <w:szCs w:val="18"/>
              </w:rPr>
            </w:pPr>
          </w:p>
        </w:tc>
        <w:tc>
          <w:tcPr>
            <w:tcW w:w="1669" w:type="dxa"/>
          </w:tcPr>
          <w:p w14:paraId="4076DE09" w14:textId="77777777" w:rsidR="007006E0" w:rsidRPr="007006E0" w:rsidRDefault="007006E0" w:rsidP="007006E0">
            <w:pPr>
              <w:rPr>
                <w:rFonts w:ascii="Tahoma" w:hAnsi="Tahoma" w:cs="Tahoma"/>
                <w:sz w:val="18"/>
                <w:szCs w:val="18"/>
              </w:rPr>
            </w:pPr>
          </w:p>
        </w:tc>
      </w:tr>
      <w:tr w:rsidR="007006E0" w:rsidRPr="007006E0" w14:paraId="746B59C3" w14:textId="77777777" w:rsidTr="00154542">
        <w:tc>
          <w:tcPr>
            <w:tcW w:w="778" w:type="dxa"/>
            <w:vAlign w:val="center"/>
          </w:tcPr>
          <w:p w14:paraId="0BDD9AA8"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4F82E563"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Przynajmniej 120-godzinne trendy wszystkich mierzonych parametrów, w postaci tabel i wykresów z rozdzielczością przynajmniej 1 minuty</w:t>
            </w:r>
          </w:p>
        </w:tc>
        <w:tc>
          <w:tcPr>
            <w:tcW w:w="1387" w:type="dxa"/>
          </w:tcPr>
          <w:p w14:paraId="6BA6F64E"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7F440B63" w14:textId="77777777" w:rsidR="007006E0" w:rsidRPr="007006E0" w:rsidRDefault="007006E0" w:rsidP="007006E0">
            <w:pPr>
              <w:rPr>
                <w:rFonts w:ascii="Tahoma" w:hAnsi="Tahoma" w:cs="Tahoma"/>
                <w:sz w:val="18"/>
                <w:szCs w:val="18"/>
              </w:rPr>
            </w:pPr>
          </w:p>
        </w:tc>
        <w:tc>
          <w:tcPr>
            <w:tcW w:w="1669" w:type="dxa"/>
          </w:tcPr>
          <w:p w14:paraId="7075DB4F" w14:textId="77777777" w:rsidR="007006E0" w:rsidRPr="007006E0" w:rsidRDefault="007006E0" w:rsidP="007006E0">
            <w:pPr>
              <w:rPr>
                <w:rFonts w:ascii="Tahoma" w:hAnsi="Tahoma" w:cs="Tahoma"/>
                <w:sz w:val="18"/>
                <w:szCs w:val="18"/>
              </w:rPr>
            </w:pPr>
          </w:p>
        </w:tc>
      </w:tr>
      <w:tr w:rsidR="007006E0" w:rsidRPr="007006E0" w14:paraId="3E042D35" w14:textId="77777777" w:rsidTr="00154542">
        <w:tc>
          <w:tcPr>
            <w:tcW w:w="778" w:type="dxa"/>
            <w:vAlign w:val="center"/>
          </w:tcPr>
          <w:p w14:paraId="555F759D"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4A2FF7E7"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 xml:space="preserve">Zapamiętywanie krzywych dynamicznych w czasie rzeczywistym (funkcja full disclosure) – pamięć co najmniej 24 godziny </w:t>
            </w:r>
          </w:p>
        </w:tc>
        <w:tc>
          <w:tcPr>
            <w:tcW w:w="1387" w:type="dxa"/>
          </w:tcPr>
          <w:p w14:paraId="2D463A07"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7A2CE19A" w14:textId="77777777" w:rsidR="007006E0" w:rsidRPr="007006E0" w:rsidRDefault="007006E0" w:rsidP="007006E0">
            <w:pPr>
              <w:rPr>
                <w:rFonts w:ascii="Tahoma" w:hAnsi="Tahoma" w:cs="Tahoma"/>
                <w:sz w:val="18"/>
                <w:szCs w:val="18"/>
              </w:rPr>
            </w:pPr>
          </w:p>
        </w:tc>
        <w:tc>
          <w:tcPr>
            <w:tcW w:w="1669" w:type="dxa"/>
          </w:tcPr>
          <w:p w14:paraId="26D7C097" w14:textId="77777777" w:rsidR="007006E0" w:rsidRPr="007006E0" w:rsidRDefault="007006E0" w:rsidP="007006E0">
            <w:pPr>
              <w:jc w:val="center"/>
              <w:rPr>
                <w:rFonts w:ascii="Tahoma" w:hAnsi="Tahoma" w:cs="Tahoma"/>
                <w:sz w:val="18"/>
                <w:szCs w:val="18"/>
              </w:rPr>
            </w:pPr>
          </w:p>
        </w:tc>
      </w:tr>
      <w:tr w:rsidR="007006E0" w:rsidRPr="007006E0" w14:paraId="75D047D3" w14:textId="77777777" w:rsidTr="00154542">
        <w:tc>
          <w:tcPr>
            <w:tcW w:w="778" w:type="dxa"/>
            <w:vAlign w:val="center"/>
          </w:tcPr>
          <w:p w14:paraId="4147279D"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61C7984F"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Zapamiętywanie co najmniej 700 zdarzeń alarmowych (krzywe i odpowiadające im wartości parametrów)</w:t>
            </w:r>
          </w:p>
        </w:tc>
        <w:tc>
          <w:tcPr>
            <w:tcW w:w="1387" w:type="dxa"/>
          </w:tcPr>
          <w:p w14:paraId="412B0C94"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2B8E699A" w14:textId="77777777" w:rsidR="007006E0" w:rsidRPr="007006E0" w:rsidRDefault="007006E0" w:rsidP="007006E0">
            <w:pPr>
              <w:rPr>
                <w:rFonts w:ascii="Tahoma" w:hAnsi="Tahoma" w:cs="Tahoma"/>
                <w:sz w:val="18"/>
                <w:szCs w:val="18"/>
              </w:rPr>
            </w:pPr>
          </w:p>
        </w:tc>
        <w:tc>
          <w:tcPr>
            <w:tcW w:w="1669" w:type="dxa"/>
          </w:tcPr>
          <w:p w14:paraId="1175F8A3" w14:textId="77777777" w:rsidR="007006E0" w:rsidRPr="007006E0" w:rsidRDefault="007006E0" w:rsidP="007006E0">
            <w:pPr>
              <w:rPr>
                <w:rFonts w:ascii="Tahoma" w:hAnsi="Tahoma" w:cs="Tahoma"/>
                <w:sz w:val="18"/>
                <w:szCs w:val="18"/>
              </w:rPr>
            </w:pPr>
          </w:p>
        </w:tc>
      </w:tr>
      <w:tr w:rsidR="007006E0" w:rsidRPr="007006E0" w14:paraId="798FE099" w14:textId="77777777" w:rsidTr="00154542">
        <w:tc>
          <w:tcPr>
            <w:tcW w:w="778" w:type="dxa"/>
            <w:vAlign w:val="center"/>
          </w:tcPr>
          <w:p w14:paraId="526055D9"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54CA4AC2"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Funkcja eksportu danych wypisanych pacjentów na pamięć USB z możliwością ich późniejszego przeglądu na komputerze osobistym przy pomocy dedykowanego oprogramowania</w:t>
            </w:r>
          </w:p>
        </w:tc>
        <w:tc>
          <w:tcPr>
            <w:tcW w:w="1387" w:type="dxa"/>
          </w:tcPr>
          <w:p w14:paraId="6FA2E803"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57ABBEBD" w14:textId="77777777" w:rsidR="007006E0" w:rsidRPr="007006E0" w:rsidRDefault="007006E0" w:rsidP="007006E0">
            <w:pPr>
              <w:rPr>
                <w:rFonts w:ascii="Tahoma" w:hAnsi="Tahoma" w:cs="Tahoma"/>
                <w:sz w:val="18"/>
                <w:szCs w:val="18"/>
              </w:rPr>
            </w:pPr>
          </w:p>
        </w:tc>
        <w:tc>
          <w:tcPr>
            <w:tcW w:w="1669" w:type="dxa"/>
          </w:tcPr>
          <w:p w14:paraId="72C1380B" w14:textId="77777777" w:rsidR="007006E0" w:rsidRPr="007006E0" w:rsidRDefault="007006E0" w:rsidP="007006E0">
            <w:pPr>
              <w:jc w:val="center"/>
              <w:rPr>
                <w:rFonts w:ascii="Tahoma" w:hAnsi="Tahoma" w:cs="Tahoma"/>
                <w:sz w:val="18"/>
                <w:szCs w:val="18"/>
              </w:rPr>
            </w:pPr>
          </w:p>
        </w:tc>
      </w:tr>
      <w:tr w:rsidR="007006E0" w:rsidRPr="007006E0" w14:paraId="5B87A595" w14:textId="77777777" w:rsidTr="00154542">
        <w:tc>
          <w:tcPr>
            <w:tcW w:w="778" w:type="dxa"/>
            <w:vAlign w:val="center"/>
          </w:tcPr>
          <w:p w14:paraId="1FA84F49"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vAlign w:val="center"/>
          </w:tcPr>
          <w:p w14:paraId="16F6672F" w14:textId="77777777" w:rsidR="007006E0" w:rsidRPr="007006E0" w:rsidRDefault="007006E0" w:rsidP="007006E0">
            <w:pPr>
              <w:rPr>
                <w:rFonts w:ascii="Tahoma" w:hAnsi="Tahoma" w:cs="Tahoma"/>
                <w:sz w:val="18"/>
                <w:szCs w:val="18"/>
              </w:rPr>
            </w:pPr>
            <w:r w:rsidRPr="007006E0">
              <w:rPr>
                <w:rFonts w:ascii="Tahoma" w:hAnsi="Tahoma" w:cs="Tahoma"/>
                <w:b/>
                <w:color w:val="000000"/>
                <w:sz w:val="18"/>
                <w:szCs w:val="18"/>
              </w:rPr>
              <w:t>PRACA W SIECI MONITOROWANIA/ WYSYŁANIE DANYCH</w:t>
            </w:r>
          </w:p>
        </w:tc>
        <w:tc>
          <w:tcPr>
            <w:tcW w:w="1387" w:type="dxa"/>
          </w:tcPr>
          <w:p w14:paraId="05E12A61"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2A237679" w14:textId="77777777" w:rsidR="007006E0" w:rsidRPr="007006E0" w:rsidRDefault="007006E0" w:rsidP="007006E0">
            <w:pPr>
              <w:rPr>
                <w:rFonts w:ascii="Tahoma" w:hAnsi="Tahoma" w:cs="Tahoma"/>
                <w:sz w:val="18"/>
                <w:szCs w:val="18"/>
              </w:rPr>
            </w:pPr>
          </w:p>
        </w:tc>
        <w:tc>
          <w:tcPr>
            <w:tcW w:w="1669" w:type="dxa"/>
          </w:tcPr>
          <w:p w14:paraId="2D84D261" w14:textId="77777777" w:rsidR="007006E0" w:rsidRPr="007006E0" w:rsidRDefault="007006E0" w:rsidP="007006E0">
            <w:pPr>
              <w:rPr>
                <w:rFonts w:ascii="Tahoma" w:hAnsi="Tahoma" w:cs="Tahoma"/>
                <w:sz w:val="18"/>
                <w:szCs w:val="18"/>
              </w:rPr>
            </w:pPr>
          </w:p>
        </w:tc>
      </w:tr>
      <w:tr w:rsidR="007006E0" w:rsidRPr="007006E0" w14:paraId="2CFBD71B" w14:textId="77777777" w:rsidTr="00154542">
        <w:tc>
          <w:tcPr>
            <w:tcW w:w="778" w:type="dxa"/>
            <w:vAlign w:val="center"/>
          </w:tcPr>
          <w:p w14:paraId="7DE836DE"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508DD883"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 xml:space="preserve">Możliwość współpracy z centralą pielęgniarską </w:t>
            </w:r>
          </w:p>
        </w:tc>
        <w:tc>
          <w:tcPr>
            <w:tcW w:w="1387" w:type="dxa"/>
          </w:tcPr>
          <w:p w14:paraId="6CB7E8C9"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Tak/Nie, podać</w:t>
            </w:r>
          </w:p>
        </w:tc>
        <w:tc>
          <w:tcPr>
            <w:tcW w:w="1239" w:type="dxa"/>
          </w:tcPr>
          <w:p w14:paraId="666A66FF" w14:textId="77777777" w:rsidR="007006E0" w:rsidRPr="007006E0" w:rsidRDefault="007006E0" w:rsidP="007006E0">
            <w:pPr>
              <w:rPr>
                <w:rFonts w:ascii="Tahoma" w:hAnsi="Tahoma" w:cs="Tahoma"/>
                <w:sz w:val="18"/>
                <w:szCs w:val="18"/>
              </w:rPr>
            </w:pPr>
          </w:p>
        </w:tc>
        <w:tc>
          <w:tcPr>
            <w:tcW w:w="1669" w:type="dxa"/>
          </w:tcPr>
          <w:p w14:paraId="1AFE27C5"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- 5 pkt.</w:t>
            </w:r>
          </w:p>
          <w:p w14:paraId="23486FF5"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NIE - 0 pkt.</w:t>
            </w:r>
          </w:p>
        </w:tc>
      </w:tr>
      <w:tr w:rsidR="007006E0" w:rsidRPr="007006E0" w14:paraId="7CFC2E14" w14:textId="77777777" w:rsidTr="00154542">
        <w:tc>
          <w:tcPr>
            <w:tcW w:w="778" w:type="dxa"/>
            <w:vAlign w:val="center"/>
          </w:tcPr>
          <w:p w14:paraId="5477FD20"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1A36980F"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Możliwość podłączenia do monitora, bez pośrednictwa centrali, sieciowej drukarki laserowej i wykonywania wydruków na standardowym papierze formatu A4: krzywych dynamicznych oraz trendów graficznych i tabelarycznych.</w:t>
            </w:r>
          </w:p>
        </w:tc>
        <w:tc>
          <w:tcPr>
            <w:tcW w:w="1387" w:type="dxa"/>
          </w:tcPr>
          <w:p w14:paraId="3B742C59"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72D6354F" w14:textId="77777777" w:rsidR="007006E0" w:rsidRPr="007006E0" w:rsidRDefault="007006E0" w:rsidP="007006E0">
            <w:pPr>
              <w:rPr>
                <w:rFonts w:ascii="Tahoma" w:hAnsi="Tahoma" w:cs="Tahoma"/>
                <w:sz w:val="18"/>
                <w:szCs w:val="18"/>
              </w:rPr>
            </w:pPr>
          </w:p>
        </w:tc>
        <w:tc>
          <w:tcPr>
            <w:tcW w:w="1669" w:type="dxa"/>
          </w:tcPr>
          <w:p w14:paraId="1EC815E1" w14:textId="77777777" w:rsidR="007006E0" w:rsidRPr="007006E0" w:rsidRDefault="007006E0" w:rsidP="007006E0">
            <w:pPr>
              <w:rPr>
                <w:rFonts w:ascii="Tahoma" w:hAnsi="Tahoma" w:cs="Tahoma"/>
                <w:sz w:val="18"/>
                <w:szCs w:val="18"/>
              </w:rPr>
            </w:pPr>
          </w:p>
        </w:tc>
      </w:tr>
      <w:tr w:rsidR="007006E0" w:rsidRPr="007006E0" w14:paraId="2667986A" w14:textId="77777777" w:rsidTr="00154542">
        <w:tc>
          <w:tcPr>
            <w:tcW w:w="778" w:type="dxa"/>
            <w:vAlign w:val="center"/>
          </w:tcPr>
          <w:p w14:paraId="7180B132"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711AB5C9" w14:textId="77777777" w:rsidR="007006E0" w:rsidRPr="007006E0" w:rsidRDefault="007006E0" w:rsidP="007006E0">
            <w:pPr>
              <w:autoSpaceDE w:val="0"/>
              <w:autoSpaceDN w:val="0"/>
              <w:adjustRightInd w:val="0"/>
              <w:rPr>
                <w:rFonts w:ascii="Tahoma" w:hAnsi="Tahoma" w:cs="Tahoma"/>
                <w:color w:val="000000"/>
                <w:sz w:val="18"/>
                <w:szCs w:val="18"/>
              </w:rPr>
            </w:pPr>
            <w:r w:rsidRPr="007006E0">
              <w:rPr>
                <w:rFonts w:ascii="Tahoma" w:hAnsi="Tahoma" w:cs="Tahoma"/>
                <w:color w:val="000000"/>
                <w:sz w:val="18"/>
                <w:szCs w:val="18"/>
              </w:rPr>
              <w:t>Możliwość bezpośredniego wysyłania danych w standardzie HL7 (wartości parametrów, krzywe i alarmy) z monitora pacjenta bez pośrednictwa centrali lub innego urządzenia typu bramka.</w:t>
            </w:r>
          </w:p>
        </w:tc>
        <w:tc>
          <w:tcPr>
            <w:tcW w:w="1387" w:type="dxa"/>
          </w:tcPr>
          <w:p w14:paraId="28BCCC25"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6DF05F1C" w14:textId="77777777" w:rsidR="007006E0" w:rsidRPr="007006E0" w:rsidRDefault="007006E0" w:rsidP="007006E0">
            <w:pPr>
              <w:rPr>
                <w:rFonts w:ascii="Tahoma" w:hAnsi="Tahoma" w:cs="Tahoma"/>
                <w:sz w:val="18"/>
                <w:szCs w:val="18"/>
              </w:rPr>
            </w:pPr>
          </w:p>
        </w:tc>
        <w:tc>
          <w:tcPr>
            <w:tcW w:w="1669" w:type="dxa"/>
          </w:tcPr>
          <w:p w14:paraId="397DB3CD" w14:textId="77777777" w:rsidR="007006E0" w:rsidRPr="007006E0" w:rsidRDefault="007006E0" w:rsidP="007006E0">
            <w:pPr>
              <w:rPr>
                <w:rFonts w:ascii="Tahoma" w:hAnsi="Tahoma" w:cs="Tahoma"/>
                <w:sz w:val="18"/>
                <w:szCs w:val="18"/>
              </w:rPr>
            </w:pPr>
          </w:p>
        </w:tc>
      </w:tr>
      <w:tr w:rsidR="007006E0" w:rsidRPr="007006E0" w14:paraId="3D654F68" w14:textId="77777777" w:rsidTr="00154542">
        <w:tc>
          <w:tcPr>
            <w:tcW w:w="778" w:type="dxa"/>
            <w:vAlign w:val="center"/>
          </w:tcPr>
          <w:p w14:paraId="6F4EE549"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40BF0600" w14:textId="77777777" w:rsidR="007006E0" w:rsidRPr="007006E0" w:rsidRDefault="007006E0" w:rsidP="007006E0">
            <w:pPr>
              <w:autoSpaceDE w:val="0"/>
              <w:autoSpaceDN w:val="0"/>
              <w:adjustRightInd w:val="0"/>
              <w:rPr>
                <w:rFonts w:ascii="Tahoma" w:hAnsi="Tahoma" w:cs="Tahoma"/>
                <w:color w:val="000000"/>
                <w:sz w:val="18"/>
                <w:szCs w:val="18"/>
              </w:rPr>
            </w:pPr>
            <w:r w:rsidRPr="007006E0">
              <w:rPr>
                <w:rFonts w:ascii="Tahoma" w:hAnsi="Tahoma" w:cs="Tahoma"/>
                <w:color w:val="000000"/>
                <w:sz w:val="18"/>
                <w:szCs w:val="18"/>
              </w:rPr>
              <w:t xml:space="preserve">Monitor przystosowany do współpracy z nadajnikiem telemetrycznym z możliwością przeglądania danych pomiarów z </w:t>
            </w:r>
            <w:r w:rsidRPr="007006E0">
              <w:rPr>
                <w:rFonts w:ascii="Tahoma" w:hAnsi="Tahoma" w:cs="Tahoma"/>
                <w:color w:val="000000"/>
                <w:sz w:val="18"/>
                <w:szCs w:val="18"/>
              </w:rPr>
              <w:lastRenderedPageBreak/>
              <w:t xml:space="preserve">urządzenia telemetrycznego na ekranie monitora. </w:t>
            </w:r>
          </w:p>
        </w:tc>
        <w:tc>
          <w:tcPr>
            <w:tcW w:w="1387" w:type="dxa"/>
          </w:tcPr>
          <w:p w14:paraId="7B55F7CD"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lastRenderedPageBreak/>
              <w:t>Tak, podać</w:t>
            </w:r>
          </w:p>
        </w:tc>
        <w:tc>
          <w:tcPr>
            <w:tcW w:w="1239" w:type="dxa"/>
          </w:tcPr>
          <w:p w14:paraId="2C107074" w14:textId="77777777" w:rsidR="007006E0" w:rsidRPr="007006E0" w:rsidRDefault="007006E0" w:rsidP="007006E0">
            <w:pPr>
              <w:rPr>
                <w:rFonts w:ascii="Tahoma" w:hAnsi="Tahoma" w:cs="Tahoma"/>
                <w:sz w:val="18"/>
                <w:szCs w:val="18"/>
              </w:rPr>
            </w:pPr>
          </w:p>
        </w:tc>
        <w:tc>
          <w:tcPr>
            <w:tcW w:w="1669" w:type="dxa"/>
          </w:tcPr>
          <w:p w14:paraId="0DB6EB15" w14:textId="77777777" w:rsidR="007006E0" w:rsidRPr="007006E0" w:rsidRDefault="007006E0" w:rsidP="007006E0">
            <w:pPr>
              <w:rPr>
                <w:rFonts w:ascii="Tahoma" w:hAnsi="Tahoma" w:cs="Tahoma"/>
                <w:sz w:val="18"/>
                <w:szCs w:val="18"/>
              </w:rPr>
            </w:pPr>
          </w:p>
        </w:tc>
      </w:tr>
      <w:tr w:rsidR="007006E0" w:rsidRPr="007006E0" w14:paraId="1887E2EC" w14:textId="77777777" w:rsidTr="00154542">
        <w:tc>
          <w:tcPr>
            <w:tcW w:w="778" w:type="dxa"/>
            <w:vAlign w:val="center"/>
          </w:tcPr>
          <w:p w14:paraId="72A42D42"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1F692D12" w14:textId="77777777" w:rsidR="007006E0" w:rsidRPr="007006E0" w:rsidRDefault="007006E0" w:rsidP="007006E0">
            <w:pPr>
              <w:autoSpaceDE w:val="0"/>
              <w:autoSpaceDN w:val="0"/>
              <w:adjustRightInd w:val="0"/>
              <w:rPr>
                <w:rFonts w:ascii="Tahoma" w:hAnsi="Tahoma" w:cs="Tahoma"/>
                <w:color w:val="000000"/>
                <w:sz w:val="18"/>
                <w:szCs w:val="18"/>
              </w:rPr>
            </w:pPr>
            <w:r w:rsidRPr="007006E0">
              <w:rPr>
                <w:rFonts w:ascii="Tahoma" w:hAnsi="Tahoma" w:cs="Tahoma"/>
                <w:color w:val="000000"/>
                <w:sz w:val="18"/>
                <w:szCs w:val="18"/>
              </w:rPr>
              <w:t>Funkcja monitorowania alarmów z innych kardiomonitorów podłączonych do tej samej sieci (co najmniej dwa jednocześnie)</w:t>
            </w:r>
          </w:p>
        </w:tc>
        <w:tc>
          <w:tcPr>
            <w:tcW w:w="1387" w:type="dxa"/>
          </w:tcPr>
          <w:p w14:paraId="20F2DB31"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1FCF9D80" w14:textId="77777777" w:rsidR="007006E0" w:rsidRPr="007006E0" w:rsidRDefault="007006E0" w:rsidP="007006E0">
            <w:pPr>
              <w:rPr>
                <w:rFonts w:ascii="Tahoma" w:hAnsi="Tahoma" w:cs="Tahoma"/>
                <w:sz w:val="18"/>
                <w:szCs w:val="18"/>
              </w:rPr>
            </w:pPr>
          </w:p>
        </w:tc>
        <w:tc>
          <w:tcPr>
            <w:tcW w:w="1669" w:type="dxa"/>
          </w:tcPr>
          <w:p w14:paraId="7ADA01E7" w14:textId="77777777" w:rsidR="007006E0" w:rsidRPr="007006E0" w:rsidRDefault="007006E0" w:rsidP="007006E0">
            <w:pPr>
              <w:rPr>
                <w:rFonts w:ascii="Tahoma" w:hAnsi="Tahoma" w:cs="Tahoma"/>
                <w:sz w:val="18"/>
                <w:szCs w:val="18"/>
              </w:rPr>
            </w:pPr>
          </w:p>
        </w:tc>
      </w:tr>
      <w:tr w:rsidR="007006E0" w:rsidRPr="007006E0" w14:paraId="6D104C61" w14:textId="77777777" w:rsidTr="00154542">
        <w:tc>
          <w:tcPr>
            <w:tcW w:w="778" w:type="dxa"/>
            <w:vAlign w:val="center"/>
          </w:tcPr>
          <w:p w14:paraId="30192FB5"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51480087" w14:textId="77777777" w:rsidR="007006E0" w:rsidRPr="007006E0" w:rsidRDefault="007006E0" w:rsidP="007006E0">
            <w:pPr>
              <w:autoSpaceDE w:val="0"/>
              <w:autoSpaceDN w:val="0"/>
              <w:adjustRightInd w:val="0"/>
              <w:rPr>
                <w:rFonts w:ascii="Tahoma" w:hAnsi="Tahoma" w:cs="Tahoma"/>
                <w:color w:val="000000"/>
                <w:sz w:val="18"/>
                <w:szCs w:val="18"/>
              </w:rPr>
            </w:pPr>
            <w:r w:rsidRPr="007006E0">
              <w:rPr>
                <w:rFonts w:ascii="Tahoma" w:hAnsi="Tahoma" w:cs="Tahoma"/>
                <w:color w:val="000000"/>
                <w:sz w:val="18"/>
                <w:szCs w:val="18"/>
              </w:rPr>
              <w:t>Funkcja wyświetlania danych z innych kardiomonitorów podłączonych do tej samej sieci, w tym wartości z co najmniej 12 kardiomonitorów, a krzywych i wartości z jednego wybranego kardiomonitora</w:t>
            </w:r>
          </w:p>
        </w:tc>
        <w:tc>
          <w:tcPr>
            <w:tcW w:w="1387" w:type="dxa"/>
          </w:tcPr>
          <w:p w14:paraId="524929B6"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5BD20FD2" w14:textId="77777777" w:rsidR="007006E0" w:rsidRPr="007006E0" w:rsidRDefault="007006E0" w:rsidP="007006E0">
            <w:pPr>
              <w:rPr>
                <w:rFonts w:ascii="Tahoma" w:hAnsi="Tahoma" w:cs="Tahoma"/>
                <w:sz w:val="18"/>
                <w:szCs w:val="18"/>
              </w:rPr>
            </w:pPr>
          </w:p>
        </w:tc>
        <w:tc>
          <w:tcPr>
            <w:tcW w:w="1669" w:type="dxa"/>
          </w:tcPr>
          <w:p w14:paraId="24B5C9ED" w14:textId="77777777" w:rsidR="007006E0" w:rsidRPr="007006E0" w:rsidRDefault="007006E0" w:rsidP="007006E0">
            <w:pPr>
              <w:jc w:val="center"/>
              <w:rPr>
                <w:rFonts w:ascii="Tahoma" w:hAnsi="Tahoma" w:cs="Tahoma"/>
                <w:sz w:val="18"/>
                <w:szCs w:val="18"/>
              </w:rPr>
            </w:pPr>
          </w:p>
        </w:tc>
      </w:tr>
      <w:tr w:rsidR="007006E0" w:rsidRPr="007006E0" w14:paraId="18BA9A90" w14:textId="77777777" w:rsidTr="00154542">
        <w:tc>
          <w:tcPr>
            <w:tcW w:w="778" w:type="dxa"/>
            <w:vAlign w:val="center"/>
          </w:tcPr>
          <w:p w14:paraId="254F29CA"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6902EA4B" w14:textId="77777777" w:rsidR="007006E0" w:rsidRPr="007006E0" w:rsidRDefault="007006E0" w:rsidP="007006E0">
            <w:pPr>
              <w:autoSpaceDE w:val="0"/>
              <w:autoSpaceDN w:val="0"/>
              <w:adjustRightInd w:val="0"/>
              <w:rPr>
                <w:rFonts w:ascii="Tahoma" w:hAnsi="Tahoma" w:cs="Tahoma"/>
                <w:color w:val="000000"/>
                <w:sz w:val="18"/>
                <w:szCs w:val="18"/>
              </w:rPr>
            </w:pPr>
            <w:r w:rsidRPr="007006E0">
              <w:rPr>
                <w:rFonts w:ascii="Tahoma" w:hAnsi="Tahoma" w:cs="Tahoma"/>
                <w:color w:val="000000"/>
                <w:sz w:val="18"/>
                <w:szCs w:val="18"/>
              </w:rPr>
              <w:t xml:space="preserve">Informacje o pacjencie, ustawienia alarmów synchronizowane pomiędzy monitorem i centralą </w:t>
            </w:r>
          </w:p>
        </w:tc>
        <w:tc>
          <w:tcPr>
            <w:tcW w:w="1387" w:type="dxa"/>
          </w:tcPr>
          <w:p w14:paraId="2FE33D20"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3BACD475" w14:textId="77777777" w:rsidR="007006E0" w:rsidRPr="007006E0" w:rsidRDefault="007006E0" w:rsidP="007006E0">
            <w:pPr>
              <w:rPr>
                <w:rFonts w:ascii="Tahoma" w:hAnsi="Tahoma" w:cs="Tahoma"/>
                <w:sz w:val="18"/>
                <w:szCs w:val="18"/>
              </w:rPr>
            </w:pPr>
          </w:p>
        </w:tc>
        <w:tc>
          <w:tcPr>
            <w:tcW w:w="1669" w:type="dxa"/>
          </w:tcPr>
          <w:p w14:paraId="705F728E" w14:textId="77777777" w:rsidR="007006E0" w:rsidRPr="007006E0" w:rsidRDefault="007006E0" w:rsidP="007006E0">
            <w:pPr>
              <w:rPr>
                <w:rFonts w:ascii="Tahoma" w:hAnsi="Tahoma" w:cs="Tahoma"/>
                <w:sz w:val="18"/>
                <w:szCs w:val="18"/>
              </w:rPr>
            </w:pPr>
          </w:p>
        </w:tc>
      </w:tr>
      <w:tr w:rsidR="007006E0" w:rsidRPr="007006E0" w14:paraId="533A52D7" w14:textId="77777777" w:rsidTr="00154542">
        <w:tc>
          <w:tcPr>
            <w:tcW w:w="778" w:type="dxa"/>
            <w:vAlign w:val="center"/>
          </w:tcPr>
          <w:p w14:paraId="49C84C38"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2420EC3E" w14:textId="77777777" w:rsidR="007006E0" w:rsidRPr="007006E0" w:rsidRDefault="007006E0" w:rsidP="007006E0">
            <w:pPr>
              <w:autoSpaceDE w:val="0"/>
              <w:autoSpaceDN w:val="0"/>
              <w:adjustRightInd w:val="0"/>
              <w:rPr>
                <w:rFonts w:ascii="Tahoma" w:hAnsi="Tahoma" w:cs="Tahoma"/>
                <w:color w:val="000000"/>
                <w:sz w:val="18"/>
                <w:szCs w:val="18"/>
              </w:rPr>
            </w:pPr>
            <w:r w:rsidRPr="007006E0">
              <w:rPr>
                <w:rFonts w:ascii="Tahoma" w:hAnsi="Tahoma" w:cs="Tahoma"/>
                <w:color w:val="000000"/>
                <w:sz w:val="18"/>
                <w:szCs w:val="18"/>
              </w:rPr>
              <w:t>Możliwość zdalnej aktualizacji oprogramowania poprzez stację centralnego nadzoru</w:t>
            </w:r>
          </w:p>
        </w:tc>
        <w:tc>
          <w:tcPr>
            <w:tcW w:w="1387" w:type="dxa"/>
          </w:tcPr>
          <w:p w14:paraId="1E13CF95"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Tak/Nie, podać</w:t>
            </w:r>
          </w:p>
        </w:tc>
        <w:tc>
          <w:tcPr>
            <w:tcW w:w="1239" w:type="dxa"/>
          </w:tcPr>
          <w:p w14:paraId="790F3E6C" w14:textId="77777777" w:rsidR="007006E0" w:rsidRPr="007006E0" w:rsidRDefault="007006E0" w:rsidP="007006E0">
            <w:pPr>
              <w:rPr>
                <w:rFonts w:ascii="Tahoma" w:hAnsi="Tahoma" w:cs="Tahoma"/>
                <w:sz w:val="18"/>
                <w:szCs w:val="18"/>
              </w:rPr>
            </w:pPr>
          </w:p>
        </w:tc>
        <w:tc>
          <w:tcPr>
            <w:tcW w:w="1669" w:type="dxa"/>
          </w:tcPr>
          <w:p w14:paraId="58DAB762"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- 5 pkt.</w:t>
            </w:r>
          </w:p>
          <w:p w14:paraId="59BA1812"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NIE - 0 pkt.</w:t>
            </w:r>
          </w:p>
        </w:tc>
      </w:tr>
      <w:tr w:rsidR="007006E0" w:rsidRPr="007006E0" w14:paraId="47B503EF" w14:textId="77777777" w:rsidTr="00154542">
        <w:tc>
          <w:tcPr>
            <w:tcW w:w="778" w:type="dxa"/>
            <w:vAlign w:val="center"/>
          </w:tcPr>
          <w:p w14:paraId="7F88D5F2"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vAlign w:val="center"/>
          </w:tcPr>
          <w:p w14:paraId="3F84AEEF" w14:textId="77777777" w:rsidR="007006E0" w:rsidRPr="007006E0" w:rsidRDefault="007006E0" w:rsidP="007006E0">
            <w:pPr>
              <w:rPr>
                <w:rFonts w:ascii="Tahoma" w:hAnsi="Tahoma" w:cs="Tahoma"/>
                <w:sz w:val="18"/>
                <w:szCs w:val="18"/>
              </w:rPr>
            </w:pPr>
            <w:r w:rsidRPr="007006E0">
              <w:rPr>
                <w:rFonts w:ascii="Tahoma" w:hAnsi="Tahoma" w:cs="Tahoma"/>
                <w:b/>
                <w:color w:val="000000"/>
                <w:sz w:val="18"/>
                <w:szCs w:val="18"/>
              </w:rPr>
              <w:t>MODUŁ TRANSPORTOWY –  2 szt.</w:t>
            </w:r>
          </w:p>
        </w:tc>
        <w:tc>
          <w:tcPr>
            <w:tcW w:w="1387" w:type="dxa"/>
          </w:tcPr>
          <w:p w14:paraId="6037D0C7"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585146D8" w14:textId="77777777" w:rsidR="007006E0" w:rsidRPr="007006E0" w:rsidRDefault="007006E0" w:rsidP="007006E0">
            <w:pPr>
              <w:rPr>
                <w:rFonts w:ascii="Tahoma" w:hAnsi="Tahoma" w:cs="Tahoma"/>
                <w:sz w:val="18"/>
                <w:szCs w:val="18"/>
              </w:rPr>
            </w:pPr>
          </w:p>
        </w:tc>
        <w:tc>
          <w:tcPr>
            <w:tcW w:w="1669" w:type="dxa"/>
          </w:tcPr>
          <w:p w14:paraId="4117C388" w14:textId="77777777" w:rsidR="007006E0" w:rsidRPr="007006E0" w:rsidRDefault="007006E0" w:rsidP="007006E0">
            <w:pPr>
              <w:rPr>
                <w:rFonts w:ascii="Tahoma" w:hAnsi="Tahoma" w:cs="Tahoma"/>
                <w:sz w:val="18"/>
                <w:szCs w:val="18"/>
              </w:rPr>
            </w:pPr>
          </w:p>
        </w:tc>
      </w:tr>
      <w:tr w:rsidR="007006E0" w:rsidRPr="007006E0" w14:paraId="2594A2E6" w14:textId="77777777" w:rsidTr="00154542">
        <w:tc>
          <w:tcPr>
            <w:tcW w:w="778" w:type="dxa"/>
            <w:vAlign w:val="center"/>
          </w:tcPr>
          <w:p w14:paraId="0664C543"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62F06238" w14:textId="77777777" w:rsidR="007006E0" w:rsidRPr="007006E0" w:rsidRDefault="007006E0" w:rsidP="007006E0">
            <w:pPr>
              <w:autoSpaceDE w:val="0"/>
              <w:autoSpaceDN w:val="0"/>
              <w:adjustRightInd w:val="0"/>
              <w:rPr>
                <w:rFonts w:ascii="Tahoma" w:hAnsi="Tahoma" w:cs="Tahoma"/>
                <w:color w:val="000000"/>
                <w:sz w:val="18"/>
                <w:szCs w:val="18"/>
              </w:rPr>
            </w:pPr>
            <w:r w:rsidRPr="007006E0">
              <w:rPr>
                <w:rFonts w:ascii="Tahoma" w:hAnsi="Tahoma" w:cs="Tahoma"/>
                <w:color w:val="000000"/>
                <w:sz w:val="18"/>
                <w:szCs w:val="18"/>
              </w:rPr>
              <w:t xml:space="preserve">Monitor (moduł) transportowy z podglądem monitorowanych parametrów – Monitorowanie co najmniej EKG, NIBP, SpO2, 2Temp, 2IBP – (opis poszczególnych parametrów poniżej) podczas transportu pacjenta, będący jednocześnie modułem pomiarowym monitora pacjenta po włożeniu do miejsca parkingowego jednostki głównej.  Ekran monitora transportowego o przekątnej od 5 do 6”. Ciężar monitora nie więcej niż 1,2 kg. Czas pracy na zasilaniu akumulatorowym co najmniej 4 godziny. Własna wewnętrzna pamięć monitora transportowego pozwalająca na zapamiętywanie co najmniej 24 godzin trendów monitorowanych parametrów. Obsługa poprzez ekran dotykowy. Ochrona monitora przed wnikaniem ciał obcych nie mniejszych niż 1,0 mm oraz przed dostępem do części niebezpiecznych przez dotknięcie drutem; ochrona przed szkodliwym wpływem rozpryskiwanej wody – stopień ochrony co najmniej IP44.- </w:t>
            </w:r>
            <w:r w:rsidRPr="007006E0">
              <w:rPr>
                <w:rFonts w:ascii="Tahoma" w:hAnsi="Tahoma" w:cs="Tahoma"/>
                <w:b/>
                <w:color w:val="000000"/>
                <w:sz w:val="18"/>
                <w:szCs w:val="18"/>
              </w:rPr>
              <w:t>2.szt</w:t>
            </w:r>
          </w:p>
        </w:tc>
        <w:tc>
          <w:tcPr>
            <w:tcW w:w="1387" w:type="dxa"/>
          </w:tcPr>
          <w:p w14:paraId="3AF4F81A"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62DEDDA7" w14:textId="77777777" w:rsidR="007006E0" w:rsidRPr="007006E0" w:rsidRDefault="007006E0" w:rsidP="007006E0">
            <w:pPr>
              <w:rPr>
                <w:rFonts w:ascii="Tahoma" w:hAnsi="Tahoma" w:cs="Tahoma"/>
                <w:sz w:val="18"/>
                <w:szCs w:val="18"/>
              </w:rPr>
            </w:pPr>
          </w:p>
        </w:tc>
        <w:tc>
          <w:tcPr>
            <w:tcW w:w="1669" w:type="dxa"/>
          </w:tcPr>
          <w:p w14:paraId="1AEA3234" w14:textId="77777777" w:rsidR="007006E0" w:rsidRPr="007006E0" w:rsidRDefault="007006E0" w:rsidP="007006E0">
            <w:pPr>
              <w:rPr>
                <w:rFonts w:ascii="Tahoma" w:hAnsi="Tahoma" w:cs="Tahoma"/>
                <w:sz w:val="18"/>
                <w:szCs w:val="18"/>
              </w:rPr>
            </w:pPr>
          </w:p>
        </w:tc>
      </w:tr>
      <w:tr w:rsidR="007006E0" w:rsidRPr="007006E0" w14:paraId="6814CDE4" w14:textId="77777777" w:rsidTr="00154542">
        <w:tc>
          <w:tcPr>
            <w:tcW w:w="778" w:type="dxa"/>
            <w:vAlign w:val="center"/>
          </w:tcPr>
          <w:p w14:paraId="523A1943"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19E7F2AA"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b/>
                <w:color w:val="000000"/>
                <w:sz w:val="18"/>
                <w:szCs w:val="18"/>
                <w:lang w:eastAsia="pl-PL"/>
              </w:rPr>
              <w:t xml:space="preserve">MODUŁ WIELOPARAMETROWY- </w:t>
            </w:r>
            <w:r w:rsidRPr="007006E0">
              <w:rPr>
                <w:rFonts w:ascii="Tahoma" w:eastAsia="Times New Roman" w:hAnsi="Tahoma" w:cs="Tahoma"/>
                <w:b/>
                <w:bCs/>
                <w:color w:val="000000"/>
                <w:sz w:val="18"/>
                <w:szCs w:val="18"/>
                <w:lang w:eastAsia="pl-PL"/>
              </w:rPr>
              <w:t xml:space="preserve"> 6 szt.</w:t>
            </w:r>
          </w:p>
        </w:tc>
        <w:tc>
          <w:tcPr>
            <w:tcW w:w="1387" w:type="dxa"/>
          </w:tcPr>
          <w:p w14:paraId="725516A2"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45522B81" w14:textId="77777777" w:rsidR="007006E0" w:rsidRPr="007006E0" w:rsidRDefault="007006E0" w:rsidP="007006E0">
            <w:pPr>
              <w:rPr>
                <w:rFonts w:ascii="Tahoma" w:hAnsi="Tahoma" w:cs="Tahoma"/>
                <w:sz w:val="18"/>
                <w:szCs w:val="18"/>
              </w:rPr>
            </w:pPr>
          </w:p>
        </w:tc>
        <w:tc>
          <w:tcPr>
            <w:tcW w:w="1669" w:type="dxa"/>
          </w:tcPr>
          <w:p w14:paraId="7C5BC801" w14:textId="77777777" w:rsidR="007006E0" w:rsidRPr="007006E0" w:rsidRDefault="007006E0" w:rsidP="007006E0">
            <w:pPr>
              <w:rPr>
                <w:rFonts w:ascii="Tahoma" w:hAnsi="Tahoma" w:cs="Tahoma"/>
                <w:sz w:val="18"/>
                <w:szCs w:val="18"/>
              </w:rPr>
            </w:pPr>
          </w:p>
        </w:tc>
      </w:tr>
      <w:tr w:rsidR="007006E0" w:rsidRPr="007006E0" w14:paraId="1CBCC5D4" w14:textId="77777777" w:rsidTr="00154542">
        <w:tc>
          <w:tcPr>
            <w:tcW w:w="778" w:type="dxa"/>
            <w:vAlign w:val="center"/>
          </w:tcPr>
          <w:p w14:paraId="012B83AA"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7D66D072" w14:textId="77777777" w:rsidR="007006E0" w:rsidRPr="007006E0" w:rsidRDefault="007006E0" w:rsidP="007006E0">
            <w:pPr>
              <w:autoSpaceDE w:val="0"/>
              <w:autoSpaceDN w:val="0"/>
              <w:adjustRightInd w:val="0"/>
              <w:rPr>
                <w:rFonts w:ascii="Tahoma" w:hAnsi="Tahoma" w:cs="Tahoma"/>
                <w:color w:val="000000"/>
                <w:sz w:val="18"/>
                <w:szCs w:val="18"/>
              </w:rPr>
            </w:pPr>
            <w:r w:rsidRPr="007006E0">
              <w:rPr>
                <w:rFonts w:ascii="Tahoma" w:hAnsi="Tahoma" w:cs="Tahoma"/>
                <w:color w:val="000000"/>
                <w:sz w:val="18"/>
                <w:szCs w:val="18"/>
              </w:rPr>
              <w:t xml:space="preserve">Moduł wieloparametrowy z możliwością podłączenia co najmniej EKG, NIBP, SpO2, 2xTemp, IBP – (opis poszczególnych parametrów poniżej)- </w:t>
            </w:r>
            <w:r w:rsidRPr="007006E0">
              <w:rPr>
                <w:rFonts w:ascii="Tahoma" w:hAnsi="Tahoma" w:cs="Tahoma"/>
                <w:b/>
                <w:color w:val="000000"/>
                <w:sz w:val="18"/>
                <w:szCs w:val="18"/>
              </w:rPr>
              <w:t>6 szt.</w:t>
            </w:r>
          </w:p>
        </w:tc>
        <w:tc>
          <w:tcPr>
            <w:tcW w:w="1387" w:type="dxa"/>
          </w:tcPr>
          <w:p w14:paraId="6C578E63"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75FE63C6" w14:textId="77777777" w:rsidR="007006E0" w:rsidRPr="007006E0" w:rsidRDefault="007006E0" w:rsidP="007006E0">
            <w:pPr>
              <w:rPr>
                <w:rFonts w:ascii="Tahoma" w:hAnsi="Tahoma" w:cs="Tahoma"/>
                <w:sz w:val="18"/>
                <w:szCs w:val="18"/>
              </w:rPr>
            </w:pPr>
          </w:p>
        </w:tc>
        <w:tc>
          <w:tcPr>
            <w:tcW w:w="1669" w:type="dxa"/>
          </w:tcPr>
          <w:p w14:paraId="3B468DDA" w14:textId="77777777" w:rsidR="007006E0" w:rsidRPr="007006E0" w:rsidRDefault="007006E0" w:rsidP="007006E0">
            <w:pPr>
              <w:rPr>
                <w:rFonts w:ascii="Tahoma" w:hAnsi="Tahoma" w:cs="Tahoma"/>
                <w:sz w:val="18"/>
                <w:szCs w:val="18"/>
              </w:rPr>
            </w:pPr>
          </w:p>
        </w:tc>
      </w:tr>
      <w:tr w:rsidR="007006E0" w:rsidRPr="007006E0" w14:paraId="3D7BC367" w14:textId="77777777" w:rsidTr="00154542">
        <w:tc>
          <w:tcPr>
            <w:tcW w:w="778" w:type="dxa"/>
            <w:vAlign w:val="center"/>
          </w:tcPr>
          <w:p w14:paraId="10FE237F"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vAlign w:val="center"/>
          </w:tcPr>
          <w:p w14:paraId="00A46B93" w14:textId="77777777" w:rsidR="007006E0" w:rsidRPr="007006E0" w:rsidRDefault="007006E0" w:rsidP="007006E0">
            <w:pPr>
              <w:rPr>
                <w:rFonts w:ascii="Tahoma" w:hAnsi="Tahoma" w:cs="Tahoma"/>
                <w:sz w:val="18"/>
                <w:szCs w:val="18"/>
              </w:rPr>
            </w:pPr>
            <w:r w:rsidRPr="007006E0">
              <w:rPr>
                <w:rFonts w:ascii="Tahoma" w:hAnsi="Tahoma" w:cs="Tahoma"/>
                <w:b/>
                <w:color w:val="000000"/>
                <w:sz w:val="18"/>
                <w:szCs w:val="18"/>
              </w:rPr>
              <w:t>MIERZONE PARAMETRY</w:t>
            </w:r>
          </w:p>
        </w:tc>
        <w:tc>
          <w:tcPr>
            <w:tcW w:w="1387" w:type="dxa"/>
          </w:tcPr>
          <w:p w14:paraId="3EBF8EDD"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55D8916C" w14:textId="77777777" w:rsidR="007006E0" w:rsidRPr="007006E0" w:rsidRDefault="007006E0" w:rsidP="007006E0">
            <w:pPr>
              <w:rPr>
                <w:rFonts w:ascii="Tahoma" w:hAnsi="Tahoma" w:cs="Tahoma"/>
                <w:sz w:val="18"/>
                <w:szCs w:val="18"/>
              </w:rPr>
            </w:pPr>
          </w:p>
        </w:tc>
        <w:tc>
          <w:tcPr>
            <w:tcW w:w="1669" w:type="dxa"/>
          </w:tcPr>
          <w:p w14:paraId="704FB911" w14:textId="77777777" w:rsidR="007006E0" w:rsidRPr="007006E0" w:rsidRDefault="007006E0" w:rsidP="007006E0">
            <w:pPr>
              <w:rPr>
                <w:rFonts w:ascii="Tahoma" w:hAnsi="Tahoma" w:cs="Tahoma"/>
                <w:sz w:val="18"/>
                <w:szCs w:val="18"/>
              </w:rPr>
            </w:pPr>
          </w:p>
        </w:tc>
      </w:tr>
      <w:tr w:rsidR="007006E0" w:rsidRPr="007006E0" w14:paraId="25B3908F" w14:textId="77777777" w:rsidTr="00154542">
        <w:tc>
          <w:tcPr>
            <w:tcW w:w="778" w:type="dxa"/>
            <w:vAlign w:val="center"/>
          </w:tcPr>
          <w:p w14:paraId="50041491"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4795E9D3"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 xml:space="preserve">EKG - pomiar częstości akcji serca. Zakres minimum 30-300/min. Ustawianie prędkości przesuwu krzywej EKG do wyboru co najmniej: 6.25; 12.5; 25; 50 mm/s. Ustawianie wzmocnienia krzywej EKG do wyboru co najmniej: x0.125; x0.25; 0.5; x1; x2; x4; auto. </w:t>
            </w:r>
          </w:p>
          <w:p w14:paraId="5D3813C0"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 xml:space="preserve">Monitorowanie do 7 odprowadzeń jednocześnie. </w:t>
            </w:r>
          </w:p>
          <w:p w14:paraId="4B5A8D42"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W komplecie z monitorem: przewód EKG z kompletem 5 końcówek.</w:t>
            </w:r>
          </w:p>
        </w:tc>
        <w:tc>
          <w:tcPr>
            <w:tcW w:w="1387" w:type="dxa"/>
          </w:tcPr>
          <w:p w14:paraId="6BE9F504"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096984B5" w14:textId="77777777" w:rsidR="007006E0" w:rsidRPr="007006E0" w:rsidRDefault="007006E0" w:rsidP="007006E0">
            <w:pPr>
              <w:rPr>
                <w:rFonts w:ascii="Tahoma" w:hAnsi="Tahoma" w:cs="Tahoma"/>
                <w:sz w:val="18"/>
                <w:szCs w:val="18"/>
              </w:rPr>
            </w:pPr>
          </w:p>
        </w:tc>
        <w:tc>
          <w:tcPr>
            <w:tcW w:w="1669" w:type="dxa"/>
          </w:tcPr>
          <w:p w14:paraId="3014B6BF" w14:textId="77777777" w:rsidR="007006E0" w:rsidRPr="007006E0" w:rsidRDefault="007006E0" w:rsidP="007006E0">
            <w:pPr>
              <w:rPr>
                <w:rFonts w:ascii="Tahoma" w:hAnsi="Tahoma" w:cs="Tahoma"/>
                <w:sz w:val="18"/>
                <w:szCs w:val="18"/>
              </w:rPr>
            </w:pPr>
          </w:p>
        </w:tc>
      </w:tr>
      <w:tr w:rsidR="007006E0" w:rsidRPr="007006E0" w14:paraId="44271F2A" w14:textId="77777777" w:rsidTr="00154542">
        <w:tc>
          <w:tcPr>
            <w:tcW w:w="778" w:type="dxa"/>
            <w:vAlign w:val="center"/>
          </w:tcPr>
          <w:p w14:paraId="74BD8940"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26474B25"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Analiza arytmii – wykrywanie co najmniej 24 kategorie zaburzeń rytmu w tym VF, ASYS, BRADY, TACHY, AF. Wykorzystywanie do analizy EKG co najmniej 4 odprowadzeń EKG jednocześnie. Możliwość wyboru odprowadzeni do analizy przez użytkownika.</w:t>
            </w:r>
          </w:p>
        </w:tc>
        <w:tc>
          <w:tcPr>
            <w:tcW w:w="1387" w:type="dxa"/>
          </w:tcPr>
          <w:p w14:paraId="181A9DB1"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50203B35" w14:textId="77777777" w:rsidR="007006E0" w:rsidRPr="007006E0" w:rsidRDefault="007006E0" w:rsidP="007006E0">
            <w:pPr>
              <w:rPr>
                <w:rFonts w:ascii="Tahoma" w:hAnsi="Tahoma" w:cs="Tahoma"/>
                <w:sz w:val="18"/>
                <w:szCs w:val="18"/>
              </w:rPr>
            </w:pPr>
          </w:p>
        </w:tc>
        <w:tc>
          <w:tcPr>
            <w:tcW w:w="1669" w:type="dxa"/>
          </w:tcPr>
          <w:p w14:paraId="7F8C4B06" w14:textId="77777777" w:rsidR="007006E0" w:rsidRPr="007006E0" w:rsidRDefault="007006E0" w:rsidP="007006E0">
            <w:pPr>
              <w:rPr>
                <w:rFonts w:ascii="Tahoma" w:hAnsi="Tahoma" w:cs="Tahoma"/>
                <w:sz w:val="18"/>
                <w:szCs w:val="18"/>
              </w:rPr>
            </w:pPr>
          </w:p>
        </w:tc>
      </w:tr>
      <w:tr w:rsidR="007006E0" w:rsidRPr="007006E0" w14:paraId="3E350212" w14:textId="77777777" w:rsidTr="00154542">
        <w:tc>
          <w:tcPr>
            <w:tcW w:w="778" w:type="dxa"/>
            <w:vAlign w:val="center"/>
          </w:tcPr>
          <w:p w14:paraId="2BE35D02"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4C73EBE5"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Analiza odcinka ST – jednoczesny pomiar odchylenia odcinka ST w siedmiu odprowadzeniach w zakresie co najmniej od -2,0 do +2,0 mV. Prezentacja zmian odchylenia ST w postaci wzorcowych odcinków ST z nanoszonymi na nie bieżącymi  odcinkami.  Tryb alarmowania ST w oparciu wartości bezwzględne oraz względne w stosunku do linii odniesienia. W przypadku trybu alarmowania w oparciu o wartości bezwzględne możliwość ustawienia granic alarmowych dla pojedynczego ST.</w:t>
            </w:r>
          </w:p>
        </w:tc>
        <w:tc>
          <w:tcPr>
            <w:tcW w:w="1387" w:type="dxa"/>
          </w:tcPr>
          <w:p w14:paraId="162D85B0"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6B6E6E14" w14:textId="77777777" w:rsidR="007006E0" w:rsidRPr="007006E0" w:rsidRDefault="007006E0" w:rsidP="007006E0">
            <w:pPr>
              <w:rPr>
                <w:rFonts w:ascii="Tahoma" w:hAnsi="Tahoma" w:cs="Tahoma"/>
                <w:sz w:val="18"/>
                <w:szCs w:val="18"/>
              </w:rPr>
            </w:pPr>
          </w:p>
        </w:tc>
        <w:tc>
          <w:tcPr>
            <w:tcW w:w="1669" w:type="dxa"/>
          </w:tcPr>
          <w:p w14:paraId="0681D780" w14:textId="77777777" w:rsidR="007006E0" w:rsidRPr="007006E0" w:rsidRDefault="007006E0" w:rsidP="007006E0">
            <w:pPr>
              <w:rPr>
                <w:rFonts w:ascii="Tahoma" w:hAnsi="Tahoma" w:cs="Tahoma"/>
                <w:sz w:val="18"/>
                <w:szCs w:val="18"/>
              </w:rPr>
            </w:pPr>
          </w:p>
        </w:tc>
      </w:tr>
      <w:tr w:rsidR="007006E0" w:rsidRPr="007006E0" w14:paraId="23EFE72A" w14:textId="77777777" w:rsidTr="00154542">
        <w:tc>
          <w:tcPr>
            <w:tcW w:w="778" w:type="dxa"/>
            <w:vAlign w:val="center"/>
          </w:tcPr>
          <w:p w14:paraId="129D4BB3"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376DDFBB"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Analiza zmian odcinka QT oraz obliczanie wartości QTc wg. co najmniej 4 wzorów</w:t>
            </w:r>
          </w:p>
        </w:tc>
        <w:tc>
          <w:tcPr>
            <w:tcW w:w="1387" w:type="dxa"/>
          </w:tcPr>
          <w:p w14:paraId="0D2CCA46"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0A58A1E5" w14:textId="77777777" w:rsidR="007006E0" w:rsidRPr="007006E0" w:rsidRDefault="007006E0" w:rsidP="007006E0">
            <w:pPr>
              <w:rPr>
                <w:rFonts w:ascii="Tahoma" w:hAnsi="Tahoma" w:cs="Tahoma"/>
                <w:sz w:val="18"/>
                <w:szCs w:val="18"/>
              </w:rPr>
            </w:pPr>
          </w:p>
        </w:tc>
        <w:tc>
          <w:tcPr>
            <w:tcW w:w="1669" w:type="dxa"/>
          </w:tcPr>
          <w:p w14:paraId="05478618" w14:textId="77777777" w:rsidR="007006E0" w:rsidRPr="007006E0" w:rsidRDefault="007006E0" w:rsidP="007006E0">
            <w:pPr>
              <w:rPr>
                <w:rFonts w:ascii="Tahoma" w:hAnsi="Tahoma" w:cs="Tahoma"/>
                <w:sz w:val="18"/>
                <w:szCs w:val="18"/>
              </w:rPr>
            </w:pPr>
          </w:p>
        </w:tc>
      </w:tr>
      <w:tr w:rsidR="007006E0" w:rsidRPr="007006E0" w14:paraId="3B7B43AE" w14:textId="77777777" w:rsidTr="00154542">
        <w:tc>
          <w:tcPr>
            <w:tcW w:w="778" w:type="dxa"/>
            <w:vAlign w:val="center"/>
          </w:tcPr>
          <w:p w14:paraId="458402AF"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7467D7E6"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 xml:space="preserve">RESP – pomiar częstości oddechu metodą impedancyjną. Zakres pomiarowy częstości oddechu co najmniej od 5 do 200 R/min. Możliwość wyboru odprowadzeni do monitorowania respiracji. Wybór prędkości przesuwu krzywych co najmniej 3; 6.25; 12,5; </w:t>
            </w:r>
            <w:r w:rsidRPr="007006E0">
              <w:rPr>
                <w:rFonts w:ascii="Tahoma" w:eastAsia="Times New Roman" w:hAnsi="Tahoma" w:cs="Tahoma"/>
                <w:color w:val="000000"/>
                <w:sz w:val="18"/>
                <w:szCs w:val="18"/>
                <w:lang w:eastAsia="pl-PL"/>
              </w:rPr>
              <w:lastRenderedPageBreak/>
              <w:t>25 mm/s.</w:t>
            </w:r>
          </w:p>
        </w:tc>
        <w:tc>
          <w:tcPr>
            <w:tcW w:w="1387" w:type="dxa"/>
          </w:tcPr>
          <w:p w14:paraId="4ED29B13"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lastRenderedPageBreak/>
              <w:t>Tak, podać</w:t>
            </w:r>
          </w:p>
        </w:tc>
        <w:tc>
          <w:tcPr>
            <w:tcW w:w="1239" w:type="dxa"/>
          </w:tcPr>
          <w:p w14:paraId="0093FFF3" w14:textId="77777777" w:rsidR="007006E0" w:rsidRPr="007006E0" w:rsidRDefault="007006E0" w:rsidP="007006E0">
            <w:pPr>
              <w:rPr>
                <w:rFonts w:ascii="Tahoma" w:hAnsi="Tahoma" w:cs="Tahoma"/>
                <w:sz w:val="18"/>
                <w:szCs w:val="18"/>
              </w:rPr>
            </w:pPr>
          </w:p>
        </w:tc>
        <w:tc>
          <w:tcPr>
            <w:tcW w:w="1669" w:type="dxa"/>
          </w:tcPr>
          <w:p w14:paraId="48CEAACD" w14:textId="77777777" w:rsidR="007006E0" w:rsidRPr="007006E0" w:rsidRDefault="007006E0" w:rsidP="007006E0">
            <w:pPr>
              <w:rPr>
                <w:rFonts w:ascii="Tahoma" w:hAnsi="Tahoma" w:cs="Tahoma"/>
                <w:sz w:val="18"/>
                <w:szCs w:val="18"/>
              </w:rPr>
            </w:pPr>
          </w:p>
        </w:tc>
      </w:tr>
      <w:tr w:rsidR="007006E0" w:rsidRPr="007006E0" w14:paraId="047F9AE4" w14:textId="77777777" w:rsidTr="00154542">
        <w:tc>
          <w:tcPr>
            <w:tcW w:w="778" w:type="dxa"/>
            <w:vAlign w:val="center"/>
          </w:tcPr>
          <w:p w14:paraId="02E03AEA"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6F40C82B"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 xml:space="preserve">Saturacja (SpO2). Zakres pomiarowy %SpO2 0-100%. Zakres pomiarowy częstości pulsu co najmniej 30-300 P/min. Jednoczesne wyświetlanie krzywej pletyzmograficznej oraz wartości %saturacji, częstości pulsu i wskaźnika perfuzji. Alarm desaturacji. Wyświetlanie statystyk pomiaru SpO2 w postaci wykresów słupkowych. W komplecie z monitorem  przewód interfejsowy oraz wielorazowy czujnik SpO2 typu klips na palec </w:t>
            </w:r>
            <w:r w:rsidRPr="007006E0">
              <w:rPr>
                <w:rFonts w:ascii="Tahoma" w:eastAsia="Times New Roman" w:hAnsi="Tahoma" w:cs="Tahoma"/>
                <w:b/>
                <w:color w:val="000000"/>
                <w:sz w:val="18"/>
                <w:szCs w:val="18"/>
                <w:lang w:eastAsia="pl-PL"/>
              </w:rPr>
              <w:t>szt. 2 / monitor.</w:t>
            </w:r>
          </w:p>
        </w:tc>
        <w:tc>
          <w:tcPr>
            <w:tcW w:w="1387" w:type="dxa"/>
          </w:tcPr>
          <w:p w14:paraId="234C1D6D"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3A11961F" w14:textId="77777777" w:rsidR="007006E0" w:rsidRPr="007006E0" w:rsidRDefault="007006E0" w:rsidP="007006E0">
            <w:pPr>
              <w:rPr>
                <w:rFonts w:ascii="Tahoma" w:hAnsi="Tahoma" w:cs="Tahoma"/>
                <w:sz w:val="18"/>
                <w:szCs w:val="18"/>
              </w:rPr>
            </w:pPr>
          </w:p>
        </w:tc>
        <w:tc>
          <w:tcPr>
            <w:tcW w:w="1669" w:type="dxa"/>
          </w:tcPr>
          <w:p w14:paraId="4FB8ED97" w14:textId="77777777" w:rsidR="007006E0" w:rsidRPr="007006E0" w:rsidRDefault="007006E0" w:rsidP="007006E0">
            <w:pPr>
              <w:rPr>
                <w:rFonts w:ascii="Tahoma" w:hAnsi="Tahoma" w:cs="Tahoma"/>
                <w:sz w:val="18"/>
                <w:szCs w:val="18"/>
              </w:rPr>
            </w:pPr>
          </w:p>
        </w:tc>
      </w:tr>
      <w:tr w:rsidR="007006E0" w:rsidRPr="007006E0" w14:paraId="7F8B2374" w14:textId="77777777" w:rsidTr="00154542">
        <w:tc>
          <w:tcPr>
            <w:tcW w:w="778" w:type="dxa"/>
            <w:vAlign w:val="center"/>
          </w:tcPr>
          <w:p w14:paraId="2E65D8EC"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143FA323"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Nieinwazyjny pomiar ciśnienia (NIPC) metodą oscylometryczną. Pomiar ręczny, automatyczny, ciągły (powtarzające się pomiary w czasie 5 min). Pomiar automatyczny z regulowanym interwałem co najmniej 1 – 480 minut. Wyświetlanie na ekranie wartości ustawionego interwału oraz czasu jaki pozostał do kolejnego pomiaru. Pomiar sekwencyjny z co najmniej 5 programowalnymi cyklami, z indywidualnym ustawianiem ich czasu trwania i odstępów pomiarowych dla każdego cyklu.  Prezentacja wartości: skurczowej, rozkurczowej oraz średniej. Możliwość ustawiania przez użytkownika formatu wyświetlanych danych np. ciśnienie skurczowe, rozkurczowe i średnie lub tylko średnie. Funkcja stazy. Funkcja wstępnego ustawiania ciśnienia pompowania mankietu. Pomiar częstości pulsu wraz z nieinwazyjnym ciśnieniem co najmniej w zakresie od 30 do 300 P/min. W komplecie z każdym monitorem przewód oraz 3 rodzaje mankietów na monitor.</w:t>
            </w:r>
          </w:p>
        </w:tc>
        <w:tc>
          <w:tcPr>
            <w:tcW w:w="1387" w:type="dxa"/>
          </w:tcPr>
          <w:p w14:paraId="6862418A"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1C794472" w14:textId="77777777" w:rsidR="007006E0" w:rsidRPr="007006E0" w:rsidRDefault="007006E0" w:rsidP="007006E0">
            <w:pPr>
              <w:rPr>
                <w:rFonts w:ascii="Tahoma" w:hAnsi="Tahoma" w:cs="Tahoma"/>
                <w:sz w:val="18"/>
                <w:szCs w:val="18"/>
              </w:rPr>
            </w:pPr>
          </w:p>
        </w:tc>
        <w:tc>
          <w:tcPr>
            <w:tcW w:w="1669" w:type="dxa"/>
          </w:tcPr>
          <w:p w14:paraId="73437FCF" w14:textId="77777777" w:rsidR="007006E0" w:rsidRPr="007006E0" w:rsidRDefault="007006E0" w:rsidP="007006E0">
            <w:pPr>
              <w:rPr>
                <w:rFonts w:ascii="Tahoma" w:hAnsi="Tahoma" w:cs="Tahoma"/>
                <w:sz w:val="18"/>
                <w:szCs w:val="18"/>
              </w:rPr>
            </w:pPr>
          </w:p>
        </w:tc>
      </w:tr>
      <w:tr w:rsidR="007006E0" w:rsidRPr="007006E0" w14:paraId="566E3A62" w14:textId="77777777" w:rsidTr="00154542">
        <w:tc>
          <w:tcPr>
            <w:tcW w:w="778" w:type="dxa"/>
            <w:vAlign w:val="center"/>
          </w:tcPr>
          <w:p w14:paraId="17DC11B4"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709FE3E7"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Pomiar temperatury, dwa tory pomiarowe. Zakres pomiarowy co najmniej od 5 do 50</w:t>
            </w:r>
            <w:r w:rsidRPr="007006E0">
              <w:rPr>
                <w:rFonts w:ascii="Tahoma" w:eastAsia="Times New Roman" w:hAnsi="Tahoma" w:cs="Tahoma"/>
                <w:color w:val="000000"/>
                <w:sz w:val="18"/>
                <w:szCs w:val="18"/>
                <w:vertAlign w:val="superscript"/>
                <w:lang w:eastAsia="pl-PL"/>
              </w:rPr>
              <w:t>o</w:t>
            </w:r>
            <w:r w:rsidRPr="007006E0">
              <w:rPr>
                <w:rFonts w:ascii="Tahoma" w:eastAsia="Times New Roman" w:hAnsi="Tahoma" w:cs="Tahoma"/>
                <w:color w:val="000000"/>
                <w:sz w:val="18"/>
                <w:szCs w:val="18"/>
                <w:lang w:eastAsia="pl-PL"/>
              </w:rPr>
              <w:t xml:space="preserve">C. Wyświetlanie T1, T2 oraz różnicy między nimi. Wybór etykiety  temperatury zgodnie z miejscem pomiaru z listy co najmniej 10 etykiet zapisanych w pamięci monitora. Możliwość rozbudowy monitora o co najmniej kolejne 4 tory pomiarowe temperatury. </w:t>
            </w:r>
            <w:r w:rsidRPr="007006E0">
              <w:rPr>
                <w:rFonts w:ascii="Tahoma" w:eastAsia="Times New Roman" w:hAnsi="Tahoma" w:cs="Tahoma"/>
                <w:b/>
                <w:color w:val="000000"/>
                <w:sz w:val="18"/>
                <w:szCs w:val="18"/>
                <w:lang w:eastAsia="pl-PL"/>
              </w:rPr>
              <w:t>Czujniki temperatury 2 szt. na monitor.</w:t>
            </w:r>
          </w:p>
        </w:tc>
        <w:tc>
          <w:tcPr>
            <w:tcW w:w="1387" w:type="dxa"/>
          </w:tcPr>
          <w:p w14:paraId="40F719FE"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62ACEF87" w14:textId="77777777" w:rsidR="007006E0" w:rsidRPr="007006E0" w:rsidRDefault="007006E0" w:rsidP="007006E0">
            <w:pPr>
              <w:rPr>
                <w:rFonts w:ascii="Tahoma" w:hAnsi="Tahoma" w:cs="Tahoma"/>
                <w:sz w:val="18"/>
                <w:szCs w:val="18"/>
              </w:rPr>
            </w:pPr>
          </w:p>
        </w:tc>
        <w:tc>
          <w:tcPr>
            <w:tcW w:w="1669" w:type="dxa"/>
          </w:tcPr>
          <w:p w14:paraId="1F6DE81C" w14:textId="77777777" w:rsidR="007006E0" w:rsidRPr="007006E0" w:rsidRDefault="007006E0" w:rsidP="007006E0">
            <w:pPr>
              <w:rPr>
                <w:rFonts w:ascii="Tahoma" w:hAnsi="Tahoma" w:cs="Tahoma"/>
                <w:sz w:val="18"/>
                <w:szCs w:val="18"/>
              </w:rPr>
            </w:pPr>
          </w:p>
        </w:tc>
      </w:tr>
      <w:tr w:rsidR="007006E0" w:rsidRPr="007006E0" w14:paraId="5CB1F7B7" w14:textId="77777777" w:rsidTr="00154542">
        <w:tc>
          <w:tcPr>
            <w:tcW w:w="778" w:type="dxa"/>
            <w:vAlign w:val="center"/>
          </w:tcPr>
          <w:p w14:paraId="5DC2B4FD"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11A643A0"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Inwazyjny pomiar ciśnienia(IPC), dwa tory pomiarowe. Możliwość jednoczesnego  wyświetlanie dwóch krzywych inwazyjnego ciśnienia ze wspólnym poziomem zero (nakładanie się krzywych). Wyświetlanie wartości ciśnień skurczowych, rozkurczowych i średnich. Zakres pomiarowy inwazyjnego ciśnienia co najmniej od -50 do +350 mmHg. Możliwość ustawiania przez użytkownika formatu wyświetlanych danych np. ciśnienie skurczowe, rozkurczowe i średnie lub tylko średnie. Obliczanie wartości PPV. Funkcja pomiaru PAWP. Pomiar częstości pulsu wraz z inwazyjnym ciśnieniem co najmniej w zakresie od 30 do 300 P/min. Wybór etykiety  inwazyjnego ciśnienia zgodnie z miejscem pomiaru z listy co najmniej 10 etykiet zapisanych w pamięci monitora. Automatyczny wybór zakres pomiarowego w zależności od wybranej etykiety oraz możliwość ręcznego wyboru zakresu pomiarowego. Możliwość rozbudowy monitora o co najmniej kolejne 4 tory pomiarowe inwazyjnego ciśnienia.</w:t>
            </w:r>
          </w:p>
        </w:tc>
        <w:tc>
          <w:tcPr>
            <w:tcW w:w="1387" w:type="dxa"/>
          </w:tcPr>
          <w:p w14:paraId="327D1250"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033461F4" w14:textId="77777777" w:rsidR="007006E0" w:rsidRPr="007006E0" w:rsidRDefault="007006E0" w:rsidP="007006E0">
            <w:pPr>
              <w:rPr>
                <w:rFonts w:ascii="Tahoma" w:hAnsi="Tahoma" w:cs="Tahoma"/>
                <w:sz w:val="18"/>
                <w:szCs w:val="18"/>
              </w:rPr>
            </w:pPr>
          </w:p>
        </w:tc>
        <w:tc>
          <w:tcPr>
            <w:tcW w:w="1669" w:type="dxa"/>
          </w:tcPr>
          <w:p w14:paraId="0B9E8DC8" w14:textId="77777777" w:rsidR="007006E0" w:rsidRPr="007006E0" w:rsidRDefault="007006E0" w:rsidP="007006E0">
            <w:pPr>
              <w:rPr>
                <w:rFonts w:ascii="Tahoma" w:hAnsi="Tahoma" w:cs="Tahoma"/>
                <w:sz w:val="18"/>
                <w:szCs w:val="18"/>
              </w:rPr>
            </w:pPr>
          </w:p>
        </w:tc>
      </w:tr>
      <w:tr w:rsidR="007006E0" w:rsidRPr="007006E0" w14:paraId="40534E5D" w14:textId="77777777" w:rsidTr="00154542">
        <w:tc>
          <w:tcPr>
            <w:tcW w:w="778" w:type="dxa"/>
            <w:vAlign w:val="center"/>
          </w:tcPr>
          <w:p w14:paraId="327911F2"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69B23FBD" w14:textId="77777777" w:rsidR="007006E0" w:rsidRPr="007006E0" w:rsidRDefault="007006E0" w:rsidP="007006E0">
            <w:pPr>
              <w:widowControl w:val="0"/>
              <w:autoSpaceDE w:val="0"/>
              <w:autoSpaceDN w:val="0"/>
              <w:adjustRightInd w:val="0"/>
              <w:rPr>
                <w:rFonts w:ascii="Tahoma" w:eastAsia="Times New Roman" w:hAnsi="Tahoma" w:cs="Tahoma"/>
                <w:b/>
                <w:color w:val="000000"/>
                <w:sz w:val="18"/>
                <w:szCs w:val="18"/>
                <w:lang w:eastAsia="pl-PL"/>
              </w:rPr>
            </w:pPr>
            <w:r w:rsidRPr="007006E0">
              <w:rPr>
                <w:rFonts w:ascii="Tahoma" w:eastAsia="Times New Roman" w:hAnsi="Tahoma" w:cs="Tahoma"/>
                <w:b/>
                <w:color w:val="000000"/>
                <w:sz w:val="18"/>
                <w:szCs w:val="18"/>
                <w:lang w:eastAsia="pl-PL"/>
              </w:rPr>
              <w:t xml:space="preserve">Moduł pomiaru kapnografii w strumieniu bocznym. – </w:t>
            </w:r>
          </w:p>
          <w:p w14:paraId="764412CB" w14:textId="77777777" w:rsidR="007006E0" w:rsidRPr="007006E0" w:rsidRDefault="007006E0" w:rsidP="007006E0">
            <w:pPr>
              <w:widowControl w:val="0"/>
              <w:autoSpaceDE w:val="0"/>
              <w:autoSpaceDN w:val="0"/>
              <w:adjustRightInd w:val="0"/>
              <w:rPr>
                <w:rFonts w:ascii="Tahoma" w:eastAsia="Times New Roman" w:hAnsi="Tahoma" w:cs="Tahoma"/>
                <w:b/>
                <w:color w:val="000000"/>
                <w:sz w:val="18"/>
                <w:szCs w:val="18"/>
                <w:lang w:eastAsia="pl-PL"/>
              </w:rPr>
            </w:pPr>
            <w:r w:rsidRPr="007006E0">
              <w:rPr>
                <w:rFonts w:ascii="Tahoma" w:eastAsia="Times New Roman" w:hAnsi="Tahoma" w:cs="Tahoma"/>
                <w:b/>
                <w:color w:val="000000"/>
                <w:sz w:val="18"/>
                <w:szCs w:val="18"/>
                <w:lang w:eastAsia="pl-PL"/>
              </w:rPr>
              <w:t>5 szt.</w:t>
            </w:r>
          </w:p>
        </w:tc>
        <w:tc>
          <w:tcPr>
            <w:tcW w:w="1387" w:type="dxa"/>
          </w:tcPr>
          <w:p w14:paraId="2C91ED7C"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75506BB6" w14:textId="77777777" w:rsidR="007006E0" w:rsidRPr="007006E0" w:rsidRDefault="007006E0" w:rsidP="007006E0">
            <w:pPr>
              <w:rPr>
                <w:rFonts w:ascii="Tahoma" w:hAnsi="Tahoma" w:cs="Tahoma"/>
                <w:sz w:val="18"/>
                <w:szCs w:val="18"/>
              </w:rPr>
            </w:pPr>
          </w:p>
        </w:tc>
        <w:tc>
          <w:tcPr>
            <w:tcW w:w="1669" w:type="dxa"/>
          </w:tcPr>
          <w:p w14:paraId="294111C4" w14:textId="77777777" w:rsidR="007006E0" w:rsidRPr="007006E0" w:rsidRDefault="007006E0" w:rsidP="007006E0">
            <w:pPr>
              <w:rPr>
                <w:rFonts w:ascii="Tahoma" w:hAnsi="Tahoma" w:cs="Tahoma"/>
                <w:sz w:val="18"/>
                <w:szCs w:val="18"/>
              </w:rPr>
            </w:pPr>
          </w:p>
        </w:tc>
      </w:tr>
      <w:tr w:rsidR="007006E0" w:rsidRPr="007006E0" w14:paraId="10FABE84" w14:textId="77777777" w:rsidTr="00154542">
        <w:tc>
          <w:tcPr>
            <w:tcW w:w="778" w:type="dxa"/>
            <w:vAlign w:val="center"/>
          </w:tcPr>
          <w:p w14:paraId="56F22E89"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23F01510"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Możliwość przenoszenia modułu pomiędzy monitorami pacjenta bez udziału serwisu, obsługa i wyświetlanie danych na monitorze pacjenta, wyświetlanie danych w oferowanej centrali.Zakres pomiarowy stężenia CO2 co najmniej od 0 do 120 mmHg. Zakres pomiarowy częstości oddechu co najmniej od 4 do 120 R/min. W komplecie z modułem 2 szt. akcesoriów do usuwania wilgoci z układu pomiarowego (pułapka wodna lub nafion w zależności od stosowanej technologii) oraz 5 szt. jednorazowych linii próbkujących / monitor.</w:t>
            </w:r>
          </w:p>
        </w:tc>
        <w:tc>
          <w:tcPr>
            <w:tcW w:w="1387" w:type="dxa"/>
          </w:tcPr>
          <w:p w14:paraId="4C64D1BE"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52CF3213" w14:textId="77777777" w:rsidR="007006E0" w:rsidRPr="007006E0" w:rsidRDefault="007006E0" w:rsidP="007006E0">
            <w:pPr>
              <w:rPr>
                <w:rFonts w:ascii="Tahoma" w:hAnsi="Tahoma" w:cs="Tahoma"/>
                <w:sz w:val="18"/>
                <w:szCs w:val="18"/>
              </w:rPr>
            </w:pPr>
            <w:r w:rsidRPr="007006E0">
              <w:rPr>
                <w:rFonts w:ascii="Tahoma" w:hAnsi="Tahoma" w:cs="Tahoma"/>
                <w:sz w:val="18"/>
                <w:szCs w:val="18"/>
              </w:rPr>
              <w:br/>
            </w:r>
          </w:p>
        </w:tc>
        <w:tc>
          <w:tcPr>
            <w:tcW w:w="1669" w:type="dxa"/>
          </w:tcPr>
          <w:p w14:paraId="71C0EAC0" w14:textId="77777777" w:rsidR="007006E0" w:rsidRPr="007006E0" w:rsidRDefault="007006E0" w:rsidP="007006E0">
            <w:pPr>
              <w:rPr>
                <w:rFonts w:ascii="Tahoma" w:hAnsi="Tahoma" w:cs="Tahoma"/>
                <w:sz w:val="18"/>
                <w:szCs w:val="18"/>
              </w:rPr>
            </w:pPr>
          </w:p>
        </w:tc>
      </w:tr>
      <w:tr w:rsidR="007006E0" w:rsidRPr="007006E0" w14:paraId="0B00E890" w14:textId="77777777" w:rsidTr="00154542">
        <w:tc>
          <w:tcPr>
            <w:tcW w:w="778" w:type="dxa"/>
            <w:vAlign w:val="center"/>
          </w:tcPr>
          <w:p w14:paraId="7E6B7DAE"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7CC17118" w14:textId="77777777" w:rsidR="007006E0" w:rsidRPr="007006E0" w:rsidRDefault="007006E0" w:rsidP="007006E0">
            <w:pPr>
              <w:widowControl w:val="0"/>
              <w:autoSpaceDE w:val="0"/>
              <w:autoSpaceDN w:val="0"/>
              <w:adjustRightInd w:val="0"/>
              <w:rPr>
                <w:rFonts w:ascii="Tahoma" w:eastAsia="Times New Roman" w:hAnsi="Tahoma" w:cs="Tahoma"/>
                <w:b/>
                <w:color w:val="000000"/>
                <w:sz w:val="18"/>
                <w:szCs w:val="18"/>
                <w:lang w:eastAsia="pl-PL"/>
              </w:rPr>
            </w:pPr>
            <w:r w:rsidRPr="007006E0">
              <w:rPr>
                <w:rFonts w:ascii="Tahoma" w:eastAsia="Times New Roman" w:hAnsi="Tahoma" w:cs="Tahoma"/>
                <w:b/>
                <w:color w:val="000000"/>
                <w:sz w:val="18"/>
                <w:szCs w:val="18"/>
                <w:lang w:eastAsia="pl-PL"/>
              </w:rPr>
              <w:t>Moduł pomiaru głębokości uśpienia, BIS.- 2 szt.</w:t>
            </w:r>
          </w:p>
        </w:tc>
        <w:tc>
          <w:tcPr>
            <w:tcW w:w="1387" w:type="dxa"/>
          </w:tcPr>
          <w:p w14:paraId="241CB3B6"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7C2708AF" w14:textId="77777777" w:rsidR="007006E0" w:rsidRPr="007006E0" w:rsidRDefault="007006E0" w:rsidP="007006E0">
            <w:pPr>
              <w:rPr>
                <w:rFonts w:ascii="Tahoma" w:hAnsi="Tahoma" w:cs="Tahoma"/>
                <w:sz w:val="18"/>
                <w:szCs w:val="18"/>
              </w:rPr>
            </w:pPr>
          </w:p>
        </w:tc>
        <w:tc>
          <w:tcPr>
            <w:tcW w:w="1669" w:type="dxa"/>
          </w:tcPr>
          <w:p w14:paraId="00850AED" w14:textId="77777777" w:rsidR="007006E0" w:rsidRPr="007006E0" w:rsidRDefault="007006E0" w:rsidP="007006E0">
            <w:pPr>
              <w:rPr>
                <w:rFonts w:ascii="Tahoma" w:hAnsi="Tahoma" w:cs="Tahoma"/>
                <w:sz w:val="18"/>
                <w:szCs w:val="18"/>
              </w:rPr>
            </w:pPr>
          </w:p>
        </w:tc>
      </w:tr>
      <w:tr w:rsidR="007006E0" w:rsidRPr="007006E0" w14:paraId="698705E8" w14:textId="77777777" w:rsidTr="00154542">
        <w:tc>
          <w:tcPr>
            <w:tcW w:w="778" w:type="dxa"/>
            <w:vAlign w:val="center"/>
          </w:tcPr>
          <w:p w14:paraId="3CE69436"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74D0ADEC"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Możliwość przenoszenia modułu pomiędzy monitorami pacjenta bez udziału serwisu, obsługa i wyświetlanie danych na monitorze pacjenta, wyświetlanie danych w oferowanej centrali. Wyświetlanie krzywej EEG z elektrod umieszczonych na czole pacjenta</w:t>
            </w:r>
          </w:p>
          <w:p w14:paraId="04AD3837"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Pomiar i wyświetlanie wartości liczbowej indeksu</w:t>
            </w:r>
            <w:r w:rsidRPr="007006E0">
              <w:rPr>
                <w:rFonts w:ascii="Tahoma" w:eastAsia="Times New Roman" w:hAnsi="Tahoma" w:cs="Tahoma"/>
                <w:b/>
                <w:color w:val="000000"/>
                <w:sz w:val="18"/>
                <w:szCs w:val="18"/>
                <w:lang w:eastAsia="pl-PL"/>
              </w:rPr>
              <w:t xml:space="preserve"> BIS</w:t>
            </w:r>
            <w:r w:rsidRPr="007006E0">
              <w:rPr>
                <w:rFonts w:ascii="Tahoma" w:eastAsia="Times New Roman" w:hAnsi="Tahoma" w:cs="Tahoma"/>
                <w:color w:val="000000"/>
                <w:sz w:val="18"/>
                <w:szCs w:val="18"/>
                <w:lang w:eastAsia="pl-PL"/>
              </w:rPr>
              <w:t xml:space="preserve"> w skali od 0 do 100. Pomoc ekranowa – wyświetlanie informacji o zasadach monitorowania, funkcjach i procedurach operacyjnych dotyczącymi BIS. Możliwość rozbudowy o dwustronny pomiar BIS. W ofercie z modułem przewód połączeniowy oraz 5 jednorazowych czujników na czoło / monitor.</w:t>
            </w:r>
          </w:p>
        </w:tc>
        <w:tc>
          <w:tcPr>
            <w:tcW w:w="1387" w:type="dxa"/>
          </w:tcPr>
          <w:p w14:paraId="045244AA"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6320E773" w14:textId="77777777" w:rsidR="007006E0" w:rsidRPr="007006E0" w:rsidRDefault="007006E0" w:rsidP="007006E0">
            <w:pPr>
              <w:rPr>
                <w:rFonts w:ascii="Tahoma" w:hAnsi="Tahoma" w:cs="Tahoma"/>
                <w:sz w:val="18"/>
                <w:szCs w:val="18"/>
              </w:rPr>
            </w:pPr>
            <w:r w:rsidRPr="007006E0">
              <w:rPr>
                <w:rFonts w:ascii="Tahoma" w:hAnsi="Tahoma" w:cs="Tahoma"/>
                <w:sz w:val="18"/>
                <w:szCs w:val="18"/>
              </w:rPr>
              <w:br/>
            </w:r>
          </w:p>
        </w:tc>
        <w:tc>
          <w:tcPr>
            <w:tcW w:w="1669" w:type="dxa"/>
          </w:tcPr>
          <w:p w14:paraId="005C21BD" w14:textId="77777777" w:rsidR="007006E0" w:rsidRPr="007006E0" w:rsidRDefault="007006E0" w:rsidP="007006E0">
            <w:pPr>
              <w:rPr>
                <w:rFonts w:ascii="Tahoma" w:hAnsi="Tahoma" w:cs="Tahoma"/>
                <w:sz w:val="18"/>
                <w:szCs w:val="18"/>
              </w:rPr>
            </w:pPr>
          </w:p>
        </w:tc>
      </w:tr>
      <w:tr w:rsidR="007006E0" w:rsidRPr="007006E0" w14:paraId="7AF7B3A1" w14:textId="77777777" w:rsidTr="00154542">
        <w:tc>
          <w:tcPr>
            <w:tcW w:w="778" w:type="dxa"/>
            <w:vAlign w:val="center"/>
          </w:tcPr>
          <w:p w14:paraId="7BFA829A"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vAlign w:val="center"/>
          </w:tcPr>
          <w:p w14:paraId="547136B2" w14:textId="77777777" w:rsidR="007006E0" w:rsidRPr="007006E0" w:rsidRDefault="007006E0" w:rsidP="007006E0">
            <w:pPr>
              <w:rPr>
                <w:rFonts w:ascii="Tahoma" w:hAnsi="Tahoma" w:cs="Tahoma"/>
                <w:sz w:val="18"/>
                <w:szCs w:val="18"/>
              </w:rPr>
            </w:pPr>
            <w:r w:rsidRPr="007006E0">
              <w:rPr>
                <w:rFonts w:ascii="Tahoma" w:hAnsi="Tahoma" w:cs="Tahoma"/>
                <w:b/>
                <w:color w:val="000000"/>
                <w:sz w:val="18"/>
                <w:szCs w:val="18"/>
              </w:rPr>
              <w:t>INNE FUNKCJE I APLIKACJE KLINICZNE</w:t>
            </w:r>
          </w:p>
        </w:tc>
        <w:tc>
          <w:tcPr>
            <w:tcW w:w="1387" w:type="dxa"/>
          </w:tcPr>
          <w:p w14:paraId="164C221C"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01C53EAD" w14:textId="77777777" w:rsidR="007006E0" w:rsidRPr="007006E0" w:rsidRDefault="007006E0" w:rsidP="007006E0">
            <w:pPr>
              <w:rPr>
                <w:rFonts w:ascii="Tahoma" w:hAnsi="Tahoma" w:cs="Tahoma"/>
                <w:sz w:val="18"/>
                <w:szCs w:val="18"/>
              </w:rPr>
            </w:pPr>
          </w:p>
        </w:tc>
        <w:tc>
          <w:tcPr>
            <w:tcW w:w="1669" w:type="dxa"/>
          </w:tcPr>
          <w:p w14:paraId="070236A9" w14:textId="77777777" w:rsidR="007006E0" w:rsidRPr="007006E0" w:rsidRDefault="007006E0" w:rsidP="007006E0">
            <w:pPr>
              <w:rPr>
                <w:rFonts w:ascii="Tahoma" w:hAnsi="Tahoma" w:cs="Tahoma"/>
                <w:sz w:val="18"/>
                <w:szCs w:val="18"/>
              </w:rPr>
            </w:pPr>
          </w:p>
        </w:tc>
      </w:tr>
      <w:tr w:rsidR="007006E0" w:rsidRPr="007006E0" w14:paraId="67B1D61E" w14:textId="77777777" w:rsidTr="00154542">
        <w:tc>
          <w:tcPr>
            <w:tcW w:w="778" w:type="dxa"/>
            <w:vAlign w:val="center"/>
          </w:tcPr>
          <w:p w14:paraId="0BB32E34"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74003BDB"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Monitor wyposażony w funkcję obliczania punktacji do oceny poziomu świadomości wg. skali Glasgow (GCS).</w:t>
            </w:r>
          </w:p>
        </w:tc>
        <w:tc>
          <w:tcPr>
            <w:tcW w:w="1387" w:type="dxa"/>
          </w:tcPr>
          <w:p w14:paraId="48053EE3"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0C4A6DE6" w14:textId="77777777" w:rsidR="007006E0" w:rsidRPr="007006E0" w:rsidRDefault="007006E0" w:rsidP="007006E0">
            <w:pPr>
              <w:rPr>
                <w:rFonts w:ascii="Tahoma" w:hAnsi="Tahoma" w:cs="Tahoma"/>
                <w:sz w:val="18"/>
                <w:szCs w:val="18"/>
              </w:rPr>
            </w:pPr>
          </w:p>
        </w:tc>
        <w:tc>
          <w:tcPr>
            <w:tcW w:w="1669" w:type="dxa"/>
          </w:tcPr>
          <w:p w14:paraId="1E66C575" w14:textId="77777777" w:rsidR="007006E0" w:rsidRPr="007006E0" w:rsidRDefault="007006E0" w:rsidP="007006E0">
            <w:pPr>
              <w:rPr>
                <w:rFonts w:ascii="Tahoma" w:hAnsi="Tahoma" w:cs="Tahoma"/>
                <w:sz w:val="18"/>
                <w:szCs w:val="18"/>
              </w:rPr>
            </w:pPr>
          </w:p>
        </w:tc>
      </w:tr>
      <w:tr w:rsidR="007006E0" w:rsidRPr="007006E0" w14:paraId="6D068F99" w14:textId="77777777" w:rsidTr="00154542">
        <w:tc>
          <w:tcPr>
            <w:tcW w:w="778" w:type="dxa"/>
            <w:vAlign w:val="center"/>
          </w:tcPr>
          <w:p w14:paraId="2C703B14"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6897439B"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Funkcja wyświetlania statystyki SpO2 w wybranymi przez użytkownika przedziale czasowym (od 0,5 do 24 godzin) z prezentacją % udziału zaprogramowanych przez użytkownika przedziałów wartości %SpO2 w badanym przedziale czasowym, z wyborem zakresu docelowego</w:t>
            </w:r>
          </w:p>
        </w:tc>
        <w:tc>
          <w:tcPr>
            <w:tcW w:w="1387" w:type="dxa"/>
          </w:tcPr>
          <w:p w14:paraId="0E098D3E"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1F7C47A3" w14:textId="77777777" w:rsidR="007006E0" w:rsidRPr="007006E0" w:rsidRDefault="007006E0" w:rsidP="007006E0">
            <w:pPr>
              <w:rPr>
                <w:rFonts w:ascii="Tahoma" w:hAnsi="Tahoma" w:cs="Tahoma"/>
                <w:sz w:val="18"/>
                <w:szCs w:val="18"/>
              </w:rPr>
            </w:pPr>
          </w:p>
        </w:tc>
        <w:tc>
          <w:tcPr>
            <w:tcW w:w="1669" w:type="dxa"/>
          </w:tcPr>
          <w:p w14:paraId="7DD4EFF5" w14:textId="77777777" w:rsidR="007006E0" w:rsidRPr="007006E0" w:rsidRDefault="007006E0" w:rsidP="007006E0">
            <w:pPr>
              <w:rPr>
                <w:rFonts w:ascii="Tahoma" w:hAnsi="Tahoma" w:cs="Tahoma"/>
                <w:sz w:val="18"/>
                <w:szCs w:val="18"/>
              </w:rPr>
            </w:pPr>
          </w:p>
        </w:tc>
      </w:tr>
      <w:tr w:rsidR="007006E0" w:rsidRPr="007006E0" w14:paraId="74B490BF" w14:textId="77777777" w:rsidTr="00154542">
        <w:tc>
          <w:tcPr>
            <w:tcW w:w="778" w:type="dxa"/>
            <w:vAlign w:val="center"/>
          </w:tcPr>
          <w:p w14:paraId="2FBFDBB1"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6E5BD98F"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Funkcja „oczekiwanie”, pozwalająca na wstrzymanie monitorowania pacjenta, związane np. z czasowym odłączeniem go od monitora, bez konieczności wyłączania monitora, i na szybkie, ponowne uruchomienie monitorowania.</w:t>
            </w:r>
          </w:p>
        </w:tc>
        <w:tc>
          <w:tcPr>
            <w:tcW w:w="1387" w:type="dxa"/>
          </w:tcPr>
          <w:p w14:paraId="54B62EFF"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6C35C3C7" w14:textId="77777777" w:rsidR="007006E0" w:rsidRPr="007006E0" w:rsidRDefault="007006E0" w:rsidP="007006E0">
            <w:pPr>
              <w:rPr>
                <w:rFonts w:ascii="Tahoma" w:hAnsi="Tahoma" w:cs="Tahoma"/>
                <w:sz w:val="18"/>
                <w:szCs w:val="18"/>
              </w:rPr>
            </w:pPr>
          </w:p>
        </w:tc>
        <w:tc>
          <w:tcPr>
            <w:tcW w:w="1669" w:type="dxa"/>
          </w:tcPr>
          <w:p w14:paraId="65A48CA5" w14:textId="77777777" w:rsidR="007006E0" w:rsidRPr="007006E0" w:rsidRDefault="007006E0" w:rsidP="007006E0">
            <w:pPr>
              <w:rPr>
                <w:rFonts w:ascii="Tahoma" w:hAnsi="Tahoma" w:cs="Tahoma"/>
                <w:sz w:val="18"/>
                <w:szCs w:val="18"/>
              </w:rPr>
            </w:pPr>
          </w:p>
        </w:tc>
      </w:tr>
      <w:tr w:rsidR="007006E0" w:rsidRPr="007006E0" w14:paraId="3818657A" w14:textId="77777777" w:rsidTr="00154542">
        <w:tc>
          <w:tcPr>
            <w:tcW w:w="778" w:type="dxa"/>
            <w:vAlign w:val="center"/>
          </w:tcPr>
          <w:p w14:paraId="4E21E46D"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0544F8F3"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Funkcja „tryb prywatny” pozwalająca - w przypadku podłączenia urządzenia do centrali - na ukrycie danych przed pacjentem i wyświetlanie ich tylko na stanowisku centralnym.</w:t>
            </w:r>
          </w:p>
        </w:tc>
        <w:tc>
          <w:tcPr>
            <w:tcW w:w="1387" w:type="dxa"/>
          </w:tcPr>
          <w:p w14:paraId="420F4377"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5E9C071E" w14:textId="77777777" w:rsidR="007006E0" w:rsidRPr="007006E0" w:rsidRDefault="007006E0" w:rsidP="007006E0">
            <w:pPr>
              <w:rPr>
                <w:rFonts w:ascii="Tahoma" w:hAnsi="Tahoma" w:cs="Tahoma"/>
                <w:sz w:val="18"/>
                <w:szCs w:val="18"/>
              </w:rPr>
            </w:pPr>
          </w:p>
        </w:tc>
        <w:tc>
          <w:tcPr>
            <w:tcW w:w="1669" w:type="dxa"/>
          </w:tcPr>
          <w:p w14:paraId="22C9F067" w14:textId="77777777" w:rsidR="007006E0" w:rsidRPr="007006E0" w:rsidRDefault="007006E0" w:rsidP="007006E0">
            <w:pPr>
              <w:rPr>
                <w:rFonts w:ascii="Tahoma" w:hAnsi="Tahoma" w:cs="Tahoma"/>
                <w:sz w:val="18"/>
                <w:szCs w:val="18"/>
              </w:rPr>
            </w:pPr>
          </w:p>
        </w:tc>
      </w:tr>
      <w:tr w:rsidR="007006E0" w:rsidRPr="007006E0" w14:paraId="32A056EA" w14:textId="77777777" w:rsidTr="00154542">
        <w:tc>
          <w:tcPr>
            <w:tcW w:w="778" w:type="dxa"/>
            <w:vAlign w:val="center"/>
          </w:tcPr>
          <w:p w14:paraId="1AF9CCCB"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7C32488E" w14:textId="77777777" w:rsidR="007006E0" w:rsidRPr="007006E0" w:rsidRDefault="007006E0" w:rsidP="007006E0">
            <w:pPr>
              <w:widowControl w:val="0"/>
              <w:autoSpaceDE w:val="0"/>
              <w:autoSpaceDN w:val="0"/>
              <w:adjustRightInd w:val="0"/>
              <w:rPr>
                <w:rFonts w:ascii="Tahoma" w:eastAsia="Times New Roman" w:hAnsi="Tahoma" w:cs="Tahoma"/>
                <w:color w:val="000000"/>
                <w:sz w:val="18"/>
                <w:szCs w:val="18"/>
                <w:lang w:eastAsia="pl-PL"/>
              </w:rPr>
            </w:pPr>
            <w:r w:rsidRPr="007006E0">
              <w:rPr>
                <w:rFonts w:ascii="Tahoma" w:eastAsia="Times New Roman" w:hAnsi="Tahoma" w:cs="Tahoma"/>
                <w:color w:val="000000"/>
                <w:sz w:val="18"/>
                <w:szCs w:val="18"/>
                <w:lang w:eastAsia="pl-PL"/>
              </w:rPr>
              <w:t>Funkcja wyświetlania stoperów z odmierzaniem czasu malejąco oraz rosnąco</w:t>
            </w:r>
          </w:p>
        </w:tc>
        <w:tc>
          <w:tcPr>
            <w:tcW w:w="1387" w:type="dxa"/>
          </w:tcPr>
          <w:p w14:paraId="3016745C"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687AC22A" w14:textId="77777777" w:rsidR="007006E0" w:rsidRPr="007006E0" w:rsidRDefault="007006E0" w:rsidP="007006E0">
            <w:pPr>
              <w:rPr>
                <w:rFonts w:ascii="Tahoma" w:hAnsi="Tahoma" w:cs="Tahoma"/>
                <w:sz w:val="18"/>
                <w:szCs w:val="18"/>
              </w:rPr>
            </w:pPr>
          </w:p>
        </w:tc>
        <w:tc>
          <w:tcPr>
            <w:tcW w:w="1669" w:type="dxa"/>
          </w:tcPr>
          <w:p w14:paraId="4877AFCE" w14:textId="77777777" w:rsidR="007006E0" w:rsidRPr="007006E0" w:rsidRDefault="007006E0" w:rsidP="007006E0">
            <w:pPr>
              <w:rPr>
                <w:rFonts w:ascii="Tahoma" w:hAnsi="Tahoma" w:cs="Tahoma"/>
                <w:sz w:val="18"/>
                <w:szCs w:val="18"/>
              </w:rPr>
            </w:pPr>
          </w:p>
        </w:tc>
      </w:tr>
      <w:tr w:rsidR="007006E0" w:rsidRPr="007006E0" w14:paraId="2603732E" w14:textId="77777777" w:rsidTr="00154542">
        <w:tc>
          <w:tcPr>
            <w:tcW w:w="778" w:type="dxa"/>
            <w:vAlign w:val="center"/>
          </w:tcPr>
          <w:p w14:paraId="4C332A1F"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61E3BC4E" w14:textId="77777777" w:rsidR="007006E0" w:rsidRPr="007006E0" w:rsidRDefault="007006E0" w:rsidP="007006E0">
            <w:pPr>
              <w:widowControl w:val="0"/>
              <w:autoSpaceDE w:val="0"/>
              <w:autoSpaceDN w:val="0"/>
              <w:adjustRightInd w:val="0"/>
              <w:rPr>
                <w:rFonts w:ascii="Tahoma" w:eastAsia="Times New Roman" w:hAnsi="Tahoma" w:cs="Tahoma"/>
                <w:sz w:val="18"/>
                <w:szCs w:val="18"/>
                <w:lang w:eastAsia="pl-PL"/>
              </w:rPr>
            </w:pPr>
            <w:r w:rsidRPr="007006E0">
              <w:rPr>
                <w:rFonts w:ascii="Tahoma" w:eastAsia="Times New Roman" w:hAnsi="Tahoma" w:cs="Tahoma"/>
                <w:sz w:val="18"/>
                <w:szCs w:val="18"/>
                <w:lang w:eastAsia="pl-PL"/>
              </w:rPr>
              <w:t>Opcja wspomagania decyzji klinicznych dotyczących układu sercowo-krążeniowo i oddechowego z przedstawieniem w formie animacji zmian parametrów związanych z obciążeniem wstępnym, pracą serca, wodą w płucach , obciążeniem następczym</w:t>
            </w:r>
          </w:p>
        </w:tc>
        <w:tc>
          <w:tcPr>
            <w:tcW w:w="1387" w:type="dxa"/>
          </w:tcPr>
          <w:p w14:paraId="78BBDC64"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5A02E349" w14:textId="77777777" w:rsidR="007006E0" w:rsidRPr="007006E0" w:rsidRDefault="007006E0" w:rsidP="007006E0">
            <w:pPr>
              <w:rPr>
                <w:rFonts w:ascii="Tahoma" w:hAnsi="Tahoma" w:cs="Tahoma"/>
                <w:sz w:val="18"/>
                <w:szCs w:val="18"/>
              </w:rPr>
            </w:pPr>
          </w:p>
        </w:tc>
        <w:tc>
          <w:tcPr>
            <w:tcW w:w="1669" w:type="dxa"/>
          </w:tcPr>
          <w:p w14:paraId="3BD64435" w14:textId="77777777" w:rsidR="007006E0" w:rsidRPr="007006E0" w:rsidRDefault="007006E0" w:rsidP="007006E0">
            <w:pPr>
              <w:rPr>
                <w:rFonts w:ascii="Tahoma" w:hAnsi="Tahoma" w:cs="Tahoma"/>
                <w:sz w:val="18"/>
                <w:szCs w:val="18"/>
              </w:rPr>
            </w:pPr>
          </w:p>
        </w:tc>
      </w:tr>
      <w:tr w:rsidR="007006E0" w:rsidRPr="007006E0" w14:paraId="4FEBBE8D" w14:textId="77777777" w:rsidTr="00154542">
        <w:tc>
          <w:tcPr>
            <w:tcW w:w="778" w:type="dxa"/>
            <w:vAlign w:val="center"/>
          </w:tcPr>
          <w:p w14:paraId="6D6681F3"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10944A1B" w14:textId="77777777" w:rsidR="007006E0" w:rsidRPr="007006E0" w:rsidRDefault="007006E0" w:rsidP="007006E0">
            <w:pPr>
              <w:widowControl w:val="0"/>
              <w:autoSpaceDE w:val="0"/>
              <w:autoSpaceDN w:val="0"/>
              <w:adjustRightInd w:val="0"/>
              <w:rPr>
                <w:rFonts w:ascii="Tahoma" w:eastAsia="Times New Roman" w:hAnsi="Tahoma" w:cs="Tahoma"/>
                <w:sz w:val="18"/>
                <w:szCs w:val="18"/>
                <w:lang w:eastAsia="pl-PL"/>
              </w:rPr>
            </w:pPr>
            <w:r w:rsidRPr="007006E0">
              <w:rPr>
                <w:rFonts w:ascii="Tahoma" w:eastAsia="Times New Roman" w:hAnsi="Tahoma" w:cs="Tahoma"/>
                <w:sz w:val="18"/>
                <w:szCs w:val="18"/>
                <w:lang w:eastAsia="pl-PL"/>
              </w:rPr>
              <w:t>Możliwość rozbudowy oferowanego monitora o funkcje wspomagania decyzji klinicznych:</w:t>
            </w:r>
          </w:p>
        </w:tc>
        <w:tc>
          <w:tcPr>
            <w:tcW w:w="1387" w:type="dxa"/>
          </w:tcPr>
          <w:p w14:paraId="23EBA6FB"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Tak/Nie, podać</w:t>
            </w:r>
          </w:p>
        </w:tc>
        <w:tc>
          <w:tcPr>
            <w:tcW w:w="1239" w:type="dxa"/>
          </w:tcPr>
          <w:p w14:paraId="2271B55D" w14:textId="77777777" w:rsidR="007006E0" w:rsidRPr="007006E0" w:rsidRDefault="007006E0" w:rsidP="007006E0">
            <w:pPr>
              <w:rPr>
                <w:rFonts w:ascii="Tahoma" w:hAnsi="Tahoma" w:cs="Tahoma"/>
                <w:sz w:val="18"/>
                <w:szCs w:val="18"/>
              </w:rPr>
            </w:pPr>
          </w:p>
          <w:p w14:paraId="7F4783E1" w14:textId="77777777" w:rsidR="007006E0" w:rsidRPr="007006E0" w:rsidRDefault="007006E0" w:rsidP="007006E0">
            <w:pPr>
              <w:rPr>
                <w:rFonts w:ascii="Tahoma" w:hAnsi="Tahoma" w:cs="Tahoma"/>
                <w:sz w:val="18"/>
                <w:szCs w:val="18"/>
              </w:rPr>
            </w:pPr>
          </w:p>
        </w:tc>
        <w:tc>
          <w:tcPr>
            <w:tcW w:w="1669" w:type="dxa"/>
          </w:tcPr>
          <w:p w14:paraId="759B396F"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- 5 pkt.</w:t>
            </w:r>
          </w:p>
          <w:p w14:paraId="5EF74A56"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NIE - 0 pkt.</w:t>
            </w:r>
          </w:p>
        </w:tc>
      </w:tr>
      <w:tr w:rsidR="007006E0" w:rsidRPr="007006E0" w14:paraId="3B0DC21D" w14:textId="77777777" w:rsidTr="00154542">
        <w:tc>
          <w:tcPr>
            <w:tcW w:w="778" w:type="dxa"/>
            <w:vAlign w:val="center"/>
          </w:tcPr>
          <w:p w14:paraId="21FA03FC" w14:textId="77777777" w:rsidR="007006E0" w:rsidRPr="007006E0" w:rsidRDefault="007006E0" w:rsidP="007006E0">
            <w:pPr>
              <w:ind w:left="360"/>
              <w:contextualSpacing/>
              <w:rPr>
                <w:rFonts w:ascii="Tahoma" w:hAnsi="Tahoma" w:cs="Tahoma"/>
                <w:sz w:val="18"/>
                <w:szCs w:val="18"/>
              </w:rPr>
            </w:pPr>
          </w:p>
        </w:tc>
        <w:tc>
          <w:tcPr>
            <w:tcW w:w="5417" w:type="dxa"/>
          </w:tcPr>
          <w:p w14:paraId="0F77AF72" w14:textId="77777777" w:rsidR="007006E0" w:rsidRPr="007006E0" w:rsidRDefault="007006E0" w:rsidP="007006E0">
            <w:pPr>
              <w:widowControl w:val="0"/>
              <w:autoSpaceDE w:val="0"/>
              <w:autoSpaceDN w:val="0"/>
              <w:adjustRightInd w:val="0"/>
              <w:ind w:left="45"/>
              <w:rPr>
                <w:rFonts w:ascii="Tahoma" w:eastAsia="Times New Roman" w:hAnsi="Tahoma" w:cs="Tahoma"/>
                <w:sz w:val="18"/>
                <w:szCs w:val="18"/>
                <w:lang w:eastAsia="pl-PL"/>
              </w:rPr>
            </w:pPr>
            <w:r w:rsidRPr="007006E0">
              <w:rPr>
                <w:rFonts w:ascii="Tahoma" w:eastAsia="Times New Roman" w:hAnsi="Tahoma" w:cs="Tahoma"/>
                <w:sz w:val="18"/>
                <w:szCs w:val="18"/>
                <w:lang w:eastAsia="pl-PL"/>
              </w:rPr>
              <w:t>a) związanych z diagnozą i prowadzeniem terapii sepsy (zgodnie z zaleceniami SSC (Surviving Sepsis Compaign) oraz Sepsis-3 (Third International Consensus Definitions for Sepsis and Septic Shock)</w:t>
            </w:r>
          </w:p>
        </w:tc>
        <w:tc>
          <w:tcPr>
            <w:tcW w:w="1387" w:type="dxa"/>
          </w:tcPr>
          <w:p w14:paraId="7D92542B"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71B3F8D1" w14:textId="77777777" w:rsidR="007006E0" w:rsidRPr="007006E0" w:rsidRDefault="007006E0" w:rsidP="007006E0">
            <w:pPr>
              <w:rPr>
                <w:rFonts w:ascii="Tahoma" w:hAnsi="Tahoma" w:cs="Tahoma"/>
                <w:sz w:val="18"/>
                <w:szCs w:val="18"/>
              </w:rPr>
            </w:pPr>
          </w:p>
        </w:tc>
        <w:tc>
          <w:tcPr>
            <w:tcW w:w="1669" w:type="dxa"/>
          </w:tcPr>
          <w:p w14:paraId="205D6C3A" w14:textId="77777777" w:rsidR="007006E0" w:rsidRPr="007006E0" w:rsidRDefault="007006E0" w:rsidP="007006E0">
            <w:pPr>
              <w:rPr>
                <w:rFonts w:ascii="Tahoma" w:hAnsi="Tahoma" w:cs="Tahoma"/>
                <w:sz w:val="18"/>
                <w:szCs w:val="18"/>
              </w:rPr>
            </w:pPr>
          </w:p>
        </w:tc>
      </w:tr>
      <w:tr w:rsidR="007006E0" w:rsidRPr="007006E0" w14:paraId="5FA5BB1D" w14:textId="77777777" w:rsidTr="00154542">
        <w:tc>
          <w:tcPr>
            <w:tcW w:w="778" w:type="dxa"/>
            <w:vAlign w:val="center"/>
          </w:tcPr>
          <w:p w14:paraId="19DCB299" w14:textId="77777777" w:rsidR="007006E0" w:rsidRPr="007006E0" w:rsidRDefault="007006E0" w:rsidP="007006E0">
            <w:pPr>
              <w:ind w:left="360"/>
              <w:contextualSpacing/>
              <w:rPr>
                <w:rFonts w:ascii="Tahoma" w:hAnsi="Tahoma" w:cs="Tahoma"/>
                <w:sz w:val="18"/>
                <w:szCs w:val="18"/>
              </w:rPr>
            </w:pPr>
          </w:p>
        </w:tc>
        <w:tc>
          <w:tcPr>
            <w:tcW w:w="5417" w:type="dxa"/>
          </w:tcPr>
          <w:p w14:paraId="42BC45D0" w14:textId="77777777" w:rsidR="007006E0" w:rsidRPr="007006E0" w:rsidRDefault="007006E0" w:rsidP="007006E0">
            <w:pPr>
              <w:widowControl w:val="0"/>
              <w:autoSpaceDE w:val="0"/>
              <w:autoSpaceDN w:val="0"/>
              <w:adjustRightInd w:val="0"/>
              <w:ind w:left="45"/>
              <w:rPr>
                <w:rFonts w:ascii="Tahoma" w:eastAsia="Times New Roman" w:hAnsi="Tahoma" w:cs="Tahoma"/>
                <w:sz w:val="18"/>
                <w:szCs w:val="18"/>
                <w:lang w:eastAsia="pl-PL"/>
              </w:rPr>
            </w:pPr>
            <w:r w:rsidRPr="007006E0">
              <w:rPr>
                <w:rFonts w:ascii="Tahoma" w:eastAsia="Times New Roman" w:hAnsi="Tahoma" w:cs="Tahoma"/>
                <w:sz w:val="18"/>
                <w:szCs w:val="18"/>
                <w:lang w:eastAsia="pl-PL"/>
              </w:rPr>
              <w:t>b)związanych z analizą pracy stymulatora</w:t>
            </w:r>
          </w:p>
        </w:tc>
        <w:tc>
          <w:tcPr>
            <w:tcW w:w="1387" w:type="dxa"/>
          </w:tcPr>
          <w:p w14:paraId="4BCF192C"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63059A4E" w14:textId="77777777" w:rsidR="007006E0" w:rsidRPr="007006E0" w:rsidRDefault="007006E0" w:rsidP="007006E0">
            <w:pPr>
              <w:rPr>
                <w:rFonts w:ascii="Tahoma" w:hAnsi="Tahoma" w:cs="Tahoma"/>
                <w:sz w:val="18"/>
                <w:szCs w:val="18"/>
              </w:rPr>
            </w:pPr>
          </w:p>
        </w:tc>
        <w:tc>
          <w:tcPr>
            <w:tcW w:w="1669" w:type="dxa"/>
          </w:tcPr>
          <w:p w14:paraId="68FD7CB3" w14:textId="77777777" w:rsidR="007006E0" w:rsidRPr="007006E0" w:rsidRDefault="007006E0" w:rsidP="007006E0">
            <w:pPr>
              <w:rPr>
                <w:rFonts w:ascii="Tahoma" w:hAnsi="Tahoma" w:cs="Tahoma"/>
                <w:sz w:val="18"/>
                <w:szCs w:val="18"/>
              </w:rPr>
            </w:pPr>
          </w:p>
        </w:tc>
      </w:tr>
      <w:tr w:rsidR="007006E0" w:rsidRPr="007006E0" w14:paraId="7A8DB4A6" w14:textId="77777777" w:rsidTr="00154542">
        <w:tc>
          <w:tcPr>
            <w:tcW w:w="778" w:type="dxa"/>
            <w:vAlign w:val="center"/>
          </w:tcPr>
          <w:p w14:paraId="74082A70" w14:textId="77777777" w:rsidR="007006E0" w:rsidRPr="007006E0" w:rsidRDefault="007006E0" w:rsidP="007006E0">
            <w:pPr>
              <w:ind w:left="360"/>
              <w:contextualSpacing/>
              <w:rPr>
                <w:rFonts w:ascii="Tahoma" w:hAnsi="Tahoma" w:cs="Tahoma"/>
                <w:sz w:val="18"/>
                <w:szCs w:val="18"/>
              </w:rPr>
            </w:pPr>
          </w:p>
        </w:tc>
        <w:tc>
          <w:tcPr>
            <w:tcW w:w="5417" w:type="dxa"/>
          </w:tcPr>
          <w:p w14:paraId="785101E5" w14:textId="77777777" w:rsidR="007006E0" w:rsidRPr="007006E0" w:rsidRDefault="007006E0" w:rsidP="007006E0">
            <w:pPr>
              <w:widowControl w:val="0"/>
              <w:tabs>
                <w:tab w:val="left" w:pos="699"/>
              </w:tabs>
              <w:autoSpaceDE w:val="0"/>
              <w:autoSpaceDN w:val="0"/>
              <w:adjustRightInd w:val="0"/>
              <w:ind w:left="45"/>
              <w:rPr>
                <w:rFonts w:ascii="Tahoma" w:eastAsia="Times New Roman" w:hAnsi="Tahoma" w:cs="Tahoma"/>
                <w:sz w:val="18"/>
                <w:szCs w:val="18"/>
                <w:lang w:eastAsia="pl-PL"/>
              </w:rPr>
            </w:pPr>
            <w:r w:rsidRPr="007006E0">
              <w:rPr>
                <w:rFonts w:ascii="Tahoma" w:eastAsia="Times New Roman" w:hAnsi="Tahoma" w:cs="Tahoma"/>
                <w:sz w:val="18"/>
                <w:szCs w:val="18"/>
                <w:lang w:eastAsia="pl-PL"/>
              </w:rPr>
              <w:t>c)</w:t>
            </w:r>
            <w:r w:rsidRPr="007006E0">
              <w:rPr>
                <w:rFonts w:ascii="Trebuchet MS" w:eastAsia="Times New Roman" w:hAnsi="Trebuchet MS" w:cs="Times New Roman"/>
                <w:sz w:val="24"/>
                <w:szCs w:val="24"/>
                <w:lang w:eastAsia="pl-PL"/>
              </w:rPr>
              <w:t xml:space="preserve"> </w:t>
            </w:r>
            <w:r w:rsidRPr="007006E0">
              <w:rPr>
                <w:rFonts w:ascii="Tahoma" w:eastAsia="Times New Roman" w:hAnsi="Tahoma" w:cs="Tahoma"/>
                <w:sz w:val="18"/>
                <w:szCs w:val="18"/>
                <w:lang w:eastAsia="pl-PL"/>
              </w:rPr>
              <w:t>związanych z 24 godzinną analizą EKG</w:t>
            </w:r>
            <w:r w:rsidRPr="007006E0">
              <w:rPr>
                <w:rFonts w:ascii="Tahoma" w:eastAsia="Times New Roman" w:hAnsi="Tahoma" w:cs="Tahoma"/>
                <w:sz w:val="18"/>
                <w:szCs w:val="18"/>
                <w:lang w:eastAsia="pl-PL"/>
              </w:rPr>
              <w:tab/>
            </w:r>
          </w:p>
        </w:tc>
        <w:tc>
          <w:tcPr>
            <w:tcW w:w="1387" w:type="dxa"/>
          </w:tcPr>
          <w:p w14:paraId="56C2AE18"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059DAAF6" w14:textId="77777777" w:rsidR="007006E0" w:rsidRPr="007006E0" w:rsidRDefault="007006E0" w:rsidP="007006E0">
            <w:pPr>
              <w:rPr>
                <w:rFonts w:ascii="Tahoma" w:hAnsi="Tahoma" w:cs="Tahoma"/>
                <w:sz w:val="18"/>
                <w:szCs w:val="18"/>
              </w:rPr>
            </w:pPr>
          </w:p>
        </w:tc>
        <w:tc>
          <w:tcPr>
            <w:tcW w:w="1669" w:type="dxa"/>
          </w:tcPr>
          <w:p w14:paraId="0CB4437C" w14:textId="77777777" w:rsidR="007006E0" w:rsidRPr="007006E0" w:rsidRDefault="007006E0" w:rsidP="007006E0">
            <w:pPr>
              <w:rPr>
                <w:rFonts w:ascii="Tahoma" w:hAnsi="Tahoma" w:cs="Tahoma"/>
                <w:sz w:val="18"/>
                <w:szCs w:val="18"/>
              </w:rPr>
            </w:pPr>
          </w:p>
        </w:tc>
      </w:tr>
      <w:tr w:rsidR="007006E0" w:rsidRPr="007006E0" w14:paraId="72BE27E3" w14:textId="77777777" w:rsidTr="00154542">
        <w:tc>
          <w:tcPr>
            <w:tcW w:w="778" w:type="dxa"/>
            <w:vAlign w:val="center"/>
          </w:tcPr>
          <w:p w14:paraId="295844E2" w14:textId="77777777" w:rsidR="007006E0" w:rsidRPr="007006E0" w:rsidRDefault="007006E0" w:rsidP="007006E0">
            <w:pPr>
              <w:ind w:left="360"/>
              <w:contextualSpacing/>
              <w:rPr>
                <w:rFonts w:ascii="Tahoma" w:hAnsi="Tahoma" w:cs="Tahoma"/>
                <w:sz w:val="18"/>
                <w:szCs w:val="18"/>
              </w:rPr>
            </w:pPr>
          </w:p>
        </w:tc>
        <w:tc>
          <w:tcPr>
            <w:tcW w:w="5417" w:type="dxa"/>
          </w:tcPr>
          <w:p w14:paraId="3A576041" w14:textId="77777777" w:rsidR="007006E0" w:rsidRPr="007006E0" w:rsidRDefault="007006E0" w:rsidP="007006E0">
            <w:pPr>
              <w:widowControl w:val="0"/>
              <w:autoSpaceDE w:val="0"/>
              <w:autoSpaceDN w:val="0"/>
              <w:adjustRightInd w:val="0"/>
              <w:rPr>
                <w:rFonts w:ascii="Tahoma" w:eastAsia="Times New Roman" w:hAnsi="Tahoma" w:cs="Tahoma"/>
                <w:sz w:val="18"/>
                <w:szCs w:val="18"/>
                <w:lang w:eastAsia="pl-PL"/>
              </w:rPr>
            </w:pPr>
            <w:r w:rsidRPr="007006E0">
              <w:rPr>
                <w:rFonts w:ascii="Tahoma" w:eastAsia="Times New Roman" w:hAnsi="Tahoma" w:cs="Tahoma"/>
                <w:sz w:val="18"/>
                <w:szCs w:val="18"/>
                <w:lang w:eastAsia="pl-PL"/>
              </w:rPr>
              <w:t>d)</w:t>
            </w:r>
            <w:r w:rsidRPr="007006E0">
              <w:rPr>
                <w:rFonts w:ascii="Trebuchet MS" w:eastAsia="Times New Roman" w:hAnsi="Trebuchet MS" w:cs="Times New Roman"/>
                <w:sz w:val="24"/>
                <w:szCs w:val="24"/>
                <w:lang w:eastAsia="pl-PL"/>
              </w:rPr>
              <w:t xml:space="preserve"> </w:t>
            </w:r>
            <w:r w:rsidRPr="007006E0">
              <w:rPr>
                <w:rFonts w:ascii="Tahoma" w:eastAsia="Times New Roman" w:hAnsi="Tahoma" w:cs="Tahoma"/>
                <w:sz w:val="18"/>
                <w:szCs w:val="18"/>
                <w:lang w:eastAsia="pl-PL"/>
              </w:rPr>
              <w:t>protokół wczesnej oceny skali ostrzegania (EWS)</w:t>
            </w:r>
          </w:p>
        </w:tc>
        <w:tc>
          <w:tcPr>
            <w:tcW w:w="1387" w:type="dxa"/>
          </w:tcPr>
          <w:p w14:paraId="45146266"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3A0FB327" w14:textId="77777777" w:rsidR="007006E0" w:rsidRPr="007006E0" w:rsidRDefault="007006E0" w:rsidP="007006E0">
            <w:pPr>
              <w:rPr>
                <w:rFonts w:ascii="Tahoma" w:hAnsi="Tahoma" w:cs="Tahoma"/>
                <w:sz w:val="18"/>
                <w:szCs w:val="18"/>
              </w:rPr>
            </w:pPr>
          </w:p>
        </w:tc>
        <w:tc>
          <w:tcPr>
            <w:tcW w:w="1669" w:type="dxa"/>
          </w:tcPr>
          <w:p w14:paraId="0758BFAE" w14:textId="77777777" w:rsidR="007006E0" w:rsidRPr="007006E0" w:rsidRDefault="007006E0" w:rsidP="007006E0">
            <w:pPr>
              <w:rPr>
                <w:rFonts w:ascii="Tahoma" w:hAnsi="Tahoma" w:cs="Tahoma"/>
                <w:sz w:val="18"/>
                <w:szCs w:val="18"/>
              </w:rPr>
            </w:pPr>
          </w:p>
        </w:tc>
      </w:tr>
      <w:tr w:rsidR="007006E0" w:rsidRPr="007006E0" w14:paraId="4E06A556" w14:textId="77777777" w:rsidTr="00154542">
        <w:tc>
          <w:tcPr>
            <w:tcW w:w="778" w:type="dxa"/>
            <w:vAlign w:val="center"/>
          </w:tcPr>
          <w:p w14:paraId="040D19B8" w14:textId="77777777" w:rsidR="007006E0" w:rsidRPr="007006E0" w:rsidRDefault="007006E0" w:rsidP="007006E0">
            <w:pPr>
              <w:ind w:left="360"/>
              <w:contextualSpacing/>
              <w:rPr>
                <w:rFonts w:ascii="Tahoma" w:hAnsi="Tahoma" w:cs="Tahoma"/>
                <w:sz w:val="18"/>
                <w:szCs w:val="18"/>
              </w:rPr>
            </w:pPr>
          </w:p>
        </w:tc>
        <w:tc>
          <w:tcPr>
            <w:tcW w:w="5417" w:type="dxa"/>
          </w:tcPr>
          <w:p w14:paraId="05A04AD7" w14:textId="77777777" w:rsidR="007006E0" w:rsidRPr="007006E0" w:rsidRDefault="007006E0" w:rsidP="007006E0">
            <w:pPr>
              <w:widowControl w:val="0"/>
              <w:autoSpaceDE w:val="0"/>
              <w:autoSpaceDN w:val="0"/>
              <w:adjustRightInd w:val="0"/>
              <w:rPr>
                <w:rFonts w:ascii="Tahoma" w:eastAsia="Times New Roman" w:hAnsi="Tahoma" w:cs="Tahoma"/>
                <w:sz w:val="18"/>
                <w:szCs w:val="18"/>
                <w:lang w:eastAsia="pl-PL"/>
              </w:rPr>
            </w:pPr>
            <w:r w:rsidRPr="007006E0">
              <w:rPr>
                <w:rFonts w:ascii="Tahoma" w:eastAsia="Times New Roman" w:hAnsi="Tahoma" w:cs="Tahoma"/>
                <w:sz w:val="18"/>
                <w:szCs w:val="18"/>
                <w:lang w:eastAsia="pl-PL"/>
              </w:rPr>
              <w:t>e)</w:t>
            </w:r>
            <w:r w:rsidRPr="007006E0">
              <w:rPr>
                <w:rFonts w:ascii="Trebuchet MS" w:eastAsia="Times New Roman" w:hAnsi="Trebuchet MS" w:cs="Times New Roman"/>
                <w:sz w:val="24"/>
                <w:szCs w:val="24"/>
                <w:lang w:eastAsia="pl-PL"/>
              </w:rPr>
              <w:t xml:space="preserve"> </w:t>
            </w:r>
            <w:r w:rsidRPr="007006E0">
              <w:rPr>
                <w:rFonts w:ascii="Tahoma" w:eastAsia="Times New Roman" w:hAnsi="Tahoma" w:cs="Tahoma"/>
                <w:sz w:val="18"/>
                <w:szCs w:val="18"/>
                <w:lang w:eastAsia="pl-PL"/>
              </w:rPr>
              <w:t>dedykowaną aplikację uruchamianą na ekranie monitora pacjenta pomagającą utrzymać optymalna anestezję w okresie okołooperacyjnym (podczas indukcji anestezjologicznej, znieczulenia i wybudzenia)</w:t>
            </w:r>
          </w:p>
        </w:tc>
        <w:tc>
          <w:tcPr>
            <w:tcW w:w="1387" w:type="dxa"/>
          </w:tcPr>
          <w:p w14:paraId="7163C6E9"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1BD2CA50" w14:textId="77777777" w:rsidR="007006E0" w:rsidRPr="007006E0" w:rsidRDefault="007006E0" w:rsidP="007006E0">
            <w:pPr>
              <w:rPr>
                <w:rFonts w:ascii="Tahoma" w:hAnsi="Tahoma" w:cs="Tahoma"/>
                <w:sz w:val="18"/>
                <w:szCs w:val="18"/>
              </w:rPr>
            </w:pPr>
          </w:p>
        </w:tc>
        <w:tc>
          <w:tcPr>
            <w:tcW w:w="1669" w:type="dxa"/>
          </w:tcPr>
          <w:p w14:paraId="00A827AC" w14:textId="77777777" w:rsidR="007006E0" w:rsidRPr="007006E0" w:rsidRDefault="007006E0" w:rsidP="007006E0">
            <w:pPr>
              <w:rPr>
                <w:rFonts w:ascii="Tahoma" w:hAnsi="Tahoma" w:cs="Tahoma"/>
                <w:sz w:val="18"/>
                <w:szCs w:val="18"/>
              </w:rPr>
            </w:pPr>
          </w:p>
        </w:tc>
      </w:tr>
      <w:tr w:rsidR="007006E0" w:rsidRPr="007006E0" w14:paraId="4D23CCB3" w14:textId="77777777" w:rsidTr="00154542">
        <w:tc>
          <w:tcPr>
            <w:tcW w:w="778" w:type="dxa"/>
            <w:vAlign w:val="center"/>
          </w:tcPr>
          <w:p w14:paraId="7001A264"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vAlign w:val="center"/>
          </w:tcPr>
          <w:p w14:paraId="09BFCCF1" w14:textId="77777777" w:rsidR="007006E0" w:rsidRPr="007006E0" w:rsidRDefault="007006E0" w:rsidP="007006E0">
            <w:pPr>
              <w:jc w:val="center"/>
              <w:rPr>
                <w:rFonts w:ascii="Tahoma" w:hAnsi="Tahoma" w:cs="Tahoma"/>
                <w:sz w:val="18"/>
                <w:szCs w:val="18"/>
              </w:rPr>
            </w:pPr>
            <w:r w:rsidRPr="007006E0">
              <w:rPr>
                <w:rFonts w:ascii="Tahoma" w:hAnsi="Tahoma" w:cs="Tahoma"/>
                <w:b/>
                <w:sz w:val="18"/>
                <w:szCs w:val="18"/>
              </w:rPr>
              <w:t>MONTAŻ</w:t>
            </w:r>
          </w:p>
        </w:tc>
        <w:tc>
          <w:tcPr>
            <w:tcW w:w="1387" w:type="dxa"/>
          </w:tcPr>
          <w:p w14:paraId="1E2601B6"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331C5386" w14:textId="77777777" w:rsidR="007006E0" w:rsidRPr="007006E0" w:rsidRDefault="007006E0" w:rsidP="007006E0">
            <w:pPr>
              <w:rPr>
                <w:rFonts w:ascii="Tahoma" w:hAnsi="Tahoma" w:cs="Tahoma"/>
                <w:sz w:val="18"/>
                <w:szCs w:val="18"/>
              </w:rPr>
            </w:pPr>
          </w:p>
        </w:tc>
        <w:tc>
          <w:tcPr>
            <w:tcW w:w="1669" w:type="dxa"/>
          </w:tcPr>
          <w:p w14:paraId="60BCFC31" w14:textId="77777777" w:rsidR="007006E0" w:rsidRPr="007006E0" w:rsidRDefault="007006E0" w:rsidP="007006E0">
            <w:pPr>
              <w:jc w:val="center"/>
              <w:rPr>
                <w:rFonts w:ascii="Tahoma" w:hAnsi="Tahoma" w:cs="Tahoma"/>
                <w:sz w:val="18"/>
                <w:szCs w:val="18"/>
              </w:rPr>
            </w:pPr>
          </w:p>
        </w:tc>
      </w:tr>
      <w:tr w:rsidR="007006E0" w:rsidRPr="007006E0" w14:paraId="1E7D4CB7" w14:textId="77777777" w:rsidTr="00154542">
        <w:tc>
          <w:tcPr>
            <w:tcW w:w="778" w:type="dxa"/>
            <w:vAlign w:val="center"/>
          </w:tcPr>
          <w:p w14:paraId="7170D441" w14:textId="77777777" w:rsidR="007006E0" w:rsidRPr="007006E0" w:rsidRDefault="007006E0" w:rsidP="007006E0">
            <w:pPr>
              <w:numPr>
                <w:ilvl w:val="0"/>
                <w:numId w:val="1"/>
              </w:numPr>
              <w:ind w:left="360"/>
              <w:contextualSpacing/>
              <w:jc w:val="center"/>
              <w:rPr>
                <w:rFonts w:ascii="Tahoma" w:hAnsi="Tahoma" w:cs="Tahoma"/>
                <w:sz w:val="18"/>
                <w:szCs w:val="18"/>
              </w:rPr>
            </w:pPr>
          </w:p>
        </w:tc>
        <w:tc>
          <w:tcPr>
            <w:tcW w:w="5417" w:type="dxa"/>
          </w:tcPr>
          <w:p w14:paraId="108BAAAA" w14:textId="77777777" w:rsidR="007006E0" w:rsidRPr="007006E0" w:rsidRDefault="007006E0" w:rsidP="007006E0">
            <w:pPr>
              <w:autoSpaceDE w:val="0"/>
              <w:autoSpaceDN w:val="0"/>
              <w:adjustRightInd w:val="0"/>
              <w:rPr>
                <w:rFonts w:ascii="Tahoma" w:hAnsi="Tahoma" w:cs="Tahoma"/>
                <w:sz w:val="18"/>
                <w:szCs w:val="18"/>
              </w:rPr>
            </w:pPr>
            <w:r w:rsidRPr="007006E0">
              <w:rPr>
                <w:rFonts w:ascii="Tahoma" w:hAnsi="Tahoma" w:cs="Tahoma"/>
                <w:sz w:val="18"/>
                <w:szCs w:val="18"/>
              </w:rPr>
              <w:t>Statyw na co najmniej pięciu kółkach wyposażonych w hamulce z półką do montażu monitora i dwoma koszykami na akcesoria  lub uchwyt na ścianę z półką do montażu monitora i koszykiem na akcesoria</w:t>
            </w:r>
          </w:p>
        </w:tc>
        <w:tc>
          <w:tcPr>
            <w:tcW w:w="1387" w:type="dxa"/>
          </w:tcPr>
          <w:p w14:paraId="591F08B5"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239" w:type="dxa"/>
          </w:tcPr>
          <w:p w14:paraId="169DF680" w14:textId="77777777" w:rsidR="007006E0" w:rsidRPr="007006E0" w:rsidRDefault="007006E0" w:rsidP="007006E0">
            <w:pPr>
              <w:rPr>
                <w:rFonts w:ascii="Tahoma" w:hAnsi="Tahoma" w:cs="Tahoma"/>
                <w:sz w:val="18"/>
                <w:szCs w:val="18"/>
              </w:rPr>
            </w:pPr>
          </w:p>
        </w:tc>
        <w:tc>
          <w:tcPr>
            <w:tcW w:w="1669" w:type="dxa"/>
          </w:tcPr>
          <w:p w14:paraId="450651CF" w14:textId="77777777" w:rsidR="007006E0" w:rsidRPr="007006E0" w:rsidRDefault="007006E0" w:rsidP="007006E0">
            <w:pPr>
              <w:rPr>
                <w:rFonts w:ascii="Tahoma" w:hAnsi="Tahoma" w:cs="Tahoma"/>
                <w:sz w:val="18"/>
                <w:szCs w:val="18"/>
              </w:rPr>
            </w:pPr>
          </w:p>
        </w:tc>
      </w:tr>
    </w:tbl>
    <w:p w14:paraId="47F4CC24" w14:textId="77777777" w:rsidR="007006E0" w:rsidRPr="007006E0" w:rsidRDefault="007006E0" w:rsidP="007006E0">
      <w:pPr>
        <w:rPr>
          <w:rFonts w:ascii="Tahoma" w:hAnsi="Tahoma" w:cs="Tahoma"/>
          <w:sz w:val="18"/>
          <w:szCs w:val="18"/>
        </w:rPr>
      </w:pPr>
    </w:p>
    <w:p w14:paraId="15485BBF" w14:textId="77777777" w:rsidR="007006E0" w:rsidRDefault="007006E0" w:rsidP="007006E0">
      <w:pPr>
        <w:rPr>
          <w:rFonts w:ascii="Tahoma" w:hAnsi="Tahoma" w:cs="Tahoma"/>
          <w:sz w:val="18"/>
          <w:szCs w:val="18"/>
        </w:rPr>
      </w:pPr>
    </w:p>
    <w:p w14:paraId="591A4DC7" w14:textId="77777777" w:rsidR="007006E0" w:rsidRPr="007006E0" w:rsidRDefault="007006E0" w:rsidP="007006E0">
      <w:pPr>
        <w:rPr>
          <w:rFonts w:ascii="Tahoma" w:hAnsi="Tahoma" w:cs="Tahoma"/>
          <w:sz w:val="18"/>
          <w:szCs w:val="18"/>
        </w:rPr>
      </w:pPr>
    </w:p>
    <w:tbl>
      <w:tblPr>
        <w:tblStyle w:val="Tabela-Siatka"/>
        <w:tblW w:w="10235" w:type="dxa"/>
        <w:tblInd w:w="-1026" w:type="dxa"/>
        <w:tblLook w:val="04A0" w:firstRow="1" w:lastRow="0" w:firstColumn="1" w:lastColumn="0" w:noHBand="0" w:noVBand="1"/>
      </w:tblPr>
      <w:tblGrid>
        <w:gridCol w:w="850"/>
        <w:gridCol w:w="6238"/>
        <w:gridCol w:w="1417"/>
        <w:gridCol w:w="1730"/>
      </w:tblGrid>
      <w:tr w:rsidR="007006E0" w:rsidRPr="007006E0" w14:paraId="473B9489" w14:textId="77777777" w:rsidTr="00154542">
        <w:tc>
          <w:tcPr>
            <w:tcW w:w="850" w:type="dxa"/>
            <w:tcBorders>
              <w:top w:val="single" w:sz="4" w:space="0" w:color="auto"/>
              <w:left w:val="single" w:sz="4" w:space="0" w:color="auto"/>
              <w:bottom w:val="single" w:sz="4" w:space="0" w:color="auto"/>
              <w:right w:val="single" w:sz="4" w:space="0" w:color="auto"/>
            </w:tcBorders>
            <w:vAlign w:val="center"/>
            <w:hideMark/>
          </w:tcPr>
          <w:p w14:paraId="13F459A0" w14:textId="77777777" w:rsidR="007006E0" w:rsidRPr="007006E0" w:rsidRDefault="007006E0" w:rsidP="007006E0">
            <w:pPr>
              <w:jc w:val="center"/>
              <w:rPr>
                <w:rFonts w:ascii="Tahoma" w:hAnsi="Tahoma" w:cs="Tahoma"/>
                <w:sz w:val="18"/>
                <w:szCs w:val="18"/>
              </w:rPr>
            </w:pPr>
            <w:r w:rsidRPr="007006E0">
              <w:rPr>
                <w:rFonts w:ascii="Tahoma" w:hAnsi="Tahoma" w:cs="Tahoma"/>
                <w:b/>
                <w:sz w:val="18"/>
                <w:szCs w:val="18"/>
              </w:rPr>
              <w:t>Lp.</w:t>
            </w:r>
          </w:p>
        </w:tc>
        <w:tc>
          <w:tcPr>
            <w:tcW w:w="6238" w:type="dxa"/>
            <w:tcBorders>
              <w:top w:val="single" w:sz="4" w:space="0" w:color="auto"/>
              <w:left w:val="single" w:sz="4" w:space="0" w:color="auto"/>
              <w:bottom w:val="single" w:sz="4" w:space="0" w:color="auto"/>
              <w:right w:val="single" w:sz="4" w:space="0" w:color="auto"/>
            </w:tcBorders>
            <w:vAlign w:val="center"/>
            <w:hideMark/>
          </w:tcPr>
          <w:p w14:paraId="201EFB2F" w14:textId="77777777" w:rsidR="007006E0" w:rsidRPr="007006E0" w:rsidRDefault="007006E0" w:rsidP="007006E0">
            <w:pPr>
              <w:jc w:val="center"/>
              <w:rPr>
                <w:rFonts w:ascii="Tahoma" w:hAnsi="Tahoma" w:cs="Tahoma"/>
                <w:b/>
                <w:sz w:val="18"/>
                <w:szCs w:val="18"/>
              </w:rPr>
            </w:pPr>
            <w:r w:rsidRPr="007006E0">
              <w:rPr>
                <w:rFonts w:ascii="Tahoma" w:hAnsi="Tahoma" w:cs="Tahoma"/>
                <w:b/>
                <w:sz w:val="18"/>
                <w:szCs w:val="18"/>
              </w:rPr>
              <w:t>Opis parametru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970C6B" w14:textId="77777777" w:rsidR="007006E0" w:rsidRPr="007006E0" w:rsidRDefault="007006E0" w:rsidP="007006E0">
            <w:pPr>
              <w:jc w:val="center"/>
              <w:rPr>
                <w:rFonts w:ascii="Tahoma" w:hAnsi="Tahoma" w:cs="Tahoma"/>
                <w:b/>
                <w:sz w:val="18"/>
                <w:szCs w:val="18"/>
              </w:rPr>
            </w:pPr>
            <w:r w:rsidRPr="007006E0">
              <w:rPr>
                <w:rFonts w:ascii="Tahoma" w:hAnsi="Tahoma" w:cs="Tahoma"/>
                <w:b/>
                <w:sz w:val="18"/>
                <w:szCs w:val="18"/>
              </w:rPr>
              <w:t>Parametry wymagane, tak podać</w:t>
            </w:r>
          </w:p>
        </w:tc>
        <w:tc>
          <w:tcPr>
            <w:tcW w:w="1730" w:type="dxa"/>
            <w:tcBorders>
              <w:top w:val="single" w:sz="4" w:space="0" w:color="auto"/>
              <w:left w:val="single" w:sz="4" w:space="0" w:color="auto"/>
              <w:bottom w:val="single" w:sz="4" w:space="0" w:color="auto"/>
              <w:right w:val="single" w:sz="4" w:space="0" w:color="auto"/>
            </w:tcBorders>
            <w:vAlign w:val="center"/>
            <w:hideMark/>
          </w:tcPr>
          <w:p w14:paraId="40C4569D" w14:textId="77777777" w:rsidR="007006E0" w:rsidRPr="007006E0" w:rsidRDefault="007006E0" w:rsidP="007006E0">
            <w:pPr>
              <w:jc w:val="center"/>
              <w:rPr>
                <w:rFonts w:ascii="Tahoma" w:hAnsi="Tahoma" w:cs="Tahoma"/>
                <w:b/>
                <w:sz w:val="18"/>
                <w:szCs w:val="18"/>
              </w:rPr>
            </w:pPr>
            <w:r w:rsidRPr="007006E0">
              <w:rPr>
                <w:rFonts w:ascii="Tahoma" w:hAnsi="Tahoma" w:cs="Tahoma"/>
                <w:b/>
                <w:sz w:val="18"/>
                <w:szCs w:val="18"/>
              </w:rPr>
              <w:t>Parametry oferowane, tak podać</w:t>
            </w:r>
          </w:p>
        </w:tc>
      </w:tr>
      <w:tr w:rsidR="007006E0" w:rsidRPr="007006E0" w14:paraId="3F1A95D6" w14:textId="77777777" w:rsidTr="00154542">
        <w:tc>
          <w:tcPr>
            <w:tcW w:w="10235" w:type="dxa"/>
            <w:gridSpan w:val="4"/>
            <w:tcBorders>
              <w:top w:val="single" w:sz="4" w:space="0" w:color="auto"/>
              <w:left w:val="single" w:sz="4" w:space="0" w:color="auto"/>
              <w:bottom w:val="single" w:sz="4" w:space="0" w:color="auto"/>
              <w:right w:val="single" w:sz="4" w:space="0" w:color="auto"/>
            </w:tcBorders>
            <w:hideMark/>
          </w:tcPr>
          <w:p w14:paraId="53BE1AE5" w14:textId="77777777" w:rsidR="007006E0" w:rsidRPr="007006E0" w:rsidRDefault="007006E0" w:rsidP="007006E0">
            <w:pPr>
              <w:rPr>
                <w:rFonts w:ascii="Tahoma" w:hAnsi="Tahoma" w:cs="Tahoma"/>
                <w:sz w:val="18"/>
                <w:szCs w:val="18"/>
                <w:u w:val="single"/>
              </w:rPr>
            </w:pPr>
            <w:r w:rsidRPr="007006E0">
              <w:rPr>
                <w:rFonts w:ascii="Tahoma" w:hAnsi="Tahoma" w:cs="Tahoma"/>
                <w:b/>
                <w:sz w:val="18"/>
                <w:szCs w:val="18"/>
                <w:u w:val="single"/>
              </w:rPr>
              <w:t>Gwarancja i serwis:</w:t>
            </w:r>
          </w:p>
        </w:tc>
      </w:tr>
      <w:tr w:rsidR="007006E0" w:rsidRPr="007006E0" w14:paraId="5FB1683A" w14:textId="77777777" w:rsidTr="00154542">
        <w:trPr>
          <w:trHeight w:val="160"/>
        </w:trPr>
        <w:tc>
          <w:tcPr>
            <w:tcW w:w="850" w:type="dxa"/>
            <w:tcBorders>
              <w:top w:val="single" w:sz="4" w:space="0" w:color="auto"/>
              <w:left w:val="single" w:sz="4" w:space="0" w:color="auto"/>
              <w:bottom w:val="single" w:sz="4" w:space="0" w:color="auto"/>
              <w:right w:val="single" w:sz="4" w:space="0" w:color="auto"/>
            </w:tcBorders>
            <w:vAlign w:val="center"/>
          </w:tcPr>
          <w:p w14:paraId="79F319FD" w14:textId="77777777" w:rsidR="007006E0" w:rsidRPr="007006E0" w:rsidRDefault="007006E0" w:rsidP="007006E0">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7E390AA6" w14:textId="77777777" w:rsidR="007006E0" w:rsidRPr="007006E0" w:rsidRDefault="007006E0" w:rsidP="007006E0">
            <w:pPr>
              <w:rPr>
                <w:rFonts w:ascii="Tahoma" w:hAnsi="Tahoma" w:cs="Tahoma"/>
                <w:sz w:val="18"/>
                <w:szCs w:val="18"/>
              </w:rPr>
            </w:pPr>
            <w:r w:rsidRPr="007006E0">
              <w:rPr>
                <w:rFonts w:ascii="Tahoma" w:hAnsi="Tahoma" w:cs="Tahoma"/>
                <w:sz w:val="18"/>
                <w:szCs w:val="18"/>
              </w:rPr>
              <w:t>Termin rozpoczęcia gwarancji- licząc od dnia oddania urządzenia do użytkowania, 24 miesiące (gwarancja bezwarunkowa)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5A795D"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42EED6C0" w14:textId="77777777" w:rsidR="007006E0" w:rsidRPr="007006E0" w:rsidRDefault="007006E0" w:rsidP="007006E0">
            <w:pPr>
              <w:rPr>
                <w:rFonts w:ascii="Tahoma" w:hAnsi="Tahoma" w:cs="Tahoma"/>
                <w:sz w:val="18"/>
                <w:szCs w:val="18"/>
                <w:u w:val="single"/>
              </w:rPr>
            </w:pPr>
          </w:p>
        </w:tc>
      </w:tr>
      <w:tr w:rsidR="007006E0" w:rsidRPr="007006E0" w14:paraId="395C61A5" w14:textId="77777777" w:rsidTr="00154542">
        <w:trPr>
          <w:trHeight w:val="1495"/>
        </w:trPr>
        <w:tc>
          <w:tcPr>
            <w:tcW w:w="850" w:type="dxa"/>
            <w:tcBorders>
              <w:top w:val="single" w:sz="4" w:space="0" w:color="auto"/>
              <w:left w:val="single" w:sz="4" w:space="0" w:color="auto"/>
              <w:bottom w:val="single" w:sz="4" w:space="0" w:color="auto"/>
              <w:right w:val="single" w:sz="4" w:space="0" w:color="auto"/>
            </w:tcBorders>
            <w:vAlign w:val="center"/>
          </w:tcPr>
          <w:p w14:paraId="33F8692A" w14:textId="77777777" w:rsidR="007006E0" w:rsidRPr="007006E0" w:rsidRDefault="007006E0" w:rsidP="007006E0">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5BE73FE8" w14:textId="77777777" w:rsidR="007006E0" w:rsidRPr="007006E0" w:rsidRDefault="007006E0" w:rsidP="007006E0">
            <w:pPr>
              <w:rPr>
                <w:rFonts w:ascii="Tahoma" w:hAnsi="Tahoma" w:cs="Tahoma"/>
                <w:sz w:val="18"/>
                <w:szCs w:val="18"/>
              </w:rPr>
            </w:pPr>
            <w:r w:rsidRPr="007006E0">
              <w:rPr>
                <w:rFonts w:ascii="Tahoma" w:hAnsi="Tahoma" w:cs="Tahoma"/>
                <w:sz w:val="18"/>
                <w:szCs w:val="18"/>
              </w:rPr>
              <w:t>Gwarancja obejmuje:</w:t>
            </w:r>
          </w:p>
          <w:p w14:paraId="518B8457" w14:textId="77777777" w:rsidR="007006E0" w:rsidRPr="007006E0" w:rsidRDefault="007006E0" w:rsidP="007006E0">
            <w:pPr>
              <w:rPr>
                <w:rFonts w:ascii="Tahoma" w:hAnsi="Tahoma" w:cs="Tahoma"/>
                <w:sz w:val="18"/>
                <w:szCs w:val="18"/>
              </w:rPr>
            </w:pPr>
            <w:r w:rsidRPr="007006E0">
              <w:rPr>
                <w:rFonts w:ascii="Tahoma" w:hAnsi="Tahoma" w:cs="Tahoma"/>
                <w:sz w:val="18"/>
                <w:szCs w:val="18"/>
              </w:rPr>
              <w:t>- przeglądy w okresie jej trwania w cenie urządzenia z niezbędnymi materiałami zużywalnymi (filtry)</w:t>
            </w:r>
          </w:p>
          <w:p w14:paraId="7060EE5F" w14:textId="77777777" w:rsidR="007006E0" w:rsidRPr="007006E0" w:rsidRDefault="007006E0" w:rsidP="007006E0">
            <w:pPr>
              <w:rPr>
                <w:rFonts w:ascii="Tahoma" w:hAnsi="Tahoma" w:cs="Tahoma"/>
                <w:sz w:val="18"/>
                <w:szCs w:val="18"/>
              </w:rPr>
            </w:pPr>
            <w:r w:rsidRPr="007006E0">
              <w:rPr>
                <w:rFonts w:ascii="Tahoma" w:hAnsi="Tahoma" w:cs="Tahoma"/>
                <w:sz w:val="18"/>
                <w:szCs w:val="18"/>
              </w:rPr>
              <w:t>- wymiany/naprawy uszkodzonych części oraz podzespołów</w:t>
            </w:r>
          </w:p>
          <w:p w14:paraId="51A59A83" w14:textId="77777777" w:rsidR="007006E0" w:rsidRPr="007006E0" w:rsidRDefault="007006E0" w:rsidP="007006E0">
            <w:pPr>
              <w:rPr>
                <w:rFonts w:ascii="Tahoma" w:hAnsi="Tahoma" w:cs="Tahoma"/>
                <w:sz w:val="18"/>
                <w:szCs w:val="18"/>
              </w:rPr>
            </w:pPr>
            <w:r w:rsidRPr="007006E0">
              <w:rPr>
                <w:rFonts w:ascii="Tahoma" w:hAnsi="Tahoma" w:cs="Tahoma"/>
                <w:sz w:val="18"/>
                <w:szCs w:val="18"/>
              </w:rPr>
              <w:t>- dojazdy/przejazdy pracowników Wykonawcy</w:t>
            </w:r>
          </w:p>
          <w:p w14:paraId="592571EC" w14:textId="77777777" w:rsidR="007006E0" w:rsidRPr="007006E0" w:rsidRDefault="007006E0" w:rsidP="007006E0">
            <w:pPr>
              <w:rPr>
                <w:rFonts w:ascii="Tahoma" w:hAnsi="Tahoma" w:cs="Tahoma"/>
                <w:sz w:val="18"/>
                <w:szCs w:val="18"/>
              </w:rPr>
            </w:pPr>
            <w:r w:rsidRPr="007006E0">
              <w:rPr>
                <w:rFonts w:ascii="Tahoma" w:hAnsi="Tahoma" w:cs="Tahoma"/>
                <w:sz w:val="18"/>
                <w:szCs w:val="18"/>
              </w:rPr>
              <w:t>- robociznę</w:t>
            </w:r>
          </w:p>
          <w:p w14:paraId="0C905EE0" w14:textId="77777777" w:rsidR="007006E0" w:rsidRPr="007006E0" w:rsidRDefault="007006E0" w:rsidP="007006E0">
            <w:pPr>
              <w:rPr>
                <w:rFonts w:ascii="Tahoma" w:hAnsi="Tahoma" w:cs="Tahoma"/>
                <w:sz w:val="18"/>
                <w:szCs w:val="18"/>
              </w:rPr>
            </w:pPr>
            <w:r w:rsidRPr="007006E0">
              <w:rPr>
                <w:rFonts w:ascii="Tahoma" w:hAnsi="Tahoma" w:cs="Tahoma"/>
                <w:sz w:val="18"/>
                <w:szCs w:val="18"/>
              </w:rPr>
              <w:t>- wszystkie pozostałe koszty niezbędne do wykonania czynności serwisowych</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947FAF"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70F31AE9" w14:textId="77777777" w:rsidR="007006E0" w:rsidRPr="007006E0" w:rsidRDefault="007006E0" w:rsidP="007006E0">
            <w:pPr>
              <w:rPr>
                <w:rFonts w:ascii="Tahoma" w:hAnsi="Tahoma" w:cs="Tahoma"/>
                <w:sz w:val="18"/>
                <w:szCs w:val="18"/>
                <w:u w:val="single"/>
              </w:rPr>
            </w:pPr>
          </w:p>
        </w:tc>
      </w:tr>
      <w:tr w:rsidR="007006E0" w:rsidRPr="007006E0" w14:paraId="20BCD748"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281ABA4E" w14:textId="77777777" w:rsidR="007006E0" w:rsidRPr="007006E0" w:rsidRDefault="007006E0" w:rsidP="007006E0">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246A0121" w14:textId="77777777" w:rsidR="007006E0" w:rsidRPr="007006E0" w:rsidRDefault="007006E0" w:rsidP="007006E0">
            <w:pPr>
              <w:rPr>
                <w:rFonts w:ascii="Tahoma" w:hAnsi="Tahoma" w:cs="Tahoma"/>
                <w:sz w:val="18"/>
                <w:szCs w:val="18"/>
              </w:rPr>
            </w:pPr>
            <w:r w:rsidRPr="007006E0">
              <w:rPr>
                <w:rFonts w:ascii="Tahoma" w:hAnsi="Tahoma" w:cs="Tahoma"/>
                <w:sz w:val="18"/>
                <w:szCs w:val="18"/>
              </w:rPr>
              <w:t>W okresie trwania gwarancji nieodpłatne przeglądy zgodnie z wymaganiami producenta, min. 1 na rok.</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BA0AB6"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293992AE" w14:textId="77777777" w:rsidR="007006E0" w:rsidRPr="007006E0" w:rsidRDefault="007006E0" w:rsidP="007006E0">
            <w:pPr>
              <w:rPr>
                <w:rFonts w:ascii="Tahoma" w:hAnsi="Tahoma" w:cs="Tahoma"/>
                <w:sz w:val="18"/>
                <w:szCs w:val="18"/>
                <w:u w:val="single"/>
              </w:rPr>
            </w:pPr>
          </w:p>
        </w:tc>
      </w:tr>
      <w:tr w:rsidR="007006E0" w:rsidRPr="007006E0" w14:paraId="403167B6"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079BB63C" w14:textId="77777777" w:rsidR="007006E0" w:rsidRPr="007006E0" w:rsidRDefault="007006E0" w:rsidP="007006E0">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7BAABD70" w14:textId="77777777" w:rsidR="007006E0" w:rsidRPr="007006E0" w:rsidRDefault="007006E0" w:rsidP="007006E0">
            <w:pPr>
              <w:rPr>
                <w:rFonts w:ascii="Tahoma" w:hAnsi="Tahoma" w:cs="Tahoma"/>
                <w:sz w:val="18"/>
                <w:szCs w:val="18"/>
              </w:rPr>
            </w:pPr>
            <w:r w:rsidRPr="007006E0">
              <w:rPr>
                <w:rFonts w:ascii="Tahoma" w:hAnsi="Tahoma" w:cs="Tahoma"/>
                <w:sz w:val="18"/>
                <w:szCs w:val="18"/>
              </w:rPr>
              <w:t>Instrukcja obsługi w j. polskim w formie papierowej, dostarczona w dniu dostawy sprzętu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3260E1"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07BB86DC" w14:textId="77777777" w:rsidR="007006E0" w:rsidRPr="007006E0" w:rsidRDefault="007006E0" w:rsidP="007006E0">
            <w:pPr>
              <w:rPr>
                <w:rFonts w:ascii="Tahoma" w:hAnsi="Tahoma" w:cs="Tahoma"/>
                <w:sz w:val="18"/>
                <w:szCs w:val="18"/>
                <w:u w:val="single"/>
              </w:rPr>
            </w:pPr>
          </w:p>
        </w:tc>
      </w:tr>
      <w:tr w:rsidR="007006E0" w:rsidRPr="007006E0" w14:paraId="36528B91"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42647707" w14:textId="77777777" w:rsidR="007006E0" w:rsidRPr="007006E0" w:rsidRDefault="007006E0" w:rsidP="007006E0">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23370D14" w14:textId="77777777" w:rsidR="007006E0" w:rsidRPr="007006E0" w:rsidRDefault="007006E0" w:rsidP="007006E0">
            <w:pPr>
              <w:rPr>
                <w:rFonts w:ascii="Tahoma" w:hAnsi="Tahoma" w:cs="Tahoma"/>
                <w:sz w:val="18"/>
                <w:szCs w:val="18"/>
              </w:rPr>
            </w:pPr>
            <w:r w:rsidRPr="007006E0">
              <w:rPr>
                <w:rFonts w:ascii="Tahoma" w:hAnsi="Tahoma" w:cs="Tahoma"/>
                <w:color w:val="000000" w:themeColor="text1"/>
                <w:sz w:val="18"/>
                <w:szCs w:val="18"/>
              </w:rPr>
              <w:t>Czas przystąpienia serwisu do naprawy w okresie gwarancyjnym w przypadku wystąpienia awarii uniemożliwiającej pracy na oferowanym urządzeniu ≤48 (godziny).</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FD8153"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45570473" w14:textId="77777777" w:rsidR="007006E0" w:rsidRPr="007006E0" w:rsidRDefault="007006E0" w:rsidP="007006E0">
            <w:pPr>
              <w:rPr>
                <w:rFonts w:ascii="Tahoma" w:hAnsi="Tahoma" w:cs="Tahoma"/>
                <w:sz w:val="18"/>
                <w:szCs w:val="18"/>
                <w:u w:val="single"/>
              </w:rPr>
            </w:pPr>
          </w:p>
        </w:tc>
      </w:tr>
      <w:tr w:rsidR="007006E0" w:rsidRPr="007006E0" w14:paraId="469C2FD8"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17C100B6" w14:textId="77777777" w:rsidR="007006E0" w:rsidRPr="007006E0" w:rsidRDefault="007006E0" w:rsidP="007006E0">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62450116" w14:textId="77777777" w:rsidR="007006E0" w:rsidRPr="007006E0" w:rsidRDefault="007006E0" w:rsidP="007006E0">
            <w:pPr>
              <w:rPr>
                <w:rFonts w:ascii="Tahoma" w:hAnsi="Tahoma" w:cs="Tahoma"/>
                <w:color w:val="000000" w:themeColor="text1"/>
                <w:sz w:val="18"/>
                <w:szCs w:val="18"/>
              </w:rPr>
            </w:pPr>
            <w:r w:rsidRPr="007006E0">
              <w:rPr>
                <w:rFonts w:ascii="Tahoma" w:hAnsi="Tahoma" w:cs="Tahoma"/>
                <w:color w:val="000000" w:themeColor="text1"/>
                <w:sz w:val="18"/>
                <w:szCs w:val="18"/>
              </w:rPr>
              <w:t>Za naprawę rozumie się również naprawę zdalną (jeżeli dotyczy)</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4780F6"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2E2B1A49" w14:textId="77777777" w:rsidR="007006E0" w:rsidRPr="007006E0" w:rsidRDefault="007006E0" w:rsidP="007006E0">
            <w:pPr>
              <w:rPr>
                <w:rFonts w:ascii="Tahoma" w:hAnsi="Tahoma" w:cs="Tahoma"/>
                <w:sz w:val="18"/>
                <w:szCs w:val="18"/>
                <w:u w:val="single"/>
              </w:rPr>
            </w:pPr>
          </w:p>
        </w:tc>
      </w:tr>
      <w:tr w:rsidR="007006E0" w:rsidRPr="007006E0" w14:paraId="7CB29494"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70E45CB0" w14:textId="77777777" w:rsidR="007006E0" w:rsidRPr="007006E0" w:rsidRDefault="007006E0" w:rsidP="007006E0">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03C4C95F" w14:textId="77777777" w:rsidR="007006E0" w:rsidRPr="007006E0" w:rsidRDefault="007006E0" w:rsidP="007006E0">
            <w:pPr>
              <w:rPr>
                <w:rFonts w:ascii="Tahoma" w:hAnsi="Tahoma" w:cs="Tahoma"/>
                <w:sz w:val="18"/>
                <w:szCs w:val="18"/>
              </w:rPr>
            </w:pPr>
            <w:r w:rsidRPr="007006E0">
              <w:rPr>
                <w:rFonts w:ascii="Tahoma" w:hAnsi="Tahoma" w:cs="Tahoma"/>
                <w:sz w:val="18"/>
                <w:szCs w:val="18"/>
              </w:rPr>
              <w:t>Aktualizacja oprogramowania w okresie gwarancji na koszt Wykonawcy (jeżeli dotyczy).</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6DF7B0"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28C3DAEE" w14:textId="77777777" w:rsidR="007006E0" w:rsidRPr="007006E0" w:rsidRDefault="007006E0" w:rsidP="007006E0">
            <w:pPr>
              <w:rPr>
                <w:rFonts w:ascii="Tahoma" w:hAnsi="Tahoma" w:cs="Tahoma"/>
                <w:sz w:val="18"/>
                <w:szCs w:val="18"/>
                <w:u w:val="single"/>
              </w:rPr>
            </w:pPr>
          </w:p>
        </w:tc>
      </w:tr>
      <w:tr w:rsidR="007006E0" w:rsidRPr="007006E0" w14:paraId="3E43AA78" w14:textId="77777777" w:rsidTr="00154542">
        <w:trPr>
          <w:trHeight w:val="441"/>
        </w:trPr>
        <w:tc>
          <w:tcPr>
            <w:tcW w:w="850" w:type="dxa"/>
            <w:tcBorders>
              <w:top w:val="single" w:sz="4" w:space="0" w:color="auto"/>
              <w:left w:val="single" w:sz="4" w:space="0" w:color="auto"/>
              <w:bottom w:val="single" w:sz="4" w:space="0" w:color="auto"/>
              <w:right w:val="single" w:sz="4" w:space="0" w:color="auto"/>
            </w:tcBorders>
            <w:vAlign w:val="center"/>
          </w:tcPr>
          <w:p w14:paraId="69FAF3D7" w14:textId="77777777" w:rsidR="007006E0" w:rsidRPr="007006E0" w:rsidRDefault="007006E0" w:rsidP="007006E0">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5B696588" w14:textId="77777777" w:rsidR="007006E0" w:rsidRPr="007006E0" w:rsidRDefault="007006E0" w:rsidP="007006E0">
            <w:pPr>
              <w:rPr>
                <w:rFonts w:ascii="Tahoma" w:hAnsi="Tahoma" w:cs="Tahoma"/>
                <w:sz w:val="18"/>
                <w:szCs w:val="18"/>
              </w:rPr>
            </w:pPr>
            <w:r w:rsidRPr="007006E0">
              <w:rPr>
                <w:rFonts w:ascii="Tahoma" w:hAnsi="Tahoma" w:cs="Tahoma"/>
                <w:sz w:val="18"/>
                <w:szCs w:val="18"/>
              </w:rPr>
              <w:t>Czas usunięcia uszkodzeń w przypadku konieczności importu części - max 10 dni roboczych.</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68F7DB"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56F98A83" w14:textId="77777777" w:rsidR="007006E0" w:rsidRPr="007006E0" w:rsidRDefault="007006E0" w:rsidP="007006E0">
            <w:pPr>
              <w:rPr>
                <w:rFonts w:ascii="Tahoma" w:hAnsi="Tahoma" w:cs="Tahoma"/>
                <w:sz w:val="18"/>
                <w:szCs w:val="18"/>
                <w:u w:val="single"/>
              </w:rPr>
            </w:pPr>
          </w:p>
        </w:tc>
      </w:tr>
      <w:tr w:rsidR="007006E0" w:rsidRPr="007006E0" w14:paraId="4DD6F590"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44EF8021" w14:textId="77777777" w:rsidR="007006E0" w:rsidRPr="007006E0" w:rsidRDefault="007006E0" w:rsidP="007006E0">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33135738" w14:textId="77777777" w:rsidR="007006E0" w:rsidRPr="007006E0" w:rsidRDefault="007006E0" w:rsidP="007006E0">
            <w:pPr>
              <w:rPr>
                <w:rFonts w:ascii="Tahoma" w:hAnsi="Tahoma" w:cs="Tahoma"/>
                <w:sz w:val="18"/>
                <w:szCs w:val="18"/>
                <w:u w:val="single"/>
              </w:rPr>
            </w:pPr>
            <w:r w:rsidRPr="007006E0">
              <w:rPr>
                <w:rFonts w:ascii="Tahoma" w:hAnsi="Tahoma" w:cs="Tahoma"/>
                <w:sz w:val="18"/>
                <w:szCs w:val="18"/>
              </w:rPr>
              <w:t>Czas usunięcia uszkodzeń niewymagającego importu części - max 5 dni roboczych.</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05C209"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5FF179B5" w14:textId="77777777" w:rsidR="007006E0" w:rsidRPr="007006E0" w:rsidRDefault="007006E0" w:rsidP="007006E0">
            <w:pPr>
              <w:rPr>
                <w:rFonts w:ascii="Tahoma" w:hAnsi="Tahoma" w:cs="Tahoma"/>
                <w:sz w:val="18"/>
                <w:szCs w:val="18"/>
                <w:u w:val="single"/>
              </w:rPr>
            </w:pPr>
          </w:p>
        </w:tc>
      </w:tr>
      <w:tr w:rsidR="007006E0" w:rsidRPr="007006E0" w14:paraId="5504C605"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4A9762DD" w14:textId="77777777" w:rsidR="007006E0" w:rsidRPr="007006E0" w:rsidRDefault="007006E0" w:rsidP="007006E0">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2CB8920D" w14:textId="77777777" w:rsidR="007006E0" w:rsidRPr="007006E0" w:rsidRDefault="007006E0" w:rsidP="007006E0">
            <w:pPr>
              <w:rPr>
                <w:rFonts w:ascii="Tahoma" w:hAnsi="Tahoma" w:cs="Tahoma"/>
                <w:sz w:val="18"/>
                <w:szCs w:val="18"/>
              </w:rPr>
            </w:pPr>
            <w:r w:rsidRPr="007006E0">
              <w:rPr>
                <w:rFonts w:ascii="Tahoma" w:hAnsi="Tahoma" w:cs="Tahoma"/>
                <w:sz w:val="18"/>
                <w:szCs w:val="18"/>
              </w:rPr>
              <w:t>W przypadku naprawy powyżej 10 dni roboczych Wykonawca zobowiązuje się do starczyć urządzenie zastępcze ( na czas naprawy)</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C7C76D"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6E3A7E1B" w14:textId="77777777" w:rsidR="007006E0" w:rsidRPr="007006E0" w:rsidRDefault="007006E0" w:rsidP="007006E0">
            <w:pPr>
              <w:rPr>
                <w:rFonts w:ascii="Tahoma" w:hAnsi="Tahoma" w:cs="Tahoma"/>
                <w:sz w:val="18"/>
                <w:szCs w:val="18"/>
                <w:u w:val="single"/>
              </w:rPr>
            </w:pPr>
          </w:p>
        </w:tc>
      </w:tr>
      <w:tr w:rsidR="007006E0" w:rsidRPr="007006E0" w14:paraId="2D318EA0"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332DA388" w14:textId="77777777" w:rsidR="007006E0" w:rsidRPr="007006E0" w:rsidRDefault="007006E0" w:rsidP="007006E0">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vAlign w:val="center"/>
            <w:hideMark/>
          </w:tcPr>
          <w:p w14:paraId="78E75997" w14:textId="77777777" w:rsidR="007006E0" w:rsidRPr="007006E0" w:rsidRDefault="007006E0" w:rsidP="007006E0">
            <w:pPr>
              <w:rPr>
                <w:rFonts w:ascii="Tahoma" w:hAnsi="Tahoma" w:cs="Tahoma"/>
                <w:sz w:val="18"/>
                <w:szCs w:val="18"/>
              </w:rPr>
            </w:pPr>
            <w:r w:rsidRPr="007006E0">
              <w:rPr>
                <w:rFonts w:ascii="Tahoma" w:hAnsi="Tahoma" w:cs="Tahoma"/>
                <w:sz w:val="18"/>
                <w:szCs w:val="18"/>
              </w:rPr>
              <w:t>W przypadku, gdy naprawa w okresie gwarancji nie odniosła rezultatu, urządzenie podlega wymianie na nowe.</w:t>
            </w:r>
          </w:p>
          <w:p w14:paraId="5E64F71B" w14:textId="77777777" w:rsidR="007006E0" w:rsidRPr="007006E0" w:rsidRDefault="007006E0" w:rsidP="007006E0">
            <w:pPr>
              <w:rPr>
                <w:rFonts w:ascii="Tahoma" w:hAnsi="Tahoma" w:cs="Tahoma"/>
                <w:sz w:val="18"/>
                <w:szCs w:val="18"/>
              </w:rPr>
            </w:pPr>
            <w:r w:rsidRPr="007006E0">
              <w:rPr>
                <w:rFonts w:ascii="Tahoma" w:hAnsi="Tahoma" w:cs="Tahoma"/>
                <w:sz w:val="18"/>
                <w:szCs w:val="18"/>
              </w:rPr>
              <w:t>Po 3 naprawach (wymianach) tego samego podzespołu (bloku).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68AD62"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64D07BFD" w14:textId="77777777" w:rsidR="007006E0" w:rsidRPr="007006E0" w:rsidRDefault="007006E0" w:rsidP="007006E0">
            <w:pPr>
              <w:rPr>
                <w:rFonts w:ascii="Tahoma" w:hAnsi="Tahoma" w:cs="Tahoma"/>
                <w:sz w:val="18"/>
                <w:szCs w:val="18"/>
                <w:u w:val="single"/>
              </w:rPr>
            </w:pPr>
          </w:p>
        </w:tc>
      </w:tr>
      <w:tr w:rsidR="007006E0" w:rsidRPr="007006E0" w14:paraId="778169F3"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61395150" w14:textId="77777777" w:rsidR="007006E0" w:rsidRPr="007006E0" w:rsidRDefault="007006E0" w:rsidP="007006E0">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vAlign w:val="center"/>
            <w:hideMark/>
          </w:tcPr>
          <w:p w14:paraId="6EF144F3" w14:textId="77777777" w:rsidR="007006E0" w:rsidRPr="007006E0" w:rsidRDefault="007006E0" w:rsidP="007006E0">
            <w:pPr>
              <w:rPr>
                <w:rFonts w:ascii="Tahoma" w:hAnsi="Tahoma" w:cs="Tahoma"/>
                <w:sz w:val="18"/>
                <w:szCs w:val="18"/>
              </w:rPr>
            </w:pPr>
            <w:r w:rsidRPr="007006E0">
              <w:rPr>
                <w:rFonts w:ascii="Tahoma" w:hAnsi="Tahoma" w:cs="Tahoma"/>
                <w:sz w:val="18"/>
                <w:szCs w:val="18"/>
              </w:rPr>
              <w:t>Serwis, części zamienne i materiały eksploatacyjne dostępne przez okres min</w:t>
            </w:r>
            <w:r w:rsidRPr="007006E0">
              <w:rPr>
                <w:rFonts w:ascii="Tahoma" w:hAnsi="Tahoma" w:cs="Tahoma"/>
                <w:color w:val="000000" w:themeColor="text1"/>
                <w:sz w:val="18"/>
                <w:szCs w:val="18"/>
              </w:rPr>
              <w:t>.</w:t>
            </w:r>
            <w:r w:rsidRPr="007006E0">
              <w:rPr>
                <w:rFonts w:ascii="Tahoma" w:hAnsi="Tahoma" w:cs="Tahoma"/>
                <w:color w:val="FF0000"/>
                <w:sz w:val="18"/>
                <w:szCs w:val="18"/>
              </w:rPr>
              <w:t xml:space="preserve"> </w:t>
            </w:r>
            <w:r w:rsidRPr="007006E0">
              <w:rPr>
                <w:rFonts w:ascii="Tahoma" w:hAnsi="Tahoma" w:cs="Tahoma"/>
                <w:sz w:val="18"/>
                <w:szCs w:val="18"/>
              </w:rPr>
              <w:t>10 lat.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EF04C8"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449732B7" w14:textId="77777777" w:rsidR="007006E0" w:rsidRPr="007006E0" w:rsidRDefault="007006E0" w:rsidP="007006E0">
            <w:pPr>
              <w:rPr>
                <w:rFonts w:ascii="Tahoma" w:hAnsi="Tahoma" w:cs="Tahoma"/>
                <w:sz w:val="18"/>
                <w:szCs w:val="18"/>
                <w:u w:val="single"/>
              </w:rPr>
            </w:pPr>
          </w:p>
        </w:tc>
      </w:tr>
      <w:tr w:rsidR="007006E0" w:rsidRPr="007006E0" w14:paraId="31C14213"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3ACA7674" w14:textId="77777777" w:rsidR="007006E0" w:rsidRPr="007006E0" w:rsidRDefault="007006E0" w:rsidP="007006E0">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vAlign w:val="center"/>
            <w:hideMark/>
          </w:tcPr>
          <w:p w14:paraId="042F1EA1" w14:textId="77777777" w:rsidR="007006E0" w:rsidRPr="007006E0" w:rsidRDefault="007006E0" w:rsidP="007006E0">
            <w:pPr>
              <w:rPr>
                <w:rFonts w:ascii="Tahoma" w:hAnsi="Tahoma" w:cs="Tahoma"/>
                <w:sz w:val="18"/>
                <w:szCs w:val="18"/>
              </w:rPr>
            </w:pPr>
            <w:r w:rsidRPr="007006E0">
              <w:rPr>
                <w:rFonts w:ascii="Tahoma" w:hAnsi="Tahoma" w:cs="Tahoma"/>
                <w:sz w:val="18"/>
                <w:szCs w:val="18"/>
              </w:rPr>
              <w:t>Zapewnienie pełnej autoryzowanej obsługi serwisowej przez uprawnioną jednostkę gwarantującą skuteczną interwencję techniczną w okresie gwarancyjnym i po gwarancyjnym dla oferowanego sprzętu.</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B6BBD7"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6350E72B" w14:textId="77777777" w:rsidR="007006E0" w:rsidRPr="007006E0" w:rsidRDefault="007006E0" w:rsidP="007006E0">
            <w:pPr>
              <w:rPr>
                <w:rFonts w:ascii="Tahoma" w:hAnsi="Tahoma" w:cs="Tahoma"/>
                <w:sz w:val="18"/>
                <w:szCs w:val="18"/>
                <w:u w:val="single"/>
              </w:rPr>
            </w:pPr>
          </w:p>
        </w:tc>
      </w:tr>
      <w:tr w:rsidR="007006E0" w:rsidRPr="007006E0" w14:paraId="21588ABF"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5E10AA7E" w14:textId="77777777" w:rsidR="007006E0" w:rsidRPr="007006E0" w:rsidRDefault="007006E0" w:rsidP="007006E0">
            <w:pPr>
              <w:numPr>
                <w:ilvl w:val="0"/>
                <w:numId w:val="2"/>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hideMark/>
          </w:tcPr>
          <w:p w14:paraId="40698A93" w14:textId="749679B8" w:rsidR="007006E0" w:rsidRPr="007006E0" w:rsidRDefault="007006E0" w:rsidP="007006E0">
            <w:pPr>
              <w:rPr>
                <w:rFonts w:ascii="Tahoma" w:hAnsi="Tahoma" w:cs="Tahoma"/>
                <w:sz w:val="18"/>
                <w:szCs w:val="18"/>
              </w:rPr>
            </w:pPr>
            <w:r w:rsidRPr="007006E0">
              <w:rPr>
                <w:rFonts w:ascii="Tahoma" w:eastAsia="Times New Roman" w:hAnsi="Tahoma" w:cs="Tahoma"/>
                <w:sz w:val="18"/>
                <w:szCs w:val="18"/>
                <w:lang w:eastAsia="pl-PL"/>
              </w:rPr>
              <w:t xml:space="preserve">Autoryzowany serwis na terenie Polski </w:t>
            </w:r>
            <w:r w:rsidR="00043930" w:rsidRPr="00043930">
              <w:rPr>
                <w:rFonts w:ascii="Tahoma" w:eastAsia="Times New Roman" w:hAnsi="Tahoma" w:cs="Tahoma"/>
                <w:sz w:val="18"/>
                <w:szCs w:val="18"/>
                <w:lang w:eastAsia="pl-PL"/>
              </w:rPr>
              <w:t xml:space="preserve">/ </w:t>
            </w:r>
            <w:bookmarkStart w:id="0" w:name="_GoBack"/>
            <w:bookmarkEnd w:id="0"/>
            <w:r w:rsidR="00043930" w:rsidRPr="00FA3DFF">
              <w:rPr>
                <w:rFonts w:ascii="Tahoma" w:eastAsia="Times New Roman" w:hAnsi="Tahoma" w:cs="Tahoma"/>
                <w:b/>
                <w:i/>
                <w:sz w:val="18"/>
                <w:szCs w:val="18"/>
                <w:highlight w:val="yellow"/>
                <w:lang w:eastAsia="pl-PL"/>
              </w:rPr>
              <w:t>UE</w:t>
            </w:r>
            <w:r w:rsidR="00043930" w:rsidRPr="00043930">
              <w:rPr>
                <w:rFonts w:ascii="Tahoma" w:eastAsia="Times New Roman" w:hAnsi="Tahoma" w:cs="Tahoma"/>
                <w:sz w:val="18"/>
                <w:szCs w:val="18"/>
                <w:lang w:eastAsia="pl-PL"/>
              </w:rPr>
              <w:t xml:space="preserve"> </w:t>
            </w:r>
            <w:r w:rsidRPr="007006E0">
              <w:rPr>
                <w:rFonts w:ascii="Tahoma" w:eastAsia="Times New Roman" w:hAnsi="Tahoma" w:cs="Tahoma"/>
                <w:sz w:val="18"/>
                <w:szCs w:val="18"/>
                <w:lang w:eastAsia="pl-PL"/>
              </w:rPr>
              <w:t>- podać nazwę, adres, telefon kontaktowy wraz z dokumentacją potwierdzającą autoryzację.</w:t>
            </w:r>
            <w:r w:rsidRPr="007006E0">
              <w:rPr>
                <w:rFonts w:ascii="Times New Roman" w:eastAsia="Times New Roman" w:hAnsi="Times New Roman" w:cs="Times New Roman"/>
                <w:lang w:eastAsia="pl-PL"/>
              </w:rPr>
              <w:t xml:space="preserve"> </w:t>
            </w:r>
            <w:r w:rsidRPr="007006E0">
              <w:rPr>
                <w:rFonts w:ascii="Tahoma" w:eastAsia="Times New Roman" w:hAnsi="Tahoma" w:cs="Tahoma"/>
                <w:b/>
                <w:bCs/>
                <w:sz w:val="18"/>
                <w:szCs w:val="18"/>
                <w:u w:val="single"/>
                <w:lang w:eastAsia="pl-PL"/>
              </w:rPr>
              <w:t>(Wykonawca dostarczy dokumentację potwierdzającą autoryzację wraz z ofertą.)</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F60B56" w14:textId="77777777" w:rsidR="007006E0" w:rsidRPr="007006E0" w:rsidRDefault="007006E0" w:rsidP="007006E0">
            <w:pPr>
              <w:spacing w:line="360" w:lineRule="auto"/>
              <w:jc w:val="center"/>
              <w:rPr>
                <w:rFonts w:ascii="Tahoma" w:hAnsi="Tahoma" w:cs="Tahoma"/>
                <w:sz w:val="18"/>
                <w:szCs w:val="18"/>
              </w:rPr>
            </w:pPr>
            <w:r w:rsidRPr="007006E0">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191DA53B" w14:textId="77777777" w:rsidR="007006E0" w:rsidRPr="007006E0" w:rsidRDefault="007006E0" w:rsidP="007006E0">
            <w:pPr>
              <w:rPr>
                <w:rFonts w:ascii="Tahoma" w:hAnsi="Tahoma" w:cs="Tahoma"/>
                <w:sz w:val="18"/>
                <w:szCs w:val="18"/>
                <w:u w:val="single"/>
              </w:rPr>
            </w:pPr>
          </w:p>
        </w:tc>
      </w:tr>
      <w:tr w:rsidR="007006E0" w:rsidRPr="007006E0" w14:paraId="2215C22B" w14:textId="77777777" w:rsidTr="00154542">
        <w:tc>
          <w:tcPr>
            <w:tcW w:w="10235" w:type="dxa"/>
            <w:gridSpan w:val="4"/>
            <w:tcBorders>
              <w:top w:val="single" w:sz="4" w:space="0" w:color="auto"/>
              <w:left w:val="single" w:sz="4" w:space="0" w:color="auto"/>
              <w:bottom w:val="single" w:sz="4" w:space="0" w:color="auto"/>
              <w:right w:val="single" w:sz="4" w:space="0" w:color="auto"/>
            </w:tcBorders>
            <w:hideMark/>
          </w:tcPr>
          <w:p w14:paraId="5CCF91B5" w14:textId="77777777" w:rsidR="007006E0" w:rsidRPr="007006E0" w:rsidRDefault="007006E0" w:rsidP="007006E0">
            <w:pPr>
              <w:rPr>
                <w:rFonts w:ascii="Tahoma" w:hAnsi="Tahoma" w:cs="Tahoma"/>
                <w:sz w:val="18"/>
                <w:szCs w:val="18"/>
                <w:u w:val="single"/>
              </w:rPr>
            </w:pPr>
            <w:r w:rsidRPr="007006E0">
              <w:rPr>
                <w:rFonts w:ascii="Tahoma" w:hAnsi="Tahoma" w:cs="Tahoma"/>
                <w:b/>
                <w:sz w:val="18"/>
                <w:szCs w:val="18"/>
                <w:u w:val="single"/>
              </w:rPr>
              <w:t>Dostawa i szkolenie:</w:t>
            </w:r>
          </w:p>
        </w:tc>
      </w:tr>
      <w:tr w:rsidR="007006E0" w:rsidRPr="007006E0" w14:paraId="380EFD4B"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37C6B74D" w14:textId="77777777" w:rsidR="007006E0" w:rsidRPr="007006E0" w:rsidRDefault="007006E0" w:rsidP="007006E0">
            <w:pPr>
              <w:numPr>
                <w:ilvl w:val="0"/>
                <w:numId w:val="3"/>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vAlign w:val="center"/>
            <w:hideMark/>
          </w:tcPr>
          <w:p w14:paraId="5D72C9FB" w14:textId="77777777" w:rsidR="007006E0" w:rsidRPr="007006E0" w:rsidRDefault="007006E0" w:rsidP="007006E0">
            <w:pPr>
              <w:rPr>
                <w:rFonts w:ascii="Tahoma" w:hAnsi="Tahoma" w:cs="Tahoma"/>
                <w:sz w:val="18"/>
                <w:szCs w:val="18"/>
              </w:rPr>
            </w:pPr>
            <w:r w:rsidRPr="007006E0">
              <w:rPr>
                <w:rFonts w:ascii="Tahoma" w:hAnsi="Tahoma" w:cs="Tahoma"/>
                <w:sz w:val="18"/>
                <w:szCs w:val="18"/>
              </w:rPr>
              <w:t>Urządzenie dostarczone i zainstalowane na koszt wykonawcy, w miejscu wskazanym przez zamawiającego.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BB8731" w14:textId="77777777" w:rsidR="007006E0" w:rsidRPr="007006E0" w:rsidRDefault="007006E0" w:rsidP="007006E0">
            <w:pPr>
              <w:jc w:val="center"/>
              <w:rPr>
                <w:rFonts w:ascii="Tahoma" w:hAnsi="Tahoma" w:cs="Tahoma"/>
                <w:sz w:val="18"/>
                <w:szCs w:val="18"/>
                <w:u w:val="single"/>
              </w:rPr>
            </w:pPr>
            <w:r w:rsidRPr="007006E0">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103E1096" w14:textId="77777777" w:rsidR="007006E0" w:rsidRPr="007006E0" w:rsidRDefault="007006E0" w:rsidP="007006E0">
            <w:pPr>
              <w:rPr>
                <w:rFonts w:ascii="Tahoma" w:hAnsi="Tahoma" w:cs="Tahoma"/>
                <w:sz w:val="18"/>
                <w:szCs w:val="18"/>
                <w:u w:val="single"/>
              </w:rPr>
            </w:pPr>
          </w:p>
        </w:tc>
      </w:tr>
      <w:tr w:rsidR="007006E0" w:rsidRPr="007006E0" w14:paraId="008A4A3A" w14:textId="77777777" w:rsidTr="00154542">
        <w:tc>
          <w:tcPr>
            <w:tcW w:w="850" w:type="dxa"/>
            <w:tcBorders>
              <w:top w:val="single" w:sz="4" w:space="0" w:color="auto"/>
              <w:left w:val="single" w:sz="4" w:space="0" w:color="auto"/>
              <w:bottom w:val="single" w:sz="4" w:space="0" w:color="auto"/>
              <w:right w:val="single" w:sz="4" w:space="0" w:color="auto"/>
            </w:tcBorders>
            <w:vAlign w:val="center"/>
          </w:tcPr>
          <w:p w14:paraId="321805EE" w14:textId="77777777" w:rsidR="007006E0" w:rsidRPr="007006E0" w:rsidRDefault="007006E0" w:rsidP="007006E0">
            <w:pPr>
              <w:numPr>
                <w:ilvl w:val="0"/>
                <w:numId w:val="3"/>
              </w:numPr>
              <w:contextualSpacing/>
              <w:jc w:val="center"/>
              <w:rPr>
                <w:rFonts w:ascii="Tahoma" w:hAnsi="Tahoma" w:cs="Tahoma"/>
                <w:sz w:val="18"/>
                <w:szCs w:val="18"/>
                <w:u w:val="single"/>
              </w:rPr>
            </w:pPr>
          </w:p>
        </w:tc>
        <w:tc>
          <w:tcPr>
            <w:tcW w:w="6238" w:type="dxa"/>
            <w:tcBorders>
              <w:top w:val="single" w:sz="4" w:space="0" w:color="auto"/>
              <w:left w:val="single" w:sz="4" w:space="0" w:color="auto"/>
              <w:bottom w:val="single" w:sz="4" w:space="0" w:color="auto"/>
              <w:right w:val="single" w:sz="4" w:space="0" w:color="auto"/>
            </w:tcBorders>
            <w:vAlign w:val="center"/>
            <w:hideMark/>
          </w:tcPr>
          <w:p w14:paraId="5EA85393" w14:textId="77777777" w:rsidR="007006E0" w:rsidRPr="007006E0" w:rsidRDefault="007006E0" w:rsidP="007006E0">
            <w:pPr>
              <w:rPr>
                <w:rFonts w:ascii="Tahoma" w:hAnsi="Tahoma" w:cs="Tahoma"/>
                <w:sz w:val="18"/>
                <w:szCs w:val="18"/>
              </w:rPr>
            </w:pPr>
            <w:r w:rsidRPr="007006E0">
              <w:rPr>
                <w:rFonts w:ascii="Tahoma" w:hAnsi="Tahoma" w:cs="Tahoma"/>
                <w:sz w:val="18"/>
                <w:szCs w:val="18"/>
              </w:rPr>
              <w:t>Szkolenie dwukrotne dla personelu w terminach po wcześniejszym uzgodnieniu z zamawiającym.</w:t>
            </w:r>
          </w:p>
          <w:p w14:paraId="7A9B1F9E" w14:textId="77777777" w:rsidR="007006E0" w:rsidRPr="007006E0" w:rsidRDefault="007006E0" w:rsidP="007006E0">
            <w:pPr>
              <w:rPr>
                <w:rFonts w:ascii="Tahoma" w:hAnsi="Tahoma" w:cs="Tahoma"/>
                <w:sz w:val="18"/>
                <w:szCs w:val="18"/>
              </w:rPr>
            </w:pPr>
            <w:r w:rsidRPr="007006E0">
              <w:rPr>
                <w:rFonts w:ascii="Tahoma" w:hAnsi="Tahoma" w:cs="Tahoma"/>
                <w:sz w:val="18"/>
                <w:szCs w:val="18"/>
              </w:rPr>
              <w:t>Zakres szkolenia:</w:t>
            </w:r>
            <w:r w:rsidRPr="007006E0">
              <w:rPr>
                <w:rFonts w:ascii="Tahoma" w:hAnsi="Tahoma" w:cs="Tahoma"/>
                <w:sz w:val="18"/>
                <w:szCs w:val="18"/>
              </w:rPr>
              <w:br/>
              <w:t>- obsługa urządzeń: dobór nastaw i parametrów</w:t>
            </w:r>
          </w:p>
          <w:p w14:paraId="2C18DBD9" w14:textId="77777777" w:rsidR="007006E0" w:rsidRPr="007006E0" w:rsidRDefault="007006E0" w:rsidP="007006E0">
            <w:pPr>
              <w:rPr>
                <w:rFonts w:ascii="Tahoma" w:hAnsi="Tahoma" w:cs="Tahoma"/>
                <w:sz w:val="18"/>
                <w:szCs w:val="18"/>
              </w:rPr>
            </w:pPr>
            <w:r w:rsidRPr="007006E0">
              <w:rPr>
                <w:rFonts w:ascii="Tahoma" w:hAnsi="Tahoma" w:cs="Tahoma"/>
                <w:sz w:val="18"/>
                <w:szCs w:val="18"/>
              </w:rPr>
              <w:t>- konserwacja i montaż oraz demontaż akcesoriów zużywalnych</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B6D997" w14:textId="77777777" w:rsidR="007006E0" w:rsidRPr="007006E0" w:rsidRDefault="007006E0" w:rsidP="007006E0">
            <w:pPr>
              <w:jc w:val="center"/>
              <w:rPr>
                <w:rFonts w:ascii="Tahoma" w:hAnsi="Tahoma" w:cs="Tahoma"/>
                <w:sz w:val="18"/>
                <w:szCs w:val="18"/>
              </w:rPr>
            </w:pPr>
            <w:r w:rsidRPr="007006E0">
              <w:rPr>
                <w:rFonts w:ascii="Tahoma" w:hAnsi="Tahoma" w:cs="Tahoma"/>
                <w:sz w:val="18"/>
                <w:szCs w:val="18"/>
              </w:rPr>
              <w:t>Tak, podać</w:t>
            </w:r>
          </w:p>
        </w:tc>
        <w:tc>
          <w:tcPr>
            <w:tcW w:w="1730" w:type="dxa"/>
            <w:tcBorders>
              <w:top w:val="single" w:sz="4" w:space="0" w:color="auto"/>
              <w:left w:val="single" w:sz="4" w:space="0" w:color="auto"/>
              <w:bottom w:val="single" w:sz="4" w:space="0" w:color="auto"/>
              <w:right w:val="single" w:sz="4" w:space="0" w:color="auto"/>
            </w:tcBorders>
          </w:tcPr>
          <w:p w14:paraId="11C653D2" w14:textId="77777777" w:rsidR="007006E0" w:rsidRPr="007006E0" w:rsidRDefault="007006E0" w:rsidP="007006E0">
            <w:pPr>
              <w:rPr>
                <w:rFonts w:ascii="Tahoma" w:hAnsi="Tahoma" w:cs="Tahoma"/>
                <w:sz w:val="18"/>
                <w:szCs w:val="18"/>
                <w:u w:val="single"/>
              </w:rPr>
            </w:pPr>
          </w:p>
        </w:tc>
      </w:tr>
    </w:tbl>
    <w:p w14:paraId="07ACF6FC" w14:textId="77777777" w:rsidR="00E5537F" w:rsidRDefault="00E5537F" w:rsidP="009510B3">
      <w:pPr>
        <w:rPr>
          <w:rFonts w:ascii="Tahoma" w:hAnsi="Tahoma" w:cs="Tahoma"/>
          <w:b/>
          <w:sz w:val="18"/>
          <w:szCs w:val="18"/>
        </w:rPr>
      </w:pPr>
    </w:p>
    <w:p w14:paraId="3B49C15A" w14:textId="5A6B153B" w:rsidR="000B6B04" w:rsidRPr="00E5537F" w:rsidRDefault="00D72179" w:rsidP="00E5537F">
      <w:pPr>
        <w:rPr>
          <w:rFonts w:ascii="Tahoma" w:hAnsi="Tahoma" w:cs="Tahoma"/>
          <w:b/>
          <w:sz w:val="18"/>
          <w:szCs w:val="18"/>
        </w:rPr>
      </w:pPr>
      <w:r>
        <w:rPr>
          <w:rFonts w:ascii="Tahoma" w:hAnsi="Tahoma" w:cs="Tahoma"/>
          <w:b/>
          <w:sz w:val="18"/>
          <w:szCs w:val="18"/>
        </w:rPr>
        <w:t>Maksymalna ilość punktów:</w:t>
      </w:r>
      <w:r w:rsidR="007006E0">
        <w:rPr>
          <w:rFonts w:ascii="Tahoma" w:hAnsi="Tahoma" w:cs="Tahoma"/>
          <w:b/>
          <w:sz w:val="18"/>
          <w:szCs w:val="18"/>
        </w:rPr>
        <w:t xml:space="preserve"> 30</w:t>
      </w:r>
    </w:p>
    <w:p w14:paraId="3A5AF3A6" w14:textId="77777777" w:rsidR="001B3DF4" w:rsidRDefault="001B3DF4" w:rsidP="00B37CA9">
      <w:pPr>
        <w:spacing w:after="0" w:line="240" w:lineRule="auto"/>
        <w:ind w:left="4248"/>
        <w:rPr>
          <w:rFonts w:ascii="Tahoma" w:eastAsia="Times New Roman" w:hAnsi="Tahoma" w:cs="Tahoma"/>
          <w:sz w:val="20"/>
          <w:szCs w:val="20"/>
          <w:lang w:eastAsia="pl-PL"/>
        </w:rPr>
      </w:pPr>
    </w:p>
    <w:p w14:paraId="72AA5C69" w14:textId="77777777" w:rsidR="00061D7E" w:rsidRPr="00141932" w:rsidRDefault="00061D7E" w:rsidP="00B37CA9">
      <w:pPr>
        <w:spacing w:after="0" w:line="240" w:lineRule="auto"/>
        <w:ind w:left="4248"/>
        <w:rPr>
          <w:rFonts w:ascii="Tahoma" w:eastAsia="Times New Roman" w:hAnsi="Tahoma" w:cs="Tahoma"/>
          <w:sz w:val="20"/>
          <w:szCs w:val="20"/>
          <w:lang w:eastAsia="pl-PL"/>
        </w:rPr>
      </w:pPr>
      <w:r w:rsidRPr="00141932">
        <w:rPr>
          <w:rFonts w:ascii="Tahoma" w:eastAsia="Times New Roman" w:hAnsi="Tahoma" w:cs="Tahoma"/>
          <w:sz w:val="20"/>
          <w:szCs w:val="20"/>
          <w:lang w:eastAsia="pl-PL"/>
        </w:rPr>
        <w:t>…………………………………………………………</w:t>
      </w:r>
    </w:p>
    <w:p w14:paraId="0CA81279" w14:textId="77777777" w:rsidR="00061D7E" w:rsidRPr="00141932" w:rsidRDefault="00061D7E" w:rsidP="00B37CA9">
      <w:pPr>
        <w:spacing w:after="0" w:line="240" w:lineRule="auto"/>
        <w:ind w:left="4248"/>
        <w:rPr>
          <w:rFonts w:ascii="Tahoma" w:hAnsi="Tahoma" w:cs="Tahoma"/>
          <w:sz w:val="20"/>
          <w:szCs w:val="20"/>
        </w:rPr>
      </w:pPr>
      <w:r w:rsidRPr="00141932">
        <w:rPr>
          <w:rFonts w:ascii="Tahoma" w:hAnsi="Tahoma" w:cs="Tahoma"/>
          <w:sz w:val="20"/>
          <w:szCs w:val="20"/>
        </w:rPr>
        <w:t>Kwalifikowany podpis elektroniczny</w:t>
      </w:r>
    </w:p>
    <w:p w14:paraId="5D7DC285" w14:textId="246A1CD9" w:rsidR="00061D7E" w:rsidRPr="00B37CA9" w:rsidRDefault="00061D7E" w:rsidP="00B37CA9">
      <w:pPr>
        <w:spacing w:after="0" w:line="240" w:lineRule="auto"/>
        <w:ind w:left="4248"/>
        <w:rPr>
          <w:rFonts w:ascii="Tahoma" w:hAnsi="Tahoma" w:cs="Tahoma"/>
          <w:sz w:val="20"/>
          <w:szCs w:val="20"/>
        </w:rPr>
      </w:pPr>
      <w:r w:rsidRPr="00141932">
        <w:rPr>
          <w:rFonts w:ascii="Tahoma" w:hAnsi="Tahoma" w:cs="Tahoma"/>
          <w:sz w:val="20"/>
          <w:szCs w:val="20"/>
        </w:rPr>
        <w:t>Uprawnionego przedstawiciela Wykona</w:t>
      </w:r>
      <w:r w:rsidR="00B37CA9" w:rsidRPr="00141932">
        <w:rPr>
          <w:rFonts w:ascii="Tahoma" w:hAnsi="Tahoma" w:cs="Tahoma"/>
          <w:sz w:val="20"/>
          <w:szCs w:val="20"/>
        </w:rPr>
        <w:t>wcy</w:t>
      </w:r>
      <w:r>
        <w:rPr>
          <w:rFonts w:ascii="Tahoma" w:hAnsi="Tahoma" w:cs="Tahoma"/>
          <w:sz w:val="18"/>
          <w:szCs w:val="18"/>
        </w:rPr>
        <w:tab/>
      </w:r>
    </w:p>
    <w:sectPr w:rsidR="00061D7E" w:rsidRPr="00B37CA9" w:rsidSect="00B453E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5" w:left="1417" w:header="567" w:footer="708" w:gutter="0"/>
      <w:pgNumType w:start="10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CD274" w14:textId="77777777" w:rsidR="008D35B7" w:rsidRDefault="008D35B7" w:rsidP="00E6275D">
      <w:pPr>
        <w:spacing w:after="0" w:line="240" w:lineRule="auto"/>
      </w:pPr>
      <w:r>
        <w:separator/>
      </w:r>
    </w:p>
  </w:endnote>
  <w:endnote w:type="continuationSeparator" w:id="0">
    <w:p w14:paraId="310CA2B8" w14:textId="77777777" w:rsidR="008D35B7" w:rsidRDefault="008D35B7" w:rsidP="00E62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yriadPro-Regular">
    <w:altName w:val="Calibri"/>
    <w:charset w:val="00"/>
    <w:family w:val="swiss"/>
    <w:pitch w:val="default"/>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9A84C" w14:textId="77777777" w:rsidR="00DE69FB" w:rsidRDefault="00DE69F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5878723"/>
      <w:docPartObj>
        <w:docPartGallery w:val="Page Numbers (Bottom of Page)"/>
        <w:docPartUnique/>
      </w:docPartObj>
    </w:sdtPr>
    <w:sdtEndPr/>
    <w:sdtContent>
      <w:p w14:paraId="5B24F233" w14:textId="6498A587" w:rsidR="008D35B7" w:rsidRDefault="008D35B7">
        <w:pPr>
          <w:pStyle w:val="Stopka"/>
          <w:jc w:val="right"/>
        </w:pPr>
        <w:r>
          <w:fldChar w:fldCharType="begin"/>
        </w:r>
        <w:r>
          <w:instrText>PAGE   \* MERGEFORMAT</w:instrText>
        </w:r>
        <w:r>
          <w:fldChar w:fldCharType="separate"/>
        </w:r>
        <w:r w:rsidR="00FA3DFF">
          <w:rPr>
            <w:noProof/>
          </w:rPr>
          <w:t>111</w:t>
        </w:r>
        <w:r>
          <w:fldChar w:fldCharType="end"/>
        </w:r>
      </w:p>
    </w:sdtContent>
  </w:sdt>
  <w:p w14:paraId="2295E65C" w14:textId="77777777" w:rsidR="008D35B7" w:rsidRDefault="008D35B7">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C7450" w14:textId="77777777" w:rsidR="00DE69FB" w:rsidRDefault="00DE69F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C224C" w14:textId="77777777" w:rsidR="008D35B7" w:rsidRDefault="008D35B7" w:rsidP="00E6275D">
      <w:pPr>
        <w:spacing w:after="0" w:line="240" w:lineRule="auto"/>
      </w:pPr>
      <w:r>
        <w:separator/>
      </w:r>
    </w:p>
  </w:footnote>
  <w:footnote w:type="continuationSeparator" w:id="0">
    <w:p w14:paraId="71CF49C2" w14:textId="77777777" w:rsidR="008D35B7" w:rsidRDefault="008D35B7" w:rsidP="00E627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C3886" w14:textId="77777777" w:rsidR="00DE69FB" w:rsidRDefault="00DE69F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AB0A5" w14:textId="18143358" w:rsidR="008D35B7" w:rsidRDefault="008D35B7" w:rsidP="00E6275D">
    <w:pPr>
      <w:pStyle w:val="Nagwek"/>
    </w:pPr>
    <w:r>
      <w:rPr>
        <w:noProof/>
        <w:lang w:eastAsia="pl-PL"/>
      </w:rPr>
      <w:drawing>
        <wp:inline distT="0" distB="0" distL="0" distR="0" wp14:anchorId="77D60F21" wp14:editId="6A0F6E2E">
          <wp:extent cx="5760720" cy="737870"/>
          <wp:effectExtent l="0" t="0" r="0" b="5080"/>
          <wp:docPr id="447466885" name="Obraz 447466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PO_barwy RP_NextGenerationEU_poziom_zestawienie_podstawowe_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37870"/>
                  </a:xfrm>
                  <a:prstGeom prst="rect">
                    <a:avLst/>
                  </a:prstGeom>
                </pic:spPr>
              </pic:pic>
            </a:graphicData>
          </a:graphic>
        </wp:inline>
      </w:drawing>
    </w:r>
  </w:p>
  <w:p w14:paraId="71878414" w14:textId="77777777" w:rsidR="008D35B7" w:rsidRDefault="008D35B7" w:rsidP="00E6275D">
    <w:pPr>
      <w:pStyle w:val="Nagwek"/>
    </w:pPr>
  </w:p>
  <w:p w14:paraId="1A55B399" w14:textId="2EA1DA7C" w:rsidR="008D35B7" w:rsidRDefault="00DE69FB">
    <w:pPr>
      <w:pStyle w:val="Nagwek"/>
    </w:pPr>
    <w:r w:rsidRPr="00DE69FB">
      <w:t>Opis techniczny systemu i wyposażenia</w:t>
    </w:r>
    <w:r w:rsidR="008D35B7">
      <w:tab/>
    </w:r>
    <w:r w:rsidR="008D35B7">
      <w:tab/>
      <w:t>Załącznik nr 2 do SWZ</w:t>
    </w:r>
  </w:p>
  <w:p w14:paraId="770A0F80" w14:textId="77777777" w:rsidR="008D35B7" w:rsidRDefault="008D35B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E0CF0" w14:textId="77777777" w:rsidR="00DE69FB" w:rsidRDefault="00DE69F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26B77"/>
    <w:multiLevelType w:val="hybridMultilevel"/>
    <w:tmpl w:val="E7D8E0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824589"/>
    <w:multiLevelType w:val="hybridMultilevel"/>
    <w:tmpl w:val="D892DF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035A16"/>
    <w:multiLevelType w:val="hybridMultilevel"/>
    <w:tmpl w:val="78EEC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435589"/>
    <w:multiLevelType w:val="hybridMultilevel"/>
    <w:tmpl w:val="552018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D4106B"/>
    <w:multiLevelType w:val="hybridMultilevel"/>
    <w:tmpl w:val="F89E747C"/>
    <w:lvl w:ilvl="0" w:tplc="04150001">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EB10F3"/>
    <w:multiLevelType w:val="hybridMultilevel"/>
    <w:tmpl w:val="F5B00A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0A0DF8"/>
    <w:multiLevelType w:val="hybridMultilevel"/>
    <w:tmpl w:val="345877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380141"/>
    <w:multiLevelType w:val="hybridMultilevel"/>
    <w:tmpl w:val="775212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CA80B25"/>
    <w:multiLevelType w:val="hybridMultilevel"/>
    <w:tmpl w:val="6A50DC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E3C22A2"/>
    <w:multiLevelType w:val="hybridMultilevel"/>
    <w:tmpl w:val="BEC29F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B16597"/>
    <w:multiLevelType w:val="hybridMultilevel"/>
    <w:tmpl w:val="5BC2B0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AB767FB"/>
    <w:multiLevelType w:val="hybridMultilevel"/>
    <w:tmpl w:val="4B9629DC"/>
    <w:lvl w:ilvl="0" w:tplc="0415000F">
      <w:start w:val="1"/>
      <w:numFmt w:val="decimal"/>
      <w:lvlText w:val="%1."/>
      <w:lvlJc w:val="left"/>
      <w:pPr>
        <w:ind w:left="50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D9A344D"/>
    <w:multiLevelType w:val="hybridMultilevel"/>
    <w:tmpl w:val="78D631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E257F7E"/>
    <w:multiLevelType w:val="hybridMultilevel"/>
    <w:tmpl w:val="8FA054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E7E16CB"/>
    <w:multiLevelType w:val="hybridMultilevel"/>
    <w:tmpl w:val="63F2C0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2A20F07"/>
    <w:multiLevelType w:val="hybridMultilevel"/>
    <w:tmpl w:val="78E66D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4A41C6F"/>
    <w:multiLevelType w:val="hybridMultilevel"/>
    <w:tmpl w:val="406849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6C54207"/>
    <w:multiLevelType w:val="hybridMultilevel"/>
    <w:tmpl w:val="395E50C6"/>
    <w:lvl w:ilvl="0" w:tplc="4300CB3C">
      <w:start w:val="840"/>
      <w:numFmt w:val="bullet"/>
      <w:lvlText w:val="•"/>
      <w:lvlJc w:val="left"/>
      <w:pPr>
        <w:ind w:left="720" w:hanging="360"/>
      </w:pPr>
      <w:rPr>
        <w:rFonts w:ascii="Times New Roman" w:eastAsiaTheme="minorEastAsia"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74E2E96"/>
    <w:multiLevelType w:val="hybridMultilevel"/>
    <w:tmpl w:val="E5FA54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8CD36C9"/>
    <w:multiLevelType w:val="hybridMultilevel"/>
    <w:tmpl w:val="AB521B18"/>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CB57530"/>
    <w:multiLevelType w:val="hybridMultilevel"/>
    <w:tmpl w:val="0122D3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E1E1788"/>
    <w:multiLevelType w:val="hybridMultilevel"/>
    <w:tmpl w:val="F5BE0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FBD3A81"/>
    <w:multiLevelType w:val="hybridMultilevel"/>
    <w:tmpl w:val="4DB21B5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51600A81"/>
    <w:multiLevelType w:val="hybridMultilevel"/>
    <w:tmpl w:val="58C4B1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1EF0569"/>
    <w:multiLevelType w:val="hybridMultilevel"/>
    <w:tmpl w:val="5B08B5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2E67C19"/>
    <w:multiLevelType w:val="hybridMultilevel"/>
    <w:tmpl w:val="50AE9F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3E65DF8"/>
    <w:multiLevelType w:val="hybridMultilevel"/>
    <w:tmpl w:val="78CEF8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C9A39F9"/>
    <w:multiLevelType w:val="hybridMultilevel"/>
    <w:tmpl w:val="66264C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E6F1FD0"/>
    <w:multiLevelType w:val="hybridMultilevel"/>
    <w:tmpl w:val="5C86E5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63157263"/>
    <w:multiLevelType w:val="hybridMultilevel"/>
    <w:tmpl w:val="1584C3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3464129"/>
    <w:multiLevelType w:val="hybridMultilevel"/>
    <w:tmpl w:val="2D0803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BFE3F1A"/>
    <w:multiLevelType w:val="hybridMultilevel"/>
    <w:tmpl w:val="0C4076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FB24FEF"/>
    <w:multiLevelType w:val="hybridMultilevel"/>
    <w:tmpl w:val="C5ACE9C2"/>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0B940C0"/>
    <w:multiLevelType w:val="hybridMultilevel"/>
    <w:tmpl w:val="8CB46E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34D3396"/>
    <w:multiLevelType w:val="hybridMultilevel"/>
    <w:tmpl w:val="647AF1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7AB20CA"/>
    <w:multiLevelType w:val="hybridMultilevel"/>
    <w:tmpl w:val="02B2E3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7B6F320C"/>
    <w:multiLevelType w:val="hybridMultilevel"/>
    <w:tmpl w:val="5E58D2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C0937CB"/>
    <w:multiLevelType w:val="hybridMultilevel"/>
    <w:tmpl w:val="6C3EE4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7"/>
  </w:num>
  <w:num w:numId="6">
    <w:abstractNumId w:val="3"/>
  </w:num>
  <w:num w:numId="7">
    <w:abstractNumId w:val="4"/>
  </w:num>
  <w:num w:numId="8">
    <w:abstractNumId w:val="23"/>
  </w:num>
  <w:num w:numId="9">
    <w:abstractNumId w:val="21"/>
  </w:num>
  <w:num w:numId="10">
    <w:abstractNumId w:val="2"/>
  </w:num>
  <w:num w:numId="11">
    <w:abstractNumId w:val="31"/>
  </w:num>
  <w:num w:numId="12">
    <w:abstractNumId w:val="20"/>
  </w:num>
  <w:num w:numId="13">
    <w:abstractNumId w:val="1"/>
  </w:num>
  <w:num w:numId="14">
    <w:abstractNumId w:val="17"/>
  </w:num>
  <w:num w:numId="15">
    <w:abstractNumId w:val="14"/>
  </w:num>
  <w:num w:numId="16">
    <w:abstractNumId w:val="18"/>
  </w:num>
  <w:num w:numId="17">
    <w:abstractNumId w:val="0"/>
  </w:num>
  <w:num w:numId="18">
    <w:abstractNumId w:val="34"/>
  </w:num>
  <w:num w:numId="19">
    <w:abstractNumId w:val="15"/>
  </w:num>
  <w:num w:numId="20">
    <w:abstractNumId w:val="33"/>
  </w:num>
  <w:num w:numId="21">
    <w:abstractNumId w:val="22"/>
  </w:num>
  <w:num w:numId="22">
    <w:abstractNumId w:val="28"/>
  </w:num>
  <w:num w:numId="23">
    <w:abstractNumId w:val="6"/>
  </w:num>
  <w:num w:numId="24">
    <w:abstractNumId w:val="27"/>
  </w:num>
  <w:num w:numId="25">
    <w:abstractNumId w:val="24"/>
  </w:num>
  <w:num w:numId="26">
    <w:abstractNumId w:val="13"/>
  </w:num>
  <w:num w:numId="27">
    <w:abstractNumId w:val="25"/>
  </w:num>
  <w:num w:numId="28">
    <w:abstractNumId w:val="19"/>
  </w:num>
  <w:num w:numId="29">
    <w:abstractNumId w:val="26"/>
  </w:num>
  <w:num w:numId="30">
    <w:abstractNumId w:val="36"/>
  </w:num>
  <w:num w:numId="31">
    <w:abstractNumId w:val="5"/>
  </w:num>
  <w:num w:numId="32">
    <w:abstractNumId w:val="7"/>
  </w:num>
  <w:num w:numId="33">
    <w:abstractNumId w:val="9"/>
  </w:num>
  <w:num w:numId="34">
    <w:abstractNumId w:val="8"/>
  </w:num>
  <w:num w:numId="35">
    <w:abstractNumId w:val="32"/>
  </w:num>
  <w:num w:numId="36">
    <w:abstractNumId w:val="16"/>
  </w:num>
  <w:num w:numId="37">
    <w:abstractNumId w:val="12"/>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C03"/>
    <w:rsid w:val="0001348A"/>
    <w:rsid w:val="000149D1"/>
    <w:rsid w:val="00020C03"/>
    <w:rsid w:val="00023CE4"/>
    <w:rsid w:val="00034143"/>
    <w:rsid w:val="000344B6"/>
    <w:rsid w:val="00043930"/>
    <w:rsid w:val="00061D7E"/>
    <w:rsid w:val="00072C9D"/>
    <w:rsid w:val="00076A37"/>
    <w:rsid w:val="000B3050"/>
    <w:rsid w:val="000B6B04"/>
    <w:rsid w:val="000C3C98"/>
    <w:rsid w:val="000E184E"/>
    <w:rsid w:val="000F783A"/>
    <w:rsid w:val="0014116C"/>
    <w:rsid w:val="00141932"/>
    <w:rsid w:val="001650F4"/>
    <w:rsid w:val="00193067"/>
    <w:rsid w:val="001B119B"/>
    <w:rsid w:val="001B3DF4"/>
    <w:rsid w:val="001B63DD"/>
    <w:rsid w:val="001E4D57"/>
    <w:rsid w:val="001F0DA4"/>
    <w:rsid w:val="00204450"/>
    <w:rsid w:val="00212811"/>
    <w:rsid w:val="0024480E"/>
    <w:rsid w:val="00244E1D"/>
    <w:rsid w:val="002612CB"/>
    <w:rsid w:val="00277026"/>
    <w:rsid w:val="00287AA8"/>
    <w:rsid w:val="002A18C3"/>
    <w:rsid w:val="002B2A19"/>
    <w:rsid w:val="002B6C76"/>
    <w:rsid w:val="003158B9"/>
    <w:rsid w:val="00316C58"/>
    <w:rsid w:val="003635B3"/>
    <w:rsid w:val="00370E85"/>
    <w:rsid w:val="003D0897"/>
    <w:rsid w:val="003D0F1E"/>
    <w:rsid w:val="003F7020"/>
    <w:rsid w:val="00407604"/>
    <w:rsid w:val="004247ED"/>
    <w:rsid w:val="00424B7E"/>
    <w:rsid w:val="00426888"/>
    <w:rsid w:val="00427F95"/>
    <w:rsid w:val="00450BA2"/>
    <w:rsid w:val="0046371F"/>
    <w:rsid w:val="004821A7"/>
    <w:rsid w:val="00483ACC"/>
    <w:rsid w:val="00491A9B"/>
    <w:rsid w:val="0049545C"/>
    <w:rsid w:val="00497658"/>
    <w:rsid w:val="004A23B2"/>
    <w:rsid w:val="004C5ECF"/>
    <w:rsid w:val="004F648B"/>
    <w:rsid w:val="00531D27"/>
    <w:rsid w:val="00533FC3"/>
    <w:rsid w:val="00552A97"/>
    <w:rsid w:val="005638B8"/>
    <w:rsid w:val="00563DF1"/>
    <w:rsid w:val="00591DCA"/>
    <w:rsid w:val="005E06D8"/>
    <w:rsid w:val="005E15A0"/>
    <w:rsid w:val="005F52F3"/>
    <w:rsid w:val="005F5C00"/>
    <w:rsid w:val="00603D40"/>
    <w:rsid w:val="00613A1B"/>
    <w:rsid w:val="006256D2"/>
    <w:rsid w:val="00674263"/>
    <w:rsid w:val="00681E38"/>
    <w:rsid w:val="00687764"/>
    <w:rsid w:val="006953A0"/>
    <w:rsid w:val="006B15A7"/>
    <w:rsid w:val="006B2B9E"/>
    <w:rsid w:val="006D1000"/>
    <w:rsid w:val="006E64E8"/>
    <w:rsid w:val="007006E0"/>
    <w:rsid w:val="00712C96"/>
    <w:rsid w:val="00772981"/>
    <w:rsid w:val="007766C5"/>
    <w:rsid w:val="007843D7"/>
    <w:rsid w:val="00792D37"/>
    <w:rsid w:val="007A5134"/>
    <w:rsid w:val="007B5A2E"/>
    <w:rsid w:val="007E4547"/>
    <w:rsid w:val="008177D1"/>
    <w:rsid w:val="00840479"/>
    <w:rsid w:val="0085071C"/>
    <w:rsid w:val="00850E64"/>
    <w:rsid w:val="008547E3"/>
    <w:rsid w:val="00854C75"/>
    <w:rsid w:val="00856CCF"/>
    <w:rsid w:val="008704B1"/>
    <w:rsid w:val="008771CA"/>
    <w:rsid w:val="0088061F"/>
    <w:rsid w:val="00894493"/>
    <w:rsid w:val="00894D88"/>
    <w:rsid w:val="008D35B7"/>
    <w:rsid w:val="009301E3"/>
    <w:rsid w:val="009510B3"/>
    <w:rsid w:val="00973BC2"/>
    <w:rsid w:val="00987A1F"/>
    <w:rsid w:val="009A7851"/>
    <w:rsid w:val="009C0F41"/>
    <w:rsid w:val="009C7724"/>
    <w:rsid w:val="009E43B9"/>
    <w:rsid w:val="009F4D60"/>
    <w:rsid w:val="00A00698"/>
    <w:rsid w:val="00A05D9E"/>
    <w:rsid w:val="00A246EA"/>
    <w:rsid w:val="00A300B9"/>
    <w:rsid w:val="00A62297"/>
    <w:rsid w:val="00A719A5"/>
    <w:rsid w:val="00A80342"/>
    <w:rsid w:val="00A91F9B"/>
    <w:rsid w:val="00AC6958"/>
    <w:rsid w:val="00AC70F7"/>
    <w:rsid w:val="00AC7706"/>
    <w:rsid w:val="00AD05CA"/>
    <w:rsid w:val="00AD3952"/>
    <w:rsid w:val="00AE6E66"/>
    <w:rsid w:val="00AF6D13"/>
    <w:rsid w:val="00B03AD4"/>
    <w:rsid w:val="00B12DE2"/>
    <w:rsid w:val="00B14071"/>
    <w:rsid w:val="00B1423A"/>
    <w:rsid w:val="00B33831"/>
    <w:rsid w:val="00B3658C"/>
    <w:rsid w:val="00B37CA9"/>
    <w:rsid w:val="00B453E6"/>
    <w:rsid w:val="00B5186A"/>
    <w:rsid w:val="00B57763"/>
    <w:rsid w:val="00B61A57"/>
    <w:rsid w:val="00B63CEF"/>
    <w:rsid w:val="00C12C31"/>
    <w:rsid w:val="00C26032"/>
    <w:rsid w:val="00C525E7"/>
    <w:rsid w:val="00C84D86"/>
    <w:rsid w:val="00CB24B9"/>
    <w:rsid w:val="00CB68D9"/>
    <w:rsid w:val="00CC1B2E"/>
    <w:rsid w:val="00CD4A15"/>
    <w:rsid w:val="00CF3800"/>
    <w:rsid w:val="00CF410B"/>
    <w:rsid w:val="00CF44AD"/>
    <w:rsid w:val="00D07135"/>
    <w:rsid w:val="00D170AD"/>
    <w:rsid w:val="00D230CC"/>
    <w:rsid w:val="00D24105"/>
    <w:rsid w:val="00D31CBB"/>
    <w:rsid w:val="00D36A40"/>
    <w:rsid w:val="00D6031D"/>
    <w:rsid w:val="00D70C42"/>
    <w:rsid w:val="00D72179"/>
    <w:rsid w:val="00DA3286"/>
    <w:rsid w:val="00DE69FB"/>
    <w:rsid w:val="00DF4813"/>
    <w:rsid w:val="00E02FF3"/>
    <w:rsid w:val="00E05F97"/>
    <w:rsid w:val="00E20959"/>
    <w:rsid w:val="00E2330B"/>
    <w:rsid w:val="00E31226"/>
    <w:rsid w:val="00E3644D"/>
    <w:rsid w:val="00E5176F"/>
    <w:rsid w:val="00E5537F"/>
    <w:rsid w:val="00E6275D"/>
    <w:rsid w:val="00E6317F"/>
    <w:rsid w:val="00E81F12"/>
    <w:rsid w:val="00EA7292"/>
    <w:rsid w:val="00EB3236"/>
    <w:rsid w:val="00F13003"/>
    <w:rsid w:val="00F40F3B"/>
    <w:rsid w:val="00F919E0"/>
    <w:rsid w:val="00F93E5C"/>
    <w:rsid w:val="00F97944"/>
    <w:rsid w:val="00FA3DFF"/>
    <w:rsid w:val="00FC6464"/>
    <w:rsid w:val="00FE6C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1AF44"/>
  <w15:docId w15:val="{113F8295-3742-4CF7-9A21-0A0E6DBBA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020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ormalny tekst,Podsis rysunku,BulletC,Bullet Number,List Paragraph1,lp1,List Paragraph2,ISCG Numerowanie,lp11,List Paragraph11,Bullet 1,Use Case List Paragraph,Body MS Bullet,Colorful List Accent 1,Medium Grid 1 Accent 2,L1,CW_Lista,Norma"/>
    <w:basedOn w:val="Normalny"/>
    <w:link w:val="AkapitzlistZnak"/>
    <w:uiPriority w:val="34"/>
    <w:qFormat/>
    <w:rsid w:val="00020C03"/>
    <w:pPr>
      <w:ind w:left="720"/>
      <w:contextualSpacing/>
    </w:pPr>
  </w:style>
  <w:style w:type="paragraph" w:styleId="Tekstdymka">
    <w:name w:val="Balloon Text"/>
    <w:basedOn w:val="Normalny"/>
    <w:link w:val="TekstdymkaZnak"/>
    <w:uiPriority w:val="99"/>
    <w:semiHidden/>
    <w:unhideWhenUsed/>
    <w:rsid w:val="009A785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7851"/>
    <w:rPr>
      <w:rFonts w:ascii="Segoe UI" w:hAnsi="Segoe UI" w:cs="Segoe UI"/>
      <w:sz w:val="18"/>
      <w:szCs w:val="18"/>
    </w:rPr>
  </w:style>
  <w:style w:type="character" w:customStyle="1" w:styleId="AkapitzlistZnak">
    <w:name w:val="Akapit z listą Znak"/>
    <w:aliases w:val="normalny tekst Znak,Podsis rysunku Znak,BulletC Znak,Bullet Number Znak,List Paragraph1 Znak,lp1 Znak,List Paragraph2 Znak,ISCG Numerowanie Znak,lp11 Znak,List Paragraph11 Znak,Bullet 1 Znak,Use Case List Paragraph Znak,L1 Znak"/>
    <w:link w:val="Akapitzlist"/>
    <w:uiPriority w:val="34"/>
    <w:qFormat/>
    <w:locked/>
    <w:rsid w:val="00C84D86"/>
  </w:style>
  <w:style w:type="paragraph" w:customStyle="1" w:styleId="TableContents">
    <w:name w:val="Table Contents"/>
    <w:basedOn w:val="Normalny"/>
    <w:rsid w:val="00531D27"/>
    <w:pPr>
      <w:widowControl w:val="0"/>
      <w:suppressLineNumbers/>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Bezodstpw">
    <w:name w:val="No Spacing"/>
    <w:uiPriority w:val="1"/>
    <w:qFormat/>
    <w:rsid w:val="00531D27"/>
    <w:pPr>
      <w:spacing w:after="0" w:line="240" w:lineRule="auto"/>
    </w:pPr>
    <w:rPr>
      <w:rFonts w:eastAsiaTheme="minorEastAsia"/>
      <w:sz w:val="24"/>
      <w:szCs w:val="24"/>
      <w:lang w:eastAsia="zh-CN"/>
    </w:rPr>
  </w:style>
  <w:style w:type="paragraph" w:styleId="Nagwek">
    <w:name w:val="header"/>
    <w:basedOn w:val="Normalny"/>
    <w:link w:val="NagwekZnak"/>
    <w:uiPriority w:val="99"/>
    <w:unhideWhenUsed/>
    <w:rsid w:val="00E627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275D"/>
  </w:style>
  <w:style w:type="paragraph" w:styleId="Stopka">
    <w:name w:val="footer"/>
    <w:basedOn w:val="Normalny"/>
    <w:link w:val="StopkaZnak"/>
    <w:uiPriority w:val="99"/>
    <w:unhideWhenUsed/>
    <w:rsid w:val="00E627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275D"/>
  </w:style>
  <w:style w:type="paragraph" w:styleId="Poprawka">
    <w:name w:val="Revision"/>
    <w:hidden/>
    <w:uiPriority w:val="99"/>
    <w:semiHidden/>
    <w:rsid w:val="00193067"/>
    <w:pPr>
      <w:spacing w:after="0" w:line="240" w:lineRule="auto"/>
    </w:pPr>
  </w:style>
  <w:style w:type="character" w:styleId="Odwoaniedokomentarza">
    <w:name w:val="annotation reference"/>
    <w:basedOn w:val="Domylnaczcionkaakapitu"/>
    <w:uiPriority w:val="99"/>
    <w:semiHidden/>
    <w:unhideWhenUsed/>
    <w:rsid w:val="00B3658C"/>
    <w:rPr>
      <w:sz w:val="16"/>
      <w:szCs w:val="16"/>
    </w:rPr>
  </w:style>
  <w:style w:type="paragraph" w:styleId="Tekstkomentarza">
    <w:name w:val="annotation text"/>
    <w:basedOn w:val="Normalny"/>
    <w:link w:val="TekstkomentarzaZnak"/>
    <w:uiPriority w:val="99"/>
    <w:semiHidden/>
    <w:unhideWhenUsed/>
    <w:rsid w:val="00B3658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3658C"/>
    <w:rPr>
      <w:sz w:val="20"/>
      <w:szCs w:val="20"/>
    </w:rPr>
  </w:style>
  <w:style w:type="paragraph" w:styleId="Tematkomentarza">
    <w:name w:val="annotation subject"/>
    <w:basedOn w:val="Tekstkomentarza"/>
    <w:next w:val="Tekstkomentarza"/>
    <w:link w:val="TematkomentarzaZnak"/>
    <w:uiPriority w:val="99"/>
    <w:semiHidden/>
    <w:unhideWhenUsed/>
    <w:rsid w:val="00B3658C"/>
    <w:rPr>
      <w:b/>
      <w:bCs/>
    </w:rPr>
  </w:style>
  <w:style w:type="character" w:customStyle="1" w:styleId="TematkomentarzaZnak">
    <w:name w:val="Temat komentarza Znak"/>
    <w:basedOn w:val="TekstkomentarzaZnak"/>
    <w:link w:val="Tematkomentarza"/>
    <w:uiPriority w:val="99"/>
    <w:semiHidden/>
    <w:rsid w:val="00B365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40E36-ACF7-4914-B009-B527D864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2549</Words>
  <Characters>15299</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DSM</dc:creator>
  <cp:lastModifiedBy>User</cp:lastModifiedBy>
  <cp:revision>7</cp:revision>
  <cp:lastPrinted>2025-08-25T08:40:00Z</cp:lastPrinted>
  <dcterms:created xsi:type="dcterms:W3CDTF">2025-09-08T06:39:00Z</dcterms:created>
  <dcterms:modified xsi:type="dcterms:W3CDTF">2025-10-16T06:51:00Z</dcterms:modified>
</cp:coreProperties>
</file>