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634A25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634A25" w:rsidRPr="00634A25">
        <w:rPr>
          <w:rFonts w:ascii="Arial" w:hAnsi="Arial" w:cs="Arial"/>
          <w:b/>
          <w:sz w:val="24"/>
          <w:szCs w:val="24"/>
        </w:rPr>
        <w:t>zawarcie umowy ramowej na dostawę akumulatorów ołowiowo – rozruchowych do pojazdów kołowych oraz wozów bojowych w latach 2021-2024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634A25">
        <w:rPr>
          <w:rFonts w:ascii="Arial" w:hAnsi="Arial" w:cs="Arial"/>
          <w:b/>
          <w:i/>
          <w:sz w:val="24"/>
          <w:szCs w:val="24"/>
        </w:rPr>
        <w:t>D/06/2021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6 ustawy, dotyczących zakłócenia konkurencji wynikającego z wcześniejszego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92" w:rsidRDefault="007D5592" w:rsidP="0038231F">
      <w:pPr>
        <w:spacing w:after="0" w:line="240" w:lineRule="auto"/>
      </w:pPr>
      <w:r>
        <w:separator/>
      </w:r>
    </w:p>
  </w:endnote>
  <w:endnote w:type="continuationSeparator" w:id="0">
    <w:p w:rsidR="007D5592" w:rsidRDefault="007D55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6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634A25">
      <w:rPr>
        <w:b/>
        <w:i/>
      </w:rPr>
      <w:t>D/06/2021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7D5592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7D5592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92" w:rsidRDefault="007D5592" w:rsidP="0038231F">
      <w:pPr>
        <w:spacing w:after="0" w:line="240" w:lineRule="auto"/>
      </w:pPr>
      <w:r>
        <w:separator/>
      </w:r>
    </w:p>
  </w:footnote>
  <w:footnote w:type="continuationSeparator" w:id="0">
    <w:p w:rsidR="007D5592" w:rsidRDefault="007D55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89DD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39E9-B78F-47FA-9833-9ADBEBE2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53</cp:revision>
  <cp:lastPrinted>2018-08-29T11:18:00Z</cp:lastPrinted>
  <dcterms:created xsi:type="dcterms:W3CDTF">2016-08-08T11:35:00Z</dcterms:created>
  <dcterms:modified xsi:type="dcterms:W3CDTF">2021-02-03T11:55:00Z</dcterms:modified>
</cp:coreProperties>
</file>