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37D612D9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D65CD5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0C9D80F6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9831C9" w:rsidRPr="00796978">
        <w:rPr>
          <w:rFonts w:cstheme="minorHAnsi"/>
          <w:b/>
        </w:rPr>
        <w:t>Dostawa z wniesieniem i uruchomieniem aparatu do PCR w czasie rzeczywistym wraz z przeszkoleniem personelu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1EA1A981" w14:textId="77777777" w:rsidR="009746CC" w:rsidRDefault="009746CC" w:rsidP="008E7AF9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207B2F3B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B65157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B16347" w:rsidRPr="005E2EC6" w14:paraId="4D117CA3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5492DA8" w:rsidR="00B16347" w:rsidRPr="000B48B1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Dokumentacja techniczna oraz instrukcja w języku polskim dostarczona wraz z urządzeniem.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5F1E7F9C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7884EE3D" w:rsidR="00B16347" w:rsidRPr="00B65157" w:rsidRDefault="00B16347" w:rsidP="00B16347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</w:rPr>
              <w:t>Urządzenie nowe, nieużywane, nierefabrykowane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AB2B596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0F9E8A0A" w:rsidR="00B16347" w:rsidRPr="00B65157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Transport, wniesienie, instalacja, pierwsze uruchomienie oraz kalibracja i szkolenia z obsługi urządzeń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50CB170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9831C9" w:rsidRPr="005E2EC6" w14:paraId="422DF8BF" w14:textId="77777777" w:rsidTr="009831C9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524" w14:textId="1CA33AB6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31C9">
              <w:rPr>
                <w:rFonts w:cstheme="minorHAnsi"/>
                <w:sz w:val="20"/>
              </w:rPr>
              <w:t>Termocykler na elementach Peltier</w:t>
            </w:r>
            <w:r>
              <w:rPr>
                <w:rFonts w:cstheme="minorHAnsi"/>
                <w:sz w:val="20"/>
              </w:rPr>
              <w:t>a</w:t>
            </w:r>
            <w:r w:rsidRPr="009831C9">
              <w:rPr>
                <w:rFonts w:cstheme="minorHAnsi"/>
                <w:sz w:val="20"/>
              </w:rPr>
              <w:t xml:space="preserve"> z blokiem 96 dołkowym do pracy z płytkami i probówkami o objętości 0,2 ml pracujący w wersji standardowej oraz wersji Fast.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7B4D504E" w:rsidR="009831C9" w:rsidRPr="005E2EC6" w:rsidRDefault="009831C9" w:rsidP="009831C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9831C9" w:rsidRPr="0009124A" w:rsidRDefault="009831C9" w:rsidP="009831C9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831C9" w:rsidRPr="005E2EC6" w14:paraId="227D0049" w14:textId="77777777" w:rsidTr="009831C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9831C9" w:rsidRPr="0009124A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40176613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31C9">
              <w:rPr>
                <w:rFonts w:cstheme="minorHAnsi"/>
                <w:sz w:val="20"/>
              </w:rPr>
              <w:t>Blok 96-dołkowy złożony z 3 niezależnych bloków/stref grzejnych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2FC0810D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018A5531" w14:textId="77777777" w:rsidTr="009831C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9831C9" w:rsidRPr="0009124A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65E" w14:textId="0BC38C5C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31C9">
              <w:rPr>
                <w:rFonts w:cstheme="minorHAnsi"/>
                <w:sz w:val="20"/>
              </w:rPr>
              <w:t>Możliwość rozbudowy aparatu o dodatkowy blok 384 dołkowy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59030280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5D1A7F56" w14:textId="77777777" w:rsidTr="009831C9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554323DC" w:rsidR="009831C9" w:rsidRPr="009831C9" w:rsidRDefault="009831C9" w:rsidP="009831C9">
            <w:pPr>
              <w:spacing w:after="0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 xml:space="preserve">Źródło wzbudzania fluorescencji – biała dioda </w:t>
            </w:r>
            <w:r>
              <w:rPr>
                <w:rFonts w:cstheme="minorHAnsi"/>
                <w:sz w:val="20"/>
              </w:rPr>
              <w:t>LED.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03B046D3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748D79C2" w14:textId="77777777" w:rsidTr="009831C9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67EC6C4D" w:rsidR="009831C9" w:rsidRPr="009831C9" w:rsidRDefault="009831C9" w:rsidP="009831C9">
            <w:pPr>
              <w:spacing w:after="0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Zbieranie danych: technologia CMOS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4581FF25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2F858E7C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4EDF4924" w:rsidR="009831C9" w:rsidRPr="009831C9" w:rsidRDefault="009831C9" w:rsidP="009831C9">
            <w:pPr>
              <w:spacing w:after="0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Czułość detekcji: od 1 kopii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3ED09529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4AD89B59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AD8" w14:textId="3D102C1D" w:rsidR="009831C9" w:rsidRPr="009831C9" w:rsidRDefault="009831C9" w:rsidP="009831C9">
            <w:pPr>
              <w:spacing w:after="0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Rozdzielczość czułości: odróżnia 1,5-krotną różnicę w stężeniu pomiędzy próbami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56342D92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29A96389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54AA0625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Zakres dynamiczny 10 logarytmowy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04EE24C9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2DF9D6A7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889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E61" w14:textId="7C8965BC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5 kanałów emisyjnych /wzbudzających (450–680 nm/500–730 nm)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1F6" w14:textId="233548D4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2973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13CF61FC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482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547" w14:textId="295BBA3F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Obecność filtrów umożliwiających detekcję minimum następujących barwników: FAM™, SYBR™ Green, VIC™, JOE™, HEX™, TET™, ABY™, NED™, TAMRA™, Cy®3, JUN™, ROX™, Texas Red™, Mustang Purple™, Cy®5, LIZ™ Możliwość jednoczesnego zbierania fluorescencji z Sybr Green oraz sond z próbek na jednej płytce.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DC5" w14:textId="4E37A62F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466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1EF3B304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C04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C40" w14:textId="504BE0A4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Średnia szybkość grzania bloku 96:  6.5</w:t>
            </w:r>
            <w:r>
              <w:rPr>
                <w:rFonts w:cstheme="minorHAnsi"/>
                <w:sz w:val="20"/>
              </w:rPr>
              <w:t>°</w:t>
            </w:r>
            <w:r w:rsidRPr="009831C9">
              <w:rPr>
                <w:rFonts w:cstheme="minorHAnsi"/>
                <w:sz w:val="20"/>
              </w:rPr>
              <w:t>C/sek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B8C" w14:textId="47EF499E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CEB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34DF5866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970D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1A5" w14:textId="179A2D06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Zakres temperatury w bloku 96: 4-99,9ºC.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FB34" w14:textId="41E8057E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BF94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387A3BEF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781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160" w14:textId="63DBF423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>Program kalkulujący automatycznie, w trakcie każdego cyklu PCR, udział poszczególnych barwników wchodzących w skład mieszaniny reakcyjnej.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732" w14:textId="7D279D78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4CE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01958739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B1B0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782A" w14:textId="7C54091E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sz w:val="20"/>
              </w:rPr>
              <w:t xml:space="preserve">Możliwość zastosowania barwnika ROX™ i jego dostępność w zestawach oferenta służących do składania reakcji real-time </w:t>
            </w:r>
            <w:smartTag w:uri="urn:schemas-microsoft-com:office:smarttags" w:element="stockticker">
              <w:r w:rsidRPr="009831C9">
                <w:rPr>
                  <w:rFonts w:cstheme="minorHAnsi"/>
                  <w:sz w:val="20"/>
                </w:rPr>
                <w:t>PCR</w:t>
              </w:r>
            </w:smartTag>
            <w:r w:rsidRPr="009831C9">
              <w:rPr>
                <w:rFonts w:cstheme="minorHAnsi"/>
                <w:sz w:val="20"/>
              </w:rPr>
              <w:t xml:space="preserve">.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6A7" w14:textId="73D0F79B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DA7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31560C9C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8A5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3F3" w14:textId="691C88CF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color w:val="000000" w:themeColor="text1"/>
                <w:sz w:val="20"/>
              </w:rPr>
              <w:t>Aparat wyposażony w port umożliwiający import lub export danych z aparatu do komputera lub na nośniki danych Flash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B3B" w14:textId="32B7EE9E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7AFD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0860F3B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8F5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860B" w14:textId="77777777" w:rsidR="009831C9" w:rsidRPr="009831C9" w:rsidRDefault="009831C9" w:rsidP="009831C9">
            <w:pPr>
              <w:pStyle w:val="Tekstpodstawowy"/>
              <w:spacing w:before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831C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Możliwość rozbudowy aparatu w przyszłości o:</w:t>
            </w:r>
          </w:p>
          <w:p w14:paraId="1BEE33E8" w14:textId="64BCBF66" w:rsidR="009831C9" w:rsidRPr="009831C9" w:rsidRDefault="009831C9" w:rsidP="009831C9">
            <w:pPr>
              <w:pStyle w:val="Tekstpodstawowy"/>
              <w:numPr>
                <w:ilvl w:val="0"/>
                <w:numId w:val="48"/>
              </w:numPr>
              <w:spacing w:before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831C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blok 96 dołkowy typu fast do pracy z płytkami o objętości 0,1 ml</w:t>
            </w:r>
          </w:p>
          <w:p w14:paraId="33ECBE05" w14:textId="1594B0BC" w:rsidR="00B16347" w:rsidRPr="009831C9" w:rsidRDefault="009831C9" w:rsidP="009831C9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9831C9">
              <w:rPr>
                <w:rFonts w:asciiTheme="minorHAnsi" w:hAnsiTheme="minorHAnsi" w:cstheme="minorHAnsi"/>
                <w:color w:val="000000" w:themeColor="text1"/>
                <w:sz w:val="20"/>
              </w:rPr>
              <w:t>upgrade do wersji aparatu z blokiem 384 dołkowym do przeprowadzania reakcji w plastikowych kartach z fabrycznie naniesionymi zliofilizowanymi primerami oraz sondą do badania ekspresji 384 genów w tym samym czasie. Karta składająca się z min. 8 portów do zbadania ekspresji genów w max. 8 próbkach. Objętość naczynia reakcyjnego w karcie max. 2 μl.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671" w14:textId="554A003C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319C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170F8CC7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AE3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D1E9" w14:textId="75554E06" w:rsidR="009831C9" w:rsidRPr="009831C9" w:rsidRDefault="009831C9" w:rsidP="009831C9">
            <w:pPr>
              <w:spacing w:after="0" w:line="240" w:lineRule="auto"/>
              <w:rPr>
                <w:rFonts w:cstheme="minorHAnsi"/>
                <w:sz w:val="20"/>
              </w:rPr>
            </w:pPr>
            <w:r w:rsidRPr="009831C9">
              <w:rPr>
                <w:rFonts w:cstheme="minorHAnsi"/>
                <w:color w:val="000000" w:themeColor="text1"/>
                <w:sz w:val="20"/>
              </w:rPr>
              <w:t>Możliwość sterowanie aparatem za pomocą panelu dotykowego (</w:t>
            </w:r>
            <w:r>
              <w:rPr>
                <w:rFonts w:cstheme="minorHAnsi"/>
                <w:color w:val="000000" w:themeColor="text1"/>
                <w:sz w:val="20"/>
              </w:rPr>
              <w:t xml:space="preserve">min. </w:t>
            </w:r>
            <w:r w:rsidRPr="009831C9">
              <w:rPr>
                <w:rFonts w:cstheme="minorHAnsi"/>
                <w:color w:val="000000" w:themeColor="text1"/>
                <w:sz w:val="20"/>
              </w:rPr>
              <w:t xml:space="preserve">12-cali) celem szybkiego wybrania protokołu do uruchomienia aparatu i rozpoczęcia reakcji bez konieczności sterowania z komputera. Pamięć min. 10 GB wbudowana w aparat z możliwością zapamiętania min. 400 eksperymentów. Możliwość zapisywania danych w chmurze oferenta aparatu. Możliwość przesyłania danych </w:t>
            </w:r>
            <w:r w:rsidRPr="009831C9">
              <w:rPr>
                <w:rFonts w:cstheme="minorHAnsi"/>
                <w:color w:val="000000" w:themeColor="text1"/>
                <w:sz w:val="20"/>
              </w:rPr>
              <w:lastRenderedPageBreak/>
              <w:t>do chmury przez Wi-Fi oraz LAN. Kompatybilność z rozwiązaniami MAC oraz PC.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C39E" w14:textId="268B5DDE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46B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831C9" w:rsidRPr="005E2EC6" w14:paraId="24A93BE9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B21E" w14:textId="77777777" w:rsidR="009831C9" w:rsidRPr="005E2EC6" w:rsidRDefault="009831C9" w:rsidP="009831C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1E4F" w14:textId="5B27196F" w:rsidR="009831C9" w:rsidRPr="009831C9" w:rsidRDefault="009831C9" w:rsidP="009831C9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="HelveticaNeueLTW1G-Lt"/>
                <w:color w:val="000000" w:themeColor="text1"/>
                <w:sz w:val="20"/>
              </w:rPr>
              <w:t>Max. w</w:t>
            </w:r>
            <w:r w:rsidRPr="009831C9">
              <w:rPr>
                <w:rFonts w:cs="HelveticaNeueLTW1G-Lt"/>
                <w:color w:val="000000" w:themeColor="text1"/>
                <w:sz w:val="20"/>
              </w:rPr>
              <w:t>ymiary/waga aparatu: 5</w:t>
            </w:r>
            <w:r>
              <w:rPr>
                <w:rFonts w:cs="HelveticaNeueLTW1G-Lt"/>
                <w:color w:val="000000" w:themeColor="text1"/>
                <w:sz w:val="20"/>
              </w:rPr>
              <w:t>5</w:t>
            </w:r>
            <w:r w:rsidRPr="009831C9">
              <w:rPr>
                <w:rFonts w:cs="HelveticaNeueLTW1G-Lt"/>
                <w:color w:val="000000" w:themeColor="text1"/>
                <w:sz w:val="20"/>
              </w:rPr>
              <w:t xml:space="preserve"> x </w:t>
            </w:r>
            <w:r>
              <w:rPr>
                <w:rFonts w:cs="HelveticaNeueLTW1G-Lt"/>
                <w:color w:val="000000" w:themeColor="text1"/>
                <w:sz w:val="20"/>
              </w:rPr>
              <w:t>35</w:t>
            </w:r>
            <w:r w:rsidRPr="009831C9">
              <w:rPr>
                <w:rFonts w:cs="HelveticaNeueLTW1G-Lt"/>
                <w:color w:val="000000" w:themeColor="text1"/>
                <w:sz w:val="20"/>
              </w:rPr>
              <w:t xml:space="preserve"> x 5</w:t>
            </w:r>
            <w:r>
              <w:rPr>
                <w:rFonts w:cs="HelveticaNeueLTW1G-Lt"/>
                <w:color w:val="000000" w:themeColor="text1"/>
                <w:sz w:val="20"/>
              </w:rPr>
              <w:t>5</w:t>
            </w:r>
            <w:r w:rsidRPr="009831C9">
              <w:rPr>
                <w:rFonts w:cs="HelveticaNeueLTW1G-Lt"/>
                <w:color w:val="000000" w:themeColor="text1"/>
                <w:sz w:val="20"/>
              </w:rPr>
              <w:t xml:space="preserve"> cm; </w:t>
            </w:r>
            <w:r>
              <w:rPr>
                <w:rFonts w:cs="HelveticaNeueLTW1G-Lt"/>
                <w:color w:val="000000" w:themeColor="text1"/>
                <w:sz w:val="20"/>
              </w:rPr>
              <w:t>40</w:t>
            </w:r>
            <w:r w:rsidRPr="009831C9">
              <w:rPr>
                <w:rFonts w:cs="HelveticaNeueLTW1G-Lt"/>
                <w:color w:val="000000" w:themeColor="text1"/>
                <w:sz w:val="20"/>
              </w:rPr>
              <w:t xml:space="preserve"> 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EBE" w14:textId="2D34F082" w:rsidR="009831C9" w:rsidRPr="005E2EC6" w:rsidRDefault="009831C9" w:rsidP="009831C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408" w14:textId="77777777" w:rsidR="009831C9" w:rsidRPr="005E2EC6" w:rsidRDefault="009831C9" w:rsidP="009831C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7527A86B" w14:textId="77777777" w:rsidTr="009831C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50D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8FF" w14:textId="77777777" w:rsidR="009831C9" w:rsidRPr="009831C9" w:rsidRDefault="009831C9" w:rsidP="009831C9">
            <w:pPr>
              <w:pStyle w:val="Tekstpodstawowy"/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9831C9">
              <w:rPr>
                <w:rFonts w:asciiTheme="minorHAnsi" w:hAnsiTheme="minorHAnsi" w:cstheme="minorHAnsi"/>
                <w:sz w:val="20"/>
                <w:szCs w:val="22"/>
              </w:rPr>
              <w:t xml:space="preserve">Minimalnie wymagane funkcje: </w:t>
            </w:r>
          </w:p>
          <w:p w14:paraId="049D9C62" w14:textId="0919B23E" w:rsidR="009831C9" w:rsidRPr="009831C9" w:rsidRDefault="009831C9" w:rsidP="009831C9">
            <w:pPr>
              <w:pStyle w:val="Tekstpodstawowy"/>
              <w:numPr>
                <w:ilvl w:val="0"/>
                <w:numId w:val="49"/>
              </w:numPr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9831C9">
              <w:rPr>
                <w:rFonts w:asciiTheme="minorHAnsi" w:hAnsiTheme="minorHAnsi" w:cstheme="minorHAnsi"/>
                <w:sz w:val="20"/>
                <w:szCs w:val="22"/>
              </w:rPr>
              <w:t xml:space="preserve">zbieranie i przechowywanie danych, automatyczne wykreślanie krzywej dysocjacyjnej, automatyczne wykreślanie krzywej standardowej, oznaczanie ilościowe kwasów nukleinowych, oznaczanie jakościowe (+/-),  analiza polimorfizmu pojedynczego nukleotydu (dyskryminacja alleli),  zastosowanie kontroli wewnętrznej (IPC). </w:t>
            </w:r>
          </w:p>
          <w:p w14:paraId="2D85027E" w14:textId="47AD9FBE" w:rsidR="009831C9" w:rsidRPr="009831C9" w:rsidRDefault="009831C9" w:rsidP="009831C9">
            <w:pPr>
              <w:pStyle w:val="Tekstpodstawowy"/>
              <w:numPr>
                <w:ilvl w:val="0"/>
                <w:numId w:val="49"/>
              </w:numPr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9831C9">
              <w:rPr>
                <w:rFonts w:asciiTheme="minorHAnsi" w:hAnsiTheme="minorHAnsi" w:cstheme="minorHAnsi"/>
                <w:sz w:val="20"/>
                <w:szCs w:val="22"/>
              </w:rPr>
              <w:t>dostępne darmowe programy do analizy ekspresji ze strony internetowej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62BD59AA" w14:textId="06D22A4E" w:rsidR="009831C9" w:rsidRPr="009831C9" w:rsidRDefault="009831C9" w:rsidP="009831C9">
            <w:pPr>
              <w:pStyle w:val="Tekstpodstawowy"/>
              <w:numPr>
                <w:ilvl w:val="0"/>
                <w:numId w:val="49"/>
              </w:numPr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9831C9">
              <w:rPr>
                <w:rFonts w:asciiTheme="minorHAnsi" w:hAnsiTheme="minorHAnsi" w:cstheme="minorHAnsi"/>
                <w:sz w:val="20"/>
                <w:szCs w:val="22"/>
              </w:rPr>
              <w:t>możliwość korzystania z programów do analizy ekspresji genów w chmurze producenta aparatu z możliwością przechowywania danych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1525A9F3" w14:textId="4C983911" w:rsidR="009831C9" w:rsidRPr="009831C9" w:rsidRDefault="009831C9" w:rsidP="009831C9">
            <w:pPr>
              <w:pStyle w:val="Tekstpodstawowy"/>
              <w:numPr>
                <w:ilvl w:val="0"/>
                <w:numId w:val="49"/>
              </w:numPr>
              <w:spacing w:before="0"/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9831C9">
              <w:rPr>
                <w:rFonts w:asciiTheme="minorHAnsi" w:hAnsiTheme="minorHAnsi" w:cstheme="minorHAnsi"/>
                <w:sz w:val="20"/>
                <w:szCs w:val="22"/>
              </w:rPr>
              <w:t>funkcja w oprogramowaniu umożliwiająca szybkie zliczenie objętości potrzebnych odczynników do złożenia reakcji na bloku, sygnalizowanie flagami próbek z błędami w oznaczeniu poziomu zebranej fluorescencji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5BB6869F" w14:textId="327ECC0B" w:rsidR="00FD12DE" w:rsidRPr="009831C9" w:rsidRDefault="009831C9" w:rsidP="009831C9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</w:rPr>
            </w:pPr>
            <w:r w:rsidRPr="009831C9">
              <w:rPr>
                <w:rFonts w:asciiTheme="minorHAnsi" w:hAnsiTheme="minorHAnsi" w:cstheme="minorHAnsi"/>
                <w:sz w:val="20"/>
              </w:rPr>
              <w:t>możliwość dostępu do danych w chmurze z komputerów PC oraz Mac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831" w14:textId="4604625C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AB2FD8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DEE4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788F98A8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694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6588" w14:textId="531BC06F" w:rsidR="00FD12DE" w:rsidRPr="00FD12DE" w:rsidRDefault="009831C9" w:rsidP="00FD12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31C9">
              <w:rPr>
                <w:rFonts w:cstheme="minorHAnsi"/>
                <w:sz w:val="20"/>
                <w:szCs w:val="20"/>
              </w:rPr>
              <w:t>Program umożliwiający automatyczne obliczanie relatywnej ekspresji genów metodą ∆∆Ct z przeprowadzonych eksperymentów dla nieograniczonej liczby próbek w tym samym czasie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454" w14:textId="313E2B5B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AB2FD8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D985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011A52EC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E3E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1CE0" w14:textId="37573F0E" w:rsidR="00FD12DE" w:rsidRPr="00FD12DE" w:rsidRDefault="009831C9" w:rsidP="00FD12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831C9">
              <w:rPr>
                <w:rFonts w:cstheme="minorHAnsi"/>
                <w:sz w:val="20"/>
                <w:szCs w:val="20"/>
              </w:rPr>
              <w:t>Urządzenie wyposażone w komputer typu desktop pozwalający na opracowanie danych uzyskanych bezpośrednio z aparatu.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ABC" w14:textId="391203EC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AB2FD8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493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67BEA42E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76470108" w:rsidR="00FD12DE" w:rsidRPr="00FD12DE" w:rsidRDefault="009831C9" w:rsidP="00FD12DE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Urządzenie posiada certyfikat CE.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61BC6ED" w14:textId="77777777" w:rsidR="00D1045A" w:rsidRPr="006F3E6D" w:rsidRDefault="00D1045A" w:rsidP="008E7AF9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W1G-Lt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20321"/>
    <w:multiLevelType w:val="hybridMultilevel"/>
    <w:tmpl w:val="677A3B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318A2"/>
    <w:multiLevelType w:val="hybridMultilevel"/>
    <w:tmpl w:val="4E3E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C76999"/>
    <w:multiLevelType w:val="hybridMultilevel"/>
    <w:tmpl w:val="E662B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65158FD"/>
    <w:multiLevelType w:val="hybridMultilevel"/>
    <w:tmpl w:val="8DCE9578"/>
    <w:lvl w:ilvl="0" w:tplc="C668009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AA5B24"/>
    <w:multiLevelType w:val="hybridMultilevel"/>
    <w:tmpl w:val="75AA8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9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4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85DC6"/>
    <w:multiLevelType w:val="hybridMultilevel"/>
    <w:tmpl w:val="6810A1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8"/>
  </w:num>
  <w:num w:numId="2">
    <w:abstractNumId w:val="5"/>
  </w:num>
  <w:num w:numId="3">
    <w:abstractNumId w:val="38"/>
  </w:num>
  <w:num w:numId="4">
    <w:abstractNumId w:val="8"/>
  </w:num>
  <w:num w:numId="5">
    <w:abstractNumId w:val="21"/>
  </w:num>
  <w:num w:numId="6">
    <w:abstractNumId w:val="19"/>
  </w:num>
  <w:num w:numId="7">
    <w:abstractNumId w:val="14"/>
  </w:num>
  <w:num w:numId="8">
    <w:abstractNumId w:val="39"/>
  </w:num>
  <w:num w:numId="9">
    <w:abstractNumId w:val="12"/>
  </w:num>
  <w:num w:numId="10">
    <w:abstractNumId w:val="6"/>
  </w:num>
  <w:num w:numId="11">
    <w:abstractNumId w:val="37"/>
  </w:num>
  <w:num w:numId="12">
    <w:abstractNumId w:val="47"/>
  </w:num>
  <w:num w:numId="13">
    <w:abstractNumId w:val="30"/>
  </w:num>
  <w:num w:numId="14">
    <w:abstractNumId w:val="43"/>
  </w:num>
  <w:num w:numId="15">
    <w:abstractNumId w:val="26"/>
  </w:num>
  <w:num w:numId="16">
    <w:abstractNumId w:val="13"/>
  </w:num>
  <w:num w:numId="17">
    <w:abstractNumId w:val="23"/>
  </w:num>
  <w:num w:numId="18">
    <w:abstractNumId w:val="40"/>
  </w:num>
  <w:num w:numId="19">
    <w:abstractNumId w:val="2"/>
  </w:num>
  <w:num w:numId="20">
    <w:abstractNumId w:val="3"/>
  </w:num>
  <w:num w:numId="21">
    <w:abstractNumId w:val="44"/>
  </w:num>
  <w:num w:numId="22">
    <w:abstractNumId w:val="29"/>
  </w:num>
  <w:num w:numId="23">
    <w:abstractNumId w:val="45"/>
  </w:num>
  <w:num w:numId="24">
    <w:abstractNumId w:val="17"/>
  </w:num>
  <w:num w:numId="25">
    <w:abstractNumId w:val="36"/>
  </w:num>
  <w:num w:numId="26">
    <w:abstractNumId w:val="32"/>
  </w:num>
  <w:num w:numId="27">
    <w:abstractNumId w:val="34"/>
  </w:num>
  <w:num w:numId="28">
    <w:abstractNumId w:val="25"/>
  </w:num>
  <w:num w:numId="29">
    <w:abstractNumId w:val="7"/>
  </w:num>
  <w:num w:numId="30">
    <w:abstractNumId w:val="1"/>
  </w:num>
  <w:num w:numId="31">
    <w:abstractNumId w:val="10"/>
  </w:num>
  <w:num w:numId="32">
    <w:abstractNumId w:val="18"/>
  </w:num>
  <w:num w:numId="33">
    <w:abstractNumId w:val="42"/>
  </w:num>
  <w:num w:numId="34">
    <w:abstractNumId w:val="41"/>
  </w:num>
  <w:num w:numId="35">
    <w:abstractNumId w:val="20"/>
  </w:num>
  <w:num w:numId="36">
    <w:abstractNumId w:val="0"/>
  </w:num>
  <w:num w:numId="37">
    <w:abstractNumId w:val="9"/>
  </w:num>
  <w:num w:numId="38">
    <w:abstractNumId w:val="31"/>
  </w:num>
  <w:num w:numId="39">
    <w:abstractNumId w:val="4"/>
  </w:num>
  <w:num w:numId="40">
    <w:abstractNumId w:val="33"/>
  </w:num>
  <w:num w:numId="41">
    <w:abstractNumId w:val="27"/>
  </w:num>
  <w:num w:numId="42">
    <w:abstractNumId w:val="15"/>
  </w:num>
  <w:num w:numId="43">
    <w:abstractNumId w:val="28"/>
  </w:num>
  <w:num w:numId="44">
    <w:abstractNumId w:val="24"/>
  </w:num>
  <w:num w:numId="45">
    <w:abstractNumId w:val="35"/>
  </w:num>
  <w:num w:numId="46">
    <w:abstractNumId w:val="46"/>
  </w:num>
  <w:num w:numId="47">
    <w:abstractNumId w:val="16"/>
  </w:num>
  <w:num w:numId="48">
    <w:abstractNumId w:val="22"/>
  </w:num>
  <w:num w:numId="4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c1NDY3MzGxNDRV0lEKTi0uzszPAykwqQUAZyw2tiwAAAA="/>
  </w:docVars>
  <w:rsids>
    <w:rsidRoot w:val="00955E65"/>
    <w:rsid w:val="00001527"/>
    <w:rsid w:val="00033603"/>
    <w:rsid w:val="00041B8B"/>
    <w:rsid w:val="00077F42"/>
    <w:rsid w:val="0009124A"/>
    <w:rsid w:val="000B48B1"/>
    <w:rsid w:val="001335A0"/>
    <w:rsid w:val="0015288F"/>
    <w:rsid w:val="00182C11"/>
    <w:rsid w:val="001C60D4"/>
    <w:rsid w:val="00206372"/>
    <w:rsid w:val="002B180C"/>
    <w:rsid w:val="002D7FC1"/>
    <w:rsid w:val="002F7AED"/>
    <w:rsid w:val="00326474"/>
    <w:rsid w:val="00380D28"/>
    <w:rsid w:val="003D2249"/>
    <w:rsid w:val="003E2400"/>
    <w:rsid w:val="003E6AED"/>
    <w:rsid w:val="003E793D"/>
    <w:rsid w:val="004269DE"/>
    <w:rsid w:val="00457161"/>
    <w:rsid w:val="004838A4"/>
    <w:rsid w:val="004F71F7"/>
    <w:rsid w:val="0057279C"/>
    <w:rsid w:val="00577111"/>
    <w:rsid w:val="005E2EC6"/>
    <w:rsid w:val="00622E86"/>
    <w:rsid w:val="00660BBE"/>
    <w:rsid w:val="006628CF"/>
    <w:rsid w:val="00683229"/>
    <w:rsid w:val="006C0844"/>
    <w:rsid w:val="006D43A0"/>
    <w:rsid w:val="006F3E6D"/>
    <w:rsid w:val="00723998"/>
    <w:rsid w:val="00752A23"/>
    <w:rsid w:val="00777396"/>
    <w:rsid w:val="007C7F71"/>
    <w:rsid w:val="008035E9"/>
    <w:rsid w:val="00836BDB"/>
    <w:rsid w:val="008473D7"/>
    <w:rsid w:val="008A0BBE"/>
    <w:rsid w:val="008B48A9"/>
    <w:rsid w:val="008C672A"/>
    <w:rsid w:val="008D2DF3"/>
    <w:rsid w:val="008D3A02"/>
    <w:rsid w:val="008E7AF9"/>
    <w:rsid w:val="00902F22"/>
    <w:rsid w:val="00955E65"/>
    <w:rsid w:val="00965DCF"/>
    <w:rsid w:val="009746CC"/>
    <w:rsid w:val="009831C9"/>
    <w:rsid w:val="0098758F"/>
    <w:rsid w:val="009B660D"/>
    <w:rsid w:val="009F0B0F"/>
    <w:rsid w:val="00A15F60"/>
    <w:rsid w:val="00A236FC"/>
    <w:rsid w:val="00A70A7D"/>
    <w:rsid w:val="00AF1C45"/>
    <w:rsid w:val="00B16347"/>
    <w:rsid w:val="00B34331"/>
    <w:rsid w:val="00B35B3C"/>
    <w:rsid w:val="00B65157"/>
    <w:rsid w:val="00B92B35"/>
    <w:rsid w:val="00BB5116"/>
    <w:rsid w:val="00BC7FDD"/>
    <w:rsid w:val="00BF364B"/>
    <w:rsid w:val="00C06145"/>
    <w:rsid w:val="00C20E61"/>
    <w:rsid w:val="00C47E83"/>
    <w:rsid w:val="00CD342A"/>
    <w:rsid w:val="00CE5189"/>
    <w:rsid w:val="00CF7DBC"/>
    <w:rsid w:val="00D04058"/>
    <w:rsid w:val="00D1045A"/>
    <w:rsid w:val="00D31340"/>
    <w:rsid w:val="00D34364"/>
    <w:rsid w:val="00D6220C"/>
    <w:rsid w:val="00D65CD5"/>
    <w:rsid w:val="00D764A4"/>
    <w:rsid w:val="00DE3145"/>
    <w:rsid w:val="00DF5625"/>
    <w:rsid w:val="00E04C0B"/>
    <w:rsid w:val="00E15330"/>
    <w:rsid w:val="00E154F3"/>
    <w:rsid w:val="00E3794A"/>
    <w:rsid w:val="00E5532C"/>
    <w:rsid w:val="00E7198D"/>
    <w:rsid w:val="00EE3801"/>
    <w:rsid w:val="00F339F6"/>
    <w:rsid w:val="00F55134"/>
    <w:rsid w:val="00F6299C"/>
    <w:rsid w:val="00F64B4C"/>
    <w:rsid w:val="00F86FA0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  <w:style w:type="paragraph" w:styleId="Tekstpodstawowy">
    <w:name w:val="Body Text"/>
    <w:basedOn w:val="Normalny"/>
    <w:link w:val="TekstpodstawowyZnak"/>
    <w:uiPriority w:val="99"/>
    <w:rsid w:val="009831C9"/>
    <w:pPr>
      <w:suppressAutoHyphens w:val="0"/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31C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d7f34ec-9741-4b79-a27d-5e7851a777a5"/>
    <ds:schemaRef ds:uri="http://schemas.microsoft.com/office/infopath/2007/PartnerControls"/>
    <ds:schemaRef ds:uri="http://purl.org/dc/elements/1.1/"/>
    <ds:schemaRef ds:uri="ac2bcd6b-1cfb-4024-b694-1e96efe825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86AB60-1C4D-4218-93EE-AA7EF728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612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Barbara Głowacka</cp:lastModifiedBy>
  <cp:revision>76</cp:revision>
  <cp:lastPrinted>2023-07-14T07:03:00Z</cp:lastPrinted>
  <dcterms:created xsi:type="dcterms:W3CDTF">2023-07-06T08:20:00Z</dcterms:created>
  <dcterms:modified xsi:type="dcterms:W3CDTF">2024-08-30T11:57:00Z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e328477783dad929bff2377fdf25b335db968251d71d066bf0092e41eccf7d04</vt:lpwstr>
  </property>
</Properties>
</file>