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C" w:rsidRDefault="002842CF" w:rsidP="002842CF">
      <w:pPr>
        <w:pStyle w:val="Nagwek3"/>
        <w:tabs>
          <w:tab w:val="left" w:pos="1080"/>
        </w:tabs>
        <w:ind w:left="-397"/>
        <w:jc w:val="right"/>
        <w:rPr>
          <w:b w:val="0"/>
          <w:szCs w:val="22"/>
        </w:rPr>
      </w:pPr>
      <w:r>
        <w:rPr>
          <w:b w:val="0"/>
          <w:szCs w:val="22"/>
        </w:rPr>
        <w:t xml:space="preserve">     Załącznik nr 1A do SWZ</w:t>
      </w:r>
    </w:p>
    <w:p w:rsidR="008D2F5C" w:rsidRPr="002842CF" w:rsidRDefault="006A398E">
      <w:pPr>
        <w:pStyle w:val="Nagwek3"/>
        <w:tabs>
          <w:tab w:val="left" w:pos="1080"/>
        </w:tabs>
      </w:pPr>
      <w:r w:rsidRPr="00F869F4">
        <w:rPr>
          <w:szCs w:val="22"/>
          <w:highlight w:val="cyan"/>
        </w:rPr>
        <w:t>OPIS  PRZEDMIOTU ZAMÓWIENIA</w:t>
      </w:r>
      <w:r w:rsidRPr="002842CF">
        <w:rPr>
          <w:szCs w:val="22"/>
        </w:rPr>
        <w:t xml:space="preserve"> </w:t>
      </w:r>
    </w:p>
    <w:p w:rsidR="008D2F5C" w:rsidRDefault="008D2F5C">
      <w:pPr>
        <w:rPr>
          <w:sz w:val="22"/>
          <w:szCs w:val="22"/>
        </w:rPr>
      </w:pPr>
    </w:p>
    <w:p w:rsidR="008D2F5C" w:rsidRDefault="008D2F5C"/>
    <w:tbl>
      <w:tblPr>
        <w:tblW w:w="10436" w:type="dxa"/>
        <w:tblInd w:w="-87" w:type="dxa"/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833"/>
        <w:gridCol w:w="5286"/>
        <w:gridCol w:w="1553"/>
        <w:gridCol w:w="2764"/>
      </w:tblGrid>
      <w:tr w:rsidR="008D2F5C">
        <w:trPr>
          <w:trHeight w:val="5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A04458" w:rsidRDefault="006A398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4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A04458" w:rsidRDefault="006A398E">
            <w:pPr>
              <w:widowControl w:val="0"/>
              <w:jc w:val="center"/>
              <w:rPr>
                <w:b/>
              </w:rPr>
            </w:pPr>
            <w:r w:rsidRPr="00A04458">
              <w:rPr>
                <w:b/>
                <w:sz w:val="22"/>
                <w:szCs w:val="22"/>
              </w:rPr>
              <w:t>Opis  przedmiotu zamówienia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A04458" w:rsidRDefault="006A39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04458">
              <w:rPr>
                <w:b/>
                <w:sz w:val="22"/>
                <w:szCs w:val="22"/>
              </w:rPr>
              <w:t>Spełnianie parametru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A04458" w:rsidRDefault="009A6A4F">
            <w:pPr>
              <w:widowControl w:val="0"/>
              <w:tabs>
                <w:tab w:val="left" w:pos="348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 oferowany</w:t>
            </w: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2842CF" w:rsidP="00D742A8">
            <w:pPr>
              <w:widowControl w:val="0"/>
              <w:jc w:val="both"/>
            </w:pPr>
            <w:r>
              <w:rPr>
                <w:sz w:val="22"/>
                <w:szCs w:val="22"/>
              </w:rPr>
              <w:t>Zamawiający zamawia</w:t>
            </w:r>
            <w:r w:rsidR="006A39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A398E">
              <w:rPr>
                <w:sz w:val="22"/>
                <w:szCs w:val="22"/>
              </w:rPr>
              <w:t>a Wykonawca zobowiązuje się do wykonania prac serwisowych w stosunku do aparatury i sprzętu medycznego w stanie pełnej sprawności technicznej.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Default="008D2F5C">
            <w:pPr>
              <w:widowControl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3907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>
            <w:pPr>
              <w:widowControl w:val="0"/>
            </w:pPr>
            <w:r w:rsidRPr="00D742A8">
              <w:rPr>
                <w:sz w:val="22"/>
                <w:szCs w:val="22"/>
                <w:u w:val="single"/>
              </w:rPr>
              <w:t>Wykonawca zobowiązuje się do</w:t>
            </w:r>
            <w:r>
              <w:rPr>
                <w:sz w:val="22"/>
                <w:szCs w:val="22"/>
              </w:rPr>
              <w:t>:</w:t>
            </w:r>
          </w:p>
          <w:p w:rsidR="008D2F5C" w:rsidRDefault="006A398E">
            <w:pPr>
              <w:widowControl w:val="0"/>
            </w:pPr>
            <w:r w:rsidRPr="003305D6"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-dokonywania okresowych przeglądów i kontroli stanu technicznego sprzętu, zgodnie z zaleceniami </w:t>
            </w:r>
            <w:r w:rsidR="00F17524">
              <w:rPr>
                <w:sz w:val="22"/>
                <w:szCs w:val="22"/>
              </w:rPr>
              <w:t>i instrukcją obsługi producenta</w:t>
            </w:r>
            <w:r>
              <w:rPr>
                <w:sz w:val="22"/>
                <w:szCs w:val="22"/>
              </w:rPr>
              <w:t>.</w:t>
            </w:r>
          </w:p>
          <w:p w:rsidR="008D2F5C" w:rsidRDefault="006A398E">
            <w:pPr>
              <w:widowControl w:val="0"/>
            </w:pPr>
            <w:r w:rsidRPr="003305D6"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-dokonywanie  diagnostyki uszkodzonego sprzętu , koszt użytych części przy naprawie ponosi zamawiający na podstaw</w:t>
            </w:r>
            <w:r w:rsidR="00F17524">
              <w:rPr>
                <w:sz w:val="22"/>
                <w:szCs w:val="22"/>
              </w:rPr>
              <w:t>ie oferty i raportu serwisowego</w:t>
            </w:r>
            <w:r>
              <w:rPr>
                <w:sz w:val="22"/>
                <w:szCs w:val="22"/>
              </w:rPr>
              <w:t>.</w:t>
            </w:r>
          </w:p>
          <w:p w:rsidR="008D2F5C" w:rsidRDefault="006A398E">
            <w:pPr>
              <w:widowControl w:val="0"/>
            </w:pPr>
            <w:r w:rsidRPr="003305D6">
              <w:rPr>
                <w:b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-bieżącej konserwacji sprzętu zalecanej przez producenta wynikających z przepisów BHP napraw </w:t>
            </w:r>
            <w:r w:rsidR="00F737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przeglądów zapewniających sprawna i bezpieczną eksploatację aparatury zgodnie z ustawą (Dz.U.nr.107 poz.679 z </w:t>
            </w:r>
            <w:proofErr w:type="spellStart"/>
            <w:r>
              <w:rPr>
                <w:sz w:val="22"/>
                <w:szCs w:val="22"/>
              </w:rPr>
              <w:t>poz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spellStart"/>
            <w:r>
              <w:rPr>
                <w:sz w:val="22"/>
                <w:szCs w:val="22"/>
              </w:rPr>
              <w:t>zm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8D2F5C" w:rsidRDefault="006A398E">
            <w:pPr>
              <w:widowControl w:val="0"/>
            </w:pPr>
            <w:r w:rsidRPr="003305D6"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- odnotowanie faktu wykonania czynności serwisowych poprzez wpis do paszportu </w:t>
            </w:r>
            <w:r w:rsidR="00F17524">
              <w:rPr>
                <w:sz w:val="22"/>
                <w:szCs w:val="22"/>
              </w:rPr>
              <w:t>i wykonanie raportu serwisowego</w:t>
            </w:r>
            <w:r>
              <w:rPr>
                <w:sz w:val="22"/>
                <w:szCs w:val="22"/>
              </w:rPr>
              <w:t>.</w:t>
            </w:r>
          </w:p>
          <w:p w:rsidR="008D2F5C" w:rsidRDefault="006A398E">
            <w:pPr>
              <w:widowControl w:val="0"/>
            </w:pPr>
            <w:bookmarkStart w:id="0" w:name="_GoBack"/>
            <w:r w:rsidRPr="003305D6">
              <w:rPr>
                <w:b/>
                <w:sz w:val="22"/>
                <w:szCs w:val="22"/>
              </w:rPr>
              <w:t>e</w:t>
            </w:r>
            <w:bookmarkEnd w:id="0"/>
            <w:r>
              <w:rPr>
                <w:sz w:val="22"/>
                <w:szCs w:val="22"/>
              </w:rPr>
              <w:t>- umoż</w:t>
            </w:r>
            <w:r w:rsidR="002842C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iwienie utrzymania stałego kontaktu telefonicznego</w:t>
            </w:r>
          </w:p>
          <w:p w:rsidR="008D2F5C" w:rsidRDefault="006A398E">
            <w:pPr>
              <w:widowControl w:val="0"/>
            </w:pPr>
            <w:r>
              <w:rPr>
                <w:sz w:val="22"/>
                <w:szCs w:val="22"/>
              </w:rPr>
              <w:t xml:space="preserve"> Zamawiającego  z Wykonaw</w:t>
            </w:r>
            <w:r w:rsidR="00F7377E">
              <w:rPr>
                <w:sz w:val="22"/>
                <w:szCs w:val="22"/>
              </w:rPr>
              <w:t xml:space="preserve">cą </w:t>
            </w:r>
            <w:r>
              <w:rPr>
                <w:sz w:val="22"/>
                <w:szCs w:val="22"/>
              </w:rPr>
              <w:t xml:space="preserve">w dni robocze </w:t>
            </w:r>
            <w:r w:rsidR="00F737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8:00-15:00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Default="008D2F5C">
            <w:pPr>
              <w:widowControl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D742A8">
            <w:pPr>
              <w:widowControl w:val="0"/>
              <w:jc w:val="both"/>
            </w:pPr>
            <w:r>
              <w:rPr>
                <w:sz w:val="22"/>
                <w:szCs w:val="22"/>
              </w:rPr>
              <w:t>Naprawy dokonywane będą po wcześniejszym zawiadomieniu telefonicznym lub pocztą elektroniczną.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1198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>
            <w:pPr>
              <w:widowControl w:val="0"/>
            </w:pPr>
            <w:r>
              <w:rPr>
                <w:sz w:val="22"/>
                <w:szCs w:val="22"/>
              </w:rPr>
              <w:t>Realizacja diagnostyki na miejscu u Zamawiającego:</w:t>
            </w:r>
          </w:p>
          <w:p w:rsidR="00D14DA8" w:rsidRDefault="006A39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48 godzin w dni robocze – 20 pkt, </w:t>
            </w:r>
          </w:p>
          <w:p w:rsidR="008D2F5C" w:rsidRDefault="006A398E">
            <w:pPr>
              <w:widowControl w:val="0"/>
            </w:pPr>
            <w:r>
              <w:rPr>
                <w:sz w:val="22"/>
                <w:szCs w:val="22"/>
              </w:rPr>
              <w:t>powyżej 48h w dni robocze – 0 pkt.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087DE5" w:rsidRDefault="008D2F5C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087DE5" w:rsidRDefault="001B3E63" w:rsidP="00087D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087DE5" w:rsidRPr="00087DE5">
              <w:rPr>
                <w:b/>
                <w:sz w:val="20"/>
                <w:szCs w:val="20"/>
              </w:rPr>
              <w:t xml:space="preserve">do 48 godzin </w:t>
            </w:r>
            <w:r>
              <w:rPr>
                <w:b/>
                <w:sz w:val="20"/>
                <w:szCs w:val="20"/>
              </w:rPr>
              <w:br/>
              <w:t xml:space="preserve">w dni robocze: </w:t>
            </w:r>
            <w:r w:rsidR="00087DE5" w:rsidRPr="00087DE5">
              <w:rPr>
                <w:b/>
                <w:sz w:val="20"/>
                <w:szCs w:val="20"/>
              </w:rPr>
              <w:t xml:space="preserve">20 pkt.  </w:t>
            </w:r>
            <w:r>
              <w:rPr>
                <w:b/>
                <w:sz w:val="20"/>
                <w:szCs w:val="20"/>
              </w:rPr>
              <w:t>–</w:t>
            </w:r>
            <w:r w:rsidR="00087DE5" w:rsidRPr="00087DE5">
              <w:rPr>
                <w:b/>
                <w:sz w:val="20"/>
                <w:szCs w:val="20"/>
              </w:rPr>
              <w:t xml:space="preserve"> TAK</w:t>
            </w:r>
          </w:p>
          <w:p w:rsidR="001B3E63" w:rsidRPr="00087DE5" w:rsidRDefault="001B3E63" w:rsidP="00087DE5">
            <w:pPr>
              <w:widowControl w:val="0"/>
              <w:rPr>
                <w:b/>
                <w:sz w:val="20"/>
                <w:szCs w:val="20"/>
              </w:rPr>
            </w:pPr>
          </w:p>
          <w:p w:rsidR="00087DE5" w:rsidRPr="00087DE5" w:rsidRDefault="00087DE5" w:rsidP="00087DE5">
            <w:pPr>
              <w:widowControl w:val="0"/>
              <w:rPr>
                <w:b/>
                <w:sz w:val="20"/>
                <w:szCs w:val="20"/>
              </w:rPr>
            </w:pPr>
          </w:p>
          <w:p w:rsidR="008D2F5C" w:rsidRPr="00087DE5" w:rsidRDefault="001B3E63" w:rsidP="001B3E63">
            <w:pPr>
              <w:widowControl w:val="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powyżej 48</w:t>
            </w:r>
            <w:r>
              <w:rPr>
                <w:b/>
                <w:sz w:val="20"/>
                <w:szCs w:val="20"/>
              </w:rPr>
              <w:br/>
            </w:r>
            <w:r w:rsidR="00087DE5" w:rsidRPr="00087DE5">
              <w:rPr>
                <w:b/>
                <w:sz w:val="20"/>
                <w:szCs w:val="20"/>
              </w:rPr>
              <w:t>w dni robocze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87DE5" w:rsidRPr="00087DE5">
              <w:rPr>
                <w:b/>
                <w:sz w:val="20"/>
                <w:szCs w:val="20"/>
              </w:rPr>
              <w:t>0 pkt. - NIE</w:t>
            </w:r>
          </w:p>
          <w:p w:rsidR="008D2F5C" w:rsidRPr="00087DE5" w:rsidRDefault="008D2F5C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768"/>
        </w:trPr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Pr="00446FFD" w:rsidRDefault="006A398E" w:rsidP="00D742A8">
            <w:pPr>
              <w:widowControl w:val="0"/>
              <w:jc w:val="both"/>
              <w:rPr>
                <w:sz w:val="22"/>
                <w:szCs w:val="22"/>
              </w:rPr>
            </w:pPr>
            <w:r w:rsidRPr="00446FFD">
              <w:rPr>
                <w:sz w:val="22"/>
                <w:szCs w:val="22"/>
              </w:rPr>
              <w:t>Możliwość zdalnej diagnostyki serwisowanego sprzętu medycznego</w:t>
            </w:r>
            <w:r w:rsidR="00F17524">
              <w:rPr>
                <w:sz w:val="22"/>
                <w:szCs w:val="22"/>
              </w:rPr>
              <w:t>.</w:t>
            </w:r>
            <w:r w:rsidRPr="00446F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087DE5" w:rsidRDefault="00087DE5">
            <w:pPr>
              <w:widowControl w:val="0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87DE5">
              <w:rPr>
                <w:b/>
                <w:sz w:val="20"/>
                <w:szCs w:val="20"/>
              </w:rPr>
              <w:t xml:space="preserve">TAK – </w:t>
            </w:r>
            <w:r w:rsidR="006A398E" w:rsidRPr="00087DE5">
              <w:rPr>
                <w:b/>
                <w:sz w:val="20"/>
                <w:szCs w:val="20"/>
              </w:rPr>
              <w:t>20 pkt</w:t>
            </w:r>
          </w:p>
          <w:p w:rsidR="00087DE5" w:rsidRDefault="00087DE5">
            <w:pPr>
              <w:widowControl w:val="0"/>
              <w:spacing w:line="480" w:lineRule="auto"/>
              <w:jc w:val="center"/>
              <w:rPr>
                <w:sz w:val="22"/>
                <w:szCs w:val="22"/>
              </w:rPr>
            </w:pPr>
            <w:r w:rsidRPr="00087DE5">
              <w:rPr>
                <w:b/>
                <w:sz w:val="20"/>
                <w:szCs w:val="20"/>
              </w:rPr>
              <w:t>NIE – 0 pkt.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D742A8">
            <w:pPr>
              <w:widowControl w:val="0"/>
              <w:jc w:val="both"/>
            </w:pPr>
            <w:r>
              <w:rPr>
                <w:sz w:val="22"/>
                <w:szCs w:val="22"/>
              </w:rPr>
              <w:t>Koszt dostarczenia urządzeń pokrywa Wykonawca.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D742A8">
            <w:pPr>
              <w:widowControl w:val="0"/>
              <w:jc w:val="both"/>
            </w:pPr>
            <w:r>
              <w:rPr>
                <w:sz w:val="22"/>
                <w:szCs w:val="22"/>
              </w:rPr>
              <w:t>Usługi przeglądów oraz napraw  mogą wykonywać wyłącznie  osoby posiadające kwalifikacje i aktualne uprawnienia potwierdzone przez producenta, wymagane jest przedłożenie certyfikatów potwierdzających zdolność  do wykonywania  napraw i prze</w:t>
            </w:r>
            <w:r w:rsidR="00F869F4">
              <w:rPr>
                <w:sz w:val="22"/>
                <w:szCs w:val="22"/>
              </w:rPr>
              <w:t>glądów.</w:t>
            </w:r>
            <w:r w:rsidR="00F869F4">
              <w:rPr>
                <w:sz w:val="22"/>
                <w:szCs w:val="22"/>
              </w:rPr>
              <w:br/>
            </w:r>
            <w:r w:rsidR="00446FFD">
              <w:rPr>
                <w:sz w:val="22"/>
                <w:szCs w:val="22"/>
              </w:rPr>
              <w:t>Wykaz osób uprawnionych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</w:pPr>
            <w:r>
              <w:rPr>
                <w:sz w:val="22"/>
                <w:szCs w:val="22"/>
              </w:rPr>
              <w:t>Gwarancja na wymienione części nie może być krótsza od g</w:t>
            </w:r>
            <w:r w:rsidR="00446FFD">
              <w:rPr>
                <w:sz w:val="22"/>
                <w:szCs w:val="22"/>
              </w:rPr>
              <w:t>warancji danej przez producenta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</w:pPr>
            <w:r>
              <w:rPr>
                <w:sz w:val="22"/>
                <w:szCs w:val="22"/>
              </w:rPr>
              <w:t>Wykonawca zobowiązuje się do stosowania w czasie przeglądów i napraw oryginalnych częśc</w:t>
            </w:r>
            <w:r w:rsidR="00F17524">
              <w:rPr>
                <w:sz w:val="22"/>
                <w:szCs w:val="22"/>
              </w:rPr>
              <w:t>i zamiennych producenta sprzętu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before="684" w:after="684"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641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ind w:lef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zastrzega sobie prawo do zmiany ilości urządzeń podlegających konserwacji i przeglądom technicznym w ramach przeprowadzonych postępowań kasacyjnych lub zmiany związane ze zwiększeniem zakresu przedmiotu zamówienia  w przypadku wygaśnięcia gwarancji w okresie trwania umowy.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before="684" w:after="684"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641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serwisantów w naprawach i p</w:t>
            </w:r>
            <w:r w:rsidR="00F17524">
              <w:rPr>
                <w:sz w:val="22"/>
                <w:szCs w:val="22"/>
              </w:rPr>
              <w:t xml:space="preserve">rzeglądach sprzętu firmy </w:t>
            </w:r>
            <w:r w:rsidR="00B96149">
              <w:rPr>
                <w:sz w:val="22"/>
                <w:szCs w:val="22"/>
              </w:rPr>
              <w:t>,,</w:t>
            </w:r>
            <w:proofErr w:type="spellStart"/>
            <w:r w:rsidR="00B96149">
              <w:rPr>
                <w:rFonts w:cs="Cambria"/>
                <w:iCs/>
                <w:color w:val="000000"/>
                <w:sz w:val="22"/>
                <w:szCs w:val="22"/>
              </w:rPr>
              <w:t>Dräger</w:t>
            </w:r>
            <w:proofErr w:type="spellEnd"/>
            <w:r w:rsidR="00B96149">
              <w:rPr>
                <w:rFonts w:cs="Cambria"/>
                <w:iCs/>
                <w:color w:val="000000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potwierdzona przynajm</w:t>
            </w:r>
            <w:r w:rsidR="00F1752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iej trzema referencjami na prawidłowe wykonanie  </w:t>
            </w:r>
            <w:r w:rsidR="00F17524">
              <w:rPr>
                <w:sz w:val="22"/>
                <w:szCs w:val="22"/>
              </w:rPr>
              <w:t>przeglądów i napraw w 2022 roku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</w:rPr>
              <w:t>TAK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641"/>
        </w:trPr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  <w:ind w:left="737" w:right="170" w:hanging="340"/>
            </w:pPr>
          </w:p>
        </w:tc>
        <w:tc>
          <w:tcPr>
            <w:tcW w:w="5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 w:rsidR="00F869F4">
              <w:rPr>
                <w:sz w:val="22"/>
                <w:szCs w:val="22"/>
              </w:rPr>
              <w:t>iadanie legalnych kluczy, haseł</w:t>
            </w:r>
            <w:r>
              <w:rPr>
                <w:sz w:val="22"/>
                <w:szCs w:val="22"/>
              </w:rPr>
              <w:t>, dostępów</w:t>
            </w:r>
            <w:r w:rsidR="00F17524">
              <w:rPr>
                <w:sz w:val="22"/>
                <w:szCs w:val="22"/>
              </w:rPr>
              <w:t xml:space="preserve"> do trybów serwisowych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641"/>
        </w:trPr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Dostęp do najnowszej i najbardziej aktual</w:t>
            </w:r>
            <w:r w:rsidR="00F17524">
              <w:rPr>
                <w:sz w:val="22"/>
                <w:szCs w:val="22"/>
              </w:rPr>
              <w:t>nej dokumentacji serwisowej DTR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  <w:tr w:rsidR="008D2F5C">
        <w:trPr>
          <w:trHeight w:val="641"/>
        </w:trPr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6A398E" w:rsidP="00F52C2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polisy OC na działalność gospodarczą warto</w:t>
            </w:r>
            <w:r w:rsidR="00F17524">
              <w:rPr>
                <w:sz w:val="22"/>
                <w:szCs w:val="22"/>
              </w:rPr>
              <w:t>ści nie mniej niż 500 000,00 zł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F5C" w:rsidRPr="00F869F4" w:rsidRDefault="006A398E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869F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2F5C" w:rsidRDefault="008D2F5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8D2F5C" w:rsidRDefault="008D2F5C"/>
    <w:sectPr w:rsidR="008D2F5C">
      <w:headerReference w:type="default" r:id="rId8"/>
      <w:pgSz w:w="11906" w:h="16838"/>
      <w:pgMar w:top="993" w:right="1421" w:bottom="1417" w:left="117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2F" w:rsidRDefault="00653E2F" w:rsidP="00653E2F">
      <w:r>
        <w:separator/>
      </w:r>
    </w:p>
  </w:endnote>
  <w:endnote w:type="continuationSeparator" w:id="0">
    <w:p w:rsidR="00653E2F" w:rsidRDefault="00653E2F" w:rsidP="006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2F" w:rsidRDefault="00653E2F" w:rsidP="00653E2F">
      <w:r>
        <w:separator/>
      </w:r>
    </w:p>
  </w:footnote>
  <w:footnote w:type="continuationSeparator" w:id="0">
    <w:p w:rsidR="00653E2F" w:rsidRDefault="00653E2F" w:rsidP="0065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F" w:rsidRPr="00F869F4" w:rsidRDefault="00653E2F">
    <w:pPr>
      <w:pStyle w:val="Nagwek"/>
      <w:rPr>
        <w:rFonts w:ascii="Cambria" w:hAnsi="Cambria"/>
        <w:b/>
        <w:sz w:val="22"/>
        <w:szCs w:val="22"/>
      </w:rPr>
    </w:pPr>
    <w:r w:rsidRPr="00F869F4">
      <w:rPr>
        <w:rFonts w:ascii="Cambria" w:hAnsi="Cambria"/>
        <w:b/>
        <w:sz w:val="22"/>
        <w:szCs w:val="22"/>
      </w:rPr>
      <w:t>TP 31/24 – usługa serwisowa zgodna z wymogami producenta ,,</w:t>
    </w:r>
    <w:proofErr w:type="spellStart"/>
    <w:r w:rsidRPr="00F869F4">
      <w:rPr>
        <w:rFonts w:ascii="Cambria" w:hAnsi="Cambria" w:cs="Cambria"/>
        <w:b/>
        <w:iCs/>
        <w:color w:val="000000"/>
        <w:sz w:val="22"/>
        <w:szCs w:val="22"/>
      </w:rPr>
      <w:t>Dräger</w:t>
    </w:r>
    <w:proofErr w:type="spellEnd"/>
    <w:r w:rsidRPr="00F869F4">
      <w:rPr>
        <w:rFonts w:ascii="Cambria" w:hAnsi="Cambria" w:cs="Cambria"/>
        <w:b/>
        <w:iCs/>
        <w:color w:val="000000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B4F"/>
    <w:multiLevelType w:val="multilevel"/>
    <w:tmpl w:val="4B16F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171AAC"/>
    <w:multiLevelType w:val="multilevel"/>
    <w:tmpl w:val="77F6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C"/>
    <w:rsid w:val="00087DE5"/>
    <w:rsid w:val="001B3E63"/>
    <w:rsid w:val="002842CF"/>
    <w:rsid w:val="003305D6"/>
    <w:rsid w:val="004345F9"/>
    <w:rsid w:val="00446FFD"/>
    <w:rsid w:val="00653E2F"/>
    <w:rsid w:val="006A398E"/>
    <w:rsid w:val="008D2F5C"/>
    <w:rsid w:val="009A6A4F"/>
    <w:rsid w:val="00A04458"/>
    <w:rsid w:val="00B96149"/>
    <w:rsid w:val="00BF4E8B"/>
    <w:rsid w:val="00D14DA8"/>
    <w:rsid w:val="00D742A8"/>
    <w:rsid w:val="00EE5E29"/>
    <w:rsid w:val="00F17524"/>
    <w:rsid w:val="00F52C22"/>
    <w:rsid w:val="00F7377E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Oferty</vt:lpstr>
    </vt:vector>
  </TitlesOfParts>
  <Company>spcsk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Oferty</dc:title>
  <dc:creator>spcsk</dc:creator>
  <cp:lastModifiedBy>Ewa Nowakowska</cp:lastModifiedBy>
  <cp:revision>20</cp:revision>
  <cp:lastPrinted>2023-06-01T08:46:00Z</cp:lastPrinted>
  <dcterms:created xsi:type="dcterms:W3CDTF">2024-03-26T11:09:00Z</dcterms:created>
  <dcterms:modified xsi:type="dcterms:W3CDTF">2024-04-09T05:18:00Z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