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right="-426"/>
        <w:jc w:val="both"/>
        <w:rPr>
          <w:rFonts w:ascii="Arial" w:hAnsi="Arial" w:eastAsia="Arial Unicode MS" w:cs="Arial"/>
          <w:bCs/>
          <w:color w:val="FF0000"/>
          <w:lang w:val="pl-PL"/>
        </w:rPr>
      </w:pPr>
      <w:r>
        <w:rPr>
          <w:rFonts w:eastAsia="Arial Unicode MS" w:cs="Arial" w:ascii="Arial" w:hAnsi="Arial"/>
          <w:bCs/>
          <w:color w:val="FF0000"/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 - załącznik nr 2 do SWZ</w:t>
      </w:r>
    </w:p>
    <w:p>
      <w:pPr>
        <w:pStyle w:val="Normal"/>
        <w:rPr>
          <w:b/>
          <w:bCs/>
        </w:rPr>
      </w:pPr>
      <w:r>
        <w:rPr>
          <w:rFonts w:cs="Arial" w:ascii="Arial" w:hAnsi="Arial"/>
          <w:b/>
          <w:bCs/>
          <w:sz w:val="20"/>
          <w:szCs w:val="20"/>
          <w:highlight w:val="white"/>
          <w:lang w:val="pl-PL"/>
        </w:rPr>
        <w:t>ZOJG-A</w:t>
      </w:r>
      <w:r>
        <w:rPr>
          <w:b/>
          <w:bCs/>
        </w:rPr>
        <w:t>.4260.</w:t>
      </w:r>
      <w:r>
        <w:rPr>
          <w:b/>
          <w:bCs/>
        </w:rPr>
        <w:t>7</w:t>
      </w:r>
      <w:r>
        <w:rPr>
          <w:b/>
          <w:bCs/>
        </w:rPr>
        <w:t>.2023</w:t>
      </w:r>
    </w:p>
    <w:p>
      <w:pPr>
        <w:pStyle w:val="Normal"/>
        <w:rPr>
          <w:rFonts w:ascii="Arial" w:hAnsi="Arial" w:cs="Arial"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Default"/>
        <w:jc w:val="center"/>
        <w:rPr/>
      </w:pPr>
      <w:r>
        <w:rPr>
          <w:b/>
          <w:color w:val="00000A"/>
          <w:u w:val="single"/>
        </w:rPr>
        <w:t>”</w:t>
      </w:r>
      <w:r>
        <w:rPr>
          <w:rStyle w:val="Domylnaczcionkaakapitu"/>
          <w:rFonts w:ascii="Arial" w:hAnsi="Arial"/>
          <w:b/>
          <w:color w:val="00000A"/>
          <w:sz w:val="26"/>
          <w:szCs w:val="26"/>
          <w:u w:val="single"/>
        </w:rPr>
        <w:t>DOSTAWA OLEJU OPAŁOWEGO LEKKIEGO</w:t>
      </w:r>
    </w:p>
    <w:p>
      <w:pPr>
        <w:pStyle w:val="Default"/>
        <w:jc w:val="center"/>
        <w:rPr/>
      </w:pPr>
      <w:r>
        <w:rPr>
          <w:rStyle w:val="Domylnaczcionkaakapitu"/>
          <w:rFonts w:ascii="Arial" w:hAnsi="Arial"/>
          <w:b/>
          <w:color w:val="00000A"/>
          <w:sz w:val="26"/>
          <w:szCs w:val="26"/>
          <w:u w:val="single"/>
        </w:rPr>
        <w:t xml:space="preserve">DO ZESPOŁU SZKÓŁ W PISARZOWICACH W ROKU </w:t>
      </w:r>
      <w:r>
        <w:rPr>
          <w:rFonts w:ascii="Arial" w:hAnsi="Arial"/>
          <w:b/>
          <w:color w:themeColor="text1" w:val="000000"/>
          <w:sz w:val="26"/>
          <w:szCs w:val="26"/>
          <w:u w:val="single"/>
        </w:rPr>
        <w:t>202</w:t>
      </w:r>
      <w:r>
        <w:rPr>
          <w:rFonts w:ascii="Arial" w:hAnsi="Arial"/>
          <w:b/>
          <w:color w:themeColor="text1" w:val="000000"/>
          <w:sz w:val="26"/>
          <w:szCs w:val="26"/>
          <w:u w:val="single"/>
        </w:rPr>
        <w:t>4</w:t>
      </w:r>
      <w:r>
        <w:rPr>
          <w:rFonts w:ascii="Arial" w:hAnsi="Arial"/>
          <w:b/>
          <w:color w:val="00000A"/>
          <w:sz w:val="26"/>
          <w:szCs w:val="26"/>
          <w:u w:val="single"/>
        </w:rPr>
        <w:t>”</w:t>
      </w:r>
    </w:p>
    <w:p>
      <w:pPr>
        <w:pStyle w:val="Normal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textAlignment w:val="baseline"/>
        <w:rPr>
          <w:color w:val="548DD4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>
        <w:rPr>
          <w:rFonts w:eastAsia="Century Gothic" w:cs="Arial" w:ascii="Arial" w:hAnsi="Arial"/>
          <w:b/>
          <w:color w:themeColor="text2" w:themeTint="99" w:val="548DD4"/>
          <w:sz w:val="20"/>
          <w:szCs w:val="20"/>
          <w:lang w:val="pl-PL"/>
        </w:rPr>
        <w:t>Zamawiający:</w:t>
      </w:r>
    </w:p>
    <w:p>
      <w:pPr>
        <w:pStyle w:val="Default"/>
        <w:jc w:val="both"/>
        <w:rPr>
          <w:color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Zespół Szkół w Pisarzowicach</w:t>
      </w:r>
    </w:p>
    <w:p>
      <w:pPr>
        <w:pStyle w:val="Default"/>
        <w:jc w:val="both"/>
        <w:rPr>
          <w:color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Pisarzowice 149</w:t>
      </w:r>
    </w:p>
    <w:p>
      <w:pPr>
        <w:pStyle w:val="Default"/>
        <w:jc w:val="both"/>
        <w:rPr>
          <w:color w:val="548DD4"/>
        </w:rPr>
      </w:pPr>
      <w:r>
        <w:rPr>
          <w:rFonts w:cs="Arial"/>
          <w:b/>
          <w:bCs/>
          <w:color w:themeColor="text2" w:themeTint="99" w:val="548DD4"/>
        </w:rPr>
        <w:tab/>
        <w:tab/>
        <w:tab/>
        <w:tab/>
        <w:tab/>
        <w:tab/>
        <w:tab/>
        <w:tab/>
        <w:tab/>
        <w:t>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 xml:space="preserve">Prawo zamówień publicznych,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384984011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557371332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400489897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Podwykonawcy </w:t>
        <w:br/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eastAsia="Century Gothic" w:cs="Arial" w:ascii="Arial" w:hAnsi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postępowaniu o udzielenie zamówienia publicznego na : 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Default"/>
        <w:jc w:val="center"/>
        <w:rPr/>
      </w:pPr>
      <w:r>
        <w:rPr>
          <w:b/>
          <w:color w:val="00000A"/>
          <w:sz w:val="20"/>
          <w:szCs w:val="20"/>
          <w:u w:val="single"/>
        </w:rPr>
        <w:t>”</w:t>
      </w:r>
      <w:r>
        <w:rPr>
          <w:rStyle w:val="Domylnaczcionkaakapitu"/>
          <w:rFonts w:ascii="Arial" w:hAnsi="Arial"/>
          <w:b/>
          <w:color w:val="00000A"/>
          <w:sz w:val="20"/>
          <w:szCs w:val="20"/>
          <w:u w:val="single"/>
        </w:rPr>
        <w:t>DOSTAWĘ OLEJU OPAŁOWEGO LEKKIEGO</w:t>
      </w:r>
    </w:p>
    <w:p>
      <w:pPr>
        <w:pStyle w:val="Default"/>
        <w:jc w:val="center"/>
        <w:rPr/>
      </w:pPr>
      <w:r>
        <w:rPr>
          <w:rStyle w:val="Domylnaczcionkaakapitu"/>
          <w:rFonts w:ascii="Arial" w:hAnsi="Arial"/>
          <w:b/>
          <w:color w:val="00000A"/>
          <w:sz w:val="20"/>
          <w:szCs w:val="20"/>
          <w:u w:val="single"/>
        </w:rPr>
        <w:t xml:space="preserve">DO ZESPOŁU SZKÓŁ W PISARZOWICACH W ROKU </w:t>
      </w:r>
      <w:r>
        <w:rPr>
          <w:rFonts w:ascii="Arial" w:hAnsi="Arial"/>
          <w:b/>
          <w:color w:themeColor="text1" w:val="000000"/>
          <w:sz w:val="20"/>
          <w:szCs w:val="20"/>
          <w:u w:val="single"/>
        </w:rPr>
        <w:t>202</w:t>
      </w:r>
      <w:r>
        <w:rPr>
          <w:rFonts w:ascii="Arial" w:hAnsi="Arial"/>
          <w:b/>
          <w:color w:themeColor="text1" w:val="000000"/>
          <w:sz w:val="20"/>
          <w:szCs w:val="20"/>
          <w:u w:val="single"/>
        </w:rPr>
        <w:t>4</w:t>
      </w:r>
      <w:r>
        <w:rPr>
          <w:rFonts w:ascii="Arial" w:hAnsi="Arial"/>
          <w:b/>
          <w:color w:val="00000A"/>
          <w:sz w:val="20"/>
          <w:szCs w:val="20"/>
          <w:u w:val="single"/>
        </w:rPr>
        <w:t>”</w:t>
      </w:r>
    </w:p>
    <w:p>
      <w:pPr>
        <w:pStyle w:val="Default"/>
        <w:rPr>
          <w:color w:val="FF0000"/>
        </w:rPr>
      </w:pPr>
      <w:r>
        <w:rPr>
          <w:color w:val="FF0000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 xml:space="preserve"> </w:t>
      </w:r>
      <w:r>
        <w:rPr>
          <w:rFonts w:eastAsia="Century Gothic" w:cs="Arial" w:ascii="Arial" w:hAnsi="Arial"/>
          <w:color w:val="000000"/>
          <w:lang w:val="pl-PL"/>
        </w:rPr>
        <w:t>NIE podlegam wykluczeniu z postępowania na podstawie art. 108 ust. 1 Ustawy.</w:t>
      </w:r>
    </w:p>
    <w:p>
      <w:pPr>
        <w:pStyle w:val="Normal"/>
        <w:tabs>
          <w:tab w:val="clear" w:pos="708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oraz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8" w:leader="none"/>
          <w:tab w:val="left" w:pos="360" w:leader="none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lang w:val="pl-PL"/>
        </w:rPr>
        <w:t>NIE  podlegam wykluczeniu z postępowania na podstawie art. 109 ust. 1 pkt 1, 4, 5, 7,8, 9 i 10 Ustawy.</w:t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384" w:leader="dot"/>
          <w:tab w:val="right" w:pos="705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9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9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eastAsia="Century Gothic" w:cs="Arial" w:ascii="Arial" w:hAnsi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 xml:space="preserve">podstawie art. </w:t>
        <w:tab/>
        <w:t xml:space="preserve"> Ustawy (podać mającą zastosowanie podstawę wykluczenia </w:t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z w:val="18"/>
          <w:szCs w:val="18"/>
          <w:lang w:val="pl-PL"/>
        </w:rPr>
        <w:t>..</w:t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rFonts w:ascii="Arial" w:hAnsi="Arial" w:eastAsia="Century Gothic" w:cs="Arial"/>
          <w:i/>
          <w:i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3240" w:leader="dot"/>
          <w:tab w:val="left" w:pos="7200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16"/>
          <w:szCs w:val="16"/>
          <w:highlight w:val="yellow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16"/>
          <w:szCs w:val="16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16"/>
          <w:szCs w:val="16"/>
          <w:lang w:val="pl-PL"/>
        </w:rPr>
      </w:r>
    </w:p>
    <w:p>
      <w:pPr>
        <w:pStyle w:val="Normal"/>
        <w:textAlignment w:val="baseline"/>
        <w:rPr>
          <w:b/>
          <w:bCs/>
          <w:i/>
          <w:i/>
          <w:iCs/>
          <w:sz w:val="24"/>
          <w:szCs w:val="24"/>
        </w:rPr>
      </w:pPr>
      <w:r>
        <w:rPr>
          <w:rFonts w:eastAsia="Arial Unicode MS" w:cs="Times New Roman"/>
          <w:b/>
          <w:bCs/>
          <w:i/>
          <w:iCs/>
          <w:color w:val="FF0000"/>
          <w:sz w:val="24"/>
          <w:szCs w:val="24"/>
          <w:lang w:val="pl-PL"/>
        </w:rPr>
        <w:t>Dokument nale</w:t>
      </w:r>
      <w:r>
        <w:rPr>
          <w:rFonts w:eastAsia="Arial Unicode MS" w:cs="Times New Roman"/>
          <w:b/>
          <w:bCs/>
          <w:i/>
          <w:iCs/>
          <w:color w:val="FF0000"/>
          <w:sz w:val="24"/>
          <w:szCs w:val="24"/>
        </w:rPr>
        <w:t>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27z0">
    <w:name w:val="WW8Num27z0"/>
    <w:qFormat/>
    <w:rPr>
      <w:color w:val="00000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Domylnaczcionkaakapitu6">
    <w:name w:val="Domyślna czcionka akapitu6"/>
    <w:qFormat/>
    <w:rPr/>
  </w:style>
  <w:style w:type="character" w:styleId="WW8Num28z2">
    <w:name w:val="WW8Num28z2"/>
    <w:qFormat/>
    <w:rPr>
      <w:rFonts w:ascii="Symbol" w:hAnsi="Symbol" w:cs="Symbol"/>
    </w:rPr>
  </w:style>
  <w:style w:type="character" w:styleId="WW-Absatz-Standardschriftart1111111111">
    <w:name w:val="WW-Absatz-Standardschriftart11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160"/>
      <w:ind w:hanging="0" w:left="72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Text1">
    <w:name w:val="Text 1"/>
    <w:basedOn w:val="Normal"/>
    <w:qFormat/>
    <w:pPr>
      <w:ind w:hanging="0" w:left="850"/>
    </w:pPr>
    <w:rPr/>
  </w:style>
  <w:style w:type="paragraph" w:styleId="NormalLeft">
    <w:name w:val="Normal Left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4">
    <w:name w:val="NumPar 4"/>
    <w:basedOn w:val="Normal"/>
    <w:qFormat/>
    <w:pPr/>
    <w:rPr/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hanging="425" w:left="85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uppressAutoHyphens w:val="false"/>
      <w:spacing w:before="60" w:after="60"/>
      <w:ind w:hanging="295" w:left="851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kstpodstawowy2">
    <w:name w:val="Tekst podstawowy 2"/>
    <w:basedOn w:val="Normal"/>
    <w:qFormat/>
    <w:pPr>
      <w:spacing w:lineRule="auto" w:line="240" w:before="0" w:after="0"/>
    </w:pPr>
    <w:rPr>
      <w:rFonts w:ascii="Arial" w:hAnsi="Arial" w:eastAsia="Times New Roman" w:cs="Times New Roman"/>
      <w:szCs w:val="20"/>
    </w:rPr>
  </w:style>
  <w:style w:type="paragraph" w:styleId="Zwykytekst2">
    <w:name w:val="Zwykły tekst2"/>
    <w:basedOn w:val="Normal"/>
    <w:qFormat/>
    <w:pPr>
      <w:spacing w:lineRule="atLeast" w:line="100"/>
    </w:pPr>
    <w:rPr>
      <w:rFonts w:ascii="Courier New" w:hAnsi="Courier New" w:eastAsia="SimSun" w:cs="Mangal"/>
      <w:sz w:val="20"/>
      <w:szCs w:val="20"/>
      <w:lang w:bidi="hi-IN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125C-35B5-4726-9ACA-2C029A5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LibreOffice/7.6.2.1$Windows_X86_64 LibreOffice_project/56f7684011345957bbf33a7ee678afaf4d2ba333</Application>
  <AppVersion>15.0000</AppVersion>
  <Pages>1</Pages>
  <Words>256</Words>
  <Characters>1735</Characters>
  <CharactersWithSpaces>2153</CharactersWithSpaces>
  <Paragraphs>39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2023-11-09T09:21:48Z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