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89" w:rsidRDefault="006D6A89" w:rsidP="00440873">
      <w:pPr>
        <w:spacing w:after="120"/>
        <w:rPr>
          <w:rStyle w:val="standardowy1"/>
          <w:sz w:val="24"/>
          <w:szCs w:val="24"/>
        </w:rPr>
      </w:pPr>
    </w:p>
    <w:p w:rsidR="00440873" w:rsidRPr="00D46A21" w:rsidRDefault="006D6A89" w:rsidP="00440873">
      <w:pPr>
        <w:spacing w:after="120"/>
        <w:rPr>
          <w:rStyle w:val="standardowy1"/>
          <w:sz w:val="24"/>
          <w:szCs w:val="24"/>
        </w:rPr>
      </w:pPr>
      <w:r>
        <w:rPr>
          <w:rStyle w:val="standardowy1"/>
          <w:sz w:val="24"/>
          <w:szCs w:val="24"/>
        </w:rPr>
        <w:t>Z</w:t>
      </w:r>
      <w:r w:rsidR="007E4486">
        <w:rPr>
          <w:rStyle w:val="standardowy1"/>
          <w:sz w:val="24"/>
          <w:szCs w:val="24"/>
        </w:rPr>
        <w:t>nak sprawy: Szp.P.VI. 8</w:t>
      </w:r>
      <w:r w:rsidR="00E03511">
        <w:rPr>
          <w:rStyle w:val="standardowy1"/>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533BFB" w:rsidP="008A6BBC">
      <w:pPr>
        <w:pStyle w:val="Nagwek1"/>
        <w:spacing w:before="0" w:after="0"/>
        <w:jc w:val="center"/>
        <w:rPr>
          <w:rStyle w:val="nag-0142-00f3wek-002011"/>
          <w:rFonts w:ascii="Times New Roman" w:hAnsi="Times New Roman" w:cs="Times New Roman"/>
          <w:b/>
          <w:bCs/>
          <w:color w:val="FF0000"/>
        </w:rPr>
      </w:pPr>
      <w:r>
        <w:rPr>
          <w:rStyle w:val="nag-0142-00f3wek-002011"/>
          <w:rFonts w:ascii="Times New Roman" w:hAnsi="Times New Roman" w:cs="Times New Roman"/>
          <w:b/>
        </w:rPr>
        <w:t xml:space="preserve">Dostawa </w:t>
      </w:r>
      <w:r w:rsidR="007E4486">
        <w:rPr>
          <w:rStyle w:val="nag-0142-00f3wek-002011"/>
          <w:rFonts w:ascii="Times New Roman" w:hAnsi="Times New Roman" w:cs="Times New Roman"/>
          <w:b/>
        </w:rPr>
        <w:t>pom</w:t>
      </w:r>
      <w:r w:rsidR="009F3A2B">
        <w:rPr>
          <w:rStyle w:val="nag-0142-00f3wek-002011"/>
          <w:rFonts w:ascii="Times New Roman" w:hAnsi="Times New Roman" w:cs="Times New Roman"/>
          <w:b/>
        </w:rPr>
        <w:t>p infuzyjnych ze stacjami dokują</w:t>
      </w:r>
      <w:r w:rsidR="007E4486">
        <w:rPr>
          <w:rStyle w:val="nag-0142-00f3wek-002011"/>
          <w:rFonts w:ascii="Times New Roman" w:hAnsi="Times New Roman" w:cs="Times New Roman"/>
          <w:b/>
        </w:rPr>
        <w:t>cymi</w:t>
      </w:r>
      <w:r w:rsidR="008A6BBC" w:rsidRPr="005A111E">
        <w:rPr>
          <w:rFonts w:ascii="Times New Roman" w:hAnsi="Times New Roman" w:cs="Times New Roman"/>
          <w:b/>
          <w:color w:val="FF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Default="00440873" w:rsidP="00440873">
      <w:pPr>
        <w:pStyle w:val="Tekstpodstawowywcity"/>
        <w:spacing w:after="0"/>
        <w:ind w:left="0"/>
        <w:rPr>
          <w:bCs/>
        </w:rPr>
      </w:pPr>
      <w:r w:rsidRPr="00A12B8A">
        <w:rPr>
          <w:bCs/>
        </w:rPr>
        <w:t xml:space="preserve">Załącznik nr 2 – Wzór </w:t>
      </w:r>
      <w:r>
        <w:rPr>
          <w:bCs/>
        </w:rPr>
        <w:t>formularza ofertowego</w:t>
      </w:r>
    </w:p>
    <w:p w:rsidR="003166AA" w:rsidRPr="00A12B8A" w:rsidRDefault="003166AA" w:rsidP="00440873">
      <w:pPr>
        <w:pStyle w:val="Tekstpodstawowywcity"/>
        <w:spacing w:after="0"/>
        <w:ind w:left="0"/>
        <w:rPr>
          <w:bCs/>
        </w:rPr>
      </w:pPr>
      <w:r>
        <w:rPr>
          <w:bCs/>
        </w:rPr>
        <w:t>Załącznik nr 3 – O</w:t>
      </w:r>
      <w:r w:rsidRPr="00A12B8A">
        <w:rPr>
          <w:bCs/>
        </w:rPr>
        <w:t>pis przedmiotu zamówienia</w:t>
      </w:r>
    </w:p>
    <w:p w:rsidR="00440873" w:rsidRDefault="00440873" w:rsidP="00440873">
      <w:pPr>
        <w:pStyle w:val="Tekstpodstawowywcity"/>
        <w:spacing w:after="0"/>
        <w:ind w:left="0"/>
        <w:rPr>
          <w:bCs/>
        </w:rPr>
      </w:pPr>
      <w:r w:rsidRPr="00A12B8A">
        <w:rPr>
          <w:bCs/>
        </w:rPr>
        <w:t>Załącz</w:t>
      </w:r>
      <w:r w:rsidR="003166AA">
        <w:rPr>
          <w:bCs/>
        </w:rPr>
        <w:t>nik nr 4</w:t>
      </w:r>
      <w:r w:rsidRPr="00A12B8A">
        <w:rPr>
          <w:bCs/>
        </w:rPr>
        <w:t xml:space="preserve"> – Wzór oświadczenia o </w:t>
      </w:r>
      <w:r>
        <w:rPr>
          <w:bCs/>
        </w:rPr>
        <w:t>niepodleganiu wykluczeniu</w:t>
      </w:r>
      <w:r w:rsidRPr="00A12B8A">
        <w:rPr>
          <w:bCs/>
        </w:rPr>
        <w:t xml:space="preserve"> </w:t>
      </w:r>
    </w:p>
    <w:p w:rsidR="005B10ED"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E03511"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AD18B7">
        <w:rPr>
          <w:rFonts w:ascii="Times New Roman" w:hAnsi="Times New Roman"/>
          <w:b w:val="0"/>
          <w:sz w:val="24"/>
          <w:szCs w:val="24"/>
        </w:rPr>
        <w:t>05-20</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8D3DC0"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7E4486">
        <w:rPr>
          <w:rFonts w:ascii="Times New Roman" w:hAnsi="Times New Roman" w:cs="Times New Roman"/>
          <w:color w:val="000000"/>
          <w:sz w:val="24"/>
          <w:szCs w:val="24"/>
        </w:rPr>
        <w:t>ówień publicznych (Dz. U. z 2021</w:t>
      </w:r>
      <w:r w:rsidRPr="00191A57">
        <w:rPr>
          <w:rFonts w:ascii="Times New Roman" w:hAnsi="Times New Roman" w:cs="Times New Roman"/>
          <w:color w:val="000000"/>
          <w:sz w:val="24"/>
          <w:szCs w:val="24"/>
        </w:rPr>
        <w:t xml:space="preserve"> r., poz. </w:t>
      </w:r>
      <w:r w:rsidR="007E4486">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5E12"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4E57C8" w:rsidRPr="00533BFB" w:rsidRDefault="004E57C8" w:rsidP="00EB03AB">
      <w:pPr>
        <w:pStyle w:val="Nagwek1"/>
        <w:keepNext w:val="0"/>
        <w:numPr>
          <w:ilvl w:val="0"/>
          <w:numId w:val="28"/>
        </w:numPr>
        <w:tabs>
          <w:tab w:val="left" w:pos="701"/>
          <w:tab w:val="left" w:pos="720"/>
        </w:tabs>
        <w:suppressAutoHyphens/>
        <w:spacing w:before="0" w:after="0"/>
        <w:ind w:hanging="502"/>
        <w:jc w:val="both"/>
        <w:rPr>
          <w:rFonts w:ascii="Times New Roman" w:hAnsi="Times New Roman" w:cs="Times New Roman"/>
          <w:bCs/>
          <w:sz w:val="24"/>
          <w:szCs w:val="24"/>
        </w:rPr>
      </w:pPr>
      <w:r w:rsidRPr="00533BFB">
        <w:rPr>
          <w:rFonts w:ascii="Times New Roman" w:hAnsi="Times New Roman" w:cs="Times New Roman"/>
          <w:sz w:val="24"/>
          <w:szCs w:val="24"/>
        </w:rPr>
        <w:t xml:space="preserve">Przedmiotem zamówienia jest dostawa </w:t>
      </w:r>
      <w:r w:rsidR="007E4486">
        <w:rPr>
          <w:rFonts w:ascii="Times New Roman" w:hAnsi="Times New Roman" w:cs="Times New Roman"/>
          <w:sz w:val="24"/>
          <w:szCs w:val="24"/>
        </w:rPr>
        <w:t xml:space="preserve">pomp infuzyjnych </w:t>
      </w:r>
      <w:proofErr w:type="spellStart"/>
      <w:r w:rsidR="006D6A89">
        <w:rPr>
          <w:rFonts w:ascii="Times New Roman" w:hAnsi="Times New Roman" w:cs="Times New Roman"/>
          <w:sz w:val="24"/>
          <w:szCs w:val="24"/>
        </w:rPr>
        <w:t>strzykawkowych</w:t>
      </w:r>
      <w:proofErr w:type="spellEnd"/>
      <w:r w:rsidR="006D6A89">
        <w:rPr>
          <w:rFonts w:ascii="Times New Roman" w:hAnsi="Times New Roman" w:cs="Times New Roman"/>
          <w:sz w:val="24"/>
          <w:szCs w:val="24"/>
        </w:rPr>
        <w:t xml:space="preserve"> </w:t>
      </w:r>
      <w:r w:rsidR="007E4486">
        <w:rPr>
          <w:rFonts w:ascii="Times New Roman" w:hAnsi="Times New Roman" w:cs="Times New Roman"/>
          <w:sz w:val="24"/>
          <w:szCs w:val="24"/>
        </w:rPr>
        <w:t>ze stacjami dokującymi</w:t>
      </w:r>
      <w:r w:rsidR="00533BFB" w:rsidRPr="00533BFB">
        <w:rPr>
          <w:rFonts w:ascii="Times New Roman" w:hAnsi="Times New Roman" w:cs="Times New Roman"/>
          <w:b/>
          <w:sz w:val="24"/>
          <w:szCs w:val="24"/>
        </w:rPr>
        <w:t xml:space="preserve"> </w:t>
      </w:r>
      <w:r w:rsidRPr="00533BFB">
        <w:rPr>
          <w:rFonts w:ascii="Times New Roman" w:hAnsi="Times New Roman" w:cs="Times New Roman"/>
          <w:bCs/>
          <w:sz w:val="24"/>
          <w:szCs w:val="24"/>
        </w:rPr>
        <w:t>według opisu przedmiotu zamówienia</w:t>
      </w:r>
      <w:r w:rsidR="008408ED">
        <w:rPr>
          <w:rFonts w:ascii="Times New Roman" w:hAnsi="Times New Roman" w:cs="Times New Roman"/>
          <w:bCs/>
          <w:sz w:val="24"/>
          <w:szCs w:val="24"/>
        </w:rPr>
        <w:t xml:space="preserve"> </w:t>
      </w:r>
      <w:r w:rsidRPr="00533BFB">
        <w:rPr>
          <w:rFonts w:ascii="Times New Roman" w:hAnsi="Times New Roman" w:cs="Times New Roman"/>
          <w:bCs/>
          <w:sz w:val="24"/>
          <w:szCs w:val="24"/>
        </w:rPr>
        <w:t xml:space="preserve"> wykazan</w:t>
      </w:r>
      <w:r w:rsidR="008408ED">
        <w:rPr>
          <w:rFonts w:ascii="Times New Roman" w:hAnsi="Times New Roman" w:cs="Times New Roman"/>
          <w:bCs/>
          <w:sz w:val="24"/>
          <w:szCs w:val="24"/>
        </w:rPr>
        <w:t>ego</w:t>
      </w:r>
      <w:r w:rsidRPr="00533BFB">
        <w:rPr>
          <w:rFonts w:ascii="Times New Roman" w:hAnsi="Times New Roman" w:cs="Times New Roman"/>
          <w:bCs/>
          <w:sz w:val="24"/>
          <w:szCs w:val="24"/>
        </w:rPr>
        <w:t xml:space="preserve"> szczegółowo w załączniku nr 3 SWZ</w:t>
      </w:r>
      <w:r w:rsidR="008408ED">
        <w:rPr>
          <w:rFonts w:ascii="Times New Roman" w:hAnsi="Times New Roman" w:cs="Times New Roman"/>
          <w:bCs/>
          <w:sz w:val="24"/>
          <w:szCs w:val="24"/>
        </w:rPr>
        <w:t>.</w:t>
      </w:r>
      <w:r w:rsidRPr="00533BFB">
        <w:rPr>
          <w:rFonts w:ascii="Times New Roman" w:hAnsi="Times New Roman" w:cs="Times New Roman"/>
          <w:bCs/>
          <w:sz w:val="24"/>
          <w:szCs w:val="24"/>
        </w:rPr>
        <w:t xml:space="preserve"> </w:t>
      </w:r>
    </w:p>
    <w:p w:rsidR="004E57C8" w:rsidRPr="00C00233" w:rsidRDefault="004E57C8" w:rsidP="00EB03AB">
      <w:pPr>
        <w:pStyle w:val="Akapitzlist"/>
        <w:numPr>
          <w:ilvl w:val="0"/>
          <w:numId w:val="28"/>
        </w:numPr>
        <w:ind w:left="284"/>
        <w:rPr>
          <w:rFonts w:ascii="Times New Roman" w:hAnsi="Times New Roman" w:cs="Times New Roman"/>
          <w:color w:val="auto"/>
        </w:rPr>
      </w:pPr>
      <w:r w:rsidRPr="00C00233">
        <w:rPr>
          <w:rFonts w:ascii="Times New Roman" w:hAnsi="Times New Roman" w:cs="Times New Roman"/>
          <w:color w:val="auto"/>
        </w:rPr>
        <w:t>Oferowany przedmiot zamówienia musi spełn</w:t>
      </w:r>
      <w:r w:rsidR="006D6A89">
        <w:rPr>
          <w:rFonts w:ascii="Times New Roman" w:hAnsi="Times New Roman" w:cs="Times New Roman"/>
          <w:color w:val="auto"/>
        </w:rPr>
        <w:t>iać co najmniej wymagane cechy,</w:t>
      </w:r>
      <w:r w:rsidRPr="00C00233">
        <w:rPr>
          <w:rFonts w:ascii="Times New Roman" w:hAnsi="Times New Roman" w:cs="Times New Roman"/>
          <w:color w:val="auto"/>
        </w:rPr>
        <w:t xml:space="preserve"> parametry</w:t>
      </w:r>
      <w:r w:rsidR="006D6A89">
        <w:rPr>
          <w:rFonts w:ascii="Times New Roman" w:hAnsi="Times New Roman" w:cs="Times New Roman"/>
          <w:color w:val="auto"/>
        </w:rPr>
        <w:t xml:space="preserve"> i funkcje</w:t>
      </w:r>
      <w:r w:rsidRPr="00C00233">
        <w:rPr>
          <w:rFonts w:ascii="Times New Roman" w:hAnsi="Times New Roman" w:cs="Times New Roman"/>
          <w:color w:val="auto"/>
        </w:rPr>
        <w:t xml:space="preserve"> opisane w załączniku nr 3 SWZ - określone jako parametry </w:t>
      </w:r>
      <w:r w:rsidR="0077123D">
        <w:rPr>
          <w:rFonts w:ascii="Times New Roman" w:hAnsi="Times New Roman" w:cs="Times New Roman"/>
          <w:color w:val="auto"/>
        </w:rPr>
        <w:t>wymagane</w:t>
      </w:r>
      <w:r w:rsidRPr="00C00233">
        <w:rPr>
          <w:rFonts w:ascii="Times New Roman" w:hAnsi="Times New Roman" w:cs="Times New Roman"/>
          <w:color w:val="auto"/>
        </w:rPr>
        <w:t>. Być fabrycznie nowy i gotowy do użytkowania zgodnie z przeznaczeniem bez dokonywania dodatkowych zakupów.</w:t>
      </w:r>
    </w:p>
    <w:p w:rsidR="004E57C8" w:rsidRPr="00C00233" w:rsidRDefault="004E57C8" w:rsidP="00EB03AB">
      <w:pPr>
        <w:pStyle w:val="Akapitzlist"/>
        <w:widowControl/>
        <w:numPr>
          <w:ilvl w:val="0"/>
          <w:numId w:val="28"/>
        </w:numPr>
        <w:shd w:val="clear" w:color="auto" w:fill="FFFFFF"/>
        <w:tabs>
          <w:tab w:val="left" w:pos="1276"/>
        </w:tabs>
        <w:ind w:left="284"/>
        <w:rPr>
          <w:rFonts w:ascii="Times New Roman" w:hAnsi="Times New Roman" w:cs="Times New Roman"/>
          <w:bCs/>
          <w:color w:val="auto"/>
        </w:rPr>
      </w:pPr>
      <w:r w:rsidRPr="00C00233">
        <w:rPr>
          <w:rFonts w:ascii="Times New Roman" w:hAnsi="Times New Roman" w:cs="Times New Roman"/>
          <w:bCs/>
          <w:color w:val="auto"/>
        </w:rPr>
        <w:t>Oferowany przedmiot zamówienia musi spełniać wymagania zasadnicze określone w ustawie z dnia 20 maja 2010r o Wyrobach Medycznych (</w:t>
      </w:r>
      <w:proofErr w:type="spellStart"/>
      <w:r w:rsidR="007E4486">
        <w:rPr>
          <w:rFonts w:ascii="Times New Roman" w:hAnsi="Times New Roman" w:cs="Times New Roman"/>
          <w:bCs/>
          <w:color w:val="auto"/>
        </w:rPr>
        <w:t>t.j</w:t>
      </w:r>
      <w:proofErr w:type="spellEnd"/>
      <w:r w:rsidR="007E4486">
        <w:rPr>
          <w:rFonts w:ascii="Times New Roman" w:hAnsi="Times New Roman" w:cs="Times New Roman"/>
          <w:bCs/>
          <w:color w:val="auto"/>
        </w:rPr>
        <w:t>. Dz. U. z 2021</w:t>
      </w:r>
      <w:r w:rsidRPr="00C00233">
        <w:rPr>
          <w:rFonts w:ascii="Times New Roman" w:hAnsi="Times New Roman" w:cs="Times New Roman"/>
          <w:bCs/>
          <w:color w:val="auto"/>
        </w:rPr>
        <w:t>r, poz. 1</w:t>
      </w:r>
      <w:r w:rsidR="007E4486">
        <w:rPr>
          <w:rFonts w:ascii="Times New Roman" w:hAnsi="Times New Roman" w:cs="Times New Roman"/>
          <w:bCs/>
          <w:color w:val="auto"/>
        </w:rPr>
        <w:t>565</w:t>
      </w:r>
      <w:r w:rsidRPr="00C00233">
        <w:rPr>
          <w:rFonts w:ascii="Times New Roman" w:hAnsi="Times New Roman" w:cs="Times New Roman"/>
          <w:bCs/>
          <w:color w:val="auto"/>
        </w:rPr>
        <w:t xml:space="preserve"> ze </w:t>
      </w:r>
      <w:proofErr w:type="spellStart"/>
      <w:r w:rsidRPr="00C00233">
        <w:rPr>
          <w:rFonts w:ascii="Times New Roman" w:hAnsi="Times New Roman" w:cs="Times New Roman"/>
          <w:bCs/>
          <w:color w:val="auto"/>
        </w:rPr>
        <w:t>zm</w:t>
      </w:r>
      <w:proofErr w:type="spellEnd"/>
      <w:r w:rsidRPr="00C00233">
        <w:rPr>
          <w:rFonts w:ascii="Times New Roman" w:hAnsi="Times New Roman" w:cs="Times New Roman"/>
          <w:bCs/>
          <w:color w:val="auto"/>
        </w:rPr>
        <w:t xml:space="preserve">) </w:t>
      </w:r>
    </w:p>
    <w:p w:rsidR="004E57C8" w:rsidRPr="00C00233" w:rsidRDefault="004E57C8" w:rsidP="00EB03AB">
      <w:pPr>
        <w:widowControl/>
        <w:numPr>
          <w:ilvl w:val="0"/>
          <w:numId w:val="28"/>
        </w:numPr>
        <w:tabs>
          <w:tab w:val="left" w:pos="284"/>
          <w:tab w:val="left" w:pos="1276"/>
        </w:tabs>
        <w:ind w:left="142" w:right="-777" w:hanging="142"/>
        <w:jc w:val="both"/>
        <w:rPr>
          <w:rFonts w:ascii="Times New Roman" w:hAnsi="Times New Roman" w:cs="Times New Roman"/>
          <w:bCs/>
          <w:color w:val="auto"/>
        </w:rPr>
      </w:pPr>
      <w:r w:rsidRPr="00C00233">
        <w:rPr>
          <w:rFonts w:ascii="Times New Roman" w:hAnsi="Times New Roman" w:cs="Times New Roman"/>
          <w:color w:val="auto"/>
        </w:rPr>
        <w:t xml:space="preserve">Wspólny Słownik Zamówień (CPV): </w:t>
      </w:r>
      <w:r w:rsidRPr="00C00233">
        <w:rPr>
          <w:rFonts w:ascii="Times New Roman" w:hAnsi="Times New Roman" w:cs="Times New Roman"/>
          <w:b/>
          <w:color w:val="auto"/>
        </w:rPr>
        <w:t>331</w:t>
      </w:r>
      <w:r w:rsidR="007E4486">
        <w:rPr>
          <w:rFonts w:ascii="Times New Roman" w:hAnsi="Times New Roman" w:cs="Times New Roman"/>
          <w:b/>
          <w:color w:val="auto"/>
        </w:rPr>
        <w:t>00000</w:t>
      </w:r>
      <w:r w:rsidRPr="00C00233">
        <w:rPr>
          <w:rFonts w:ascii="Times New Roman" w:hAnsi="Times New Roman" w:cs="Times New Roman"/>
          <w:b/>
          <w:color w:val="auto"/>
        </w:rPr>
        <w:t xml:space="preserve">-1 </w:t>
      </w:r>
      <w:r w:rsidR="007E4486">
        <w:rPr>
          <w:rFonts w:ascii="Times New Roman" w:hAnsi="Times New Roman" w:cs="Times New Roman"/>
          <w:b/>
          <w:color w:val="auto"/>
        </w:rPr>
        <w:t>Urządzenia medyczne</w:t>
      </w: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4E57C8" w:rsidRDefault="004E57C8" w:rsidP="004E57C8">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p>
    <w:p w:rsidR="004E57C8" w:rsidRDefault="004E57C8" w:rsidP="004E57C8">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sidRPr="00911C1F">
        <w:rPr>
          <w:rFonts w:ascii="Times New Roman" w:hAnsi="Times New Roman" w:cs="Times New Roman"/>
          <w:sz w:val="24"/>
          <w:szCs w:val="24"/>
        </w:rPr>
        <w:t xml:space="preserve">o </w:t>
      </w:r>
      <w:r w:rsidR="001E355C">
        <w:rPr>
          <w:rFonts w:ascii="Times New Roman" w:hAnsi="Times New Roman" w:cs="Times New Roman"/>
          <w:sz w:val="24"/>
          <w:szCs w:val="24"/>
        </w:rPr>
        <w:t>3</w:t>
      </w:r>
      <w:r w:rsidR="00315A34">
        <w:rPr>
          <w:rFonts w:ascii="Times New Roman" w:hAnsi="Times New Roman" w:cs="Times New Roman"/>
          <w:sz w:val="24"/>
          <w:szCs w:val="24"/>
        </w:rPr>
        <w:t>5</w:t>
      </w:r>
      <w:r w:rsidRPr="00911C1F">
        <w:rPr>
          <w:rFonts w:ascii="Times New Roman" w:hAnsi="Times New Roman" w:cs="Times New Roman"/>
          <w:sz w:val="24"/>
          <w:szCs w:val="24"/>
        </w:rPr>
        <w:t xml:space="preserve"> dni </w:t>
      </w:r>
      <w:r w:rsidRPr="00191A57">
        <w:rPr>
          <w:rFonts w:ascii="Times New Roman" w:hAnsi="Times New Roman" w:cs="Times New Roman"/>
          <w:color w:val="000000"/>
          <w:sz w:val="24"/>
          <w:szCs w:val="24"/>
        </w:rPr>
        <w:t>od daty zawarcia umowy</w:t>
      </w:r>
      <w:r w:rsidR="008408ED">
        <w:rPr>
          <w:rFonts w:ascii="Times New Roman" w:hAnsi="Times New Roman" w:cs="Times New Roman"/>
          <w:color w:val="000000"/>
          <w:sz w:val="24"/>
          <w:szCs w:val="24"/>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E42927" w:rsidRDefault="00E42927" w:rsidP="00B92C56">
      <w:pPr>
        <w:pStyle w:val="Teksttreci0"/>
        <w:shd w:val="clear" w:color="auto" w:fill="auto"/>
        <w:ind w:left="426"/>
        <w:jc w:val="both"/>
        <w:rPr>
          <w:rFonts w:ascii="Times New Roman" w:hAnsi="Times New Roman" w:cs="Times New Roman"/>
          <w:color w:val="000000"/>
          <w:sz w:val="24"/>
          <w:szCs w:val="24"/>
        </w:rPr>
      </w:pP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t>
      </w:r>
      <w:r w:rsidRPr="000F4E7C">
        <w:rPr>
          <w:rFonts w:ascii="Times New Roman" w:hAnsi="Times New Roman" w:cs="Times New Roman"/>
          <w:color w:val="auto"/>
        </w:rPr>
        <w:lastRenderedPageBreak/>
        <w:t xml:space="preserve">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lastRenderedPageBreak/>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C53C81">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435B0B" w:rsidP="00C53C81">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t>
      </w:r>
      <w:r w:rsidR="00EA4DDB" w:rsidRPr="001C3645">
        <w:rPr>
          <w:rFonts w:ascii="Times New Roman" w:eastAsia="Times New Roman" w:hAnsi="Times New Roman" w:cs="Times New Roman"/>
        </w:rPr>
        <w:t>Zaleca się, aby komunikacja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E543C8">
        <w:rPr>
          <w:rFonts w:ascii="Times New Roman" w:hAnsi="Times New Roman" w:cs="Times New Roman"/>
          <w:b/>
          <w:color w:val="FF0000"/>
          <w:sz w:val="24"/>
          <w:szCs w:val="24"/>
          <w:lang w:bidi="en-US"/>
        </w:rPr>
        <w:t>30</w:t>
      </w:r>
      <w:r w:rsidR="009F3A2B" w:rsidRPr="009F3A2B">
        <w:rPr>
          <w:rFonts w:ascii="Times New Roman" w:hAnsi="Times New Roman" w:cs="Times New Roman"/>
          <w:b/>
          <w:color w:val="FF0000"/>
          <w:sz w:val="24"/>
          <w:szCs w:val="24"/>
          <w:lang w:bidi="en-US"/>
        </w:rPr>
        <w:t xml:space="preserve"> czerwca</w:t>
      </w:r>
      <w:r w:rsidR="00156FF7" w:rsidRPr="009F3A2B">
        <w:rPr>
          <w:rFonts w:ascii="Times New Roman" w:hAnsi="Times New Roman" w:cs="Times New Roman"/>
          <w:b/>
          <w:color w:val="FF0000"/>
          <w:sz w:val="24"/>
          <w:szCs w:val="24"/>
          <w:lang w:bidi="en-US"/>
        </w:rPr>
        <w:t xml:space="preserve"> </w:t>
      </w:r>
      <w:r w:rsidR="00603BCD" w:rsidRPr="009F3A2B">
        <w:rPr>
          <w:rFonts w:ascii="Times New Roman" w:hAnsi="Times New Roman" w:cs="Times New Roman"/>
          <w:b/>
          <w:color w:val="FF0000"/>
          <w:sz w:val="24"/>
          <w:szCs w:val="24"/>
          <w:lang w:bidi="en-US"/>
        </w:rPr>
        <w:t>2022</w:t>
      </w:r>
      <w:r w:rsidRPr="009F3A2B">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 xml:space="preserve">zgodnie z </w:t>
      </w:r>
      <w:r w:rsidRPr="00920CDC">
        <w:rPr>
          <w:rFonts w:ascii="Times New Roman" w:hAnsi="Times New Roman" w:cs="Times New Roman"/>
          <w:sz w:val="24"/>
          <w:szCs w:val="24"/>
        </w:rPr>
        <w:lastRenderedPageBreak/>
        <w:t>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115CC2"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4E57C8">
        <w:rPr>
          <w:rFonts w:ascii="Times New Roman" w:hAnsi="Times New Roman" w:cs="Times New Roman"/>
          <w:b/>
          <w:sz w:val="24"/>
          <w:szCs w:val="24"/>
        </w:rPr>
        <w:t xml:space="preserve"> zawarto w załączniku nr 4</w:t>
      </w:r>
      <w:r w:rsidRPr="0032512F">
        <w:rPr>
          <w:rFonts w:ascii="Times New Roman" w:hAnsi="Times New Roman" w:cs="Times New Roman"/>
          <w:b/>
          <w:sz w:val="24"/>
          <w:szCs w:val="24"/>
        </w:rPr>
        <w:t xml:space="preserve">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Przedmiotowe środki dowodowe wymienione w </w:t>
      </w:r>
      <w:r w:rsidR="008069EC" w:rsidRPr="008069EC">
        <w:rPr>
          <w:rFonts w:ascii="Times New Roman" w:hAnsi="Times New Roman" w:cs="Times New Roman"/>
          <w:b/>
          <w:sz w:val="24"/>
          <w:szCs w:val="24"/>
        </w:rPr>
        <w:t>Rozdziale XX</w:t>
      </w:r>
      <w:r w:rsidRPr="008069EC">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Pełnomocnictwo upoważniające do złożenia oferty, o ile ofertę </w:t>
      </w:r>
      <w:r w:rsidRPr="00AC2188">
        <w:rPr>
          <w:rFonts w:ascii="Times New Roman" w:hAnsi="Times New Roman" w:cs="Times New Roman"/>
          <w:color w:val="000000"/>
          <w:sz w:val="24"/>
          <w:szCs w:val="24"/>
          <w:u w:val="single"/>
        </w:rPr>
        <w:t>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 xml:space="preserve">isem kwalifikowanym </w:t>
      </w:r>
      <w:proofErr w:type="spellStart"/>
      <w:r w:rsidR="00B043CF">
        <w:rPr>
          <w:rFonts w:ascii="Times New Roman" w:eastAsia="Times New Roman" w:hAnsi="Times New Roman" w:cs="Times New Roman"/>
        </w:rPr>
        <w:t>PAdES</w:t>
      </w:r>
      <w:proofErr w:type="spellEnd"/>
      <w:r w:rsidR="00B043CF">
        <w:rPr>
          <w:rFonts w:ascii="Times New Roman" w:eastAsia="Times New Roman" w:hAnsi="Times New Roman" w:cs="Times New Roman"/>
        </w:rPr>
        <w:t>,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lastRenderedPageBreak/>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1E355C" w:rsidRPr="001E355C">
        <w:rPr>
          <w:rFonts w:ascii="Times New Roman" w:eastAsia="Times New Roman" w:hAnsi="Times New Roman" w:cs="Times New Roman"/>
          <w:b/>
          <w:color w:val="auto"/>
        </w:rPr>
        <w:t>dnia 01-06</w:t>
      </w:r>
      <w:r w:rsidRPr="001E355C">
        <w:rPr>
          <w:rFonts w:ascii="Times New Roman" w:eastAsia="Times New Roman" w:hAnsi="Times New Roman" w:cs="Times New Roman"/>
          <w:b/>
          <w:color w:val="auto"/>
        </w:rPr>
        <w:t>-</w:t>
      </w:r>
      <w:r w:rsidR="009A1E94" w:rsidRPr="001E355C">
        <w:rPr>
          <w:rFonts w:ascii="Times New Roman" w:eastAsia="Times New Roman" w:hAnsi="Times New Roman" w:cs="Times New Roman"/>
          <w:b/>
          <w:color w:val="auto"/>
        </w:rPr>
        <w:t>2022r godz. 9</w:t>
      </w:r>
      <w:r w:rsidRPr="001E355C">
        <w:rPr>
          <w:rFonts w:ascii="Times New Roman" w:eastAsia="Times New Roman" w:hAnsi="Times New Roman" w:cs="Times New Roman"/>
          <w:b/>
          <w:color w:val="auto"/>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792322">
        <w:rPr>
          <w:rFonts w:ascii="Times New Roman" w:eastAsia="Times New Roman" w:hAnsi="Times New Roman" w:cs="Times New Roman"/>
        </w:rPr>
        <w:t>,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7"/>
      <w:bookmarkEnd w:id="8"/>
      <w:proofErr w:type="spellEnd"/>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1E355C">
        <w:rPr>
          <w:rFonts w:ascii="Times New Roman" w:hAnsi="Times New Roman" w:cs="Times New Roman"/>
          <w:b/>
          <w:color w:val="FF0000"/>
          <w:sz w:val="24"/>
          <w:szCs w:val="24"/>
        </w:rPr>
        <w:t xml:space="preserve"> </w:t>
      </w:r>
      <w:r w:rsidR="001E355C" w:rsidRPr="001E355C">
        <w:rPr>
          <w:rFonts w:ascii="Times New Roman" w:hAnsi="Times New Roman" w:cs="Times New Roman"/>
          <w:b/>
          <w:sz w:val="24"/>
          <w:szCs w:val="24"/>
        </w:rPr>
        <w:t>01-06</w:t>
      </w:r>
      <w:r w:rsidR="00236296" w:rsidRPr="001E355C">
        <w:rPr>
          <w:rFonts w:ascii="Times New Roman" w:hAnsi="Times New Roman" w:cs="Times New Roman"/>
          <w:b/>
          <w:sz w:val="24"/>
          <w:szCs w:val="24"/>
        </w:rPr>
        <w:t>-2022</w:t>
      </w:r>
      <w:r w:rsidRPr="001E355C">
        <w:rPr>
          <w:rFonts w:ascii="Times New Roman" w:hAnsi="Times New Roman" w:cs="Times New Roman"/>
          <w:b/>
          <w:sz w:val="24"/>
          <w:szCs w:val="24"/>
        </w:rPr>
        <w:t xml:space="preserve">r, o godzinie </w:t>
      </w:r>
      <w:r w:rsidR="009A1E94" w:rsidRPr="001E355C">
        <w:rPr>
          <w:rFonts w:ascii="Times New Roman" w:hAnsi="Times New Roman" w:cs="Times New Roman"/>
          <w:b/>
          <w:sz w:val="24"/>
          <w:szCs w:val="24"/>
        </w:rPr>
        <w:t>9</w:t>
      </w:r>
      <w:r w:rsidR="00115CC2" w:rsidRPr="001E355C">
        <w:rPr>
          <w:rFonts w:ascii="Times New Roman" w:hAnsi="Times New Roman" w:cs="Times New Roman"/>
          <w:b/>
          <w:sz w:val="24"/>
          <w:szCs w:val="24"/>
        </w:rPr>
        <w:t>:05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lastRenderedPageBreak/>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416E3C">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5A7C64"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81811" w:rsidRPr="00191A57">
        <w:rPr>
          <w:rFonts w:ascii="Times New Roman" w:hAnsi="Times New Roman" w:cs="Times New Roman"/>
          <w:color w:val="000000"/>
          <w:sz w:val="24"/>
          <w:szCs w:val="24"/>
        </w:rPr>
        <w:t>udziału</w:t>
      </w:r>
      <w:r w:rsidR="00681811">
        <w:rPr>
          <w:rFonts w:ascii="Times New Roman" w:hAnsi="Times New Roman" w:cs="Times New Roman"/>
          <w:color w:val="000000"/>
          <w:sz w:val="24"/>
          <w:szCs w:val="24"/>
        </w:rPr>
        <w:t xml:space="preserve"> w zorganizowanej grupie przestępczej albo związku mają</w:t>
      </w:r>
      <w:r w:rsidR="00681811" w:rsidRPr="00191A57">
        <w:rPr>
          <w:rFonts w:ascii="Times New Roman" w:hAnsi="Times New Roman" w:cs="Times New Roman"/>
          <w:color w:val="000000"/>
          <w:sz w:val="24"/>
          <w:szCs w:val="24"/>
        </w:rPr>
        <w:t xml:space="preserve">cym na celu popełnienie </w:t>
      </w:r>
      <w:r w:rsidR="00681811">
        <w:rPr>
          <w:rFonts w:ascii="Times New Roman" w:hAnsi="Times New Roman" w:cs="Times New Roman"/>
          <w:color w:val="000000"/>
          <w:sz w:val="24"/>
          <w:szCs w:val="24"/>
        </w:rPr>
        <w:t>przestępstwa lub przestę</w:t>
      </w:r>
      <w:r w:rsidR="00681811" w:rsidRPr="00191A57">
        <w:rPr>
          <w:rFonts w:ascii="Times New Roman" w:hAnsi="Times New Roman" w:cs="Times New Roman"/>
          <w:color w:val="000000"/>
          <w:sz w:val="24"/>
          <w:szCs w:val="24"/>
        </w:rPr>
        <w:t xml:space="preserve">pstwa skarbowego, o którym mowa w </w:t>
      </w:r>
      <w:r w:rsidR="00681811" w:rsidRPr="00191A57">
        <w:rPr>
          <w:rFonts w:ascii="Times New Roman" w:hAnsi="Times New Roman" w:cs="Times New Roman"/>
          <w:color w:val="000000"/>
          <w:sz w:val="24"/>
          <w:szCs w:val="24"/>
          <w:lang w:bidi="en-US"/>
        </w:rPr>
        <w:t xml:space="preserve">art. </w:t>
      </w:r>
      <w:r w:rsidR="00681811" w:rsidRPr="00191A57">
        <w:rPr>
          <w:rFonts w:ascii="Times New Roman" w:hAnsi="Times New Roman" w:cs="Times New Roman"/>
          <w:color w:val="000000"/>
          <w:sz w:val="24"/>
          <w:szCs w:val="24"/>
        </w:rPr>
        <w:t xml:space="preserve">258 </w:t>
      </w:r>
      <w:r w:rsidR="00681811" w:rsidRPr="00191A57">
        <w:rPr>
          <w:rFonts w:ascii="Times New Roman" w:hAnsi="Times New Roman" w:cs="Times New Roman"/>
          <w:color w:val="000000"/>
          <w:sz w:val="24"/>
          <w:szCs w:val="24"/>
          <w:lang w:bidi="en-US"/>
        </w:rPr>
        <w:t>Kodeksu karnego,</w:t>
      </w:r>
    </w:p>
    <w:p w:rsidR="00681811" w:rsidRPr="00191A57" w:rsidRDefault="005A7C64"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681811">
        <w:rPr>
          <w:rFonts w:ascii="Times New Roman" w:hAnsi="Times New Roman" w:cs="Times New Roman"/>
          <w:color w:val="000000"/>
          <w:sz w:val="24"/>
          <w:szCs w:val="24"/>
          <w:lang w:bidi="en-US"/>
        </w:rPr>
        <w:t>handlu ludźmi, o któ</w:t>
      </w:r>
      <w:r w:rsidR="00681811" w:rsidRPr="00191A57">
        <w:rPr>
          <w:rFonts w:ascii="Times New Roman" w:hAnsi="Times New Roman" w:cs="Times New Roman"/>
          <w:color w:val="000000"/>
          <w:sz w:val="24"/>
          <w:szCs w:val="24"/>
          <w:lang w:bidi="en-US"/>
        </w:rPr>
        <w:t>rym mowa w art. 189a Kodeksu karnego,</w:t>
      </w:r>
    </w:p>
    <w:p w:rsidR="005A7C64" w:rsidRPr="009A7242" w:rsidRDefault="005A7C64" w:rsidP="005A7C64">
      <w:pPr>
        <w:pStyle w:val="text-justify"/>
        <w:numPr>
          <w:ilvl w:val="0"/>
          <w:numId w:val="5"/>
        </w:numPr>
        <w:shd w:val="clear" w:color="auto" w:fill="FFFFFF"/>
        <w:spacing w:before="0" w:beforeAutospacing="0" w:after="0" w:afterAutospacing="0"/>
        <w:ind w:left="284" w:hanging="142"/>
        <w:jc w:val="both"/>
        <w:rPr>
          <w:color w:val="333333"/>
        </w:rPr>
      </w:pPr>
      <w:r w:rsidRPr="009A7242">
        <w:rPr>
          <w:color w:val="333333"/>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w:t>
      </w:r>
      <w:r>
        <w:rPr>
          <w:color w:val="333333"/>
        </w:rPr>
        <w:t xml:space="preserve"> 1559 i 2054)</w:t>
      </w:r>
      <w:r w:rsidRPr="009A7242">
        <w:rPr>
          <w:color w:val="333333"/>
        </w:rPr>
        <w:t>.</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416E3C">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 xml:space="preserve">łce komandytowej lub </w:t>
      </w:r>
      <w:r w:rsidRPr="00191A57">
        <w:rPr>
          <w:rFonts w:ascii="Times New Roman" w:hAnsi="Times New Roman" w:cs="Times New Roman"/>
          <w:color w:val="000000"/>
          <w:sz w:val="24"/>
          <w:szCs w:val="24"/>
        </w:rPr>
        <w:lastRenderedPageBreak/>
        <w:t>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416E3C">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416E3C">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416E3C">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416E3C">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A07868" w:rsidRDefault="00A07868" w:rsidP="00A07868">
      <w:pPr>
        <w:pStyle w:val="Akapitzlist"/>
        <w:ind w:left="1211"/>
        <w:jc w:val="both"/>
        <w:rPr>
          <w:rStyle w:val="standardowy1"/>
          <w:color w:val="auto"/>
          <w:sz w:val="24"/>
          <w:szCs w:val="24"/>
        </w:rPr>
      </w:pPr>
    </w:p>
    <w:p w:rsidR="00115CC2" w:rsidRPr="00115CC2" w:rsidRDefault="00115CC2" w:rsidP="00115CC2">
      <w:pPr>
        <w:widowControl/>
        <w:tabs>
          <w:tab w:val="left" w:pos="567"/>
        </w:tabs>
        <w:ind w:left="567"/>
        <w:jc w:val="both"/>
        <w:rPr>
          <w:rFonts w:ascii="Times New Roman" w:hAnsi="Times New Roman" w:cs="Times New Roman"/>
          <w:color w:val="auto"/>
        </w:rPr>
      </w:pPr>
      <w:r w:rsidRPr="00115CC2">
        <w:rPr>
          <w:rFonts w:ascii="Times New Roman" w:hAnsi="Times New Roman" w:cs="Times New Roman"/>
          <w:color w:val="auto"/>
        </w:rPr>
        <w:t xml:space="preserve">        Kryterium 1       Cena                     -          80</w:t>
      </w:r>
    </w:p>
    <w:p w:rsidR="00115CC2" w:rsidRPr="00115CC2" w:rsidRDefault="00115CC2" w:rsidP="00115CC2">
      <w:pPr>
        <w:ind w:left="567" w:hanging="426"/>
        <w:jc w:val="both"/>
        <w:rPr>
          <w:rStyle w:val="standardowy1"/>
          <w:color w:val="auto"/>
          <w:sz w:val="24"/>
          <w:szCs w:val="24"/>
        </w:rPr>
      </w:pPr>
      <w:r w:rsidRPr="00115CC2">
        <w:rPr>
          <w:rFonts w:ascii="Times New Roman" w:hAnsi="Times New Roman" w:cs="Times New Roman"/>
          <w:color w:val="auto"/>
        </w:rPr>
        <w:tab/>
        <w:t xml:space="preserve">        Kryterium 2       </w:t>
      </w:r>
      <w:r w:rsidRPr="00115CC2">
        <w:rPr>
          <w:rStyle w:val="standardowy1"/>
          <w:color w:val="auto"/>
          <w:sz w:val="24"/>
          <w:szCs w:val="24"/>
        </w:rPr>
        <w:t xml:space="preserve">Okres gwarancji    - </w:t>
      </w:r>
      <w:r>
        <w:rPr>
          <w:rStyle w:val="standardowy1"/>
          <w:color w:val="auto"/>
          <w:sz w:val="24"/>
          <w:szCs w:val="24"/>
        </w:rPr>
        <w:t xml:space="preserve">  </w:t>
      </w:r>
      <w:r w:rsidRPr="00115CC2">
        <w:rPr>
          <w:rStyle w:val="standardowy1"/>
          <w:color w:val="auto"/>
          <w:sz w:val="24"/>
          <w:szCs w:val="24"/>
        </w:rPr>
        <w:t xml:space="preserve">      20</w:t>
      </w:r>
    </w:p>
    <w:p w:rsidR="00115CC2" w:rsidRPr="00592BB4" w:rsidRDefault="00115CC2" w:rsidP="00115CC2">
      <w:pPr>
        <w:ind w:left="567" w:hanging="426"/>
        <w:jc w:val="both"/>
        <w:rPr>
          <w:rFonts w:ascii="Times New Roman" w:hAnsi="Times New Roman" w:cs="Times New Roman"/>
          <w:strike/>
        </w:rPr>
      </w:pPr>
      <w:r w:rsidRPr="001A72A9">
        <w:rPr>
          <w:rStyle w:val="standardowy1"/>
          <w:b/>
          <w:color w:val="FF0000"/>
          <w:sz w:val="24"/>
          <w:szCs w:val="24"/>
        </w:rPr>
        <w:t xml:space="preserve">          </w:t>
      </w:r>
    </w:p>
    <w:p w:rsidR="00115CC2" w:rsidRPr="00D8660B" w:rsidRDefault="00115CC2" w:rsidP="00EB03AB">
      <w:pPr>
        <w:pStyle w:val="Akapitzlist"/>
        <w:numPr>
          <w:ilvl w:val="0"/>
          <w:numId w:val="29"/>
        </w:numPr>
        <w:ind w:left="567"/>
        <w:jc w:val="both"/>
        <w:rPr>
          <w:rFonts w:ascii="Times New Roman" w:hAnsi="Times New Roman" w:cs="Times New Roman"/>
        </w:rPr>
      </w:pPr>
      <w:r w:rsidRPr="00D8660B">
        <w:rPr>
          <w:rFonts w:ascii="Times New Roman" w:hAnsi="Times New Roman" w:cs="Times New Roman"/>
        </w:rPr>
        <w:lastRenderedPageBreak/>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115CC2" w:rsidRPr="00592BB4" w:rsidRDefault="00115CC2" w:rsidP="00115CC2">
      <w:pPr>
        <w:ind w:left="567" w:hanging="426"/>
        <w:jc w:val="both"/>
        <w:rPr>
          <w:rFonts w:ascii="Times New Roman" w:hAnsi="Times New Roman" w:cs="Times New Roman"/>
        </w:rPr>
      </w:pP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115CC2" w:rsidRPr="00592BB4" w:rsidRDefault="00115CC2" w:rsidP="00115CC2">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115CC2" w:rsidRPr="00DF65EE" w:rsidRDefault="00115CC2" w:rsidP="00115CC2">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115CC2" w:rsidRPr="00592BB4" w:rsidRDefault="00115CC2" w:rsidP="00115CC2">
      <w:pPr>
        <w:pStyle w:val="Legenda1"/>
        <w:ind w:left="993" w:hanging="426"/>
        <w:jc w:val="both"/>
        <w:rPr>
          <w:szCs w:val="24"/>
        </w:rPr>
      </w:pPr>
      <w:r w:rsidRPr="00592BB4">
        <w:rPr>
          <w:szCs w:val="24"/>
        </w:rPr>
        <w:t xml:space="preserve">C – ilość punktów za cenę </w:t>
      </w:r>
    </w:p>
    <w:p w:rsidR="00115CC2" w:rsidRPr="00592BB4" w:rsidRDefault="00115CC2" w:rsidP="00115CC2">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115CC2" w:rsidRPr="00592BB4" w:rsidRDefault="00115CC2" w:rsidP="00115CC2">
      <w:pPr>
        <w:ind w:firstLine="708"/>
        <w:jc w:val="both"/>
        <w:rPr>
          <w:rFonts w:ascii="Times New Roman" w:hAnsi="Times New Roman" w:cs="Times New Roman"/>
        </w:rPr>
      </w:pPr>
    </w:p>
    <w:p w:rsidR="00115CC2" w:rsidRPr="002B0498" w:rsidRDefault="00115CC2" w:rsidP="00EB03AB">
      <w:pPr>
        <w:pStyle w:val="Akapitzlist"/>
        <w:numPr>
          <w:ilvl w:val="0"/>
          <w:numId w:val="29"/>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115CC2" w:rsidRDefault="00115CC2" w:rsidP="00115CC2">
      <w:pPr>
        <w:ind w:hanging="927"/>
        <w:jc w:val="both"/>
        <w:rPr>
          <w:rFonts w:ascii="Times New Roman" w:hAnsi="Times New Roman" w:cs="Times New Roman"/>
          <w:lang w:val="de-DE"/>
        </w:rPr>
      </w:pPr>
    </w:p>
    <w:p w:rsidR="00115CC2" w:rsidRPr="00592BB4" w:rsidRDefault="00115CC2" w:rsidP="00115CC2">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proofErr w:type="spellStart"/>
      <w:r w:rsidRPr="00592BB4">
        <w:rPr>
          <w:rFonts w:ascii="Times New Roman" w:hAnsi="Times New Roman" w:cs="Times New Roman"/>
        </w:rPr>
        <w:t>Gof</w:t>
      </w:r>
      <w:proofErr w:type="spellEnd"/>
    </w:p>
    <w:p w:rsidR="00115CC2" w:rsidRPr="00DF65EE" w:rsidRDefault="00115CC2" w:rsidP="00115CC2">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proofErr w:type="spellStart"/>
      <w:r w:rsidRPr="00592BB4">
        <w:rPr>
          <w:rFonts w:ascii="Times New Roman" w:hAnsi="Times New Roman" w:cs="Times New Roman"/>
        </w:rPr>
        <w:t>Gmax</w:t>
      </w:r>
      <w:proofErr w:type="spellEnd"/>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115CC2" w:rsidRPr="00592BB4" w:rsidRDefault="00115CC2" w:rsidP="00115CC2">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115CC2" w:rsidRPr="00494D1A" w:rsidRDefault="00115CC2" w:rsidP="00115CC2">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w:t>
      </w:r>
      <w:proofErr w:type="spellStart"/>
      <w:r w:rsidRPr="00494D1A">
        <w:rPr>
          <w:rFonts w:ascii="Times New Roman" w:hAnsi="Times New Roman"/>
          <w:b w:val="0"/>
          <w:sz w:val="24"/>
          <w:szCs w:val="24"/>
        </w:rPr>
        <w:t>Gof</w:t>
      </w:r>
      <w:proofErr w:type="spellEnd"/>
      <w:r w:rsidRPr="00494D1A">
        <w:rPr>
          <w:rFonts w:ascii="Times New Roman" w:hAnsi="Times New Roman"/>
          <w:b w:val="0"/>
          <w:sz w:val="24"/>
          <w:szCs w:val="24"/>
        </w:rPr>
        <w:t xml:space="preserve">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115CC2" w:rsidRPr="00494D1A" w:rsidRDefault="00115CC2" w:rsidP="00115CC2">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Gmax</w:t>
      </w:r>
      <w:proofErr w:type="spellEnd"/>
      <w:r w:rsidRPr="00494D1A">
        <w:rPr>
          <w:rFonts w:ascii="Times New Roman" w:hAnsi="Times New Roman"/>
          <w:b w:val="0"/>
          <w:sz w:val="24"/>
          <w:szCs w:val="24"/>
          <w:lang w:val="de-DE"/>
        </w:rPr>
        <w:t xml:space="preserve"> – </w:t>
      </w:r>
      <w:proofErr w:type="spellStart"/>
      <w:r w:rsidRPr="00494D1A">
        <w:rPr>
          <w:rFonts w:ascii="Times New Roman" w:hAnsi="Times New Roman"/>
          <w:b w:val="0"/>
          <w:sz w:val="24"/>
          <w:szCs w:val="24"/>
          <w:lang w:val="de-DE"/>
        </w:rPr>
        <w:t>najdłuższy</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okres</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gwarancji</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wśród</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ocenianych</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ofert</w:t>
      </w:r>
      <w:proofErr w:type="spellEnd"/>
      <w:r w:rsidRPr="00494D1A">
        <w:rPr>
          <w:rFonts w:ascii="Times New Roman" w:hAnsi="Times New Roman"/>
          <w:b w:val="0"/>
          <w:sz w:val="24"/>
          <w:szCs w:val="24"/>
          <w:lang w:val="de-DE"/>
        </w:rPr>
        <w:t xml:space="preserve"> w </w:t>
      </w:r>
      <w:proofErr w:type="spellStart"/>
      <w:r w:rsidRPr="00494D1A">
        <w:rPr>
          <w:rFonts w:ascii="Times New Roman" w:hAnsi="Times New Roman"/>
          <w:b w:val="0"/>
          <w:sz w:val="24"/>
          <w:szCs w:val="24"/>
          <w:lang w:val="de-DE"/>
        </w:rPr>
        <w:t>miesiącach</w:t>
      </w:r>
      <w:proofErr w:type="spellEnd"/>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115CC2" w:rsidRPr="00592BB4" w:rsidRDefault="00115CC2" w:rsidP="00115CC2">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115CC2" w:rsidRPr="00592BB4" w:rsidRDefault="00115CC2" w:rsidP="00115CC2">
      <w:pPr>
        <w:jc w:val="both"/>
        <w:rPr>
          <w:rFonts w:ascii="Times New Roman" w:hAnsi="Times New Roman" w:cs="Times New Roman"/>
        </w:rPr>
      </w:pPr>
    </w:p>
    <w:p w:rsidR="00115CC2" w:rsidRPr="00592BB4" w:rsidRDefault="00115CC2" w:rsidP="00115CC2">
      <w:pPr>
        <w:jc w:val="both"/>
        <w:rPr>
          <w:rFonts w:ascii="Times New Roman" w:hAnsi="Times New Roman" w:cs="Times New Roman"/>
        </w:rPr>
      </w:pPr>
    </w:p>
    <w:p w:rsidR="00115CC2" w:rsidRPr="00A956BB" w:rsidRDefault="00115CC2" w:rsidP="00EB03AB">
      <w:pPr>
        <w:pStyle w:val="Akapitzlist"/>
        <w:numPr>
          <w:ilvl w:val="0"/>
          <w:numId w:val="29"/>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115CC2" w:rsidRDefault="00115CC2" w:rsidP="00115CC2">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115CC2" w:rsidRPr="00191A57" w:rsidRDefault="00115CC2" w:rsidP="00EB03AB">
      <w:pPr>
        <w:pStyle w:val="Teksttreci0"/>
        <w:numPr>
          <w:ilvl w:val="0"/>
          <w:numId w:val="29"/>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sidR="009F3A2B">
        <w:rPr>
          <w:rFonts w:ascii="Times New Roman" w:hAnsi="Times New Roman" w:cs="Times New Roman"/>
          <w:color w:val="000000"/>
          <w:sz w:val="24"/>
          <w:szCs w:val="24"/>
        </w:rPr>
        <w:t>z. U. z 2021</w:t>
      </w:r>
      <w:r>
        <w:rPr>
          <w:rFonts w:ascii="Times New Roman" w:hAnsi="Times New Roman" w:cs="Times New Roman"/>
          <w:color w:val="000000"/>
          <w:sz w:val="24"/>
          <w:szCs w:val="24"/>
        </w:rPr>
        <w:t xml:space="preserve"> r. poz. </w:t>
      </w:r>
      <w:r w:rsidR="009F3A2B">
        <w:rPr>
          <w:rFonts w:ascii="Times New Roman" w:hAnsi="Times New Roman" w:cs="Times New Roman"/>
          <w:color w:val="000000"/>
          <w:sz w:val="24"/>
          <w:szCs w:val="24"/>
        </w:rPr>
        <w:t>685</w:t>
      </w:r>
      <w:r>
        <w:rPr>
          <w:rFonts w:ascii="Times New Roman" w:hAnsi="Times New Roman" w:cs="Times New Roman"/>
          <w:color w:val="000000"/>
          <w:sz w:val="24"/>
          <w:szCs w:val="24"/>
        </w:rPr>
        <w:t xml:space="preserve"> z</w:t>
      </w:r>
      <w:r w:rsidR="009F3A2B">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115CC2" w:rsidRPr="00191A57" w:rsidRDefault="00115CC2" w:rsidP="00EB03AB">
      <w:pPr>
        <w:pStyle w:val="Teksttreci0"/>
        <w:numPr>
          <w:ilvl w:val="0"/>
          <w:numId w:val="2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115CC2" w:rsidRPr="00191A57" w:rsidRDefault="00115CC2" w:rsidP="00EB03AB">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115CC2" w:rsidRPr="00191A57" w:rsidRDefault="00115CC2" w:rsidP="00EB03AB">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115CC2" w:rsidRPr="00191A57" w:rsidRDefault="00115CC2" w:rsidP="00EB03AB">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115CC2" w:rsidRPr="00CD0761" w:rsidRDefault="00115CC2" w:rsidP="00EB03AB">
      <w:pPr>
        <w:pStyle w:val="Teksttreci0"/>
        <w:numPr>
          <w:ilvl w:val="1"/>
          <w:numId w:val="2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115CC2" w:rsidRPr="00D649EA" w:rsidRDefault="00115CC2"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lastRenderedPageBreak/>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bookmarkStart w:id="17" w:name="_GoBack"/>
      <w:bookmarkEnd w:id="17"/>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6D657A" w:rsidRDefault="006D657A" w:rsidP="006D657A">
      <w:pPr>
        <w:pStyle w:val="Akapitzlist"/>
        <w:widowControl/>
        <w:numPr>
          <w:ilvl w:val="0"/>
          <w:numId w:val="2"/>
        </w:numPr>
        <w:tabs>
          <w:tab w:val="left" w:pos="142"/>
          <w:tab w:val="left" w:pos="567"/>
        </w:tabs>
        <w:ind w:left="1276" w:right="-777" w:hanging="141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86653B" w:rsidRDefault="0086653B" w:rsidP="006D657A">
      <w:pPr>
        <w:pStyle w:val="Teksttreci0"/>
        <w:shd w:val="clear" w:color="auto" w:fill="auto"/>
        <w:tabs>
          <w:tab w:val="left" w:pos="411"/>
        </w:tabs>
        <w:spacing w:after="0"/>
        <w:ind w:left="1854" w:right="-779"/>
        <w:rPr>
          <w:rFonts w:ascii="Times New Roman" w:hAnsi="Times New Roman" w:cs="Times New Roman"/>
          <w:b/>
          <w:sz w:val="24"/>
          <w:szCs w:val="24"/>
        </w:rPr>
      </w:pPr>
    </w:p>
    <w:p w:rsidR="005979CC" w:rsidRPr="007F2AC0" w:rsidRDefault="005979CC" w:rsidP="00484AF9">
      <w:pPr>
        <w:pStyle w:val="Akapitzlist"/>
        <w:widowControl/>
        <w:numPr>
          <w:ilvl w:val="0"/>
          <w:numId w:val="30"/>
        </w:numPr>
        <w:spacing w:line="276" w:lineRule="auto"/>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rsidR="005979CC" w:rsidRDefault="005979CC" w:rsidP="00EB03AB">
      <w:pPr>
        <w:pStyle w:val="Akapitzlist"/>
        <w:widowControl/>
        <w:numPr>
          <w:ilvl w:val="2"/>
          <w:numId w:val="30"/>
        </w:numPr>
        <w:spacing w:before="120"/>
        <w:ind w:left="993"/>
        <w:rPr>
          <w:rFonts w:ascii="Times New Roman" w:hAnsi="Times New Roman" w:cs="Times New Roman"/>
          <w:color w:val="auto"/>
        </w:rPr>
      </w:pPr>
      <w:r w:rsidRPr="00B7170D">
        <w:rPr>
          <w:rFonts w:ascii="Times New Roman" w:hAnsi="Times New Roman" w:cs="Times New Roman"/>
          <w:color w:val="auto"/>
        </w:rPr>
        <w:t>folder wraz z opisem oferowan</w:t>
      </w:r>
      <w:r w:rsidR="009F3A2B">
        <w:rPr>
          <w:rFonts w:ascii="Times New Roman" w:hAnsi="Times New Roman" w:cs="Times New Roman"/>
          <w:color w:val="auto"/>
        </w:rPr>
        <w:t xml:space="preserve">ych pomp infuzyjnych </w:t>
      </w:r>
      <w:proofErr w:type="spellStart"/>
      <w:r w:rsidR="009F3A2B">
        <w:rPr>
          <w:rFonts w:ascii="Times New Roman" w:hAnsi="Times New Roman" w:cs="Times New Roman"/>
          <w:color w:val="auto"/>
        </w:rPr>
        <w:t>strzykawkowych</w:t>
      </w:r>
      <w:proofErr w:type="spellEnd"/>
      <w:r w:rsidRPr="00B7170D">
        <w:rPr>
          <w:rFonts w:ascii="Times New Roman" w:hAnsi="Times New Roman" w:cs="Times New Roman"/>
          <w:color w:val="auto"/>
        </w:rPr>
        <w:t>;</w:t>
      </w:r>
    </w:p>
    <w:p w:rsidR="009F3A2B" w:rsidRPr="00B7170D" w:rsidRDefault="009F3A2B" w:rsidP="00EB03AB">
      <w:pPr>
        <w:pStyle w:val="Akapitzlist"/>
        <w:widowControl/>
        <w:numPr>
          <w:ilvl w:val="2"/>
          <w:numId w:val="30"/>
        </w:numPr>
        <w:spacing w:before="120"/>
        <w:ind w:left="993"/>
        <w:rPr>
          <w:rFonts w:ascii="Times New Roman" w:hAnsi="Times New Roman" w:cs="Times New Roman"/>
          <w:color w:val="auto"/>
        </w:rPr>
      </w:pPr>
      <w:r w:rsidRPr="00B7170D">
        <w:rPr>
          <w:rFonts w:ascii="Times New Roman" w:hAnsi="Times New Roman" w:cs="Times New Roman"/>
          <w:color w:val="auto"/>
        </w:rPr>
        <w:t>folder wraz z opisem oferowan</w:t>
      </w:r>
      <w:r>
        <w:rPr>
          <w:rFonts w:ascii="Times New Roman" w:hAnsi="Times New Roman" w:cs="Times New Roman"/>
          <w:color w:val="auto"/>
        </w:rPr>
        <w:t>ych stacji dokujących</w:t>
      </w:r>
    </w:p>
    <w:p w:rsidR="005979CC" w:rsidRPr="007F2AC0" w:rsidRDefault="005979CC" w:rsidP="005979CC">
      <w:pPr>
        <w:pStyle w:val="Akapitzlist"/>
        <w:widowControl/>
        <w:rPr>
          <w:rFonts w:ascii="Times New Roman" w:hAnsi="Times New Roman" w:cs="Times New Roman"/>
          <w:i/>
          <w:color w:val="000000" w:themeColor="text1"/>
        </w:rPr>
      </w:pPr>
      <w:r w:rsidRPr="007F2AC0">
        <w:rPr>
          <w:rFonts w:ascii="Times New Roman" w:hAnsi="Times New Roman" w:cs="Times New Roman"/>
          <w:i/>
          <w:color w:val="000000" w:themeColor="text1"/>
        </w:rPr>
        <w:t>Foldery, opisy techniczne, katalogi, ulotki ofe</w:t>
      </w:r>
      <w:r w:rsidR="001E2619">
        <w:rPr>
          <w:rFonts w:ascii="Times New Roman" w:hAnsi="Times New Roman" w:cs="Times New Roman"/>
          <w:i/>
          <w:color w:val="000000" w:themeColor="text1"/>
        </w:rPr>
        <w:t>rowanego przedmiotu zamówienia</w:t>
      </w:r>
      <w:r w:rsidRPr="007F2AC0">
        <w:rPr>
          <w:rFonts w:ascii="Times New Roman" w:hAnsi="Times New Roman" w:cs="Times New Roman"/>
          <w:i/>
          <w:color w:val="000000" w:themeColor="text1"/>
        </w:rPr>
        <w:t>- zamawiający wymaga folderów, opisów technicznych, katalogów, ulotek w języku polskim.</w:t>
      </w:r>
    </w:p>
    <w:p w:rsidR="00484AF9" w:rsidRDefault="00484AF9" w:rsidP="00484AF9">
      <w:pPr>
        <w:pStyle w:val="Akapitzlist"/>
        <w:widowControl/>
        <w:numPr>
          <w:ilvl w:val="0"/>
          <w:numId w:val="30"/>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FB57CA" w:rsidRPr="00FB57CA" w:rsidRDefault="009F0C5E" w:rsidP="00AF6302">
      <w:pPr>
        <w:pStyle w:val="Teksttreci0"/>
        <w:numPr>
          <w:ilvl w:val="0"/>
          <w:numId w:val="2"/>
        </w:numPr>
        <w:shd w:val="clear" w:color="auto" w:fill="auto"/>
        <w:tabs>
          <w:tab w:val="left" w:pos="411"/>
        </w:tabs>
        <w:spacing w:after="0"/>
        <w:ind w:left="426" w:right="-779" w:firstLine="0"/>
        <w:rPr>
          <w:rFonts w:ascii="Times New Roman" w:hAnsi="Times New Roman" w:cs="Times New Roman"/>
          <w:b/>
          <w:sz w:val="24"/>
          <w:szCs w:val="24"/>
        </w:rPr>
      </w:pPr>
      <w:r>
        <w:rPr>
          <w:rFonts w:ascii="Times New Roman" w:hAnsi="Times New Roman" w:cs="Times New Roman"/>
          <w:b/>
          <w:sz w:val="24"/>
          <w:szCs w:val="24"/>
        </w:rPr>
        <w:lastRenderedPageBreak/>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C40179" w:rsidRDefault="00C40179" w:rsidP="002D4D16">
      <w:pPr>
        <w:pStyle w:val="Teksttreci20"/>
        <w:shd w:val="clear" w:color="auto" w:fill="auto"/>
        <w:tabs>
          <w:tab w:val="left" w:pos="322"/>
        </w:tabs>
        <w:spacing w:after="0"/>
        <w:rPr>
          <w:rFonts w:ascii="Times New Roman" w:hAnsi="Times New Roman" w:cs="Times New Roman"/>
          <w:sz w:val="24"/>
          <w:szCs w:val="24"/>
        </w:rPr>
      </w:pPr>
    </w:p>
    <w:p w:rsidR="00664A72" w:rsidRDefault="00664A72" w:rsidP="002D4D16">
      <w:pPr>
        <w:pStyle w:val="Teksttreci20"/>
        <w:shd w:val="clear" w:color="auto" w:fill="auto"/>
        <w:tabs>
          <w:tab w:val="left" w:pos="322"/>
        </w:tabs>
        <w:spacing w:after="0"/>
        <w:rPr>
          <w:rFonts w:ascii="Times New Roman" w:hAnsi="Times New Roman" w:cs="Times New Roman"/>
          <w:sz w:val="24"/>
          <w:szCs w:val="24"/>
        </w:rPr>
      </w:pPr>
    </w:p>
    <w:p w:rsidR="00664A72" w:rsidRDefault="00664A72" w:rsidP="002D4D16">
      <w:pPr>
        <w:pStyle w:val="Teksttreci20"/>
        <w:shd w:val="clear" w:color="auto" w:fill="auto"/>
        <w:tabs>
          <w:tab w:val="left" w:pos="322"/>
        </w:tabs>
        <w:spacing w:after="0"/>
        <w:rPr>
          <w:rFonts w:ascii="Times New Roman" w:hAnsi="Times New Roman" w:cs="Times New Roman"/>
          <w:sz w:val="24"/>
          <w:szCs w:val="24"/>
        </w:rPr>
      </w:pPr>
    </w:p>
    <w:p w:rsidR="00664A72" w:rsidRDefault="00664A72" w:rsidP="002D4D16">
      <w:pPr>
        <w:pStyle w:val="Teksttreci20"/>
        <w:shd w:val="clear" w:color="auto" w:fill="auto"/>
        <w:tabs>
          <w:tab w:val="left" w:pos="322"/>
        </w:tabs>
        <w:spacing w:after="0"/>
        <w:rPr>
          <w:rFonts w:ascii="Times New Roman" w:hAnsi="Times New Roman" w:cs="Times New Roman"/>
          <w:sz w:val="24"/>
          <w:szCs w:val="24"/>
        </w:rPr>
      </w:pPr>
    </w:p>
    <w:p w:rsidR="00C40179" w:rsidRDefault="00C40179"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8069EC" w:rsidRDefault="008069EC" w:rsidP="002D4D16">
      <w:pPr>
        <w:pStyle w:val="Teksttreci20"/>
        <w:shd w:val="clear" w:color="auto" w:fill="auto"/>
        <w:tabs>
          <w:tab w:val="left" w:pos="322"/>
        </w:tabs>
        <w:spacing w:after="0"/>
        <w:rPr>
          <w:rFonts w:ascii="Times New Roman" w:hAnsi="Times New Roman" w:cs="Times New Roman"/>
          <w:sz w:val="24"/>
          <w:szCs w:val="24"/>
        </w:rPr>
      </w:pPr>
    </w:p>
    <w:p w:rsidR="009F3A2B" w:rsidRDefault="009F3A2B" w:rsidP="009F3A2B">
      <w:pPr>
        <w:jc w:val="right"/>
        <w:rPr>
          <w:rFonts w:ascii="Times New Roman" w:hAnsi="Times New Roman" w:cs="Times New Roman"/>
        </w:rPr>
      </w:pPr>
      <w:r>
        <w:rPr>
          <w:rFonts w:ascii="Times New Roman" w:hAnsi="Times New Roman" w:cs="Times New Roman"/>
        </w:rPr>
        <w:lastRenderedPageBreak/>
        <w:t>Załącznik nr 1 S</w:t>
      </w:r>
      <w:r w:rsidRPr="00EC6CD3">
        <w:rPr>
          <w:rFonts w:ascii="Times New Roman" w:hAnsi="Times New Roman" w:cs="Times New Roman"/>
        </w:rPr>
        <w:t>WZ</w:t>
      </w:r>
    </w:p>
    <w:p w:rsidR="009F3A2B" w:rsidRPr="00EC6CD3" w:rsidRDefault="009F3A2B" w:rsidP="009F3A2B">
      <w:pPr>
        <w:jc w:val="right"/>
        <w:rPr>
          <w:rFonts w:ascii="Times New Roman" w:hAnsi="Times New Roman" w:cs="Times New Roman"/>
        </w:rPr>
      </w:pPr>
    </w:p>
    <w:p w:rsidR="009F3A2B" w:rsidRPr="00B5770E" w:rsidRDefault="009F3A2B" w:rsidP="009F3A2B">
      <w:pPr>
        <w:pStyle w:val="Nagwek5"/>
        <w:jc w:val="center"/>
        <w:rPr>
          <w:rFonts w:ascii="Times New Roman" w:hAnsi="Times New Roman" w:cs="Times New Roman"/>
          <w:b/>
          <w:color w:val="auto"/>
        </w:rPr>
      </w:pPr>
      <w:r w:rsidRPr="00B5770E">
        <w:rPr>
          <w:rFonts w:ascii="Times New Roman" w:hAnsi="Times New Roman" w:cs="Times New Roman"/>
          <w:b/>
          <w:color w:val="auto"/>
        </w:rPr>
        <w:t>Projektowane postanowienia  UMOWY</w:t>
      </w:r>
    </w:p>
    <w:p w:rsidR="009F3A2B" w:rsidRPr="00EC6CD3" w:rsidRDefault="009F3A2B" w:rsidP="009F3A2B"/>
    <w:p w:rsidR="009F3A2B" w:rsidRPr="00EC6CD3" w:rsidRDefault="009F3A2B" w:rsidP="009F3A2B">
      <w:pPr>
        <w:rPr>
          <w:rFonts w:ascii="Times New Roman" w:hAnsi="Times New Roman" w:cs="Times New Roman"/>
        </w:rPr>
      </w:pPr>
      <w:r w:rsidRPr="00EC6CD3">
        <w:rPr>
          <w:rFonts w:ascii="Times New Roman" w:hAnsi="Times New Roman" w:cs="Times New Roman"/>
        </w:rPr>
        <w:t xml:space="preserve">  W dniu ........</w:t>
      </w:r>
      <w:r>
        <w:rPr>
          <w:rFonts w:ascii="Times New Roman" w:hAnsi="Times New Roman" w:cs="Times New Roman"/>
        </w:rPr>
        <w:t>...-2022</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9F3A2B" w:rsidRPr="00EC6CD3" w:rsidRDefault="009F3A2B" w:rsidP="009F3A2B">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9F3A2B" w:rsidRPr="00EC6CD3" w:rsidRDefault="009F3A2B" w:rsidP="009F3A2B">
      <w:pPr>
        <w:rPr>
          <w:rFonts w:ascii="Times New Roman" w:hAnsi="Times New Roman" w:cs="Times New Roman"/>
        </w:rPr>
      </w:pPr>
      <w:r w:rsidRPr="00EC6CD3">
        <w:rPr>
          <w:rFonts w:ascii="Times New Roman" w:hAnsi="Times New Roman" w:cs="Times New Roman"/>
        </w:rPr>
        <w:t>zwanym w dalszej treści Zamawiającym</w:t>
      </w:r>
    </w:p>
    <w:p w:rsidR="009F3A2B" w:rsidRPr="00EC6CD3" w:rsidRDefault="009F3A2B" w:rsidP="009F3A2B">
      <w:pPr>
        <w:rPr>
          <w:rFonts w:ascii="Times New Roman" w:hAnsi="Times New Roman" w:cs="Times New Roman"/>
        </w:rPr>
      </w:pPr>
      <w:r w:rsidRPr="00EC6CD3">
        <w:rPr>
          <w:rFonts w:ascii="Times New Roman" w:hAnsi="Times New Roman" w:cs="Times New Roman"/>
        </w:rPr>
        <w:t>a</w:t>
      </w:r>
    </w:p>
    <w:p w:rsidR="009F3A2B" w:rsidRPr="00EC6CD3" w:rsidRDefault="009F3A2B" w:rsidP="009F3A2B">
      <w:pPr>
        <w:rPr>
          <w:rFonts w:ascii="Times New Roman" w:hAnsi="Times New Roman" w:cs="Times New Roman"/>
        </w:rPr>
      </w:pPr>
      <w:r w:rsidRPr="00EC6CD3">
        <w:rPr>
          <w:rFonts w:ascii="Times New Roman" w:hAnsi="Times New Roman" w:cs="Times New Roman"/>
        </w:rPr>
        <w:t>…................................................................................................................................</w:t>
      </w:r>
    </w:p>
    <w:p w:rsidR="009F3A2B" w:rsidRPr="00EC6CD3" w:rsidRDefault="009F3A2B" w:rsidP="009F3A2B">
      <w:pPr>
        <w:rPr>
          <w:rFonts w:ascii="Times New Roman" w:hAnsi="Times New Roman" w:cs="Times New Roman"/>
        </w:rPr>
      </w:pPr>
      <w:r w:rsidRPr="00EC6CD3">
        <w:rPr>
          <w:rFonts w:ascii="Times New Roman" w:hAnsi="Times New Roman" w:cs="Times New Roman"/>
        </w:rPr>
        <w:t>reprezentowanym przez:</w:t>
      </w:r>
    </w:p>
    <w:p w:rsidR="009F3A2B" w:rsidRPr="00EC6CD3" w:rsidRDefault="009F3A2B" w:rsidP="009F3A2B">
      <w:pPr>
        <w:rPr>
          <w:rFonts w:ascii="Times New Roman" w:hAnsi="Times New Roman" w:cs="Times New Roman"/>
        </w:rPr>
      </w:pPr>
      <w:r w:rsidRPr="00EC6CD3">
        <w:rPr>
          <w:rFonts w:ascii="Times New Roman" w:hAnsi="Times New Roman" w:cs="Times New Roman"/>
        </w:rPr>
        <w:t>…................................................................................................................................</w:t>
      </w:r>
    </w:p>
    <w:p w:rsidR="009F3A2B" w:rsidRPr="00EC6CD3" w:rsidRDefault="009F3A2B" w:rsidP="009F3A2B">
      <w:pPr>
        <w:rPr>
          <w:rFonts w:ascii="Times New Roman" w:hAnsi="Times New Roman" w:cs="Times New Roman"/>
        </w:rPr>
      </w:pPr>
      <w:r w:rsidRPr="00EC6CD3">
        <w:rPr>
          <w:rFonts w:ascii="Times New Roman" w:hAnsi="Times New Roman" w:cs="Times New Roman"/>
        </w:rPr>
        <w:t>zwanym w dalszej treści umowy Wykonawcą</w:t>
      </w:r>
    </w:p>
    <w:p w:rsidR="009F3A2B" w:rsidRPr="00EC6CD3" w:rsidRDefault="009F3A2B" w:rsidP="009F3A2B">
      <w:pPr>
        <w:spacing w:line="360" w:lineRule="auto"/>
        <w:rPr>
          <w:rFonts w:ascii="Times New Roman" w:hAnsi="Times New Roman" w:cs="Times New Roman"/>
        </w:rPr>
      </w:pPr>
      <w:r w:rsidRPr="00EC6CD3">
        <w:rPr>
          <w:rFonts w:ascii="Times New Roman" w:hAnsi="Times New Roman" w:cs="Times New Roman"/>
        </w:rPr>
        <w:t>została zawarta umowa o następującej treści:</w:t>
      </w:r>
    </w:p>
    <w:p w:rsidR="009F3A2B" w:rsidRPr="00EC6CD3" w:rsidRDefault="009F3A2B" w:rsidP="009F3A2B">
      <w:pPr>
        <w:jc w:val="center"/>
        <w:rPr>
          <w:rFonts w:ascii="Times New Roman" w:hAnsi="Times New Roman" w:cs="Times New Roman"/>
          <w:b/>
        </w:rPr>
      </w:pPr>
      <w:r w:rsidRPr="00EC6CD3">
        <w:rPr>
          <w:rFonts w:ascii="Times New Roman" w:hAnsi="Times New Roman" w:cs="Times New Roman"/>
          <w:b/>
        </w:rPr>
        <w:t>§ 1</w:t>
      </w:r>
    </w:p>
    <w:p w:rsidR="009F3A2B" w:rsidRPr="00EC6CD3" w:rsidRDefault="009F3A2B" w:rsidP="009F3A2B">
      <w:pPr>
        <w:widowControl/>
        <w:numPr>
          <w:ilvl w:val="0"/>
          <w:numId w:val="42"/>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Przedmiote</w:t>
      </w:r>
      <w:r>
        <w:rPr>
          <w:rFonts w:ascii="Times New Roman" w:hAnsi="Times New Roman" w:cs="Times New Roman"/>
        </w:rPr>
        <w:t xml:space="preserve">m umowy jest zakup i dostawa </w:t>
      </w:r>
      <w:r w:rsidRPr="00EC6CD3">
        <w:rPr>
          <w:rFonts w:ascii="Times New Roman" w:hAnsi="Times New Roman" w:cs="Times New Roman"/>
        </w:rPr>
        <w:t>.........................................</w:t>
      </w:r>
      <w:r>
        <w:rPr>
          <w:rFonts w:ascii="Times New Roman" w:hAnsi="Times New Roman" w:cs="Times New Roman"/>
        </w:rPr>
        <w:t>...............................................</w:t>
      </w:r>
      <w:r w:rsidRPr="00EC6CD3">
        <w:rPr>
          <w:rFonts w:ascii="Times New Roman" w:hAnsi="Times New Roman" w:cs="Times New Roman"/>
        </w:rPr>
        <w:t xml:space="preserve"> ................................................................. oraz jego instalacja, uruchomienie i przeszkolenie personelu z zakresu obsługi i eksploatacji</w:t>
      </w:r>
      <w:r>
        <w:rPr>
          <w:rFonts w:ascii="Times New Roman" w:hAnsi="Times New Roman" w:cs="Times New Roman"/>
        </w:rPr>
        <w:t xml:space="preserve"> – jeżeli dotyczy</w:t>
      </w:r>
      <w:r w:rsidRPr="00EC6CD3">
        <w:rPr>
          <w:rFonts w:ascii="Times New Roman" w:hAnsi="Times New Roman" w:cs="Times New Roman"/>
        </w:rPr>
        <w:t>.</w:t>
      </w:r>
    </w:p>
    <w:p w:rsidR="009F3A2B" w:rsidRPr="00EC6CD3" w:rsidRDefault="009F3A2B" w:rsidP="009F3A2B">
      <w:pPr>
        <w:widowControl/>
        <w:numPr>
          <w:ilvl w:val="0"/>
          <w:numId w:val="42"/>
        </w:numPr>
        <w:tabs>
          <w:tab w:val="clear" w:pos="720"/>
          <w:tab w:val="num" w:pos="0"/>
        </w:tabs>
        <w:suppressAutoHyphens/>
        <w:ind w:left="0" w:hanging="284"/>
        <w:rPr>
          <w:rFonts w:ascii="Times New Roman" w:hAnsi="Times New Roman" w:cs="Times New Roman"/>
          <w:spacing w:val="-5"/>
        </w:rPr>
      </w:pPr>
      <w:r w:rsidRPr="00EC6CD3">
        <w:rPr>
          <w:rFonts w:ascii="Times New Roman" w:hAnsi="Times New Roman" w:cs="Times New Roman"/>
        </w:rPr>
        <w:t>S</w:t>
      </w:r>
      <w:r w:rsidRPr="00EC6CD3">
        <w:rPr>
          <w:rFonts w:ascii="Times New Roman" w:hAnsi="Times New Roman" w:cs="Times New Roman"/>
          <w:spacing w:val="2"/>
        </w:rPr>
        <w:t>zczegółowo przedmiot umowy określony jest w ofercie wykonawcy oraz</w:t>
      </w:r>
      <w:r w:rsidRPr="00EC6CD3">
        <w:rPr>
          <w:rFonts w:ascii="Times New Roman" w:hAnsi="Times New Roman" w:cs="Times New Roman"/>
          <w:color w:val="FF0000"/>
          <w:spacing w:val="2"/>
        </w:rPr>
        <w:t xml:space="preserve"> </w:t>
      </w:r>
      <w:r w:rsidRPr="00EC6CD3">
        <w:rPr>
          <w:rFonts w:ascii="Times New Roman" w:hAnsi="Times New Roman" w:cs="Times New Roman"/>
          <w:spacing w:val="2"/>
        </w:rPr>
        <w:t xml:space="preserve">załączniku do niniejszej umowy będącym jej </w:t>
      </w:r>
      <w:r w:rsidRPr="00EC6CD3">
        <w:rPr>
          <w:rFonts w:ascii="Times New Roman" w:hAnsi="Times New Roman" w:cs="Times New Roman"/>
          <w:spacing w:val="-5"/>
        </w:rPr>
        <w:t>integralną częścią.</w:t>
      </w:r>
    </w:p>
    <w:p w:rsidR="009F3A2B" w:rsidRPr="00EC6CD3" w:rsidRDefault="009F3A2B" w:rsidP="009F3A2B">
      <w:pPr>
        <w:widowControl/>
        <w:numPr>
          <w:ilvl w:val="0"/>
          <w:numId w:val="42"/>
        </w:numPr>
        <w:shd w:val="clear" w:color="auto" w:fill="FFFFFF"/>
        <w:tabs>
          <w:tab w:val="clear" w:pos="720"/>
          <w:tab w:val="num" w:pos="0"/>
        </w:tabs>
        <w:suppressAutoHyphens/>
        <w:spacing w:line="200" w:lineRule="atLeast"/>
        <w:ind w:left="0" w:hanging="284"/>
        <w:rPr>
          <w:rFonts w:ascii="Times New Roman" w:hAnsi="Times New Roman" w:cs="Times New Roman"/>
          <w:spacing w:val="-5"/>
        </w:rPr>
      </w:pPr>
      <w:r w:rsidRPr="00EC6CD3">
        <w:rPr>
          <w:rFonts w:ascii="Times New Roman" w:hAnsi="Times New Roman" w:cs="Times New Roman"/>
          <w:spacing w:val="-5"/>
        </w:rPr>
        <w:t>W</w:t>
      </w:r>
      <w:r w:rsidRPr="00EC6CD3">
        <w:rPr>
          <w:rFonts w:ascii="Times New Roman" w:hAnsi="Times New Roman" w:cs="Times New Roman"/>
          <w:spacing w:val="-2"/>
        </w:rPr>
        <w:t xml:space="preserve">ykonawca gwarantuje, że dostarczony przedmiot umowy jest fabrycznie nowy, kompletny, a  </w:t>
      </w:r>
      <w:r w:rsidRPr="00EC6CD3">
        <w:rPr>
          <w:rFonts w:ascii="Times New Roman" w:hAnsi="Times New Roman" w:cs="Times New Roman"/>
          <w:spacing w:val="2"/>
        </w:rPr>
        <w:t xml:space="preserve">także wolny od wad materiałowych i konstrukcyjnych oraz gotowy do użytku bez żadnych </w:t>
      </w:r>
      <w:r w:rsidRPr="00EC6CD3">
        <w:rPr>
          <w:rFonts w:ascii="Times New Roman" w:hAnsi="Times New Roman" w:cs="Times New Roman"/>
          <w:spacing w:val="-5"/>
        </w:rPr>
        <w:t>dodatkowych zakupów.</w:t>
      </w:r>
    </w:p>
    <w:p w:rsidR="009F3A2B" w:rsidRPr="0020754F" w:rsidRDefault="009F3A2B" w:rsidP="009F3A2B">
      <w:pPr>
        <w:widowControl/>
        <w:numPr>
          <w:ilvl w:val="0"/>
          <w:numId w:val="42"/>
        </w:numPr>
        <w:tabs>
          <w:tab w:val="clear" w:pos="720"/>
          <w:tab w:val="num" w:pos="0"/>
        </w:tabs>
        <w:suppressAutoHyphens/>
        <w:ind w:left="0" w:hanging="284"/>
        <w:rPr>
          <w:rStyle w:val="standardowy--list1"/>
          <w:spacing w:val="-4"/>
          <w:sz w:val="24"/>
          <w:szCs w:val="24"/>
        </w:rPr>
      </w:pPr>
      <w:r w:rsidRPr="0020754F">
        <w:rPr>
          <w:rFonts w:ascii="Times New Roman" w:hAnsi="Times New Roman" w:cs="Times New Roman"/>
          <w:spacing w:val="-5"/>
        </w:rPr>
        <w:t>O</w:t>
      </w:r>
      <w:r w:rsidRPr="0020754F">
        <w:rPr>
          <w:rStyle w:val="standardowy--list1"/>
          <w:spacing w:val="-4"/>
          <w:sz w:val="24"/>
          <w:szCs w:val="24"/>
        </w:rPr>
        <w:t>ferowany przedmiot dostawy musi być kompletny z punktu widzenia celu, któremu ma służyć w sposób zgodny ze wskazaniami i wytycznymi wytwórcy wyrobu.</w:t>
      </w:r>
    </w:p>
    <w:p w:rsidR="009F3A2B" w:rsidRPr="0020754F" w:rsidRDefault="009F3A2B" w:rsidP="009F3A2B">
      <w:pPr>
        <w:widowControl/>
        <w:numPr>
          <w:ilvl w:val="0"/>
          <w:numId w:val="42"/>
        </w:numPr>
        <w:tabs>
          <w:tab w:val="clear" w:pos="720"/>
          <w:tab w:val="num" w:pos="0"/>
        </w:tabs>
        <w:suppressAutoHyphens/>
        <w:ind w:left="0" w:hanging="284"/>
        <w:rPr>
          <w:rStyle w:val="standardowy--list1"/>
          <w:spacing w:val="-4"/>
          <w:sz w:val="24"/>
          <w:szCs w:val="24"/>
        </w:rPr>
      </w:pPr>
      <w:r w:rsidRPr="0020754F">
        <w:rPr>
          <w:rStyle w:val="standardowy--list1"/>
          <w:spacing w:val="-4"/>
          <w:sz w:val="24"/>
          <w:szCs w:val="24"/>
        </w:rPr>
        <w:t>Oferowany wyrób medyczny musi spełniać wymagania zasadnicze określone w ustawie z dnia 20 maja 2010r o wyro</w:t>
      </w:r>
      <w:r>
        <w:rPr>
          <w:rStyle w:val="standardowy--list1"/>
          <w:spacing w:val="-4"/>
          <w:sz w:val="24"/>
          <w:szCs w:val="24"/>
        </w:rPr>
        <w:t>bach medycznych – (Dz. U. z 2021</w:t>
      </w:r>
      <w:r w:rsidRPr="0020754F">
        <w:rPr>
          <w:rStyle w:val="standardowy--list1"/>
          <w:spacing w:val="-4"/>
          <w:sz w:val="24"/>
          <w:szCs w:val="24"/>
        </w:rPr>
        <w:t xml:space="preserve">r , poz. </w:t>
      </w:r>
      <w:r>
        <w:rPr>
          <w:rStyle w:val="standardowy--list1"/>
          <w:spacing w:val="-4"/>
          <w:sz w:val="24"/>
          <w:szCs w:val="24"/>
        </w:rPr>
        <w:t>1565) – jeżeli dotyczy</w:t>
      </w:r>
      <w:r w:rsidRPr="0020754F">
        <w:rPr>
          <w:rStyle w:val="standardowy--list1"/>
          <w:spacing w:val="-4"/>
          <w:sz w:val="24"/>
          <w:szCs w:val="24"/>
        </w:rPr>
        <w:t xml:space="preserve"> </w:t>
      </w:r>
    </w:p>
    <w:p w:rsidR="009F3A2B" w:rsidRPr="00EC6CD3" w:rsidRDefault="009F3A2B" w:rsidP="009F3A2B">
      <w:pPr>
        <w:jc w:val="center"/>
        <w:rPr>
          <w:rFonts w:ascii="Times New Roman" w:hAnsi="Times New Roman" w:cs="Times New Roman"/>
          <w:b/>
        </w:rPr>
      </w:pPr>
      <w:r w:rsidRPr="00EC6CD3">
        <w:rPr>
          <w:rFonts w:ascii="Times New Roman" w:hAnsi="Times New Roman" w:cs="Times New Roman"/>
          <w:b/>
        </w:rPr>
        <w:t>§ 2</w:t>
      </w:r>
    </w:p>
    <w:p w:rsidR="009F3A2B" w:rsidRPr="00EC6CD3" w:rsidRDefault="009F3A2B" w:rsidP="009F3A2B">
      <w:pPr>
        <w:widowControl/>
        <w:numPr>
          <w:ilvl w:val="0"/>
          <w:numId w:val="38"/>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Strony uzgadniają wartość umowy brutto (z podatkiem VAT) w wysokości </w:t>
      </w:r>
      <w:r w:rsidRPr="00EC6CD3">
        <w:rPr>
          <w:rFonts w:ascii="Times New Roman" w:hAnsi="Times New Roman" w:cs="Times New Roman"/>
          <w:b/>
          <w:bCs/>
        </w:rPr>
        <w:t>…..................</w:t>
      </w:r>
      <w:r w:rsidRPr="00EC6CD3">
        <w:rPr>
          <w:rFonts w:ascii="Times New Roman" w:hAnsi="Times New Roman" w:cs="Times New Roman"/>
        </w:rPr>
        <w:t xml:space="preserve"> </w:t>
      </w:r>
      <w:r w:rsidRPr="00EC6CD3">
        <w:rPr>
          <w:rFonts w:ascii="Times New Roman" w:hAnsi="Times New Roman" w:cs="Times New Roman"/>
          <w:b/>
        </w:rPr>
        <w:t>zł</w:t>
      </w:r>
      <w:r w:rsidRPr="00EC6CD3">
        <w:rPr>
          <w:rFonts w:ascii="Times New Roman" w:hAnsi="Times New Roman" w:cs="Times New Roman"/>
        </w:rPr>
        <w:t xml:space="preserve"> </w:t>
      </w:r>
      <w:r>
        <w:rPr>
          <w:rFonts w:ascii="Times New Roman" w:hAnsi="Times New Roman" w:cs="Times New Roman"/>
        </w:rPr>
        <w:t xml:space="preserve">  </w:t>
      </w:r>
      <w:r w:rsidRPr="00EC6CD3">
        <w:rPr>
          <w:rFonts w:ascii="Times New Roman" w:hAnsi="Times New Roman" w:cs="Times New Roman"/>
        </w:rPr>
        <w:t xml:space="preserve"> (słownie złotych: …........................................................................................................)</w:t>
      </w:r>
    </w:p>
    <w:p w:rsidR="009F3A2B" w:rsidRPr="00EC6CD3" w:rsidRDefault="009F3A2B" w:rsidP="009F3A2B">
      <w:pPr>
        <w:widowControl/>
        <w:numPr>
          <w:ilvl w:val="0"/>
          <w:numId w:val="38"/>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Wartość umowy netto (bez podatku VAT) wynosi ….......................................</w:t>
      </w:r>
      <w:r w:rsidRPr="00EC6CD3">
        <w:rPr>
          <w:rFonts w:ascii="Times New Roman" w:hAnsi="Times New Roman" w:cs="Times New Roman"/>
          <w:b/>
          <w:bCs/>
        </w:rPr>
        <w:t xml:space="preserve"> zł</w:t>
      </w:r>
      <w:r w:rsidRPr="00EC6CD3">
        <w:rPr>
          <w:rFonts w:ascii="Times New Roman" w:hAnsi="Times New Roman" w:cs="Times New Roman"/>
        </w:rPr>
        <w:t xml:space="preserve">. </w:t>
      </w:r>
    </w:p>
    <w:p w:rsidR="009F3A2B" w:rsidRPr="00EC6CD3" w:rsidRDefault="009F3A2B" w:rsidP="009F3A2B">
      <w:pPr>
        <w:widowControl/>
        <w:numPr>
          <w:ilvl w:val="0"/>
          <w:numId w:val="38"/>
        </w:numPr>
        <w:tabs>
          <w:tab w:val="clear" w:pos="720"/>
          <w:tab w:val="num" w:pos="0"/>
        </w:tabs>
        <w:suppressAutoHyphens/>
        <w:ind w:left="0" w:hanging="284"/>
        <w:rPr>
          <w:rFonts w:ascii="Times New Roman" w:hAnsi="Times New Roman" w:cs="Times New Roman"/>
          <w:spacing w:val="-5"/>
        </w:rPr>
      </w:pPr>
      <w:r w:rsidRPr="00EC6CD3">
        <w:rPr>
          <w:rFonts w:ascii="Times New Roman" w:hAnsi="Times New Roman" w:cs="Times New Roman"/>
        </w:rPr>
        <w:t xml:space="preserve">W </w:t>
      </w:r>
      <w:r w:rsidRPr="00EC6CD3">
        <w:rPr>
          <w:rFonts w:ascii="Times New Roman" w:hAnsi="Times New Roman" w:cs="Times New Roman"/>
          <w:spacing w:val="4"/>
        </w:rPr>
        <w:t xml:space="preserve"> cenie określonej w ust.1 zawarte są wszystkie koszty związane z realizacją niniejszej </w:t>
      </w:r>
      <w:r w:rsidRPr="00EC6CD3">
        <w:rPr>
          <w:rFonts w:ascii="Times New Roman" w:hAnsi="Times New Roman" w:cs="Times New Roman"/>
          <w:spacing w:val="-3"/>
        </w:rPr>
        <w:t>umowy, m.in.: zakupu, transportu, instalacji, uruchomienia, szkolenia personelu</w:t>
      </w:r>
      <w:r>
        <w:rPr>
          <w:rFonts w:ascii="Times New Roman" w:hAnsi="Times New Roman" w:cs="Times New Roman"/>
          <w:spacing w:val="-3"/>
        </w:rPr>
        <w:t>,</w:t>
      </w:r>
      <w:r w:rsidRPr="00EC6CD3">
        <w:rPr>
          <w:rFonts w:ascii="Times New Roman" w:hAnsi="Times New Roman" w:cs="Times New Roman"/>
          <w:spacing w:val="-3"/>
        </w:rPr>
        <w:t xml:space="preserve"> a także należnych opłat wynikających z polskiego prawa podatkowego </w:t>
      </w:r>
      <w:r w:rsidRPr="00EC6CD3">
        <w:rPr>
          <w:rFonts w:ascii="Times New Roman" w:hAnsi="Times New Roman" w:cs="Times New Roman"/>
          <w:spacing w:val="-5"/>
        </w:rPr>
        <w:t>i Kodeksu Celnego.</w:t>
      </w:r>
    </w:p>
    <w:p w:rsidR="009F3A2B" w:rsidRPr="00EC6CD3" w:rsidRDefault="009F3A2B" w:rsidP="009F3A2B">
      <w:pPr>
        <w:widowControl/>
        <w:numPr>
          <w:ilvl w:val="0"/>
          <w:numId w:val="38"/>
        </w:numPr>
        <w:tabs>
          <w:tab w:val="clear" w:pos="720"/>
          <w:tab w:val="num" w:pos="0"/>
        </w:tabs>
        <w:suppressAutoHyphens/>
        <w:ind w:left="0" w:hanging="284"/>
        <w:rPr>
          <w:rFonts w:ascii="Times New Roman" w:hAnsi="Times New Roman" w:cs="Times New Roman"/>
          <w:spacing w:val="4"/>
        </w:rPr>
      </w:pPr>
      <w:r w:rsidRPr="00EC6CD3">
        <w:rPr>
          <w:rFonts w:ascii="Times New Roman" w:hAnsi="Times New Roman" w:cs="Times New Roman"/>
          <w:spacing w:val="-5"/>
        </w:rPr>
        <w:t>W</w:t>
      </w:r>
      <w:r w:rsidRPr="00EC6CD3">
        <w:rPr>
          <w:rFonts w:ascii="Times New Roman" w:hAnsi="Times New Roman" w:cs="Times New Roman"/>
          <w:spacing w:val="4"/>
        </w:rPr>
        <w:t xml:space="preserve"> cenie określonej w ust.1 Wykonawca zapewnia bezpłatny serwis gwarancyjny i eksploatacyjny w okresie gwarancji jakości, w tym przeglądy techniczne i konserwacyjne w terminach i zakresie ustalonym przez wytwórcę wyrobu.</w:t>
      </w:r>
    </w:p>
    <w:p w:rsidR="009F3A2B" w:rsidRPr="00EC6CD3" w:rsidRDefault="009F3A2B" w:rsidP="009F3A2B">
      <w:pPr>
        <w:tabs>
          <w:tab w:val="num" w:pos="0"/>
        </w:tabs>
        <w:ind w:hanging="284"/>
        <w:jc w:val="center"/>
        <w:rPr>
          <w:rFonts w:ascii="Times New Roman" w:hAnsi="Times New Roman" w:cs="Times New Roman"/>
          <w:b/>
        </w:rPr>
      </w:pPr>
      <w:r w:rsidRPr="00EC6CD3">
        <w:rPr>
          <w:rFonts w:ascii="Times New Roman" w:hAnsi="Times New Roman" w:cs="Times New Roman"/>
          <w:b/>
        </w:rPr>
        <w:t>§ 3</w:t>
      </w:r>
    </w:p>
    <w:p w:rsidR="009F3A2B" w:rsidRPr="00EC6CD3" w:rsidRDefault="009F3A2B" w:rsidP="009F3A2B">
      <w:pPr>
        <w:widowControl/>
        <w:numPr>
          <w:ilvl w:val="0"/>
          <w:numId w:val="39"/>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Wykonawca zobowiązuje się zrealizować przedmiot zamówienia określony w </w:t>
      </w:r>
      <w:r w:rsidRPr="00EC6CD3">
        <w:rPr>
          <w:rFonts w:ascii="Times New Roman" w:hAnsi="Times New Roman" w:cs="Times New Roman"/>
          <w:bCs/>
        </w:rPr>
        <w:t>§ 1</w:t>
      </w:r>
      <w:r w:rsidRPr="00EC6CD3">
        <w:rPr>
          <w:rFonts w:ascii="Times New Roman" w:hAnsi="Times New Roman" w:cs="Times New Roman"/>
        </w:rPr>
        <w:t xml:space="preserve"> niniejszej umowy w ciągu </w:t>
      </w:r>
      <w:r w:rsidR="00354AE2">
        <w:rPr>
          <w:rFonts w:ascii="Times New Roman" w:hAnsi="Times New Roman" w:cs="Times New Roman"/>
          <w:b/>
          <w:bCs/>
        </w:rPr>
        <w:t>3</w:t>
      </w:r>
      <w:r w:rsidR="00315A34">
        <w:rPr>
          <w:rFonts w:ascii="Times New Roman" w:hAnsi="Times New Roman" w:cs="Times New Roman"/>
          <w:b/>
          <w:bCs/>
        </w:rPr>
        <w:t>5</w:t>
      </w:r>
      <w:r w:rsidRPr="00EC6CD3">
        <w:rPr>
          <w:rFonts w:ascii="Times New Roman" w:hAnsi="Times New Roman" w:cs="Times New Roman"/>
          <w:b/>
          <w:bCs/>
        </w:rPr>
        <w:t xml:space="preserve"> dni</w:t>
      </w:r>
      <w:r w:rsidRPr="00EC6CD3">
        <w:rPr>
          <w:rFonts w:ascii="Times New Roman" w:hAnsi="Times New Roman" w:cs="Times New Roman"/>
        </w:rPr>
        <w:t xml:space="preserve"> od dnia podpisania umowy.</w:t>
      </w:r>
    </w:p>
    <w:p w:rsidR="009F3A2B" w:rsidRPr="00EC6CD3" w:rsidRDefault="009F3A2B" w:rsidP="009F3A2B">
      <w:pPr>
        <w:widowControl/>
        <w:numPr>
          <w:ilvl w:val="0"/>
          <w:numId w:val="39"/>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Za  termin realizacji przedmiotu umowy rozumie się datę podpisania przez obie strony protokołu odbioru bez zastrzeżeń. </w:t>
      </w:r>
    </w:p>
    <w:p w:rsidR="009F3A2B" w:rsidRPr="00EC6CD3" w:rsidRDefault="009F3A2B" w:rsidP="009F3A2B">
      <w:pPr>
        <w:widowControl/>
        <w:numPr>
          <w:ilvl w:val="0"/>
          <w:numId w:val="39"/>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 xml:space="preserve">Do obowiązków Wykonawcy należą prace związane z dostawą, instalacją i uruchomieniem  </w:t>
      </w:r>
      <w:r>
        <w:rPr>
          <w:rFonts w:ascii="Times New Roman" w:hAnsi="Times New Roman" w:cs="Times New Roman"/>
        </w:rPr>
        <w:t>przedmiotu umowy</w:t>
      </w:r>
      <w:r w:rsidRPr="00EC6CD3">
        <w:rPr>
          <w:rFonts w:ascii="Times New Roman" w:hAnsi="Times New Roman" w:cs="Times New Roman"/>
          <w:b/>
        </w:rPr>
        <w:t xml:space="preserve"> </w:t>
      </w:r>
      <w:r w:rsidRPr="00EC6CD3">
        <w:rPr>
          <w:rFonts w:ascii="Times New Roman" w:hAnsi="Times New Roman" w:cs="Times New Roman"/>
        </w:rPr>
        <w:t xml:space="preserve">w miejscu jego użytkowania, tj. w </w:t>
      </w:r>
      <w:r>
        <w:rPr>
          <w:rFonts w:ascii="Times New Roman" w:hAnsi="Times New Roman" w:cs="Times New Roman"/>
        </w:rPr>
        <w:t xml:space="preserve">Szpitalu Powiatowym w Zambrowie oraz </w:t>
      </w:r>
      <w:r w:rsidRPr="00EC6CD3">
        <w:rPr>
          <w:rFonts w:ascii="Times New Roman" w:hAnsi="Times New Roman" w:cs="Times New Roman"/>
        </w:rPr>
        <w:t>szkolenie personelu medycznego</w:t>
      </w:r>
      <w:r w:rsidR="00C40179">
        <w:rPr>
          <w:rFonts w:ascii="Times New Roman" w:hAnsi="Times New Roman" w:cs="Times New Roman"/>
        </w:rPr>
        <w:t>.</w:t>
      </w:r>
    </w:p>
    <w:p w:rsidR="009F3A2B" w:rsidRPr="00EC6CD3" w:rsidRDefault="009F3A2B" w:rsidP="009F3A2B">
      <w:pPr>
        <w:widowControl/>
        <w:numPr>
          <w:ilvl w:val="0"/>
          <w:numId w:val="39"/>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Protokół odbioru przedmiotu umowy sporządzony zostanie po pozytywnej instalacji, po uprzednim sprawdzeniu spełnienia warunków realizacji przedm</w:t>
      </w:r>
      <w:r>
        <w:rPr>
          <w:rFonts w:ascii="Times New Roman" w:hAnsi="Times New Roman" w:cs="Times New Roman"/>
        </w:rPr>
        <w:t>iotu zamówienia określonych w S</w:t>
      </w:r>
      <w:r w:rsidRPr="00EC6CD3">
        <w:rPr>
          <w:rFonts w:ascii="Times New Roman" w:hAnsi="Times New Roman" w:cs="Times New Roman"/>
        </w:rPr>
        <w:t>WZ i ofercie Wykonawcy.</w:t>
      </w:r>
    </w:p>
    <w:p w:rsidR="009F3A2B" w:rsidRPr="00EC6CD3" w:rsidRDefault="009F3A2B" w:rsidP="009F3A2B">
      <w:pPr>
        <w:widowControl/>
        <w:numPr>
          <w:ilvl w:val="0"/>
          <w:numId w:val="39"/>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lastRenderedPageBreak/>
        <w:t>Zamawiający przejmuje odpowiedzialność prawną za dostarczony przedmiot umowy z chwilą podpisania protokołu odbioru na warunkach określonych w umowie.</w:t>
      </w:r>
    </w:p>
    <w:p w:rsidR="009F3A2B" w:rsidRPr="00EC6CD3" w:rsidRDefault="009F3A2B" w:rsidP="009F3A2B">
      <w:pPr>
        <w:widowControl/>
        <w:numPr>
          <w:ilvl w:val="0"/>
          <w:numId w:val="39"/>
        </w:numPr>
        <w:tabs>
          <w:tab w:val="clear" w:pos="720"/>
          <w:tab w:val="num" w:pos="0"/>
        </w:tabs>
        <w:suppressAutoHyphens/>
        <w:ind w:left="0" w:hanging="284"/>
        <w:rPr>
          <w:rFonts w:ascii="Times New Roman" w:hAnsi="Times New Roman" w:cs="Times New Roman"/>
        </w:rPr>
      </w:pPr>
      <w:r w:rsidRPr="00EC6CD3">
        <w:rPr>
          <w:rFonts w:ascii="Times New Roman" w:hAnsi="Times New Roman" w:cs="Times New Roman"/>
        </w:rPr>
        <w:t>W ramach dostawy Wykonawca jest zobowiązany dostarczyć Zamawiającemu  paszport techniczny dostarczonego urządzenia oraz instrukcję użytkowania w</w:t>
      </w:r>
      <w:r>
        <w:rPr>
          <w:rFonts w:ascii="Times New Roman" w:hAnsi="Times New Roman" w:cs="Times New Roman"/>
        </w:rPr>
        <w:t xml:space="preserve"> formie papierowej w</w:t>
      </w:r>
      <w:r w:rsidRPr="00EC6CD3">
        <w:rPr>
          <w:rFonts w:ascii="Times New Roman" w:hAnsi="Times New Roman" w:cs="Times New Roman"/>
        </w:rPr>
        <w:t xml:space="preserve"> języku polskim.</w:t>
      </w:r>
    </w:p>
    <w:p w:rsidR="009F3A2B" w:rsidRPr="00EC6CD3" w:rsidRDefault="009F3A2B" w:rsidP="009F3A2B">
      <w:pPr>
        <w:widowControl/>
        <w:numPr>
          <w:ilvl w:val="0"/>
          <w:numId w:val="39"/>
        </w:numPr>
        <w:tabs>
          <w:tab w:val="clear" w:pos="720"/>
          <w:tab w:val="num" w:pos="0"/>
        </w:tabs>
        <w:suppressAutoHyphens/>
        <w:ind w:left="0" w:hanging="284"/>
        <w:rPr>
          <w:rFonts w:ascii="Times New Roman" w:hAnsi="Times New Roman" w:cs="Times New Roman"/>
        </w:rPr>
      </w:pPr>
      <w:r>
        <w:rPr>
          <w:rFonts w:ascii="Times New Roman" w:hAnsi="Times New Roman" w:cs="Times New Roman"/>
        </w:rPr>
        <w:t>Pracownicy Wykonawcy, którzy</w:t>
      </w:r>
      <w:r w:rsidRPr="00EC6CD3">
        <w:rPr>
          <w:rFonts w:ascii="Times New Roman" w:hAnsi="Times New Roman" w:cs="Times New Roman"/>
        </w:rPr>
        <w:t xml:space="preserve"> będą wykonywały prace związane z instalacją, uruchomieniem, szkoleniem i obsługą serwisową muszą się legitymować posiadaniem właściwych autoryzacji wytwórcy wyrobu. </w:t>
      </w:r>
    </w:p>
    <w:p w:rsidR="009F3A2B" w:rsidRPr="00EC6CD3" w:rsidRDefault="009F3A2B" w:rsidP="009F3A2B">
      <w:pPr>
        <w:jc w:val="center"/>
        <w:rPr>
          <w:rFonts w:ascii="Times New Roman" w:hAnsi="Times New Roman" w:cs="Times New Roman"/>
          <w:b/>
        </w:rPr>
      </w:pPr>
      <w:r w:rsidRPr="00EC6CD3">
        <w:rPr>
          <w:rFonts w:ascii="Times New Roman" w:hAnsi="Times New Roman" w:cs="Times New Roman"/>
          <w:b/>
        </w:rPr>
        <w:t>§ 4</w:t>
      </w:r>
    </w:p>
    <w:p w:rsidR="009F3A2B" w:rsidRPr="00EC6CD3" w:rsidRDefault="009F3A2B" w:rsidP="009F3A2B">
      <w:pPr>
        <w:widowControl/>
        <w:numPr>
          <w:ilvl w:val="0"/>
          <w:numId w:val="40"/>
        </w:numPr>
        <w:tabs>
          <w:tab w:val="clear" w:pos="720"/>
          <w:tab w:val="num" w:pos="360"/>
        </w:tabs>
        <w:suppressAutoHyphens/>
        <w:ind w:left="0" w:hanging="284"/>
        <w:rPr>
          <w:rFonts w:ascii="Times New Roman" w:hAnsi="Times New Roman" w:cs="Times New Roman"/>
        </w:rPr>
      </w:pPr>
      <w:r w:rsidRPr="00EC6CD3">
        <w:rPr>
          <w:rFonts w:ascii="Times New Roman" w:hAnsi="Times New Roman" w:cs="Times New Roman"/>
        </w:rPr>
        <w:t>W ramach umowy Wykonawca będzie zobowiązany do wykonania następujących usług:</w:t>
      </w:r>
    </w:p>
    <w:p w:rsidR="009F3A2B" w:rsidRPr="001C0DA0" w:rsidRDefault="009F3A2B" w:rsidP="009F3A2B">
      <w:pPr>
        <w:pStyle w:val="Tekstpodstawowywcity"/>
        <w:tabs>
          <w:tab w:val="num" w:pos="360"/>
        </w:tabs>
        <w:ind w:left="142" w:hanging="284"/>
        <w:rPr>
          <w:bCs/>
        </w:rPr>
      </w:pPr>
      <w:r w:rsidRPr="001C0DA0">
        <w:rPr>
          <w:bCs/>
        </w:rPr>
        <w:t>a) poniesie wszelkie koszty związane z dostarczeniem, montażem i uruchomieniem przedmiotu zamówienia do Zamawiającego;</w:t>
      </w:r>
    </w:p>
    <w:p w:rsidR="009F3A2B" w:rsidRPr="001C0DA0" w:rsidRDefault="009F3A2B" w:rsidP="009F3A2B">
      <w:pPr>
        <w:pStyle w:val="Tekstpodstawowywcity"/>
        <w:tabs>
          <w:tab w:val="num" w:pos="360"/>
        </w:tabs>
        <w:ind w:left="142" w:hanging="284"/>
        <w:rPr>
          <w:bCs/>
        </w:rPr>
      </w:pPr>
      <w:r w:rsidRPr="001C0DA0">
        <w:rPr>
          <w:bCs/>
        </w:rPr>
        <w:t>b) w momencie przekazania sprzętu dostarczy wypełniony paszport techniczny dostarczonego urządzenia;</w:t>
      </w:r>
    </w:p>
    <w:p w:rsidR="009F3A2B" w:rsidRPr="001C0DA0" w:rsidRDefault="009F3A2B" w:rsidP="009F3A2B">
      <w:pPr>
        <w:pStyle w:val="Tekstpodstawowywcity"/>
        <w:tabs>
          <w:tab w:val="num" w:pos="360"/>
        </w:tabs>
        <w:ind w:left="142" w:hanging="284"/>
        <w:rPr>
          <w:bCs/>
        </w:rPr>
      </w:pPr>
      <w:r w:rsidRPr="001C0DA0">
        <w:rPr>
          <w:bCs/>
        </w:rPr>
        <w:t>c) dokona przeszkolenia personelu w zakresie obsługi sprzętu, eksploatacji oraz jego podstawowej konserwacji, która zgodnie z instrukcją użytkowania nie jest zastrzeżona dla innych podmiotów;</w:t>
      </w:r>
    </w:p>
    <w:p w:rsidR="009F3A2B" w:rsidRPr="001C0DA0" w:rsidRDefault="009F3A2B" w:rsidP="009F3A2B">
      <w:pPr>
        <w:pStyle w:val="Tekstpodstawowywcity"/>
        <w:tabs>
          <w:tab w:val="num" w:pos="360"/>
        </w:tabs>
        <w:ind w:left="142" w:hanging="284"/>
        <w:rPr>
          <w:bCs/>
        </w:rPr>
      </w:pPr>
      <w:r w:rsidRPr="001C0DA0">
        <w:rPr>
          <w:bCs/>
        </w:rPr>
        <w:t xml:space="preserve">d) udzieli </w:t>
      </w:r>
      <w:r w:rsidRPr="00742360">
        <w:rPr>
          <w:b/>
          <w:bCs/>
        </w:rPr>
        <w:t xml:space="preserve">….....(min </w:t>
      </w:r>
      <w:r w:rsidRPr="00742360">
        <w:rPr>
          <w:b/>
        </w:rPr>
        <w:t>24)</w:t>
      </w:r>
      <w:r w:rsidRPr="001C0DA0">
        <w:t xml:space="preserve"> miesięcznej gwarancji</w:t>
      </w:r>
      <w:r w:rsidRPr="001C0DA0">
        <w:rPr>
          <w:bCs/>
        </w:rPr>
        <w:t xml:space="preserve">  licząc od dnia podpisania protokołu przekazania przedmiotu umowy oraz zapewni w tym okresie pełny serwis gwarancyjny na swój koszt;</w:t>
      </w:r>
    </w:p>
    <w:p w:rsidR="009F3A2B" w:rsidRPr="001C0DA0" w:rsidRDefault="009F3A2B" w:rsidP="009F3A2B">
      <w:pPr>
        <w:pStyle w:val="Tekstpodstawowywcity"/>
        <w:tabs>
          <w:tab w:val="num" w:pos="360"/>
        </w:tabs>
        <w:ind w:left="142" w:hanging="284"/>
        <w:rPr>
          <w:bCs/>
        </w:rPr>
      </w:pPr>
      <w:r w:rsidRPr="001C0DA0">
        <w:rPr>
          <w:bCs/>
        </w:rPr>
        <w:t>e) wykonawca w okresie gwarancji zapewnia bezpłatny serwis gwarancyjny</w:t>
      </w:r>
      <w:r w:rsidRPr="001C0DA0">
        <w:rPr>
          <w:bCs/>
          <w:color w:val="FF0000"/>
        </w:rPr>
        <w:t xml:space="preserve"> </w:t>
      </w:r>
      <w:r w:rsidRPr="001C0DA0">
        <w:rPr>
          <w:bCs/>
        </w:rPr>
        <w:t>wraz z bezpłatną wymianą części zamiennych w tym wymagane przez producenta wszelkie przeglądy techniczne i konserwacje</w:t>
      </w:r>
      <w:r>
        <w:rPr>
          <w:bCs/>
        </w:rPr>
        <w:t>-</w:t>
      </w:r>
      <w:r w:rsidRPr="001C0DA0">
        <w:rPr>
          <w:bCs/>
        </w:rPr>
        <w:t xml:space="preserve"> </w:t>
      </w:r>
      <w:r>
        <w:rPr>
          <w:bCs/>
        </w:rPr>
        <w:t xml:space="preserve">jeżeli jest wymagany </w:t>
      </w:r>
      <w:r w:rsidRPr="001C0DA0">
        <w:rPr>
          <w:bCs/>
        </w:rPr>
        <w:t xml:space="preserve">(min. </w:t>
      </w:r>
      <w:r>
        <w:rPr>
          <w:bCs/>
        </w:rPr>
        <w:t xml:space="preserve">jeden w okresie </w:t>
      </w:r>
      <w:r w:rsidRPr="001C0DA0">
        <w:rPr>
          <w:bCs/>
        </w:rPr>
        <w:t xml:space="preserve"> </w:t>
      </w:r>
      <w:r>
        <w:rPr>
          <w:bCs/>
        </w:rPr>
        <w:t>każdych 12 miesię</w:t>
      </w:r>
      <w:r w:rsidRPr="001C0DA0">
        <w:rPr>
          <w:bCs/>
        </w:rPr>
        <w:t>c</w:t>
      </w:r>
      <w:r>
        <w:rPr>
          <w:bCs/>
        </w:rPr>
        <w:t>y</w:t>
      </w:r>
      <w:r w:rsidRPr="001C0DA0">
        <w:rPr>
          <w:bCs/>
        </w:rPr>
        <w:t xml:space="preserve"> gwarancji), celem zapewnienia niezawodnej i bezpiecznej pracy urządzenia stanowiącego przedmiot umowy. Wykonanie prac Wykonawca będzie potwierdzał dokonując zapisów we właściwej dokumentacji eksploatacyjnej wyrobu medycznego zgodnie z wymogami wytwórcy i obowiązującym stanem prawnym, (</w:t>
      </w:r>
      <w:r w:rsidRPr="001C0DA0">
        <w:rPr>
          <w:i/>
        </w:rPr>
        <w:t>Gwarancja nie obejmuje uszkodzeń powstałych w wyniku eksploatacji niezgodnej z instrukcją obsługi, uszkodzeń mechanicznych)</w:t>
      </w:r>
    </w:p>
    <w:p w:rsidR="009F3A2B" w:rsidRPr="001C0DA0" w:rsidRDefault="009F3A2B" w:rsidP="009F3A2B">
      <w:pPr>
        <w:pStyle w:val="Tekstpodstawowywcity"/>
        <w:tabs>
          <w:tab w:val="num" w:pos="360"/>
        </w:tabs>
        <w:ind w:left="142" w:hanging="284"/>
        <w:rPr>
          <w:bCs/>
        </w:rPr>
      </w:pPr>
      <w:r w:rsidRPr="001C0DA0">
        <w:rPr>
          <w:bCs/>
        </w:rPr>
        <w:t xml:space="preserve">f) w przypadku konieczności naprawy w okresie gwarancyjnym, czas reakcji serwisu od dnia powiadomienia do rozpoczęcia naprawy wyniesie </w:t>
      </w:r>
      <w:r>
        <w:rPr>
          <w:i/>
          <w:color w:val="000000"/>
        </w:rPr>
        <w:t>maksymalnie 48</w:t>
      </w:r>
      <w:r w:rsidRPr="001C0DA0">
        <w:rPr>
          <w:i/>
          <w:color w:val="000000"/>
        </w:rPr>
        <w:t xml:space="preserve"> godz</w:t>
      </w:r>
      <w:r w:rsidRPr="001C0DA0">
        <w:rPr>
          <w:i/>
        </w:rPr>
        <w:t>.</w:t>
      </w:r>
      <w:r w:rsidRPr="001C0DA0">
        <w:rPr>
          <w:bCs/>
        </w:rPr>
        <w:t xml:space="preserve"> (dotyczy dnia roboczego) za reakcję serwisu uważa się także kontakt telefoniczny lub zdalną diagnozę i naprawę przez przedstawiciela serwisu;</w:t>
      </w:r>
    </w:p>
    <w:p w:rsidR="009F3A2B" w:rsidRPr="001C0DA0" w:rsidRDefault="009F3A2B" w:rsidP="009F3A2B">
      <w:pPr>
        <w:pStyle w:val="Tekstpodstawowywcity"/>
        <w:tabs>
          <w:tab w:val="num" w:pos="360"/>
        </w:tabs>
        <w:ind w:left="142" w:hanging="284"/>
        <w:rPr>
          <w:bCs/>
        </w:rPr>
      </w:pPr>
      <w:r w:rsidRPr="001C0DA0">
        <w:rPr>
          <w:bCs/>
        </w:rPr>
        <w:t xml:space="preserve">g) czas skutecznej naprawy wynosi </w:t>
      </w:r>
      <w:r w:rsidRPr="00984F1E">
        <w:rPr>
          <w:b/>
          <w:i/>
          <w:color w:val="000000"/>
        </w:rPr>
        <w:t>maksymalnie 4 dni robocze</w:t>
      </w:r>
      <w:r w:rsidRPr="001C0DA0">
        <w:rPr>
          <w:i/>
        </w:rPr>
        <w:t>,</w:t>
      </w:r>
      <w:r w:rsidRPr="001C0DA0">
        <w:rPr>
          <w:bCs/>
        </w:rPr>
        <w:t xml:space="preserve"> licząc od dnia zgłoszenia;</w:t>
      </w:r>
    </w:p>
    <w:p w:rsidR="009F3A2B" w:rsidRPr="001C0DA0" w:rsidRDefault="009F3A2B" w:rsidP="009F3A2B">
      <w:pPr>
        <w:pStyle w:val="Tekstpodstawowywcity"/>
        <w:tabs>
          <w:tab w:val="num" w:pos="360"/>
        </w:tabs>
        <w:ind w:left="142" w:hanging="284"/>
        <w:rPr>
          <w:bCs/>
        </w:rPr>
      </w:pPr>
      <w:r w:rsidRPr="001C0DA0">
        <w:rPr>
          <w:bCs/>
        </w:rPr>
        <w:t>h) wykonawca w czasie trwania gwarancji (jeżeli zaistnieje taka okoliczność) odbierze uszkodzony element lub sprzęt i dostarczy go do Zamawiającego po zakończonej naprawie na własny koszt i ryzyko;</w:t>
      </w:r>
    </w:p>
    <w:p w:rsidR="009F3A2B" w:rsidRPr="001C0DA0" w:rsidRDefault="009F3A2B" w:rsidP="009F3A2B">
      <w:pPr>
        <w:pStyle w:val="Tekstpodstawowywcity"/>
        <w:tabs>
          <w:tab w:val="num" w:pos="360"/>
        </w:tabs>
        <w:ind w:left="142" w:hanging="284"/>
        <w:rPr>
          <w:bCs/>
        </w:rPr>
      </w:pPr>
      <w:r w:rsidRPr="001C0DA0">
        <w:rPr>
          <w:bCs/>
        </w:rPr>
        <w:t>i) w okresie gwarancyjnym, w przypadku naprawy dłuższej niż</w:t>
      </w:r>
      <w:r w:rsidRPr="001C0DA0">
        <w:rPr>
          <w:bCs/>
          <w:color w:val="800000"/>
        </w:rPr>
        <w:t xml:space="preserve"> </w:t>
      </w:r>
      <w:r w:rsidRPr="001C0DA0">
        <w:rPr>
          <w:bCs/>
        </w:rPr>
        <w:t>4 dni robocze (licząc od daty zgłoszenia) wykonawca winien zapewnić element zastępczy (lub urządzenie) na czas trwania naprawy celem zapewnienia niezakłóconej pracy;</w:t>
      </w:r>
    </w:p>
    <w:p w:rsidR="009F3A2B" w:rsidRPr="001C0DA0" w:rsidRDefault="009F3A2B" w:rsidP="009F3A2B">
      <w:pPr>
        <w:pStyle w:val="Tekstpodstawowywcity"/>
        <w:tabs>
          <w:tab w:val="num" w:pos="360"/>
        </w:tabs>
        <w:ind w:left="142" w:hanging="284"/>
        <w:rPr>
          <w:bCs/>
        </w:rPr>
      </w:pPr>
      <w:r w:rsidRPr="001C0DA0">
        <w:rPr>
          <w:bCs/>
        </w:rPr>
        <w:t>j) wykonawca zobowiązuje się do wymiany urządzenia na nowe po 3 naprawach gwarancyjnych tego samego elementu, podzespołu, uniemożliwiających pracę całego urządzenia;</w:t>
      </w:r>
    </w:p>
    <w:p w:rsidR="009F3A2B" w:rsidRPr="001C0DA0" w:rsidRDefault="009F3A2B" w:rsidP="009F3A2B">
      <w:pPr>
        <w:pStyle w:val="Tekstpodstawowywcity"/>
        <w:tabs>
          <w:tab w:val="num" w:pos="360"/>
        </w:tabs>
        <w:ind w:left="142" w:hanging="284"/>
        <w:rPr>
          <w:bCs/>
        </w:rPr>
      </w:pPr>
      <w:r w:rsidRPr="001C0DA0">
        <w:rPr>
          <w:bCs/>
        </w:rPr>
        <w:t xml:space="preserve">k) na zakończenie okresu gwarancji Wykonawca przeprowadzi </w:t>
      </w:r>
      <w:r>
        <w:rPr>
          <w:bCs/>
        </w:rPr>
        <w:t xml:space="preserve">ostatni </w:t>
      </w:r>
      <w:r w:rsidRPr="001C0DA0">
        <w:rPr>
          <w:bCs/>
        </w:rPr>
        <w:t>bezpłatny przegląd techniczny przedmiotu umowy</w:t>
      </w:r>
      <w:r>
        <w:rPr>
          <w:bCs/>
        </w:rPr>
        <w:t>- jeżeli jest wymagany</w:t>
      </w:r>
      <w:r w:rsidRPr="001C0DA0">
        <w:rPr>
          <w:bCs/>
        </w:rPr>
        <w:t>. Przeprowadzenie przeglądu technicznego Wykonawca potwierdzi stosownym protokołem / wpisem do paszportu</w:t>
      </w:r>
      <w:r w:rsidR="00B00A14">
        <w:rPr>
          <w:bCs/>
        </w:rPr>
        <w:t>.</w:t>
      </w:r>
    </w:p>
    <w:p w:rsidR="009F3A2B" w:rsidRPr="00EC6CD3" w:rsidRDefault="009F3A2B" w:rsidP="009F3A2B">
      <w:pPr>
        <w:widowControl/>
        <w:numPr>
          <w:ilvl w:val="0"/>
          <w:numId w:val="40"/>
        </w:numPr>
        <w:tabs>
          <w:tab w:val="clear" w:pos="720"/>
          <w:tab w:val="num" w:pos="0"/>
        </w:tabs>
        <w:suppressAutoHyphens/>
        <w:ind w:left="-142" w:hanging="142"/>
        <w:rPr>
          <w:rFonts w:ascii="Times New Roman" w:hAnsi="Times New Roman" w:cs="Times New Roman"/>
        </w:rPr>
      </w:pPr>
      <w:r w:rsidRPr="00EC6CD3">
        <w:rPr>
          <w:rFonts w:ascii="Times New Roman" w:hAnsi="Times New Roman" w:cs="Times New Roman"/>
        </w:rPr>
        <w:lastRenderedPageBreak/>
        <w:t>Każda interwencja gwarancyjna w postaci naprawy lub wymiany części powoduje</w:t>
      </w:r>
    </w:p>
    <w:p w:rsidR="009F3A2B" w:rsidRPr="00EC6CD3" w:rsidRDefault="009F3A2B" w:rsidP="009F3A2B">
      <w:pPr>
        <w:tabs>
          <w:tab w:val="num" w:pos="360"/>
        </w:tabs>
        <w:ind w:hanging="142"/>
        <w:rPr>
          <w:rFonts w:ascii="Times New Roman" w:hAnsi="Times New Roman" w:cs="Times New Roman"/>
        </w:rPr>
      </w:pPr>
      <w:r>
        <w:rPr>
          <w:rFonts w:ascii="Times New Roman" w:hAnsi="Times New Roman" w:cs="Times New Roman"/>
        </w:rPr>
        <w:t xml:space="preserve">  </w:t>
      </w:r>
      <w:r w:rsidRPr="00EC6CD3">
        <w:rPr>
          <w:rFonts w:ascii="Times New Roman" w:hAnsi="Times New Roman" w:cs="Times New Roman"/>
        </w:rPr>
        <w:t xml:space="preserve">wydłużenie gwarancji ponad podstawowy termin gwarancji o czas wyłączenia przedmiotu umowy z eksploatacji, trwający powyżej terminów przewidzianych na usunięcie wady. </w:t>
      </w:r>
    </w:p>
    <w:p w:rsidR="009F3A2B" w:rsidRDefault="009F3A2B" w:rsidP="009F3A2B">
      <w:pPr>
        <w:ind w:left="675" w:hanging="660"/>
        <w:jc w:val="center"/>
        <w:rPr>
          <w:rFonts w:ascii="Times New Roman" w:hAnsi="Times New Roman" w:cs="Times New Roman"/>
          <w:b/>
        </w:rPr>
      </w:pPr>
      <w:r w:rsidRPr="00EC6CD3">
        <w:rPr>
          <w:rFonts w:ascii="Times New Roman" w:hAnsi="Times New Roman" w:cs="Times New Roman"/>
        </w:rPr>
        <w:t xml:space="preserve">       </w:t>
      </w:r>
      <w:r w:rsidRPr="00EC6CD3">
        <w:rPr>
          <w:rFonts w:ascii="Times New Roman" w:hAnsi="Times New Roman" w:cs="Times New Roman"/>
          <w:b/>
        </w:rPr>
        <w:t>§ 5</w:t>
      </w:r>
    </w:p>
    <w:p w:rsidR="009F3A2B" w:rsidRPr="00C53F84" w:rsidRDefault="009F3A2B" w:rsidP="009F3A2B">
      <w:pPr>
        <w:widowControl/>
        <w:numPr>
          <w:ilvl w:val="0"/>
          <w:numId w:val="43"/>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9F3A2B" w:rsidRPr="00C53F84" w:rsidRDefault="009F3A2B" w:rsidP="009F3A2B">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w:t>
      </w:r>
      <w:r>
        <w:rPr>
          <w:rFonts w:ascii="Times New Roman" w:hAnsi="Times New Roman"/>
          <w:b w:val="0"/>
          <w:bCs/>
          <w:sz w:val="24"/>
          <w:szCs w:val="24"/>
        </w:rPr>
        <w:t>przedmiotu umowy w wysokości 0,2</w:t>
      </w:r>
      <w:r w:rsidRPr="00C53F84">
        <w:rPr>
          <w:rFonts w:ascii="Times New Roman" w:hAnsi="Times New Roman"/>
          <w:b w:val="0"/>
          <w:bCs/>
          <w:sz w:val="24"/>
          <w:szCs w:val="24"/>
        </w:rPr>
        <w:t xml:space="preserve">% wartości brutto </w:t>
      </w:r>
      <w:r>
        <w:rPr>
          <w:rFonts w:ascii="Times New Roman" w:hAnsi="Times New Roman"/>
          <w:b w:val="0"/>
          <w:bCs/>
          <w:sz w:val="24"/>
          <w:szCs w:val="24"/>
        </w:rPr>
        <w:t xml:space="preserve">przedmiotu </w:t>
      </w:r>
      <w:r w:rsidRPr="00C53F84">
        <w:rPr>
          <w:rFonts w:ascii="Times New Roman" w:hAnsi="Times New Roman"/>
          <w:b w:val="0"/>
          <w:bCs/>
          <w:sz w:val="24"/>
          <w:szCs w:val="24"/>
        </w:rPr>
        <w:t>zamówienia za każdy dzień zwłoki,</w:t>
      </w:r>
    </w:p>
    <w:p w:rsidR="009F3A2B" w:rsidRPr="00583381" w:rsidRDefault="009F3A2B" w:rsidP="009F3A2B">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b) zwłoki w usunięciu usterki w okresie trwania gwarancji, w wysokości 0,2% wartości brutto za każdy dzień zwłoki, liczony od wyznaczonego terminu na usunięcie </w:t>
      </w:r>
      <w:r w:rsidRPr="006D3074">
        <w:rPr>
          <w:rFonts w:ascii="Times New Roman" w:hAnsi="Times New Roman"/>
          <w:b w:val="0"/>
          <w:bCs/>
          <w:sz w:val="24"/>
          <w:szCs w:val="24"/>
        </w:rPr>
        <w:t>usterki</w:t>
      </w:r>
      <w:r w:rsidRPr="006D3074">
        <w:rPr>
          <w:rFonts w:ascii="Times New Roman" w:hAnsi="Times New Roman"/>
          <w:b w:val="0"/>
          <w:bCs/>
          <w:color w:val="FF0000"/>
          <w:sz w:val="24"/>
          <w:szCs w:val="24"/>
        </w:rPr>
        <w:t xml:space="preserve"> </w:t>
      </w:r>
      <w:r w:rsidRPr="00583381">
        <w:rPr>
          <w:rFonts w:ascii="Times New Roman" w:hAnsi="Times New Roman"/>
          <w:b w:val="0"/>
          <w:bCs/>
          <w:i/>
          <w:sz w:val="24"/>
          <w:szCs w:val="24"/>
        </w:rPr>
        <w:t>(kara nie będzie naliczana w przypadku zapewnienia na czas przedłużającej się naprawy elementu bądź urządzenia zastępczego);</w:t>
      </w:r>
    </w:p>
    <w:p w:rsidR="009F3A2B" w:rsidRPr="00C53F84" w:rsidRDefault="009F3A2B" w:rsidP="009F3A2B">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c) nie wykonania zamówienia, Wykonawca zobowiązuje się zapłacić Zamawiającemu karę w wysokości 10% wartości brutto umowy, </w:t>
      </w:r>
    </w:p>
    <w:p w:rsidR="009F3A2B" w:rsidRPr="00C53F84" w:rsidRDefault="009F3A2B" w:rsidP="009F3A2B">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d) odstąpienia od umowy z powodu okoliczności, za które odpowiada Wykonawca – Wykonawca zobowiązuje się zapłacić Zamawiającemu karę w wysokości 10% wartości brutto umowy, </w:t>
      </w:r>
    </w:p>
    <w:p w:rsidR="009F3A2B" w:rsidRPr="00C53F84" w:rsidRDefault="009F3A2B" w:rsidP="009F3A2B">
      <w:pPr>
        <w:widowControl/>
        <w:numPr>
          <w:ilvl w:val="0"/>
          <w:numId w:val="43"/>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9F3A2B" w:rsidRPr="00C53F84" w:rsidRDefault="009F3A2B" w:rsidP="009F3A2B">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9F3A2B" w:rsidRPr="00C53F84" w:rsidRDefault="009F3A2B" w:rsidP="009F3A2B">
      <w:pPr>
        <w:rPr>
          <w:rFonts w:ascii="Times New Roman" w:hAnsi="Times New Roman" w:cs="Times New Roman"/>
          <w:bCs/>
        </w:rPr>
      </w:pPr>
      <w:r w:rsidRPr="00C53F84">
        <w:rPr>
          <w:rFonts w:ascii="Times New Roman" w:hAnsi="Times New Roman" w:cs="Times New Roman"/>
          <w:bCs/>
        </w:rPr>
        <w:t xml:space="preserve">      dokumentu.</w:t>
      </w:r>
    </w:p>
    <w:p w:rsidR="009F3A2B" w:rsidRPr="00C53F84" w:rsidRDefault="009F3A2B" w:rsidP="009F3A2B">
      <w:pPr>
        <w:pStyle w:val="Akapitzlist"/>
        <w:widowControl/>
        <w:numPr>
          <w:ilvl w:val="0"/>
          <w:numId w:val="43"/>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opóźnienia w zapłacie kary umownej, Zamawiający naliczy odsetki w</w:t>
      </w:r>
    </w:p>
    <w:p w:rsidR="009F3A2B" w:rsidRPr="00C53F84" w:rsidRDefault="009F3A2B" w:rsidP="009F3A2B">
      <w:pPr>
        <w:ind w:left="284" w:hanging="142"/>
        <w:rPr>
          <w:rFonts w:ascii="Times New Roman" w:hAnsi="Times New Roman" w:cs="Times New Roman"/>
          <w:bCs/>
        </w:rPr>
      </w:pPr>
      <w:r w:rsidRPr="00C53F84">
        <w:rPr>
          <w:rFonts w:ascii="Times New Roman" w:hAnsi="Times New Roman" w:cs="Times New Roman"/>
          <w:bCs/>
        </w:rPr>
        <w:t xml:space="preserve">     wysokości ustawowej za spóźnioną zapłatę kary umownej.</w:t>
      </w:r>
    </w:p>
    <w:p w:rsidR="009F3A2B" w:rsidRPr="00C53F84" w:rsidRDefault="009F3A2B" w:rsidP="009F3A2B">
      <w:pPr>
        <w:pStyle w:val="Akapitzlist"/>
        <w:widowControl/>
        <w:numPr>
          <w:ilvl w:val="0"/>
          <w:numId w:val="43"/>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Zamawiający zapłaci wykonawcy karę umowną w wysokości 10 % wartości brutto umowy w przypadku odstąpienia od umowy z przyczyn leżących wyłącznie po stronie zamawiającego.</w:t>
      </w:r>
    </w:p>
    <w:p w:rsidR="009F3A2B" w:rsidRPr="00C53F84" w:rsidRDefault="009F3A2B" w:rsidP="009F3A2B">
      <w:pPr>
        <w:pStyle w:val="Akapitzlist"/>
        <w:widowControl/>
        <w:numPr>
          <w:ilvl w:val="0"/>
          <w:numId w:val="43"/>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9F3A2B" w:rsidRPr="00EC6CD3" w:rsidRDefault="009F3A2B" w:rsidP="009F3A2B">
      <w:pPr>
        <w:jc w:val="center"/>
        <w:rPr>
          <w:rFonts w:ascii="Times New Roman" w:hAnsi="Times New Roman" w:cs="Times New Roman"/>
          <w:b/>
        </w:rPr>
      </w:pPr>
      <w:r w:rsidRPr="00EC6CD3">
        <w:rPr>
          <w:rFonts w:ascii="Times New Roman" w:hAnsi="Times New Roman" w:cs="Times New Roman"/>
          <w:b/>
        </w:rPr>
        <w:t>§ 6</w:t>
      </w:r>
    </w:p>
    <w:p w:rsidR="009F3A2B" w:rsidRPr="00EC6CD3" w:rsidRDefault="009F3A2B" w:rsidP="009F3A2B">
      <w:pPr>
        <w:widowControl/>
        <w:numPr>
          <w:ilvl w:val="0"/>
          <w:numId w:val="41"/>
        </w:numPr>
        <w:tabs>
          <w:tab w:val="clear" w:pos="720"/>
        </w:tabs>
        <w:suppressAutoHyphens/>
        <w:ind w:left="142" w:hanging="426"/>
        <w:rPr>
          <w:rFonts w:ascii="Times New Roman" w:hAnsi="Times New Roman" w:cs="Times New Roman"/>
        </w:rPr>
      </w:pPr>
      <w:r w:rsidRPr="00EC6CD3">
        <w:rPr>
          <w:rFonts w:ascii="Times New Roman" w:hAnsi="Times New Roman" w:cs="Times New Roman"/>
        </w:rPr>
        <w:t>Należność za przedmiot umowy zostanie zapłacona pr</w:t>
      </w:r>
      <w:r>
        <w:rPr>
          <w:rFonts w:ascii="Times New Roman" w:hAnsi="Times New Roman" w:cs="Times New Roman"/>
        </w:rPr>
        <w:t xml:space="preserve">zez Zamawiającego w terminie </w:t>
      </w:r>
      <w:r w:rsidRPr="00EC6CD3">
        <w:rPr>
          <w:rFonts w:ascii="Times New Roman" w:hAnsi="Times New Roman" w:cs="Times New Roman"/>
        </w:rPr>
        <w:t>30 dni</w:t>
      </w:r>
      <w:r w:rsidRPr="00EC6CD3">
        <w:rPr>
          <w:rFonts w:ascii="Times New Roman" w:hAnsi="Times New Roman" w:cs="Times New Roman"/>
          <w:spacing w:val="-2"/>
        </w:rPr>
        <w:t xml:space="preserve"> na podstawie faktury VAT</w:t>
      </w:r>
      <w:r>
        <w:rPr>
          <w:rFonts w:ascii="Times New Roman" w:hAnsi="Times New Roman" w:cs="Times New Roman"/>
          <w:spacing w:val="-2"/>
        </w:rPr>
        <w:t xml:space="preserve"> (na wskazane w fakturze  konto Wykonawcy)</w:t>
      </w:r>
      <w:r w:rsidRPr="00EC6CD3">
        <w:rPr>
          <w:rFonts w:ascii="Times New Roman" w:hAnsi="Times New Roman" w:cs="Times New Roman"/>
          <w:spacing w:val="-2"/>
        </w:rPr>
        <w:t xml:space="preserve">, wystawionej przez Wykonawcę po podpisaniu przez strony </w:t>
      </w:r>
      <w:r w:rsidRPr="00EC6CD3">
        <w:rPr>
          <w:rFonts w:ascii="Times New Roman" w:hAnsi="Times New Roman" w:cs="Times New Roman"/>
          <w:spacing w:val="-5"/>
        </w:rPr>
        <w:t>umowy protokołu odbioru przedmiotu umowy</w:t>
      </w:r>
      <w:r w:rsidRPr="00EC6CD3">
        <w:rPr>
          <w:rFonts w:ascii="Times New Roman" w:hAnsi="Times New Roman" w:cs="Times New Roman"/>
          <w:spacing w:val="-2"/>
        </w:rPr>
        <w:t xml:space="preserve">, (termin płatności liczony od daty dostarczenia do </w:t>
      </w:r>
      <w:r w:rsidRPr="00EC6CD3">
        <w:rPr>
          <w:rFonts w:ascii="Times New Roman" w:hAnsi="Times New Roman" w:cs="Times New Roman"/>
          <w:spacing w:val="-4"/>
        </w:rPr>
        <w:t>zamawiającego faktury wraz z podpisanym przez strony protokołem odbioru). Strony postanawiają, iż Wykonaniem umowy jest podpisanie protokołu odbioru.</w:t>
      </w:r>
      <w:r w:rsidRPr="00EC6CD3">
        <w:rPr>
          <w:rFonts w:ascii="Times New Roman" w:hAnsi="Times New Roman" w:cs="Times New Roman"/>
        </w:rPr>
        <w:t xml:space="preserve"> </w:t>
      </w:r>
    </w:p>
    <w:p w:rsidR="009F3A2B" w:rsidRPr="00EC6CD3" w:rsidRDefault="009F3A2B" w:rsidP="009F3A2B">
      <w:pPr>
        <w:widowControl/>
        <w:numPr>
          <w:ilvl w:val="0"/>
          <w:numId w:val="41"/>
        </w:numPr>
        <w:tabs>
          <w:tab w:val="clear" w:pos="720"/>
        </w:tabs>
        <w:suppressAutoHyphens/>
        <w:ind w:left="142" w:hanging="426"/>
        <w:rPr>
          <w:rFonts w:ascii="Times New Roman" w:hAnsi="Times New Roman" w:cs="Times New Roman"/>
        </w:rPr>
      </w:pPr>
      <w:r w:rsidRPr="00EC6CD3">
        <w:rPr>
          <w:rFonts w:ascii="Times New Roman" w:hAnsi="Times New Roman" w:cs="Times New Roman"/>
        </w:rPr>
        <w:t xml:space="preserve">W przypadku nie uregulowania przez Zamawiającego płatności w terminie określonym w ust.1  Wykonawcy przysługuje prawo naliczania odsetek  ustawowych za </w:t>
      </w:r>
      <w:r>
        <w:rPr>
          <w:rFonts w:ascii="Times New Roman" w:hAnsi="Times New Roman" w:cs="Times New Roman"/>
        </w:rPr>
        <w:t>opóźnienie</w:t>
      </w:r>
      <w:r w:rsidRPr="00EC6CD3">
        <w:rPr>
          <w:rFonts w:ascii="Times New Roman" w:hAnsi="Times New Roman" w:cs="Times New Roman"/>
        </w:rPr>
        <w:t>.</w:t>
      </w:r>
    </w:p>
    <w:p w:rsidR="009F3A2B" w:rsidRPr="00EC6CD3" w:rsidRDefault="009F3A2B" w:rsidP="009F3A2B">
      <w:pPr>
        <w:widowControl/>
        <w:numPr>
          <w:ilvl w:val="0"/>
          <w:numId w:val="41"/>
        </w:numPr>
        <w:tabs>
          <w:tab w:val="clear" w:pos="720"/>
        </w:tabs>
        <w:suppressAutoHyphens/>
        <w:ind w:left="142" w:hanging="426"/>
        <w:rPr>
          <w:rFonts w:ascii="Times New Roman" w:hAnsi="Times New Roman" w:cs="Times New Roman"/>
        </w:rPr>
      </w:pPr>
      <w:r w:rsidRPr="00EC6CD3">
        <w:rPr>
          <w:rFonts w:ascii="Times New Roman" w:hAnsi="Times New Roman" w:cs="Times New Roman"/>
        </w:rPr>
        <w:t>Wykonawca nie może bez pisemnej zgody Zamawiającego przelać przysługującej z tytułu wynagrodzenia  wierzytelności na rzecz osoby trzeciej.</w:t>
      </w:r>
    </w:p>
    <w:p w:rsidR="009F3A2B" w:rsidRPr="00EC6CD3" w:rsidRDefault="009F3A2B" w:rsidP="009F3A2B">
      <w:pPr>
        <w:jc w:val="center"/>
        <w:rPr>
          <w:rFonts w:ascii="Times New Roman" w:hAnsi="Times New Roman" w:cs="Times New Roman"/>
          <w:b/>
        </w:rPr>
      </w:pPr>
      <w:r w:rsidRPr="00EC6CD3">
        <w:rPr>
          <w:rFonts w:ascii="Times New Roman" w:hAnsi="Times New Roman" w:cs="Times New Roman"/>
          <w:b/>
        </w:rPr>
        <w:t>§ 7</w:t>
      </w:r>
    </w:p>
    <w:p w:rsidR="009F3A2B" w:rsidRPr="00EC6CD3" w:rsidRDefault="009F3A2B" w:rsidP="009F3A2B">
      <w:pPr>
        <w:rPr>
          <w:rFonts w:ascii="Times New Roman" w:hAnsi="Times New Roman" w:cs="Times New Roman"/>
        </w:rPr>
      </w:pPr>
      <w:r w:rsidRPr="00EC6CD3">
        <w:rPr>
          <w:rFonts w:ascii="Times New Roman" w:hAnsi="Times New Roman" w:cs="Times New Roman"/>
        </w:rPr>
        <w:t>Umowa niniejsza obowiązuje od dnia jej podpisania i jest zawarta na czas określony tj. do zrealizowania całości przedmiotu zamówienia z uwzględnieniem postanowień dotyczących płatności i gwarancji jakości.</w:t>
      </w:r>
    </w:p>
    <w:p w:rsidR="009F3A2B" w:rsidRPr="00EC6CD3" w:rsidRDefault="009F3A2B" w:rsidP="009F3A2B">
      <w:pPr>
        <w:jc w:val="center"/>
        <w:rPr>
          <w:rFonts w:ascii="Times New Roman" w:hAnsi="Times New Roman" w:cs="Times New Roman"/>
          <w:b/>
        </w:rPr>
      </w:pPr>
      <w:r w:rsidRPr="00EC6CD3">
        <w:rPr>
          <w:rFonts w:ascii="Times New Roman" w:hAnsi="Times New Roman" w:cs="Times New Roman"/>
          <w:b/>
        </w:rPr>
        <w:t>§ 8</w:t>
      </w:r>
    </w:p>
    <w:p w:rsidR="009F3A2B" w:rsidRPr="00EC6CD3" w:rsidRDefault="009F3A2B" w:rsidP="009F3A2B">
      <w:pPr>
        <w:rPr>
          <w:rFonts w:ascii="Times New Roman" w:hAnsi="Times New Roman" w:cs="Times New Roman"/>
        </w:rPr>
      </w:pPr>
      <w:r w:rsidRPr="00EC6CD3">
        <w:rPr>
          <w:rFonts w:ascii="Times New Roman" w:hAnsi="Times New Roman" w:cs="Times New Roman"/>
        </w:rPr>
        <w:t>W sprawach nie uregulowanych w niniejszej umowie będą miały zastosowanie właściwe przepisy Kodeksu Cywilnego oraz Ustawa Prawo zamówień publicznych.</w:t>
      </w:r>
    </w:p>
    <w:p w:rsidR="009F3A2B" w:rsidRPr="00EC6CD3" w:rsidRDefault="009F3A2B" w:rsidP="009F3A2B">
      <w:pPr>
        <w:jc w:val="center"/>
        <w:rPr>
          <w:rFonts w:ascii="Times New Roman" w:hAnsi="Times New Roman" w:cs="Times New Roman"/>
          <w:b/>
        </w:rPr>
      </w:pPr>
      <w:r w:rsidRPr="00EC6CD3">
        <w:rPr>
          <w:rFonts w:ascii="Times New Roman" w:hAnsi="Times New Roman" w:cs="Times New Roman"/>
          <w:b/>
        </w:rPr>
        <w:t>§ 9</w:t>
      </w:r>
    </w:p>
    <w:p w:rsidR="009F3A2B" w:rsidRPr="00EC6CD3" w:rsidRDefault="009F3A2B" w:rsidP="009F3A2B">
      <w:pPr>
        <w:rPr>
          <w:rFonts w:ascii="Times New Roman" w:hAnsi="Times New Roman" w:cs="Times New Roman"/>
        </w:rPr>
      </w:pPr>
      <w:r w:rsidRPr="00EC6CD3">
        <w:rPr>
          <w:rFonts w:ascii="Times New Roman" w:hAnsi="Times New Roman" w:cs="Times New Roman"/>
        </w:rPr>
        <w:t>Ewentualne spory wynikłe na tle wykonywania niniejszej umowy rozstrzygane będą przez rzeczowo właściwy Sąd Powszechny wg siedziby Zamawiającego.</w:t>
      </w:r>
    </w:p>
    <w:p w:rsidR="009F3A2B" w:rsidRDefault="009F3A2B" w:rsidP="009F3A2B">
      <w:pPr>
        <w:jc w:val="center"/>
        <w:rPr>
          <w:rFonts w:ascii="Times New Roman" w:hAnsi="Times New Roman" w:cs="Times New Roman"/>
          <w:b/>
        </w:rPr>
      </w:pPr>
    </w:p>
    <w:p w:rsidR="009F3A2B" w:rsidRPr="00EC6CD3" w:rsidRDefault="009F3A2B" w:rsidP="009F3A2B">
      <w:pPr>
        <w:jc w:val="center"/>
        <w:rPr>
          <w:rFonts w:ascii="Times New Roman" w:hAnsi="Times New Roman" w:cs="Times New Roman"/>
          <w:b/>
        </w:rPr>
      </w:pPr>
      <w:r w:rsidRPr="00EC6CD3">
        <w:rPr>
          <w:rFonts w:ascii="Times New Roman" w:hAnsi="Times New Roman" w:cs="Times New Roman"/>
          <w:b/>
        </w:rPr>
        <w:t>§ 10</w:t>
      </w:r>
    </w:p>
    <w:p w:rsidR="009F3A2B" w:rsidRDefault="009F3A2B" w:rsidP="009F3A2B">
      <w:pPr>
        <w:rPr>
          <w:rFonts w:ascii="Times New Roman" w:hAnsi="Times New Roman" w:cs="Times New Roman"/>
        </w:rPr>
      </w:pPr>
      <w:r w:rsidRPr="00EC6CD3">
        <w:rPr>
          <w:rFonts w:ascii="Times New Roman" w:hAnsi="Times New Roman" w:cs="Times New Roman"/>
        </w:rPr>
        <w:t xml:space="preserve">Niniejszą umowę sporządza się w dwóch jednobrzmiących egzemplarzach, po jednym dla </w:t>
      </w:r>
      <w:r w:rsidRPr="00EC6CD3">
        <w:rPr>
          <w:rFonts w:ascii="Times New Roman" w:hAnsi="Times New Roman" w:cs="Times New Roman"/>
        </w:rPr>
        <w:lastRenderedPageBreak/>
        <w:t>każdej ze stron.</w:t>
      </w:r>
    </w:p>
    <w:p w:rsidR="009F3A2B" w:rsidRDefault="009F3A2B" w:rsidP="009F3A2B">
      <w:pPr>
        <w:rPr>
          <w:rFonts w:ascii="Times New Roman" w:hAnsi="Times New Roman" w:cs="Times New Roman"/>
        </w:rPr>
      </w:pPr>
    </w:p>
    <w:p w:rsidR="009F3A2B" w:rsidRDefault="009F3A2B" w:rsidP="009F3A2B">
      <w:pPr>
        <w:spacing w:line="480" w:lineRule="auto"/>
        <w:ind w:firstLine="708"/>
        <w:rPr>
          <w:rFonts w:ascii="Times New Roman" w:hAnsi="Times New Roman" w:cs="Times New Roman"/>
          <w:b/>
        </w:rPr>
      </w:pPr>
      <w:r w:rsidRPr="00EC6CD3">
        <w:rPr>
          <w:rFonts w:ascii="Times New Roman" w:hAnsi="Times New Roman" w:cs="Times New Roman"/>
          <w:b/>
        </w:rPr>
        <w:t>ZAMAWIAJĄCY:</w:t>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r>
      <w:r w:rsidRPr="00EC6CD3">
        <w:rPr>
          <w:rFonts w:ascii="Times New Roman" w:hAnsi="Times New Roman" w:cs="Times New Roman"/>
          <w:b/>
        </w:rPr>
        <w:tab/>
        <w:t xml:space="preserve">  WYKONAWCA:</w:t>
      </w: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Default="009F3A2B" w:rsidP="009F3A2B">
      <w:pPr>
        <w:spacing w:line="480" w:lineRule="auto"/>
        <w:ind w:firstLine="708"/>
        <w:rPr>
          <w:rFonts w:ascii="Times New Roman" w:hAnsi="Times New Roman" w:cs="Times New Roman"/>
          <w:b/>
        </w:rPr>
      </w:pPr>
    </w:p>
    <w:p w:rsidR="009F3A2B" w:rsidRPr="00360F01" w:rsidRDefault="009F3A2B" w:rsidP="009F3A2B">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9F3A2B" w:rsidRPr="00360F01" w:rsidRDefault="009F3A2B" w:rsidP="009F3A2B">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9F3A2B" w:rsidRPr="00360F01" w:rsidRDefault="009F3A2B" w:rsidP="009F3A2B">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9F3A2B" w:rsidRPr="00360F01" w:rsidRDefault="009F3A2B" w:rsidP="009F3A2B">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9F3A2B" w:rsidRPr="000324AC" w:rsidTr="009F3A2B">
        <w:trPr>
          <w:trHeight w:val="657"/>
        </w:trPr>
        <w:tc>
          <w:tcPr>
            <w:tcW w:w="9286" w:type="dxa"/>
            <w:gridSpan w:val="2"/>
            <w:shd w:val="clear" w:color="auto" w:fill="auto"/>
            <w:vAlign w:val="center"/>
          </w:tcPr>
          <w:p w:rsidR="009F3A2B" w:rsidRPr="00617E13" w:rsidRDefault="009F3A2B" w:rsidP="009F3A2B">
            <w:pPr>
              <w:rPr>
                <w:rFonts w:ascii="Calibri" w:hAnsi="Calibri" w:cs="Calibri"/>
                <w:b/>
                <w:iCs/>
              </w:rPr>
            </w:pPr>
            <w:r w:rsidRPr="00617E13">
              <w:rPr>
                <w:rFonts w:ascii="Calibri" w:hAnsi="Calibri" w:cs="Calibri"/>
                <w:b/>
                <w:iCs/>
              </w:rPr>
              <w:t>A. Dane Wykonawcy</w:t>
            </w:r>
          </w:p>
        </w:tc>
      </w:tr>
      <w:tr w:rsidR="009F3A2B" w:rsidRPr="000324AC" w:rsidTr="009F3A2B">
        <w:trPr>
          <w:trHeight w:val="754"/>
        </w:trPr>
        <w:tc>
          <w:tcPr>
            <w:tcW w:w="4643" w:type="dxa"/>
            <w:shd w:val="clear" w:color="auto" w:fill="auto"/>
            <w:vAlign w:val="center"/>
          </w:tcPr>
          <w:p w:rsidR="009F3A2B" w:rsidRPr="002A4314" w:rsidRDefault="009F3A2B" w:rsidP="009F3A2B">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9F3A2B" w:rsidRDefault="009F3A2B" w:rsidP="009F3A2B">
            <w:pPr>
              <w:rPr>
                <w:rFonts w:ascii="Calibri" w:hAnsi="Calibri" w:cs="Calibri"/>
                <w:b/>
                <w:iCs/>
              </w:rPr>
            </w:pPr>
          </w:p>
          <w:p w:rsidR="009F3A2B" w:rsidRDefault="009F3A2B" w:rsidP="009F3A2B">
            <w:pPr>
              <w:rPr>
                <w:rFonts w:ascii="Calibri" w:hAnsi="Calibri" w:cs="Calibri"/>
                <w:b/>
                <w:iCs/>
              </w:rPr>
            </w:pPr>
          </w:p>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9F3A2B" w:rsidRDefault="009F3A2B" w:rsidP="009F3A2B">
            <w:pPr>
              <w:rPr>
                <w:rFonts w:ascii="Calibri" w:hAnsi="Calibri" w:cs="Calibri"/>
                <w:b/>
                <w:iCs/>
              </w:rPr>
            </w:pPr>
          </w:p>
          <w:p w:rsidR="009F3A2B" w:rsidRDefault="009F3A2B" w:rsidP="009F3A2B">
            <w:pPr>
              <w:rPr>
                <w:rFonts w:ascii="Calibri" w:hAnsi="Calibri" w:cs="Calibri"/>
                <w:b/>
                <w:iCs/>
              </w:rPr>
            </w:pPr>
          </w:p>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280"/>
        </w:trPr>
        <w:tc>
          <w:tcPr>
            <w:tcW w:w="9286" w:type="dxa"/>
            <w:gridSpan w:val="2"/>
            <w:shd w:val="clear" w:color="auto" w:fill="auto"/>
          </w:tcPr>
          <w:p w:rsidR="009F3A2B" w:rsidRDefault="009F3A2B" w:rsidP="009F3A2B">
            <w:pPr>
              <w:rPr>
                <w:rFonts w:ascii="Calibri" w:hAnsi="Calibri" w:cs="Calibri"/>
                <w:b/>
                <w:iCs/>
              </w:rPr>
            </w:pPr>
            <w:r w:rsidRPr="00617E13">
              <w:rPr>
                <w:rFonts w:ascii="Calibri" w:hAnsi="Calibri" w:cs="Calibri"/>
                <w:b/>
                <w:iCs/>
              </w:rPr>
              <w:t>B. Oferowany przedmiot zamówienia</w:t>
            </w:r>
          </w:p>
          <w:p w:rsidR="009F3A2B" w:rsidRDefault="009F3A2B" w:rsidP="009F3A2B">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155F4C">
              <w:rPr>
                <w:rFonts w:ascii="Calibri" w:hAnsi="Calibri" w:cs="Calibri"/>
                <w:bCs/>
                <w:iCs/>
                <w:color w:val="auto"/>
              </w:rPr>
              <w:t xml:space="preserve">w </w:t>
            </w:r>
            <w:r>
              <w:rPr>
                <w:rFonts w:ascii="Calibri" w:hAnsi="Calibri" w:cs="Calibri"/>
                <w:bCs/>
                <w:iCs/>
                <w:color w:val="auto"/>
              </w:rPr>
              <w:t>trybie odstawowym</w:t>
            </w:r>
            <w:r w:rsidRPr="00155F4C">
              <w:rPr>
                <w:rFonts w:ascii="Calibri" w:hAnsi="Calibri" w:cs="Calibri"/>
                <w:bCs/>
                <w:iCs/>
                <w:color w:val="auto"/>
              </w:rPr>
              <w:t xml:space="preserve"> </w:t>
            </w:r>
          </w:p>
          <w:p w:rsidR="009F3A2B" w:rsidRPr="00B01883" w:rsidRDefault="009F3A2B" w:rsidP="009F3A2B">
            <w:pPr>
              <w:jc w:val="both"/>
              <w:rPr>
                <w:rFonts w:ascii="Calibri" w:hAnsi="Calibri" w:cs="Calibri"/>
                <w:iCs/>
                <w:color w:val="auto"/>
              </w:rPr>
            </w:pPr>
            <w:r w:rsidRPr="00496829">
              <w:rPr>
                <w:rFonts w:ascii="Calibri" w:hAnsi="Calibri" w:cs="Calibri"/>
                <w:bCs/>
                <w:iCs/>
              </w:rPr>
              <w:t>pn. </w:t>
            </w:r>
            <w:r w:rsidRPr="00CA1EA0">
              <w:rPr>
                <w:rFonts w:ascii="Calibri" w:hAnsi="Calibri" w:cs="Calibri"/>
                <w:b/>
                <w:bCs/>
                <w:iCs/>
                <w:color w:val="auto"/>
              </w:rPr>
              <w:t xml:space="preserve">Dostawa </w:t>
            </w:r>
            <w:r>
              <w:rPr>
                <w:rFonts w:ascii="Calibri" w:hAnsi="Calibri" w:cs="Calibri"/>
                <w:b/>
                <w:bCs/>
                <w:iCs/>
                <w:color w:val="auto"/>
              </w:rPr>
              <w:t xml:space="preserve">pomp infuzyjnych </w:t>
            </w:r>
            <w:r>
              <w:rPr>
                <w:rStyle w:val="nag-0142-00f3wek-002011"/>
                <w:rFonts w:ascii="Times New Roman" w:hAnsi="Times New Roman" w:cs="Times New Roman"/>
                <w:b/>
              </w:rPr>
              <w:t>ze stacjami dokującymi</w:t>
            </w:r>
            <w:r w:rsidRPr="00CA1EA0">
              <w:rPr>
                <w:rFonts w:ascii="Calibri" w:hAnsi="Calibri" w:cs="Calibri"/>
                <w:b/>
                <w:bCs/>
                <w:iCs/>
                <w:color w:val="auto"/>
              </w:rPr>
              <w:t>,</w:t>
            </w:r>
            <w:r w:rsidRPr="00B01883">
              <w:rPr>
                <w:rFonts w:ascii="Calibri" w:hAnsi="Calibri" w:cs="Calibri"/>
                <w:b/>
                <w:bCs/>
                <w:i/>
                <w:iCs/>
                <w:color w:val="auto"/>
              </w:rPr>
              <w:t xml:space="preserve"> </w:t>
            </w:r>
            <w:r w:rsidRPr="00B01883">
              <w:rPr>
                <w:rFonts w:ascii="Calibri" w:hAnsi="Calibri" w:cs="Calibri"/>
                <w:bCs/>
                <w:iCs/>
                <w:color w:val="auto"/>
              </w:rPr>
              <w:t xml:space="preserve">zgodnie z wymogami Specyfikacji  Warunków Zamówienia (znak sprawy </w:t>
            </w:r>
            <w:r w:rsidRPr="0038412E">
              <w:rPr>
                <w:rFonts w:ascii="Calibri" w:hAnsi="Calibri" w:cs="Calibri"/>
                <w:bCs/>
                <w:iCs/>
                <w:color w:val="auto"/>
              </w:rPr>
              <w:t xml:space="preserve">Szp.P.VI. </w:t>
            </w:r>
            <w:r>
              <w:rPr>
                <w:rFonts w:ascii="Calibri" w:hAnsi="Calibri" w:cs="Calibri"/>
                <w:bCs/>
                <w:iCs/>
                <w:color w:val="auto"/>
              </w:rPr>
              <w:t>8</w:t>
            </w:r>
            <w:r w:rsidRPr="0038412E">
              <w:rPr>
                <w:rFonts w:ascii="Calibri" w:hAnsi="Calibri" w:cs="Calibri"/>
                <w:bCs/>
                <w:iCs/>
                <w:color w:val="auto"/>
              </w:rPr>
              <w:t>/22).</w:t>
            </w:r>
          </w:p>
          <w:p w:rsidR="009F3A2B" w:rsidRPr="00617E13" w:rsidRDefault="009F3A2B" w:rsidP="009F3A2B">
            <w:pPr>
              <w:jc w:val="both"/>
              <w:rPr>
                <w:rFonts w:ascii="Calibri" w:hAnsi="Calibri" w:cs="Calibri"/>
                <w:b/>
                <w:bCs/>
              </w:rPr>
            </w:pPr>
          </w:p>
          <w:p w:rsidR="009F3A2B" w:rsidRPr="00581800" w:rsidRDefault="009F3A2B" w:rsidP="009F3A2B">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9F3A2B" w:rsidRDefault="009F3A2B" w:rsidP="009F3A2B">
            <w:pPr>
              <w:jc w:val="both"/>
              <w:rPr>
                <w:rFonts w:ascii="Calibri" w:hAnsi="Calibri" w:cs="Calibri"/>
                <w:iCs/>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559"/>
              <w:gridCol w:w="2693"/>
              <w:gridCol w:w="2552"/>
            </w:tblGrid>
            <w:tr w:rsidR="009F3A2B" w:rsidRPr="00B628CF" w:rsidTr="009600F8">
              <w:trPr>
                <w:trHeight w:val="631"/>
              </w:trPr>
              <w:tc>
                <w:tcPr>
                  <w:tcW w:w="1867"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693"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52" w:type="dxa"/>
                  <w:shd w:val="clear" w:color="auto" w:fill="F2F2F2"/>
                  <w:vAlign w:val="center"/>
                </w:tcPr>
                <w:p w:rsidR="009F3A2B" w:rsidRPr="00B628CF" w:rsidRDefault="009F3A2B" w:rsidP="009F3A2B">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w:t>
                  </w:r>
                  <w:proofErr w:type="spellStart"/>
                  <w:r w:rsidRPr="00B628CF">
                    <w:rPr>
                      <w:rFonts w:ascii="Calibri" w:hAnsi="Calibri" w:cs="Calibri"/>
                      <w:bCs/>
                      <w:iCs/>
                      <w:sz w:val="18"/>
                      <w:szCs w:val="18"/>
                    </w:rPr>
                    <w:t>cy</w:t>
                  </w:r>
                  <w:proofErr w:type="spellEnd"/>
                  <w:r w:rsidRPr="00B628CF">
                    <w:rPr>
                      <w:rFonts w:ascii="Calibri" w:hAnsi="Calibri" w:cs="Calibri"/>
                      <w:bCs/>
                      <w:iCs/>
                      <w:sz w:val="18"/>
                      <w:szCs w:val="18"/>
                    </w:rPr>
                    <w:t>).</w:t>
                  </w:r>
                </w:p>
              </w:tc>
            </w:tr>
            <w:tr w:rsidR="009F3A2B" w:rsidRPr="0061650B" w:rsidTr="009600F8">
              <w:trPr>
                <w:trHeight w:val="452"/>
              </w:trPr>
              <w:tc>
                <w:tcPr>
                  <w:tcW w:w="1867" w:type="dxa"/>
                  <w:shd w:val="clear" w:color="auto" w:fill="auto"/>
                  <w:vAlign w:val="center"/>
                </w:tcPr>
                <w:p w:rsidR="009F3A2B" w:rsidRPr="0061650B" w:rsidRDefault="009F3A2B" w:rsidP="009F3A2B">
                  <w:pPr>
                    <w:jc w:val="center"/>
                    <w:rPr>
                      <w:rFonts w:asciiTheme="minorHAnsi" w:hAnsiTheme="minorHAnsi" w:cstheme="minorHAnsi"/>
                      <w:b/>
                      <w:spacing w:val="-1"/>
                    </w:rPr>
                  </w:pPr>
                </w:p>
              </w:tc>
              <w:tc>
                <w:tcPr>
                  <w:tcW w:w="1559" w:type="dxa"/>
                  <w:shd w:val="clear" w:color="auto" w:fill="auto"/>
                  <w:vAlign w:val="center"/>
                </w:tcPr>
                <w:p w:rsidR="009F3A2B" w:rsidRPr="0061650B" w:rsidRDefault="009F3A2B" w:rsidP="009F3A2B">
                  <w:pPr>
                    <w:pStyle w:val="Tytu"/>
                    <w:rPr>
                      <w:rFonts w:asciiTheme="minorHAnsi" w:hAnsiTheme="minorHAnsi" w:cstheme="minorHAnsi"/>
                      <w:sz w:val="24"/>
                      <w:szCs w:val="24"/>
                    </w:rPr>
                  </w:pPr>
                </w:p>
              </w:tc>
              <w:tc>
                <w:tcPr>
                  <w:tcW w:w="2693" w:type="dxa"/>
                  <w:shd w:val="clear" w:color="auto" w:fill="auto"/>
                  <w:vAlign w:val="center"/>
                </w:tcPr>
                <w:p w:rsidR="009F3A2B" w:rsidRPr="0061650B" w:rsidRDefault="009F3A2B" w:rsidP="009F3A2B">
                  <w:pPr>
                    <w:jc w:val="center"/>
                    <w:rPr>
                      <w:rFonts w:asciiTheme="minorHAnsi" w:hAnsiTheme="minorHAnsi" w:cstheme="minorHAnsi"/>
                      <w:b/>
                      <w:spacing w:val="-1"/>
                    </w:rPr>
                  </w:pPr>
                </w:p>
              </w:tc>
              <w:tc>
                <w:tcPr>
                  <w:tcW w:w="2552" w:type="dxa"/>
                  <w:shd w:val="clear" w:color="auto" w:fill="auto"/>
                  <w:vAlign w:val="center"/>
                </w:tcPr>
                <w:p w:rsidR="009F3A2B" w:rsidRPr="0061650B" w:rsidRDefault="009F3A2B" w:rsidP="009F3A2B">
                  <w:pPr>
                    <w:jc w:val="center"/>
                    <w:rPr>
                      <w:rFonts w:asciiTheme="minorHAnsi" w:hAnsiTheme="minorHAnsi" w:cstheme="minorHAnsi"/>
                      <w:b/>
                      <w:spacing w:val="-1"/>
                    </w:rPr>
                  </w:pPr>
                </w:p>
              </w:tc>
            </w:tr>
          </w:tbl>
          <w:p w:rsidR="009F3A2B" w:rsidRDefault="009F3A2B" w:rsidP="009F3A2B">
            <w:pPr>
              <w:jc w:val="both"/>
              <w:rPr>
                <w:rFonts w:ascii="Calibri" w:hAnsi="Calibri" w:cs="Calibri"/>
                <w:iCs/>
              </w:rPr>
            </w:pPr>
          </w:p>
          <w:p w:rsidR="009F3A2B" w:rsidRPr="00617E13" w:rsidRDefault="009F3A2B" w:rsidP="009F3A2B">
            <w:pPr>
              <w:rPr>
                <w:rFonts w:ascii="Calibri" w:hAnsi="Calibri" w:cs="Calibri"/>
                <w:b/>
                <w:iCs/>
              </w:rPr>
            </w:pPr>
          </w:p>
        </w:tc>
      </w:tr>
      <w:tr w:rsidR="009F3A2B" w:rsidRPr="000324AC" w:rsidTr="009F3A2B">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t>C. Oświadczenia</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9F3A2B" w:rsidRPr="000324AC" w:rsidTr="009F3A2B">
        <w:tc>
          <w:tcPr>
            <w:tcW w:w="9286" w:type="dxa"/>
            <w:gridSpan w:val="2"/>
            <w:shd w:val="clear" w:color="auto" w:fill="auto"/>
          </w:tcPr>
          <w:p w:rsidR="009F3A2B" w:rsidRPr="00617E13" w:rsidRDefault="009F3A2B" w:rsidP="009F3A2B">
            <w:pPr>
              <w:jc w:val="both"/>
              <w:rPr>
                <w:rFonts w:ascii="Calibri" w:hAnsi="Calibri" w:cs="Calibri"/>
                <w:b/>
                <w:iCs/>
              </w:rPr>
            </w:pPr>
            <w:r w:rsidRPr="00617E13">
              <w:rPr>
                <w:rFonts w:ascii="Calibri" w:hAnsi="Calibri" w:cs="Calibri"/>
                <w:b/>
                <w:iCs/>
              </w:rPr>
              <w:t>D. Zobowiązanie w przypadku przyznania zamówienia</w:t>
            </w:r>
          </w:p>
          <w:p w:rsidR="009F3A2B" w:rsidRDefault="009F3A2B" w:rsidP="009F3A2B">
            <w:pPr>
              <w:widowControl/>
              <w:numPr>
                <w:ilvl w:val="0"/>
                <w:numId w:val="13"/>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9F3A2B" w:rsidRPr="00C00EAD" w:rsidRDefault="009F3A2B" w:rsidP="009F3A2B">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9F3A2B" w:rsidRPr="000324AC" w:rsidTr="009F3A2B">
        <w:tc>
          <w:tcPr>
            <w:tcW w:w="9286" w:type="dxa"/>
            <w:gridSpan w:val="2"/>
            <w:shd w:val="clear" w:color="auto" w:fill="auto"/>
          </w:tcPr>
          <w:p w:rsidR="009F3A2B" w:rsidRPr="00617E13" w:rsidRDefault="009F3A2B" w:rsidP="009F3A2B">
            <w:pPr>
              <w:rPr>
                <w:rFonts w:ascii="Calibri" w:hAnsi="Calibri" w:cs="Calibri"/>
                <w:b/>
                <w:iCs/>
              </w:rPr>
            </w:pPr>
            <w:r w:rsidRPr="00617E13">
              <w:rPr>
                <w:rFonts w:ascii="Calibri" w:hAnsi="Calibri" w:cs="Calibri"/>
                <w:b/>
                <w:iCs/>
              </w:rPr>
              <w:t xml:space="preserve">E. Obowiązek podatkowy </w:t>
            </w:r>
          </w:p>
          <w:p w:rsidR="009F3A2B" w:rsidRPr="00617E13" w:rsidRDefault="009F3A2B" w:rsidP="009F3A2B">
            <w:pPr>
              <w:rPr>
                <w:rFonts w:ascii="Calibri" w:hAnsi="Calibri" w:cs="Calibri"/>
                <w:iCs/>
              </w:rPr>
            </w:pPr>
            <w:r w:rsidRPr="00617E13">
              <w:rPr>
                <w:rFonts w:ascii="Calibri" w:hAnsi="Calibri" w:cs="Calibri"/>
                <w:iCs/>
              </w:rPr>
              <w:t xml:space="preserve">Oświadczam, że wybór mojej / naszej oferty: </w:t>
            </w:r>
          </w:p>
          <w:p w:rsidR="009F3A2B" w:rsidRPr="00617E13" w:rsidRDefault="009F3A2B" w:rsidP="009F3A2B">
            <w:pPr>
              <w:widowControl/>
              <w:numPr>
                <w:ilvl w:val="0"/>
                <w:numId w:val="11"/>
              </w:numPr>
              <w:ind w:left="426"/>
              <w:jc w:val="both"/>
              <w:rPr>
                <w:rFonts w:ascii="Calibri" w:hAnsi="Calibri" w:cs="Calibri"/>
                <w:iCs/>
              </w:rPr>
            </w:pPr>
            <w:r w:rsidRPr="00617E13">
              <w:rPr>
                <w:rFonts w:ascii="Calibri" w:hAnsi="Calibri" w:cs="Calibri"/>
                <w:b/>
                <w:iCs/>
              </w:rPr>
              <w:lastRenderedPageBreak/>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9F3A2B" w:rsidRDefault="009F3A2B" w:rsidP="009F3A2B">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9F3A2B" w:rsidRPr="00617E13" w:rsidRDefault="009F3A2B" w:rsidP="009F3A2B">
            <w:pPr>
              <w:widowControl/>
              <w:ind w:left="460"/>
              <w:jc w:val="both"/>
              <w:rPr>
                <w:rFonts w:ascii="Calibri" w:hAnsi="Calibri" w:cs="Calibri"/>
                <w:iCs/>
              </w:rPr>
            </w:pPr>
            <w:r>
              <w:rPr>
                <w:rFonts w:ascii="Calibri" w:hAnsi="Calibri" w:cs="Calibri"/>
                <w:iCs/>
              </w:rPr>
              <w:t>……………………………………………………………………………………………………………………</w:t>
            </w:r>
          </w:p>
          <w:p w:rsidR="009F3A2B" w:rsidRPr="00705312" w:rsidRDefault="009F3A2B" w:rsidP="009F3A2B">
            <w:pPr>
              <w:jc w:val="both"/>
              <w:rPr>
                <w:rFonts w:ascii="Calibri" w:hAnsi="Calibri" w:cs="Calibri"/>
                <w:i/>
                <w:iCs/>
                <w:sz w:val="20"/>
                <w:szCs w:val="20"/>
              </w:rPr>
            </w:pPr>
            <w:r w:rsidRPr="00705312">
              <w:rPr>
                <w:rFonts w:ascii="Calibri" w:hAnsi="Calibri" w:cs="Calibri"/>
                <w:i/>
                <w:iCs/>
                <w:sz w:val="20"/>
                <w:szCs w:val="20"/>
              </w:rPr>
              <w:t>*niepotrzebne skreślić</w:t>
            </w:r>
          </w:p>
          <w:p w:rsidR="009F3A2B" w:rsidRPr="00617E13" w:rsidRDefault="009F3A2B" w:rsidP="009F3A2B">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9F3A2B" w:rsidRPr="000324AC" w:rsidTr="009F3A2B">
        <w:trPr>
          <w:trHeight w:val="1125"/>
        </w:trPr>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lastRenderedPageBreak/>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9F3A2B" w:rsidRDefault="009F3A2B" w:rsidP="009F3A2B">
            <w:pPr>
              <w:jc w:val="both"/>
              <w:rPr>
                <w:rFonts w:ascii="Calibri" w:hAnsi="Calibri" w:cs="Calibri"/>
                <w:b/>
                <w:iCs/>
              </w:rPr>
            </w:pPr>
            <w:r>
              <w:rPr>
                <w:rFonts w:ascii="Calibri" w:hAnsi="Calibri" w:cs="Calibri"/>
                <w:b/>
                <w:iCs/>
              </w:rPr>
              <w:t xml:space="preserve">     Informuję, że jestem:</w:t>
            </w:r>
          </w:p>
          <w:p w:rsidR="009F3A2B" w:rsidRPr="00B82EE2"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9F3A2B"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9F3A2B"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9F3A2B" w:rsidRPr="00B82EE2" w:rsidRDefault="009F3A2B" w:rsidP="009F3A2B">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9F3A2B" w:rsidRPr="00B82EE2" w:rsidRDefault="009F3A2B" w:rsidP="009F3A2B">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9F3A2B" w:rsidRPr="00B82EE2" w:rsidRDefault="009F3A2B" w:rsidP="009F3A2B">
            <w:pPr>
              <w:jc w:val="both"/>
              <w:rPr>
                <w:rFonts w:ascii="Calibri" w:hAnsi="Calibri" w:cs="Calibri"/>
                <w:shd w:val="clear" w:color="auto" w:fill="FFFFFF"/>
              </w:rPr>
            </w:pPr>
          </w:p>
          <w:p w:rsidR="009F3A2B" w:rsidRPr="00705312" w:rsidRDefault="009F3A2B" w:rsidP="009F3A2B">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9F3A2B" w:rsidRPr="000324AC" w:rsidTr="009F3A2B">
        <w:trPr>
          <w:trHeight w:val="1482"/>
        </w:trPr>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t xml:space="preserve">G. Oświadczenie wykonawców wspólnie ubiegających się o udzielenie zamówienia </w:t>
            </w:r>
          </w:p>
          <w:p w:rsidR="009F3A2B" w:rsidRPr="008D3389" w:rsidRDefault="009F3A2B" w:rsidP="009F3A2B">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9F3A2B" w:rsidRDefault="009F3A2B" w:rsidP="009F3A2B">
            <w:pPr>
              <w:widowControl/>
              <w:numPr>
                <w:ilvl w:val="0"/>
                <w:numId w:val="14"/>
              </w:numPr>
              <w:jc w:val="both"/>
              <w:rPr>
                <w:rFonts w:ascii="Calibri" w:hAnsi="Calibri" w:cs="Calibri"/>
                <w:iCs/>
              </w:rPr>
            </w:pPr>
            <w:r w:rsidRPr="008D3389">
              <w:rPr>
                <w:rFonts w:ascii="Calibri" w:hAnsi="Calibri" w:cs="Calibri"/>
                <w:iCs/>
              </w:rPr>
              <w:t>Lider konsorcjum (nazwa): ……………………….………………………………………………</w:t>
            </w:r>
          </w:p>
          <w:p w:rsidR="009F3A2B" w:rsidRDefault="009F3A2B" w:rsidP="009F3A2B">
            <w:pPr>
              <w:widowControl/>
              <w:numPr>
                <w:ilvl w:val="0"/>
                <w:numId w:val="14"/>
              </w:numPr>
              <w:jc w:val="both"/>
              <w:rPr>
                <w:rFonts w:ascii="Calibri" w:hAnsi="Calibri" w:cs="Calibri"/>
                <w:iCs/>
              </w:rPr>
            </w:pPr>
            <w:r w:rsidRPr="00FD5E41">
              <w:rPr>
                <w:rFonts w:ascii="Calibri" w:hAnsi="Calibri" w:cs="Calibri"/>
                <w:iCs/>
              </w:rPr>
              <w:t>Partner konsorcjum (nazwa): ……………………………………………………………………..</w:t>
            </w:r>
          </w:p>
          <w:p w:rsidR="009F3A2B" w:rsidRPr="00FD5E41" w:rsidRDefault="009F3A2B" w:rsidP="009F3A2B">
            <w:pPr>
              <w:widowControl/>
              <w:ind w:left="171"/>
              <w:jc w:val="both"/>
              <w:rPr>
                <w:rFonts w:ascii="Calibri" w:hAnsi="Calibri" w:cs="Calibri"/>
                <w:iCs/>
              </w:rPr>
            </w:pPr>
            <w:r>
              <w:rPr>
                <w:rFonts w:ascii="Calibri" w:hAnsi="Calibri" w:cs="Calibri"/>
                <w:i/>
                <w:iCs/>
                <w:sz w:val="20"/>
                <w:szCs w:val="20"/>
              </w:rPr>
              <w:t>wypełnić jeżeli dotyczy</w:t>
            </w:r>
          </w:p>
        </w:tc>
      </w:tr>
      <w:tr w:rsidR="009F3A2B" w:rsidRPr="000324AC" w:rsidTr="009F3A2B">
        <w:tc>
          <w:tcPr>
            <w:tcW w:w="9286" w:type="dxa"/>
            <w:gridSpan w:val="2"/>
            <w:shd w:val="clear" w:color="auto" w:fill="auto"/>
          </w:tcPr>
          <w:p w:rsidR="009F3A2B" w:rsidRPr="003C5CB5" w:rsidRDefault="009F3A2B" w:rsidP="009F3A2B">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9F3A2B" w:rsidRPr="003C5CB5" w:rsidRDefault="009F3A2B" w:rsidP="009F3A2B">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9F3A2B" w:rsidRDefault="009F3A2B" w:rsidP="009F3A2B">
            <w:pPr>
              <w:spacing w:line="300" w:lineRule="auto"/>
              <w:jc w:val="both"/>
              <w:rPr>
                <w:rFonts w:ascii="Calibri" w:hAnsi="Calibri" w:cs="Calibri"/>
                <w:b/>
                <w:iCs/>
              </w:rPr>
            </w:pPr>
          </w:p>
          <w:p w:rsidR="009F3A2B" w:rsidRDefault="009F3A2B" w:rsidP="009F3A2B">
            <w:pPr>
              <w:spacing w:line="300" w:lineRule="auto"/>
              <w:jc w:val="both"/>
              <w:rPr>
                <w:rFonts w:ascii="Calibri" w:hAnsi="Calibri" w:cs="Calibri"/>
                <w:b/>
                <w:iCs/>
              </w:rPr>
            </w:pPr>
            <w:r>
              <w:rPr>
                <w:rFonts w:ascii="Calibri" w:hAnsi="Calibri" w:cs="Calibri"/>
                <w:i/>
                <w:iCs/>
                <w:sz w:val="20"/>
                <w:szCs w:val="20"/>
              </w:rPr>
              <w:t>wypełnić jeżeli dotyczy</w:t>
            </w:r>
          </w:p>
        </w:tc>
      </w:tr>
      <w:tr w:rsidR="009F3A2B" w:rsidRPr="000324AC" w:rsidTr="009F3A2B">
        <w:tc>
          <w:tcPr>
            <w:tcW w:w="9286" w:type="dxa"/>
            <w:gridSpan w:val="2"/>
            <w:shd w:val="clear" w:color="auto" w:fill="auto"/>
          </w:tcPr>
          <w:p w:rsidR="009F3A2B" w:rsidRDefault="009F3A2B" w:rsidP="009F3A2B">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9F3A2B" w:rsidRDefault="009F3A2B" w:rsidP="009F3A2B">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9F3A2B" w:rsidRDefault="009F3A2B" w:rsidP="009F3A2B">
            <w:pPr>
              <w:jc w:val="both"/>
              <w:rPr>
                <w:rFonts w:asciiTheme="minorHAnsi" w:hAnsiTheme="minorHAnsi" w:cstheme="minorHAnsi"/>
                <w:iCs/>
              </w:rPr>
            </w:pPr>
          </w:p>
          <w:p w:rsidR="009F3A2B" w:rsidRPr="001A76A7" w:rsidRDefault="009F3A2B" w:rsidP="009F3A2B">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9F3A2B" w:rsidRPr="000324AC" w:rsidTr="009F3A2B">
        <w:tc>
          <w:tcPr>
            <w:tcW w:w="9286" w:type="dxa"/>
            <w:gridSpan w:val="2"/>
            <w:shd w:val="clear" w:color="auto" w:fill="auto"/>
          </w:tcPr>
          <w:p w:rsidR="009F3A2B" w:rsidRPr="003C5CB5" w:rsidRDefault="009F3A2B" w:rsidP="009F3A2B">
            <w:pPr>
              <w:pStyle w:val="Akapitzlist"/>
              <w:ind w:left="313" w:hanging="284"/>
              <w:rPr>
                <w:rFonts w:ascii="Calibri" w:hAnsi="Calibri" w:cs="Calibri"/>
                <w:b/>
              </w:rPr>
            </w:pPr>
            <w:r>
              <w:rPr>
                <w:rFonts w:ascii="Calibri" w:hAnsi="Calibri" w:cs="Calibri"/>
                <w:b/>
              </w:rPr>
              <w:t xml:space="preserve">J. </w:t>
            </w:r>
            <w:r w:rsidRPr="003C5CB5">
              <w:rPr>
                <w:rFonts w:ascii="Calibri" w:hAnsi="Calibri" w:cs="Calibri"/>
                <w:b/>
              </w:rPr>
              <w:t>Oświadczenie dotyczące podanych informacji</w:t>
            </w:r>
          </w:p>
          <w:p w:rsidR="009F3A2B" w:rsidRDefault="009F3A2B" w:rsidP="009F3A2B">
            <w:pPr>
              <w:rPr>
                <w:rFonts w:ascii="Calibri" w:hAnsi="Calibri" w:cs="Calibri"/>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9F3A2B" w:rsidRDefault="009F3A2B" w:rsidP="009F3A2B">
            <w:pPr>
              <w:jc w:val="both"/>
              <w:rPr>
                <w:rFonts w:ascii="Calibri" w:hAnsi="Calibri" w:cs="Calibri"/>
                <w:b/>
                <w:iCs/>
              </w:rPr>
            </w:pPr>
          </w:p>
        </w:tc>
      </w:tr>
      <w:tr w:rsidR="009F3A2B" w:rsidRPr="000324AC" w:rsidTr="009F3A2B">
        <w:tc>
          <w:tcPr>
            <w:tcW w:w="9286" w:type="dxa"/>
            <w:gridSpan w:val="2"/>
            <w:shd w:val="clear" w:color="auto" w:fill="auto"/>
          </w:tcPr>
          <w:p w:rsidR="009F3A2B" w:rsidRPr="00617E13" w:rsidRDefault="009F3A2B" w:rsidP="009F3A2B">
            <w:pPr>
              <w:jc w:val="both"/>
              <w:rPr>
                <w:rFonts w:ascii="Calibri" w:hAnsi="Calibri" w:cs="Calibri"/>
                <w:b/>
                <w:iCs/>
              </w:rPr>
            </w:pPr>
            <w:r>
              <w:rPr>
                <w:rFonts w:ascii="Calibri" w:hAnsi="Calibri" w:cs="Calibri"/>
                <w:b/>
                <w:iCs/>
              </w:rPr>
              <w:t>K</w:t>
            </w:r>
            <w:r w:rsidRPr="00617E13">
              <w:rPr>
                <w:rFonts w:ascii="Calibri" w:hAnsi="Calibri" w:cs="Calibri"/>
                <w:b/>
                <w:iCs/>
              </w:rPr>
              <w:t>. Spis treści</w:t>
            </w:r>
          </w:p>
          <w:p w:rsidR="009F3A2B" w:rsidRPr="00617E13" w:rsidRDefault="009F3A2B" w:rsidP="009F3A2B">
            <w:pPr>
              <w:jc w:val="both"/>
              <w:rPr>
                <w:rFonts w:ascii="Calibri" w:hAnsi="Calibri" w:cs="Calibri"/>
                <w:iCs/>
              </w:rPr>
            </w:pPr>
            <w:r w:rsidRPr="00617E13">
              <w:rPr>
                <w:rFonts w:ascii="Calibri" w:hAnsi="Calibri" w:cs="Calibri"/>
                <w:iCs/>
              </w:rPr>
              <w:t>Integralną część oferty stanowią następujące dokumenty:</w:t>
            </w:r>
          </w:p>
          <w:p w:rsidR="009F3A2B" w:rsidRPr="00617E13" w:rsidRDefault="009F3A2B" w:rsidP="009F3A2B">
            <w:pPr>
              <w:jc w:val="both"/>
              <w:rPr>
                <w:rFonts w:ascii="Calibri" w:hAnsi="Calibri" w:cs="Calibri"/>
                <w:iCs/>
              </w:rPr>
            </w:pPr>
            <w:r w:rsidRPr="00617E13">
              <w:rPr>
                <w:rFonts w:ascii="Calibri" w:hAnsi="Calibri" w:cs="Calibri"/>
                <w:iCs/>
              </w:rPr>
              <w:t>1/ ...............................................................................................</w:t>
            </w:r>
          </w:p>
          <w:p w:rsidR="009F3A2B" w:rsidRPr="00617E13" w:rsidRDefault="009F3A2B" w:rsidP="009F3A2B">
            <w:pPr>
              <w:jc w:val="both"/>
              <w:rPr>
                <w:rFonts w:ascii="Calibri" w:hAnsi="Calibri" w:cs="Calibri"/>
                <w:iCs/>
              </w:rPr>
            </w:pPr>
            <w:r w:rsidRPr="00617E13">
              <w:rPr>
                <w:rFonts w:ascii="Calibri" w:hAnsi="Calibri" w:cs="Calibri"/>
                <w:iCs/>
              </w:rPr>
              <w:t>2/ ...............................................................................................</w:t>
            </w:r>
          </w:p>
          <w:p w:rsidR="009F3A2B" w:rsidRDefault="009F3A2B" w:rsidP="009F3A2B">
            <w:pPr>
              <w:jc w:val="both"/>
              <w:rPr>
                <w:rFonts w:ascii="Calibri" w:hAnsi="Calibri" w:cs="Calibri"/>
                <w:iCs/>
              </w:rPr>
            </w:pPr>
            <w:r w:rsidRPr="00617E13">
              <w:rPr>
                <w:rFonts w:ascii="Calibri" w:hAnsi="Calibri" w:cs="Calibri"/>
                <w:iCs/>
              </w:rPr>
              <w:t>3/ ................................................................</w:t>
            </w:r>
            <w:r>
              <w:rPr>
                <w:rFonts w:ascii="Calibri" w:hAnsi="Calibri" w:cs="Calibri"/>
                <w:iCs/>
              </w:rPr>
              <w:t>...............................</w:t>
            </w:r>
          </w:p>
          <w:p w:rsidR="009F3A2B" w:rsidRPr="00B260E3" w:rsidRDefault="009F3A2B" w:rsidP="009F3A2B">
            <w:pPr>
              <w:jc w:val="both"/>
              <w:rPr>
                <w:rFonts w:ascii="Calibri" w:hAnsi="Calibri" w:cs="Calibri"/>
                <w:iCs/>
              </w:rPr>
            </w:pPr>
            <w:r>
              <w:rPr>
                <w:rFonts w:ascii="Calibri" w:hAnsi="Calibri" w:cs="Calibri"/>
                <w:iCs/>
              </w:rPr>
              <w:t xml:space="preserve">4/ </w:t>
            </w:r>
            <w:r w:rsidRPr="00617E13">
              <w:rPr>
                <w:rFonts w:ascii="Calibri" w:hAnsi="Calibri" w:cs="Calibri"/>
                <w:iCs/>
              </w:rPr>
              <w:t>...............................................................</w:t>
            </w:r>
            <w:r>
              <w:rPr>
                <w:rFonts w:ascii="Calibri" w:hAnsi="Calibri" w:cs="Calibri"/>
                <w:iCs/>
              </w:rPr>
              <w:t>...............................</w:t>
            </w:r>
          </w:p>
        </w:tc>
      </w:tr>
    </w:tbl>
    <w:p w:rsidR="006D6A89" w:rsidRPr="006D6A89" w:rsidRDefault="006D6A89" w:rsidP="006D6A89">
      <w:pPr>
        <w:jc w:val="right"/>
        <w:rPr>
          <w:rFonts w:ascii="Times New Roman" w:hAnsi="Times New Roman" w:cs="Times New Roman"/>
          <w:b/>
          <w:bCs/>
        </w:rPr>
      </w:pPr>
      <w:r w:rsidRPr="006D6A89">
        <w:rPr>
          <w:rFonts w:ascii="Times New Roman" w:hAnsi="Times New Roman" w:cs="Times New Roman"/>
          <w:b/>
          <w:bCs/>
        </w:rPr>
        <w:lastRenderedPageBreak/>
        <w:t>Załącznik nr 3 SWZ</w:t>
      </w:r>
    </w:p>
    <w:p w:rsidR="006D6A89" w:rsidRPr="006D6A89" w:rsidRDefault="006D6A89" w:rsidP="006D6A89">
      <w:pPr>
        <w:jc w:val="right"/>
        <w:rPr>
          <w:rFonts w:ascii="Times New Roman" w:hAnsi="Times New Roman" w:cs="Times New Roman"/>
          <w:sz w:val="22"/>
          <w:szCs w:val="22"/>
        </w:rPr>
      </w:pPr>
      <w:r w:rsidRPr="006D6A89">
        <w:rPr>
          <w:rFonts w:ascii="Times New Roman" w:hAnsi="Times New Roman" w:cs="Times New Roman"/>
          <w:sz w:val="22"/>
          <w:szCs w:val="22"/>
        </w:rPr>
        <w:t xml:space="preserve">           </w:t>
      </w:r>
    </w:p>
    <w:p w:rsidR="006D6A89" w:rsidRPr="006D6A89" w:rsidRDefault="006D6A89" w:rsidP="006D6A89">
      <w:pPr>
        <w:rPr>
          <w:rFonts w:ascii="Times New Roman" w:hAnsi="Times New Roman" w:cs="Times New Roman"/>
          <w:sz w:val="22"/>
          <w:szCs w:val="22"/>
        </w:rPr>
      </w:pPr>
    </w:p>
    <w:p w:rsidR="006D6A89" w:rsidRPr="006D6A89" w:rsidRDefault="009600F8" w:rsidP="006D6A89">
      <w:pPr>
        <w:jc w:val="center"/>
        <w:rPr>
          <w:rFonts w:ascii="Times New Roman" w:hAnsi="Times New Roman" w:cs="Times New Roman"/>
          <w:b/>
        </w:rPr>
      </w:pPr>
      <w:r>
        <w:rPr>
          <w:rFonts w:ascii="Times New Roman" w:hAnsi="Times New Roman" w:cs="Times New Roman"/>
          <w:b/>
          <w:bCs/>
          <w:sz w:val="26"/>
          <w:szCs w:val="26"/>
        </w:rPr>
        <w:t>P</w:t>
      </w:r>
      <w:r w:rsidR="006D6A89" w:rsidRPr="006D6A89">
        <w:rPr>
          <w:rFonts w:ascii="Times New Roman" w:hAnsi="Times New Roman" w:cs="Times New Roman"/>
          <w:b/>
          <w:bCs/>
          <w:sz w:val="26"/>
          <w:szCs w:val="26"/>
        </w:rPr>
        <w:t>ompy infuzyjne</w:t>
      </w:r>
      <w:r w:rsidR="000F53DF">
        <w:rPr>
          <w:rFonts w:ascii="Times New Roman" w:hAnsi="Times New Roman" w:cs="Times New Roman"/>
          <w:b/>
          <w:bCs/>
          <w:sz w:val="26"/>
          <w:szCs w:val="26"/>
        </w:rPr>
        <w:t xml:space="preserve"> </w:t>
      </w:r>
      <w:proofErr w:type="spellStart"/>
      <w:r w:rsidR="000F53DF">
        <w:rPr>
          <w:rFonts w:ascii="Times New Roman" w:hAnsi="Times New Roman" w:cs="Times New Roman"/>
          <w:b/>
          <w:bCs/>
          <w:sz w:val="26"/>
          <w:szCs w:val="26"/>
        </w:rPr>
        <w:t>strzykawkowe</w:t>
      </w:r>
      <w:proofErr w:type="spellEnd"/>
      <w:r w:rsidR="006D6A89" w:rsidRPr="006D6A89">
        <w:rPr>
          <w:rFonts w:ascii="Times New Roman" w:hAnsi="Times New Roman" w:cs="Times New Roman"/>
          <w:b/>
          <w:bCs/>
          <w:sz w:val="26"/>
          <w:szCs w:val="26"/>
        </w:rPr>
        <w:t>, stacje dokujące</w:t>
      </w:r>
    </w:p>
    <w:p w:rsidR="006D6A89" w:rsidRPr="006D6A89" w:rsidRDefault="006D6A89" w:rsidP="006D6A89">
      <w:pPr>
        <w:jc w:val="both"/>
        <w:rPr>
          <w:rFonts w:ascii="Times New Roman" w:hAnsi="Times New Roman" w:cs="Times New Roman"/>
          <w:b/>
          <w:bCs/>
          <w:sz w:val="26"/>
          <w:szCs w:val="26"/>
        </w:rPr>
      </w:pPr>
    </w:p>
    <w:tbl>
      <w:tblPr>
        <w:tblW w:w="9183" w:type="dxa"/>
        <w:tblInd w:w="28" w:type="dxa"/>
        <w:tblLayout w:type="fixed"/>
        <w:tblCellMar>
          <w:top w:w="55" w:type="dxa"/>
          <w:left w:w="55" w:type="dxa"/>
          <w:bottom w:w="55" w:type="dxa"/>
          <w:right w:w="55" w:type="dxa"/>
        </w:tblCellMar>
        <w:tblLook w:val="04A0" w:firstRow="1" w:lastRow="0" w:firstColumn="1" w:lastColumn="0" w:noHBand="0" w:noVBand="1"/>
      </w:tblPr>
      <w:tblGrid>
        <w:gridCol w:w="480"/>
        <w:gridCol w:w="2891"/>
        <w:gridCol w:w="709"/>
        <w:gridCol w:w="992"/>
        <w:gridCol w:w="1276"/>
        <w:gridCol w:w="1418"/>
        <w:gridCol w:w="1417"/>
      </w:tblGrid>
      <w:tr w:rsidR="006D6A89" w:rsidRPr="006D6A89" w:rsidTr="00CA1838">
        <w:tc>
          <w:tcPr>
            <w:tcW w:w="480" w:type="dxa"/>
            <w:tcBorders>
              <w:top w:val="single" w:sz="2" w:space="0" w:color="000000"/>
              <w:left w:val="single" w:sz="2" w:space="0" w:color="000000"/>
              <w:bottom w:val="single" w:sz="2" w:space="0" w:color="000000"/>
              <w:right w:val="nil"/>
            </w:tcBorders>
            <w:hideMark/>
          </w:tcPr>
          <w:p w:rsidR="006D6A89" w:rsidRPr="000F53DF" w:rsidRDefault="006D6A89" w:rsidP="00CA1838">
            <w:pPr>
              <w:pStyle w:val="Zawartotabeli"/>
              <w:snapToGrid w:val="0"/>
              <w:spacing w:line="276" w:lineRule="auto"/>
              <w:jc w:val="both"/>
              <w:rPr>
                <w:sz w:val="22"/>
                <w:szCs w:val="22"/>
              </w:rPr>
            </w:pPr>
            <w:r w:rsidRPr="000F53DF">
              <w:rPr>
                <w:sz w:val="22"/>
                <w:szCs w:val="22"/>
              </w:rPr>
              <w:t>Lp.</w:t>
            </w:r>
          </w:p>
        </w:tc>
        <w:tc>
          <w:tcPr>
            <w:tcW w:w="2891" w:type="dxa"/>
            <w:tcBorders>
              <w:top w:val="single" w:sz="2" w:space="0" w:color="000000"/>
              <w:left w:val="single" w:sz="2" w:space="0" w:color="000000"/>
              <w:bottom w:val="single" w:sz="2" w:space="0" w:color="000000"/>
              <w:right w:val="nil"/>
            </w:tcBorders>
          </w:tcPr>
          <w:p w:rsidR="006D6A89" w:rsidRPr="000F53DF" w:rsidRDefault="006D6A89" w:rsidP="00CA1838">
            <w:pPr>
              <w:pStyle w:val="Zawartotabeli"/>
              <w:snapToGrid w:val="0"/>
              <w:spacing w:line="276" w:lineRule="auto"/>
              <w:jc w:val="both"/>
              <w:rPr>
                <w:sz w:val="22"/>
                <w:szCs w:val="22"/>
              </w:rPr>
            </w:pPr>
          </w:p>
          <w:p w:rsidR="006D6A89" w:rsidRPr="000F53DF" w:rsidRDefault="006D6A89" w:rsidP="00CA1838">
            <w:pPr>
              <w:pStyle w:val="Zawartotabeli"/>
              <w:snapToGrid w:val="0"/>
              <w:spacing w:line="276" w:lineRule="auto"/>
              <w:jc w:val="both"/>
              <w:rPr>
                <w:sz w:val="22"/>
                <w:szCs w:val="22"/>
              </w:rPr>
            </w:pPr>
            <w:r w:rsidRPr="000F53DF">
              <w:rPr>
                <w:sz w:val="22"/>
                <w:szCs w:val="22"/>
              </w:rPr>
              <w:t>Przedmiot zamówienia</w:t>
            </w:r>
          </w:p>
          <w:p w:rsidR="006D6A89" w:rsidRPr="000F53DF" w:rsidRDefault="006D6A89" w:rsidP="00CA1838">
            <w:pPr>
              <w:pStyle w:val="Zawartotabeli"/>
              <w:spacing w:line="276" w:lineRule="auto"/>
              <w:jc w:val="both"/>
              <w:rPr>
                <w:sz w:val="22"/>
                <w:szCs w:val="22"/>
              </w:rPr>
            </w:pPr>
          </w:p>
        </w:tc>
        <w:tc>
          <w:tcPr>
            <w:tcW w:w="709" w:type="dxa"/>
            <w:tcBorders>
              <w:top w:val="single" w:sz="2" w:space="0" w:color="000000"/>
              <w:left w:val="single" w:sz="2" w:space="0" w:color="000000"/>
              <w:bottom w:val="single" w:sz="2" w:space="0" w:color="000000"/>
              <w:right w:val="nil"/>
            </w:tcBorders>
          </w:tcPr>
          <w:p w:rsidR="006D6A89" w:rsidRPr="000F53DF" w:rsidRDefault="006D6A89" w:rsidP="00CA1838">
            <w:pPr>
              <w:pStyle w:val="Zawartotabeli"/>
              <w:snapToGrid w:val="0"/>
              <w:spacing w:line="276" w:lineRule="auto"/>
              <w:jc w:val="both"/>
              <w:rPr>
                <w:sz w:val="22"/>
                <w:szCs w:val="22"/>
              </w:rPr>
            </w:pPr>
          </w:p>
          <w:p w:rsidR="006D6A89" w:rsidRPr="000F53DF" w:rsidRDefault="006D6A89" w:rsidP="00CA1838">
            <w:pPr>
              <w:pStyle w:val="Zawartotabeli"/>
              <w:snapToGrid w:val="0"/>
              <w:spacing w:line="276" w:lineRule="auto"/>
              <w:jc w:val="both"/>
              <w:rPr>
                <w:sz w:val="22"/>
                <w:szCs w:val="22"/>
              </w:rPr>
            </w:pPr>
            <w:r w:rsidRPr="000F53DF">
              <w:rPr>
                <w:sz w:val="22"/>
                <w:szCs w:val="22"/>
              </w:rPr>
              <w:t>Jedn. miary</w:t>
            </w:r>
          </w:p>
        </w:tc>
        <w:tc>
          <w:tcPr>
            <w:tcW w:w="992" w:type="dxa"/>
            <w:tcBorders>
              <w:top w:val="single" w:sz="2" w:space="0" w:color="000000"/>
              <w:left w:val="single" w:sz="2" w:space="0" w:color="000000"/>
              <w:bottom w:val="single" w:sz="2" w:space="0" w:color="000000"/>
              <w:right w:val="nil"/>
            </w:tcBorders>
            <w:hideMark/>
          </w:tcPr>
          <w:p w:rsidR="006D6A89" w:rsidRPr="000F53DF" w:rsidRDefault="006D6A89" w:rsidP="00CA1838">
            <w:pPr>
              <w:pStyle w:val="Zawartotabeli"/>
              <w:snapToGrid w:val="0"/>
              <w:spacing w:line="276" w:lineRule="auto"/>
              <w:jc w:val="center"/>
              <w:rPr>
                <w:sz w:val="22"/>
                <w:szCs w:val="22"/>
              </w:rPr>
            </w:pPr>
            <w:r w:rsidRPr="000F53DF">
              <w:rPr>
                <w:sz w:val="22"/>
                <w:szCs w:val="22"/>
              </w:rPr>
              <w:t>Ilość jedn. miary</w:t>
            </w:r>
          </w:p>
        </w:tc>
        <w:tc>
          <w:tcPr>
            <w:tcW w:w="1276" w:type="dxa"/>
            <w:tcBorders>
              <w:top w:val="single" w:sz="2" w:space="0" w:color="000000"/>
              <w:left w:val="single" w:sz="2" w:space="0" w:color="000000"/>
              <w:bottom w:val="single" w:sz="2" w:space="0" w:color="000000"/>
              <w:right w:val="nil"/>
            </w:tcBorders>
            <w:hideMark/>
          </w:tcPr>
          <w:p w:rsidR="006D6A89" w:rsidRPr="000F53DF" w:rsidRDefault="006D6A89" w:rsidP="00CA1838">
            <w:pPr>
              <w:pStyle w:val="Zawartotabeli"/>
              <w:snapToGrid w:val="0"/>
              <w:spacing w:line="276" w:lineRule="auto"/>
              <w:jc w:val="center"/>
              <w:rPr>
                <w:sz w:val="22"/>
                <w:szCs w:val="22"/>
              </w:rPr>
            </w:pPr>
            <w:r w:rsidRPr="000F53DF">
              <w:rPr>
                <w:sz w:val="22"/>
                <w:szCs w:val="22"/>
              </w:rPr>
              <w:t>Cena netto za jedn. miary</w:t>
            </w:r>
          </w:p>
        </w:tc>
        <w:tc>
          <w:tcPr>
            <w:tcW w:w="1418" w:type="dxa"/>
            <w:tcBorders>
              <w:top w:val="single" w:sz="2" w:space="0" w:color="000000"/>
              <w:left w:val="single" w:sz="2" w:space="0" w:color="000000"/>
              <w:bottom w:val="single" w:sz="2" w:space="0" w:color="000000"/>
              <w:right w:val="nil"/>
            </w:tcBorders>
            <w:hideMark/>
          </w:tcPr>
          <w:p w:rsidR="006D6A89" w:rsidRPr="000F53DF" w:rsidRDefault="006D6A89" w:rsidP="00CA1838">
            <w:pPr>
              <w:pStyle w:val="Zawartotabeli"/>
              <w:snapToGrid w:val="0"/>
              <w:spacing w:line="276" w:lineRule="auto"/>
              <w:jc w:val="center"/>
              <w:rPr>
                <w:sz w:val="22"/>
                <w:szCs w:val="22"/>
              </w:rPr>
            </w:pPr>
            <w:r w:rsidRPr="000F53DF">
              <w:rPr>
                <w:sz w:val="22"/>
                <w:szCs w:val="22"/>
              </w:rPr>
              <w:t>Wartość netto w zł.</w:t>
            </w:r>
          </w:p>
        </w:tc>
        <w:tc>
          <w:tcPr>
            <w:tcW w:w="1417" w:type="dxa"/>
            <w:tcBorders>
              <w:top w:val="single" w:sz="2" w:space="0" w:color="000000"/>
              <w:left w:val="single" w:sz="2" w:space="0" w:color="000000"/>
              <w:bottom w:val="single" w:sz="2" w:space="0" w:color="000000"/>
              <w:right w:val="single" w:sz="2" w:space="0" w:color="000000"/>
            </w:tcBorders>
            <w:hideMark/>
          </w:tcPr>
          <w:p w:rsidR="006D6A89" w:rsidRPr="000F53DF" w:rsidRDefault="006D6A89" w:rsidP="00CA1838">
            <w:pPr>
              <w:pStyle w:val="Zawartotabeli"/>
              <w:snapToGrid w:val="0"/>
              <w:spacing w:line="276" w:lineRule="auto"/>
              <w:jc w:val="center"/>
              <w:rPr>
                <w:sz w:val="22"/>
                <w:szCs w:val="22"/>
              </w:rPr>
            </w:pPr>
            <w:r w:rsidRPr="000F53DF">
              <w:rPr>
                <w:sz w:val="22"/>
                <w:szCs w:val="22"/>
              </w:rPr>
              <w:t>Wartość brutto w zł.</w:t>
            </w:r>
          </w:p>
        </w:tc>
      </w:tr>
      <w:tr w:rsidR="006D6A89" w:rsidRPr="006D6A89" w:rsidTr="00CA1838">
        <w:tc>
          <w:tcPr>
            <w:tcW w:w="480" w:type="dxa"/>
            <w:tcBorders>
              <w:top w:val="nil"/>
              <w:left w:val="single" w:sz="2" w:space="0" w:color="000000"/>
              <w:bottom w:val="single" w:sz="2" w:space="0" w:color="000000"/>
              <w:right w:val="nil"/>
            </w:tcBorders>
            <w:hideMark/>
          </w:tcPr>
          <w:p w:rsidR="006D6A89" w:rsidRPr="00DA457B" w:rsidRDefault="006D6A89" w:rsidP="00CA1838">
            <w:pPr>
              <w:pStyle w:val="Zawartotabeli"/>
              <w:snapToGrid w:val="0"/>
              <w:spacing w:line="276" w:lineRule="auto"/>
              <w:jc w:val="both"/>
              <w:rPr>
                <w:sz w:val="24"/>
                <w:szCs w:val="24"/>
              </w:rPr>
            </w:pPr>
            <w:r w:rsidRPr="00DA457B">
              <w:rPr>
                <w:sz w:val="24"/>
                <w:szCs w:val="24"/>
              </w:rPr>
              <w:t>1.</w:t>
            </w:r>
          </w:p>
        </w:tc>
        <w:tc>
          <w:tcPr>
            <w:tcW w:w="2891" w:type="dxa"/>
            <w:tcBorders>
              <w:top w:val="nil"/>
              <w:left w:val="single" w:sz="2" w:space="0" w:color="000000"/>
              <w:bottom w:val="single" w:sz="2" w:space="0" w:color="000000"/>
              <w:right w:val="nil"/>
            </w:tcBorders>
            <w:hideMark/>
          </w:tcPr>
          <w:p w:rsidR="006D6A89" w:rsidRPr="006D6A89" w:rsidRDefault="006D6A89" w:rsidP="00CA1838">
            <w:pPr>
              <w:snapToGrid w:val="0"/>
              <w:rPr>
                <w:rFonts w:ascii="Times New Roman" w:hAnsi="Times New Roman" w:cs="Times New Roman"/>
              </w:rPr>
            </w:pPr>
            <w:r w:rsidRPr="006D6A89">
              <w:rPr>
                <w:rFonts w:ascii="Times New Roman" w:hAnsi="Times New Roman" w:cs="Times New Roman"/>
              </w:rPr>
              <w:t xml:space="preserve">Pompa infuzyjna </w:t>
            </w:r>
            <w:proofErr w:type="spellStart"/>
            <w:r w:rsidRPr="006D6A89">
              <w:rPr>
                <w:rFonts w:ascii="Times New Roman" w:hAnsi="Times New Roman" w:cs="Times New Roman"/>
              </w:rPr>
              <w:t>strzykawkowa</w:t>
            </w:r>
            <w:proofErr w:type="spellEnd"/>
          </w:p>
        </w:tc>
        <w:tc>
          <w:tcPr>
            <w:tcW w:w="709" w:type="dxa"/>
            <w:tcBorders>
              <w:top w:val="nil"/>
              <w:left w:val="single" w:sz="2" w:space="0" w:color="000000"/>
              <w:bottom w:val="single" w:sz="2" w:space="0" w:color="000000"/>
              <w:right w:val="nil"/>
            </w:tcBorders>
            <w:hideMark/>
          </w:tcPr>
          <w:p w:rsidR="006D6A89" w:rsidRPr="000F53DF" w:rsidRDefault="006D6A89" w:rsidP="00CA1838">
            <w:pPr>
              <w:pStyle w:val="Zawartotabeli"/>
              <w:snapToGrid w:val="0"/>
              <w:spacing w:line="276" w:lineRule="auto"/>
              <w:jc w:val="both"/>
              <w:rPr>
                <w:sz w:val="24"/>
                <w:szCs w:val="24"/>
              </w:rPr>
            </w:pPr>
            <w:r w:rsidRPr="000F53DF">
              <w:rPr>
                <w:sz w:val="24"/>
                <w:szCs w:val="24"/>
              </w:rPr>
              <w:t>Szt.</w:t>
            </w:r>
          </w:p>
        </w:tc>
        <w:tc>
          <w:tcPr>
            <w:tcW w:w="992" w:type="dxa"/>
            <w:tcBorders>
              <w:top w:val="nil"/>
              <w:left w:val="single" w:sz="2" w:space="0" w:color="000000"/>
              <w:bottom w:val="single" w:sz="2" w:space="0" w:color="000000"/>
              <w:right w:val="nil"/>
            </w:tcBorders>
            <w:hideMark/>
          </w:tcPr>
          <w:p w:rsidR="006D6A89" w:rsidRPr="000F53DF" w:rsidRDefault="006D6A89" w:rsidP="00CA1838">
            <w:pPr>
              <w:pStyle w:val="Zawartotabeli"/>
              <w:snapToGrid w:val="0"/>
              <w:spacing w:line="276" w:lineRule="auto"/>
              <w:jc w:val="center"/>
              <w:rPr>
                <w:sz w:val="24"/>
                <w:szCs w:val="24"/>
              </w:rPr>
            </w:pPr>
            <w:r w:rsidRPr="000F53DF">
              <w:rPr>
                <w:sz w:val="24"/>
                <w:szCs w:val="24"/>
              </w:rPr>
              <w:t>15</w:t>
            </w:r>
          </w:p>
        </w:tc>
        <w:tc>
          <w:tcPr>
            <w:tcW w:w="1276" w:type="dxa"/>
            <w:tcBorders>
              <w:top w:val="nil"/>
              <w:left w:val="single" w:sz="2" w:space="0" w:color="000000"/>
              <w:bottom w:val="single" w:sz="2" w:space="0" w:color="000000"/>
              <w:right w:val="nil"/>
            </w:tcBorders>
          </w:tcPr>
          <w:p w:rsidR="006D6A89" w:rsidRPr="006D6A89" w:rsidRDefault="006D6A89" w:rsidP="00CA1838">
            <w:pPr>
              <w:pStyle w:val="Zawartotabeli"/>
              <w:snapToGrid w:val="0"/>
              <w:spacing w:line="276" w:lineRule="auto"/>
              <w:jc w:val="center"/>
            </w:pPr>
          </w:p>
        </w:tc>
        <w:tc>
          <w:tcPr>
            <w:tcW w:w="1418" w:type="dxa"/>
            <w:tcBorders>
              <w:top w:val="nil"/>
              <w:left w:val="single" w:sz="2" w:space="0" w:color="000000"/>
              <w:bottom w:val="single" w:sz="2" w:space="0" w:color="000000"/>
              <w:right w:val="nil"/>
            </w:tcBorders>
          </w:tcPr>
          <w:p w:rsidR="006D6A89" w:rsidRPr="006D6A89" w:rsidRDefault="006D6A89" w:rsidP="00CA1838">
            <w:pPr>
              <w:pStyle w:val="Zawartotabeli"/>
              <w:snapToGrid w:val="0"/>
              <w:spacing w:line="276" w:lineRule="auto"/>
              <w:jc w:val="center"/>
            </w:pPr>
          </w:p>
        </w:tc>
        <w:tc>
          <w:tcPr>
            <w:tcW w:w="1417" w:type="dxa"/>
            <w:tcBorders>
              <w:top w:val="nil"/>
              <w:left w:val="single" w:sz="2" w:space="0" w:color="000000"/>
              <w:bottom w:val="single" w:sz="2" w:space="0" w:color="000000"/>
              <w:right w:val="single" w:sz="2" w:space="0" w:color="000000"/>
            </w:tcBorders>
          </w:tcPr>
          <w:p w:rsidR="006D6A89" w:rsidRPr="006D6A89" w:rsidRDefault="006D6A89" w:rsidP="00CA1838">
            <w:pPr>
              <w:pStyle w:val="Zawartotabeli"/>
              <w:snapToGrid w:val="0"/>
              <w:spacing w:line="276" w:lineRule="auto"/>
              <w:jc w:val="center"/>
            </w:pPr>
          </w:p>
        </w:tc>
      </w:tr>
      <w:tr w:rsidR="006D6A89" w:rsidRPr="006D6A89" w:rsidTr="00CA1838">
        <w:tc>
          <w:tcPr>
            <w:tcW w:w="480" w:type="dxa"/>
            <w:tcBorders>
              <w:top w:val="nil"/>
              <w:left w:val="single" w:sz="2" w:space="0" w:color="000000"/>
              <w:bottom w:val="single" w:sz="2" w:space="0" w:color="000000"/>
              <w:right w:val="nil"/>
            </w:tcBorders>
          </w:tcPr>
          <w:p w:rsidR="006D6A89" w:rsidRPr="00DA457B" w:rsidRDefault="006D6A89" w:rsidP="00CA1838">
            <w:pPr>
              <w:pStyle w:val="Zawartotabeli"/>
              <w:snapToGrid w:val="0"/>
              <w:spacing w:line="276" w:lineRule="auto"/>
              <w:jc w:val="both"/>
              <w:rPr>
                <w:sz w:val="24"/>
                <w:szCs w:val="24"/>
              </w:rPr>
            </w:pPr>
            <w:r w:rsidRPr="00DA457B">
              <w:rPr>
                <w:sz w:val="24"/>
                <w:szCs w:val="24"/>
              </w:rPr>
              <w:t>2.</w:t>
            </w:r>
          </w:p>
        </w:tc>
        <w:tc>
          <w:tcPr>
            <w:tcW w:w="2891" w:type="dxa"/>
            <w:tcBorders>
              <w:top w:val="nil"/>
              <w:left w:val="single" w:sz="2" w:space="0" w:color="000000"/>
              <w:bottom w:val="single" w:sz="2" w:space="0" w:color="000000"/>
              <w:right w:val="nil"/>
            </w:tcBorders>
          </w:tcPr>
          <w:p w:rsidR="006D6A89" w:rsidRPr="006D6A89" w:rsidRDefault="006D6A89" w:rsidP="00CA1838">
            <w:pPr>
              <w:snapToGrid w:val="0"/>
              <w:rPr>
                <w:rFonts w:ascii="Times New Roman" w:hAnsi="Times New Roman" w:cs="Times New Roman"/>
              </w:rPr>
            </w:pPr>
            <w:r w:rsidRPr="006D6A89">
              <w:rPr>
                <w:rFonts w:ascii="Times New Roman" w:hAnsi="Times New Roman" w:cs="Times New Roman"/>
              </w:rPr>
              <w:t>Stacja dokująca do oferowanych pomp na statywie jezdnym</w:t>
            </w:r>
          </w:p>
        </w:tc>
        <w:tc>
          <w:tcPr>
            <w:tcW w:w="709" w:type="dxa"/>
            <w:tcBorders>
              <w:top w:val="nil"/>
              <w:left w:val="single" w:sz="2" w:space="0" w:color="000000"/>
              <w:bottom w:val="single" w:sz="2" w:space="0" w:color="000000"/>
              <w:right w:val="nil"/>
            </w:tcBorders>
          </w:tcPr>
          <w:p w:rsidR="006D6A89" w:rsidRPr="000F53DF" w:rsidRDefault="006D6A89" w:rsidP="00CA1838">
            <w:pPr>
              <w:pStyle w:val="Zawartotabeli"/>
              <w:snapToGrid w:val="0"/>
              <w:spacing w:line="276" w:lineRule="auto"/>
              <w:jc w:val="both"/>
              <w:rPr>
                <w:sz w:val="24"/>
                <w:szCs w:val="24"/>
              </w:rPr>
            </w:pPr>
            <w:r w:rsidRPr="000F53DF">
              <w:rPr>
                <w:sz w:val="24"/>
                <w:szCs w:val="24"/>
              </w:rPr>
              <w:t>Szt.</w:t>
            </w:r>
          </w:p>
        </w:tc>
        <w:tc>
          <w:tcPr>
            <w:tcW w:w="992" w:type="dxa"/>
            <w:tcBorders>
              <w:top w:val="nil"/>
              <w:left w:val="single" w:sz="2" w:space="0" w:color="000000"/>
              <w:bottom w:val="single" w:sz="2" w:space="0" w:color="000000"/>
              <w:right w:val="nil"/>
            </w:tcBorders>
          </w:tcPr>
          <w:p w:rsidR="006D6A89" w:rsidRPr="000F53DF" w:rsidRDefault="006D6A89" w:rsidP="00CA1838">
            <w:pPr>
              <w:pStyle w:val="Zawartotabeli"/>
              <w:snapToGrid w:val="0"/>
              <w:spacing w:line="276" w:lineRule="auto"/>
              <w:jc w:val="center"/>
              <w:rPr>
                <w:sz w:val="24"/>
                <w:szCs w:val="24"/>
              </w:rPr>
            </w:pPr>
            <w:r w:rsidRPr="000F53DF">
              <w:rPr>
                <w:sz w:val="24"/>
                <w:szCs w:val="24"/>
              </w:rPr>
              <w:t>5</w:t>
            </w:r>
          </w:p>
        </w:tc>
        <w:tc>
          <w:tcPr>
            <w:tcW w:w="1276" w:type="dxa"/>
            <w:tcBorders>
              <w:top w:val="nil"/>
              <w:left w:val="single" w:sz="2" w:space="0" w:color="000000"/>
              <w:bottom w:val="single" w:sz="2" w:space="0" w:color="000000"/>
              <w:right w:val="nil"/>
            </w:tcBorders>
          </w:tcPr>
          <w:p w:rsidR="006D6A89" w:rsidRPr="006D6A89" w:rsidRDefault="006D6A89" w:rsidP="00CA1838">
            <w:pPr>
              <w:pStyle w:val="Zawartotabeli"/>
              <w:snapToGrid w:val="0"/>
              <w:spacing w:line="276" w:lineRule="auto"/>
              <w:jc w:val="center"/>
            </w:pPr>
          </w:p>
        </w:tc>
        <w:tc>
          <w:tcPr>
            <w:tcW w:w="1418" w:type="dxa"/>
            <w:tcBorders>
              <w:top w:val="nil"/>
              <w:left w:val="single" w:sz="2" w:space="0" w:color="000000"/>
              <w:bottom w:val="single" w:sz="2" w:space="0" w:color="000000"/>
              <w:right w:val="nil"/>
            </w:tcBorders>
          </w:tcPr>
          <w:p w:rsidR="006D6A89" w:rsidRPr="006D6A89" w:rsidRDefault="006D6A89" w:rsidP="00CA1838">
            <w:pPr>
              <w:pStyle w:val="Zawartotabeli"/>
              <w:snapToGrid w:val="0"/>
              <w:spacing w:line="276" w:lineRule="auto"/>
              <w:jc w:val="center"/>
            </w:pPr>
          </w:p>
        </w:tc>
        <w:tc>
          <w:tcPr>
            <w:tcW w:w="1417" w:type="dxa"/>
            <w:tcBorders>
              <w:top w:val="nil"/>
              <w:left w:val="single" w:sz="2" w:space="0" w:color="000000"/>
              <w:bottom w:val="single" w:sz="2" w:space="0" w:color="000000"/>
              <w:right w:val="single" w:sz="2" w:space="0" w:color="000000"/>
            </w:tcBorders>
          </w:tcPr>
          <w:p w:rsidR="006D6A89" w:rsidRPr="006D6A89" w:rsidRDefault="006D6A89" w:rsidP="00CA1838">
            <w:pPr>
              <w:pStyle w:val="Zawartotabeli"/>
              <w:snapToGrid w:val="0"/>
              <w:spacing w:line="276" w:lineRule="auto"/>
              <w:jc w:val="center"/>
            </w:pPr>
          </w:p>
        </w:tc>
      </w:tr>
      <w:tr w:rsidR="006D6A89" w:rsidRPr="006D6A89" w:rsidTr="00CA1838">
        <w:tc>
          <w:tcPr>
            <w:tcW w:w="6348" w:type="dxa"/>
            <w:gridSpan w:val="5"/>
            <w:tcBorders>
              <w:top w:val="nil"/>
              <w:left w:val="single" w:sz="2" w:space="0" w:color="000000"/>
              <w:bottom w:val="single" w:sz="2" w:space="0" w:color="000000"/>
              <w:right w:val="nil"/>
            </w:tcBorders>
            <w:hideMark/>
          </w:tcPr>
          <w:p w:rsidR="006D6A89" w:rsidRPr="000F53DF" w:rsidRDefault="006D6A89" w:rsidP="009600F8">
            <w:pPr>
              <w:pStyle w:val="Zawartotabeli"/>
              <w:snapToGrid w:val="0"/>
              <w:spacing w:line="276" w:lineRule="auto"/>
              <w:jc w:val="right"/>
              <w:rPr>
                <w:sz w:val="24"/>
                <w:szCs w:val="24"/>
              </w:rPr>
            </w:pPr>
            <w:r w:rsidRPr="000F53DF">
              <w:rPr>
                <w:sz w:val="24"/>
                <w:szCs w:val="24"/>
              </w:rPr>
              <w:t>Wartość   zamówienia</w:t>
            </w:r>
            <w:r w:rsidR="009600F8" w:rsidRPr="000F53DF">
              <w:rPr>
                <w:sz w:val="24"/>
                <w:szCs w:val="24"/>
              </w:rPr>
              <w:t>:</w:t>
            </w:r>
          </w:p>
        </w:tc>
        <w:tc>
          <w:tcPr>
            <w:tcW w:w="1418" w:type="dxa"/>
            <w:tcBorders>
              <w:top w:val="nil"/>
              <w:left w:val="single" w:sz="2" w:space="0" w:color="000000"/>
              <w:bottom w:val="single" w:sz="2" w:space="0" w:color="000000"/>
              <w:right w:val="nil"/>
            </w:tcBorders>
          </w:tcPr>
          <w:p w:rsidR="006D6A89" w:rsidRPr="006D6A89" w:rsidRDefault="006D6A89" w:rsidP="00CA1838">
            <w:pPr>
              <w:pStyle w:val="Zawartotabeli"/>
              <w:snapToGrid w:val="0"/>
              <w:spacing w:line="276" w:lineRule="auto"/>
              <w:jc w:val="center"/>
            </w:pPr>
          </w:p>
        </w:tc>
        <w:tc>
          <w:tcPr>
            <w:tcW w:w="1417" w:type="dxa"/>
            <w:tcBorders>
              <w:top w:val="nil"/>
              <w:left w:val="single" w:sz="2" w:space="0" w:color="000000"/>
              <w:bottom w:val="single" w:sz="2" w:space="0" w:color="000000"/>
              <w:right w:val="single" w:sz="2" w:space="0" w:color="000000"/>
            </w:tcBorders>
          </w:tcPr>
          <w:p w:rsidR="006D6A89" w:rsidRPr="006D6A89" w:rsidRDefault="006D6A89" w:rsidP="00CA1838">
            <w:pPr>
              <w:pStyle w:val="Zawartotabeli"/>
              <w:snapToGrid w:val="0"/>
              <w:spacing w:line="276" w:lineRule="auto"/>
              <w:jc w:val="center"/>
            </w:pPr>
          </w:p>
        </w:tc>
      </w:tr>
    </w:tbl>
    <w:p w:rsidR="006D6A89" w:rsidRPr="006D6A89" w:rsidRDefault="006D6A89" w:rsidP="006D6A89">
      <w:pPr>
        <w:jc w:val="both"/>
        <w:rPr>
          <w:rFonts w:ascii="Times New Roman" w:hAnsi="Times New Roman" w:cs="Times New Roman"/>
          <w:sz w:val="22"/>
          <w:szCs w:val="22"/>
        </w:rPr>
      </w:pPr>
    </w:p>
    <w:p w:rsidR="006D6A89" w:rsidRPr="006D6A89" w:rsidRDefault="006D6A89" w:rsidP="006D6A89">
      <w:pPr>
        <w:jc w:val="center"/>
        <w:rPr>
          <w:rFonts w:ascii="Times New Roman" w:hAnsi="Times New Roman" w:cs="Times New Roman"/>
          <w:b/>
        </w:rPr>
      </w:pPr>
    </w:p>
    <w:p w:rsidR="006D6A89" w:rsidRPr="006D6A89" w:rsidRDefault="006D6A89" w:rsidP="006D6A89">
      <w:pPr>
        <w:jc w:val="center"/>
        <w:rPr>
          <w:rFonts w:ascii="Times New Roman" w:hAnsi="Times New Roman" w:cs="Times New Roman"/>
          <w:b/>
        </w:rPr>
      </w:pPr>
      <w:r w:rsidRPr="006D6A89">
        <w:rPr>
          <w:rFonts w:ascii="Times New Roman" w:hAnsi="Times New Roman" w:cs="Times New Roman"/>
          <w:b/>
        </w:rPr>
        <w:t xml:space="preserve">Wymagane cechy, parametry, funkcje – pompa infuzyjna </w:t>
      </w:r>
      <w:proofErr w:type="spellStart"/>
      <w:r w:rsidRPr="006D6A89">
        <w:rPr>
          <w:rFonts w:ascii="Times New Roman" w:hAnsi="Times New Roman" w:cs="Times New Roman"/>
          <w:b/>
        </w:rPr>
        <w:t>strzykawkowa</w:t>
      </w:r>
      <w:proofErr w:type="spellEnd"/>
    </w:p>
    <w:p w:rsidR="006D6A89" w:rsidRPr="006D6A89" w:rsidRDefault="006D6A89" w:rsidP="006D6A89">
      <w:pPr>
        <w:jc w:val="center"/>
        <w:rPr>
          <w:rFonts w:ascii="Times New Roman" w:hAnsi="Times New Roman" w:cs="Times New Roman"/>
          <w:b/>
        </w:rPr>
      </w:pPr>
    </w:p>
    <w:p w:rsidR="006D6A89" w:rsidRPr="006D6A89" w:rsidRDefault="006D6A89" w:rsidP="006D6A89">
      <w:pPr>
        <w:rPr>
          <w:rFonts w:ascii="Times New Roman" w:hAnsi="Times New Roman" w:cs="Times New Roman"/>
        </w:rPr>
      </w:pPr>
      <w:r w:rsidRPr="006D6A89">
        <w:rPr>
          <w:rFonts w:ascii="Times New Roman" w:hAnsi="Times New Roman" w:cs="Times New Roman"/>
        </w:rPr>
        <w:t>Oferowany model: ……………………………………………………………………………..</w:t>
      </w:r>
    </w:p>
    <w:p w:rsidR="006D6A89" w:rsidRPr="006D6A89" w:rsidRDefault="006D6A89" w:rsidP="006D6A89">
      <w:pPr>
        <w:rPr>
          <w:rFonts w:ascii="Times New Roman" w:hAnsi="Times New Roman" w:cs="Times New Roman"/>
        </w:rPr>
      </w:pPr>
      <w:r w:rsidRPr="006D6A89">
        <w:rPr>
          <w:rFonts w:ascii="Times New Roman" w:hAnsi="Times New Roman" w:cs="Times New Roman"/>
        </w:rPr>
        <w:t>Producent: ……………………………………………………………………………………..</w:t>
      </w:r>
    </w:p>
    <w:p w:rsidR="006D6A89" w:rsidRPr="006D6A89" w:rsidRDefault="006D6A89" w:rsidP="006D6A89">
      <w:pPr>
        <w:rPr>
          <w:rFonts w:ascii="Times New Roman" w:hAnsi="Times New Roman" w:cs="Times New Roman"/>
        </w:rPr>
      </w:pPr>
      <w:r w:rsidRPr="006D6A89">
        <w:rPr>
          <w:rFonts w:ascii="Times New Roman" w:hAnsi="Times New Roman" w:cs="Times New Roman"/>
        </w:rPr>
        <w:t>Kraj producenta: ……………………………………………………………………………….</w:t>
      </w:r>
    </w:p>
    <w:p w:rsidR="00AE325F" w:rsidRPr="006D6A89" w:rsidRDefault="00AE325F" w:rsidP="00AE325F">
      <w:pPr>
        <w:rPr>
          <w:rFonts w:ascii="Times New Roman" w:hAnsi="Times New Roman" w:cs="Times New Roman"/>
        </w:rPr>
      </w:pPr>
      <w:r w:rsidRPr="006D6A89">
        <w:rPr>
          <w:rFonts w:ascii="Times New Roman" w:hAnsi="Times New Roman" w:cs="Times New Roman"/>
        </w:rPr>
        <w:t>Rok produkcji 2021 lub 2022   (podać) ……………..</w:t>
      </w:r>
    </w:p>
    <w:p w:rsidR="006D6A89" w:rsidRPr="006D6A89" w:rsidRDefault="006D6A89" w:rsidP="006D6A89">
      <w:pPr>
        <w:rPr>
          <w:rFonts w:ascii="Times New Roman" w:hAnsi="Times New Roman" w:cs="Times New Roman"/>
        </w:rPr>
      </w:pPr>
    </w:p>
    <w:tbl>
      <w:tblPr>
        <w:tblW w:w="9098" w:type="dxa"/>
        <w:tblCellMar>
          <w:left w:w="70" w:type="dxa"/>
          <w:right w:w="70" w:type="dxa"/>
        </w:tblCellMar>
        <w:tblLook w:val="04A0" w:firstRow="1" w:lastRow="0" w:firstColumn="1" w:lastColumn="0" w:noHBand="0" w:noVBand="1"/>
      </w:tblPr>
      <w:tblGrid>
        <w:gridCol w:w="494"/>
        <w:gridCol w:w="4321"/>
        <w:gridCol w:w="1276"/>
        <w:gridCol w:w="3007"/>
      </w:tblGrid>
      <w:tr w:rsidR="006D6A89" w:rsidRPr="006D6A89" w:rsidTr="00CA1838">
        <w:trPr>
          <w:trHeight w:val="600"/>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b/>
                <w:bCs/>
              </w:rPr>
            </w:pPr>
            <w:r w:rsidRPr="006D6A89">
              <w:rPr>
                <w:rFonts w:ascii="Times New Roman" w:hAnsi="Times New Roman" w:cs="Times New Roman"/>
                <w:b/>
                <w:bCs/>
              </w:rPr>
              <w:t xml:space="preserve">Lp. </w:t>
            </w:r>
          </w:p>
        </w:tc>
        <w:tc>
          <w:tcPr>
            <w:tcW w:w="4321" w:type="dxa"/>
            <w:tcBorders>
              <w:top w:val="single" w:sz="4" w:space="0" w:color="auto"/>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b/>
                <w:bCs/>
              </w:rPr>
            </w:pPr>
            <w:r w:rsidRPr="006D6A89">
              <w:rPr>
                <w:rFonts w:ascii="Times New Roman" w:hAnsi="Times New Roman" w:cs="Times New Roman"/>
                <w:b/>
                <w:bCs/>
              </w:rPr>
              <w:t>Wymagane cechy, parametry i funkcje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b/>
                <w:bCs/>
              </w:rPr>
            </w:pPr>
            <w:r w:rsidRPr="006D6A89">
              <w:rPr>
                <w:rFonts w:ascii="Times New Roman" w:hAnsi="Times New Roman" w:cs="Times New Roman"/>
                <w:b/>
                <w:bCs/>
                <w:sz w:val="22"/>
                <w:szCs w:val="22"/>
              </w:rPr>
              <w:t>Parametr wymagany</w:t>
            </w:r>
            <w:r w:rsidRPr="006D6A89">
              <w:rPr>
                <w:rFonts w:ascii="Times New Roman" w:hAnsi="Times New Roman" w:cs="Times New Roman"/>
                <w:b/>
                <w:bCs/>
              </w:rPr>
              <w:t>  </w:t>
            </w:r>
          </w:p>
        </w:tc>
        <w:tc>
          <w:tcPr>
            <w:tcW w:w="3007" w:type="dxa"/>
            <w:tcBorders>
              <w:top w:val="single" w:sz="4" w:space="0" w:color="auto"/>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b/>
                <w:bCs/>
              </w:rPr>
            </w:pPr>
            <w:r w:rsidRPr="006D6A89">
              <w:rPr>
                <w:rFonts w:ascii="Times New Roman" w:hAnsi="Times New Roman" w:cs="Times New Roman"/>
                <w:b/>
                <w:bCs/>
              </w:rPr>
              <w:t>Parametr oferowany</w:t>
            </w:r>
          </w:p>
          <w:p w:rsidR="006D6A89" w:rsidRPr="006D6A89" w:rsidRDefault="006D6A89" w:rsidP="00CA1838">
            <w:pPr>
              <w:jc w:val="center"/>
              <w:rPr>
                <w:rFonts w:ascii="Times New Roman" w:hAnsi="Times New Roman" w:cs="Times New Roman"/>
                <w:b/>
                <w:bCs/>
              </w:rPr>
            </w:pPr>
            <w:r w:rsidRPr="006D6A89">
              <w:rPr>
                <w:rFonts w:ascii="Times New Roman" w:hAnsi="Times New Roman" w:cs="Times New Roman"/>
                <w:b/>
                <w:bCs/>
              </w:rPr>
              <w:t>(potwierdzić/opisać/podać)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Pompa </w:t>
            </w:r>
            <w:proofErr w:type="spellStart"/>
            <w:r w:rsidRPr="006D6A89">
              <w:t>strzykawkowa</w:t>
            </w:r>
            <w:proofErr w:type="spellEnd"/>
            <w:r w:rsidRPr="006D6A89">
              <w:t xml:space="preserve"> do podawania dożylnego, dotętniczego sterowana elektronicznie umożliwiająca współpracę z systemem centralnego zasilania i zarządzania danymi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Pompa bez możliwości podawania żywienia dojelitowego w celu wykluczenia błędu podaży</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296B2A" w:rsidP="00CA1838">
            <w:pPr>
              <w:pStyle w:val="Default"/>
              <w:ind w:left="424" w:hanging="284"/>
            </w:pPr>
            <w:r>
              <w:t xml:space="preserve">Co najmniej </w:t>
            </w:r>
            <w:r w:rsidR="00EC5347">
              <w:t>T</w:t>
            </w:r>
            <w:r w:rsidR="006D6A89" w:rsidRPr="006D6A89">
              <w:t>ryby infuzji</w:t>
            </w:r>
            <w:r w:rsidR="00EC5347">
              <w:t>:</w:t>
            </w:r>
          </w:p>
          <w:p w:rsidR="006D6A89" w:rsidRPr="006D6A89" w:rsidRDefault="006D6A89" w:rsidP="006D6A89">
            <w:pPr>
              <w:pStyle w:val="Default"/>
              <w:numPr>
                <w:ilvl w:val="1"/>
                <w:numId w:val="44"/>
              </w:numPr>
              <w:ind w:left="424" w:hanging="284"/>
            </w:pPr>
            <w:r w:rsidRPr="006D6A89">
              <w:t>Prędkość zwykła - infuzja z zaprogramowaną prędkością podawania</w:t>
            </w:r>
          </w:p>
          <w:p w:rsidR="006D6A89" w:rsidRPr="006D6A89" w:rsidRDefault="006D6A89" w:rsidP="006D6A89">
            <w:pPr>
              <w:pStyle w:val="Default"/>
              <w:numPr>
                <w:ilvl w:val="1"/>
                <w:numId w:val="44"/>
              </w:numPr>
              <w:ind w:left="424" w:hanging="284"/>
            </w:pPr>
            <w:r w:rsidRPr="006D6A89">
              <w:t>Objętość/czas; dawka/czas - infuzja zaprogramowanej objętości lub dawki w zaprogramowanym przedziale czasu</w:t>
            </w:r>
          </w:p>
          <w:p w:rsidR="006D6A89" w:rsidRPr="006D6A89" w:rsidRDefault="006D6A89" w:rsidP="006D6A89">
            <w:pPr>
              <w:pStyle w:val="Default"/>
              <w:numPr>
                <w:ilvl w:val="1"/>
                <w:numId w:val="44"/>
              </w:numPr>
              <w:ind w:left="424" w:hanging="284"/>
            </w:pPr>
            <w:r w:rsidRPr="006D6A89">
              <w:t>Limit objętości - infuzja z ograniczeniem podawanej objętości lub dawki</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 </w:t>
            </w:r>
            <w:r w:rsidR="000F53DF">
              <w:rPr>
                <w:rFonts w:ascii="Times New Roman" w:hAnsi="Times New Roman" w:cs="Times New Roman"/>
              </w:rPr>
              <w:t>/ opisać</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4.</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296B2A" w:rsidP="00296B2A">
            <w:pPr>
              <w:pStyle w:val="Default"/>
              <w:ind w:left="140"/>
            </w:pPr>
            <w:r>
              <w:t>Co najmniej d</w:t>
            </w:r>
            <w:r w:rsidR="006D6A89" w:rsidRPr="006D6A89">
              <w:t xml:space="preserve">wa rodzaje blokady klawiatury </w:t>
            </w:r>
            <w:r w:rsidR="00264515">
              <w:t xml:space="preserve">w tym </w:t>
            </w:r>
            <w:r w:rsidR="006D6A89" w:rsidRPr="006D6A89">
              <w:t>min. blokowanie hasłem</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0F53DF" w:rsidP="00CA1838">
            <w:pPr>
              <w:jc w:val="center"/>
              <w:rPr>
                <w:rFonts w:ascii="Times New Roman" w:hAnsi="Times New Roman" w:cs="Times New Roman"/>
              </w:rPr>
            </w:pPr>
            <w:r w:rsidRPr="006D6A89">
              <w:rPr>
                <w:rFonts w:ascii="Times New Roman" w:hAnsi="Times New Roman" w:cs="Times New Roman"/>
              </w:rPr>
              <w:t>P</w:t>
            </w:r>
            <w:r w:rsidR="006D6A89" w:rsidRPr="006D6A89">
              <w:rPr>
                <w:rFonts w:ascii="Times New Roman" w:hAnsi="Times New Roman" w:cs="Times New Roman"/>
              </w:rPr>
              <w:t>odać</w:t>
            </w:r>
            <w:r>
              <w:rPr>
                <w:rFonts w:ascii="Times New Roman" w:hAnsi="Times New Roman" w:cs="Times New Roman"/>
              </w:rPr>
              <w:t>/opisać</w:t>
            </w:r>
            <w:r w:rsidR="006D6A89"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lastRenderedPageBreak/>
              <w:t>5</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Zasilanie pompy bezpośrednio z sieci, AC 230V 50Hz  za pomocą kabla niedopuszczalny zasilacz zewnętrzny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6</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Ochrona przed wilgocią wg EN 6060529 min. IP 22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7</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Zasilanie z </w:t>
            </w:r>
            <w:r w:rsidR="00AD264D">
              <w:t>akumulatora wewnętrznego min</w:t>
            </w:r>
            <w:r w:rsidR="00B4326A">
              <w:t>. 5</w:t>
            </w:r>
            <w:r w:rsidRPr="006D6A89">
              <w:t xml:space="preserve"> godz. przy przepływie 5 ml/godz.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 czas</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8</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Masa pompy wraz z uchwytem do mocowania na st</w:t>
            </w:r>
            <w:r w:rsidR="000E4DCF">
              <w:t>ojaku lub szynie maksymalnie 2,5</w:t>
            </w:r>
            <w:r w:rsidRPr="006D6A89">
              <w:t xml:space="preserve"> kg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 </w:t>
            </w:r>
            <w:r w:rsidR="00264515">
              <w:rPr>
                <w:rFonts w:ascii="Times New Roman" w:hAnsi="Times New Roman" w:cs="Times New Roman"/>
              </w:rPr>
              <w:t>wagę</w:t>
            </w:r>
          </w:p>
        </w:tc>
      </w:tr>
      <w:tr w:rsidR="006D6A89" w:rsidRPr="006D6A89" w:rsidTr="00CA1838">
        <w:trPr>
          <w:trHeight w:val="9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9</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296B2A">
            <w:pPr>
              <w:pStyle w:val="Default"/>
              <w:ind w:left="140"/>
            </w:pPr>
            <w:r w:rsidRPr="006D6A89">
              <w:t xml:space="preserve">Możliwość mocowania pompy do rury pionowej, lub poziomej szyny przy pomocy uchwytu na stałe wbudowanego w pompę.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10</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Zatrzaskowe mocowanie w opcjonalnej stacji dokującej wraz z zaciskiem i uchwytem do przenoszenia.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11</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Zintegrowana z obudową rączka/uchwyt do przenoszenia urządzenia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12</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Możliwość pracy pompy w środowisku MRI</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372"/>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13</w:t>
            </w:r>
          </w:p>
        </w:tc>
        <w:tc>
          <w:tcPr>
            <w:tcW w:w="4321" w:type="dxa"/>
            <w:tcBorders>
              <w:top w:val="nil"/>
              <w:left w:val="nil"/>
              <w:bottom w:val="single" w:sz="4" w:space="0" w:color="auto"/>
              <w:right w:val="single" w:sz="4" w:space="0" w:color="auto"/>
            </w:tcBorders>
            <w:shd w:val="clear" w:color="auto" w:fill="auto"/>
            <w:noWrap/>
            <w:vAlign w:val="center"/>
            <w:hideMark/>
          </w:tcPr>
          <w:p w:rsidR="006D6A89" w:rsidRPr="006D6A89" w:rsidRDefault="006D6A89" w:rsidP="00CA1838">
            <w:pPr>
              <w:pStyle w:val="Default"/>
              <w:ind w:left="424" w:hanging="284"/>
            </w:pPr>
            <w:proofErr w:type="spellStart"/>
            <w:r w:rsidRPr="006D6A89">
              <w:t>Manualane</w:t>
            </w:r>
            <w:proofErr w:type="spellEnd"/>
            <w:r w:rsidRPr="006D6A89">
              <w:t xml:space="preserve"> mocowanie strzykawki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p>
        </w:tc>
      </w:tr>
      <w:tr w:rsidR="006D6A89" w:rsidRPr="006D6A89" w:rsidTr="00CA1838">
        <w:trPr>
          <w:trHeight w:val="406"/>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14</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720" w:hanging="580"/>
            </w:pPr>
            <w:r w:rsidRPr="006D6A89">
              <w:t xml:space="preserve">Mocowanie strzykawki do czoła pompy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15</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Cała strzykawka stale widoczna podczas pracy pompy – możliwość odczytania objętości ze skali oraz wizualnej kontroli procesu infuzji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16</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Pełne mocowanie strzykawki możliwe zarówno przy włączonej jak i wyłączonej pompie – system obsługiwany całkowicie manualnie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17</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Osłona tłoka strzykawki uniemożliwiająca wciśnięcie tłoka strzykawki zamontowanej w pompie.</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18</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Pompa skalibrowana do pracy ze strzykawkami o objętości 5, 10, 20, 30/35 i 50/60 ml różnych typów oraz różnych producentów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708"/>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19</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Mechanizm blokujący tłok zapobiegający samoczynnemu opróżnianiu strzykawki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20</w:t>
            </w:r>
          </w:p>
        </w:tc>
        <w:tc>
          <w:tcPr>
            <w:tcW w:w="4321" w:type="dxa"/>
            <w:tcBorders>
              <w:top w:val="nil"/>
              <w:left w:val="nil"/>
              <w:bottom w:val="single" w:sz="4" w:space="0" w:color="auto"/>
              <w:right w:val="single" w:sz="4" w:space="0" w:color="auto"/>
            </w:tcBorders>
            <w:shd w:val="clear" w:color="auto" w:fill="auto"/>
            <w:vAlign w:val="center"/>
            <w:hideMark/>
          </w:tcPr>
          <w:p w:rsidR="006D6A89" w:rsidRDefault="006D6A89" w:rsidP="00CA1838">
            <w:pPr>
              <w:pStyle w:val="Default"/>
              <w:ind w:left="140"/>
            </w:pPr>
            <w:r w:rsidRPr="006D6A89">
              <w:t xml:space="preserve">Automatyczna funkcja </w:t>
            </w:r>
            <w:proofErr w:type="spellStart"/>
            <w:r w:rsidRPr="006D6A89">
              <w:t>antybolus</w:t>
            </w:r>
            <w:proofErr w:type="spellEnd"/>
            <w:r w:rsidRPr="006D6A89">
              <w:t xml:space="preserve"> po okluzji – zabezpieczenie przed podaniem niekontrolowanego bolusa po alarmie okluzji, ograniczenie bolusa </w:t>
            </w:r>
            <w:r w:rsidRPr="00264515">
              <w:rPr>
                <w:u w:val="single"/>
              </w:rPr>
              <w:t>&lt;</w:t>
            </w:r>
            <w:r w:rsidRPr="006D6A89">
              <w:t xml:space="preserve"> 0,35 ml </w:t>
            </w:r>
          </w:p>
          <w:p w:rsidR="00264515" w:rsidRPr="006D6A89" w:rsidRDefault="00264515" w:rsidP="00CA1838">
            <w:pPr>
              <w:pStyle w:val="Default"/>
              <w:ind w:left="140"/>
            </w:pP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Podać ograniczenie bolusa</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21</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296B2A">
            <w:pPr>
              <w:rPr>
                <w:rFonts w:ascii="Times New Roman" w:hAnsi="Times New Roman" w:cs="Times New Roman"/>
              </w:rPr>
            </w:pPr>
            <w:r w:rsidRPr="006D6A89">
              <w:rPr>
                <w:rFonts w:ascii="Times New Roman" w:hAnsi="Times New Roman" w:cs="Times New Roman"/>
              </w:rPr>
              <w:t xml:space="preserve">Zakres </w:t>
            </w:r>
            <w:r w:rsidR="00296B2A">
              <w:rPr>
                <w:rFonts w:ascii="Times New Roman" w:hAnsi="Times New Roman" w:cs="Times New Roman"/>
              </w:rPr>
              <w:t>szybkości infuzji w zakresie co najmniej</w:t>
            </w:r>
            <w:r w:rsidRPr="006D6A89">
              <w:rPr>
                <w:rFonts w:ascii="Times New Roman" w:hAnsi="Times New Roman" w:cs="Times New Roman"/>
              </w:rPr>
              <w:t xml:space="preserve"> 0,1 – 1200 ml/</w:t>
            </w:r>
            <w:proofErr w:type="spellStart"/>
            <w:r w:rsidRPr="006D6A89">
              <w:rPr>
                <w:rFonts w:ascii="Times New Roman" w:hAnsi="Times New Roman" w:cs="Times New Roman"/>
              </w:rPr>
              <w:t>godz</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 </w:t>
            </w:r>
          </w:p>
        </w:tc>
      </w:tr>
      <w:tr w:rsidR="006D6A89" w:rsidRPr="006D6A89" w:rsidTr="00CA1838">
        <w:trPr>
          <w:trHeight w:val="566"/>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lastRenderedPageBreak/>
              <w:t>22</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Funkcja programowania infuzji co 0,01 w zakresie co najmniej 0,1 – 9,99 ml/</w:t>
            </w:r>
            <w:proofErr w:type="spellStart"/>
            <w:r w:rsidRPr="006D6A89">
              <w:t>godz</w:t>
            </w:r>
            <w:proofErr w:type="spellEnd"/>
            <w:r w:rsidRPr="006D6A89">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 </w:t>
            </w:r>
          </w:p>
        </w:tc>
      </w:tr>
      <w:tr w:rsidR="006D6A89" w:rsidRPr="006D6A89" w:rsidTr="00CA1838">
        <w:trPr>
          <w:trHeight w:val="702"/>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23</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Zmiana szybkości infuzji bez konieczności przerywania wlewu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12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24</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 xml:space="preserve">Możliwość programowania infuzji w jednostkach masy: </w:t>
            </w:r>
            <w:proofErr w:type="spellStart"/>
            <w:r w:rsidRPr="006D6A89">
              <w:t>ng</w:t>
            </w:r>
            <w:proofErr w:type="spellEnd"/>
            <w:r w:rsidRPr="006D6A89">
              <w:t xml:space="preserve">, </w:t>
            </w:r>
            <w:proofErr w:type="spellStart"/>
            <w:r w:rsidRPr="006D6A89">
              <w:t>μg</w:t>
            </w:r>
            <w:proofErr w:type="spellEnd"/>
            <w:r w:rsidRPr="006D6A89">
              <w:t xml:space="preserve">, mg, g, </w:t>
            </w:r>
            <w:proofErr w:type="spellStart"/>
            <w:r w:rsidRPr="006D6A89">
              <w:t>mmol</w:t>
            </w:r>
            <w:proofErr w:type="spellEnd"/>
            <w:r w:rsidRPr="006D6A89">
              <w:t xml:space="preserve">, </w:t>
            </w:r>
            <w:proofErr w:type="spellStart"/>
            <w:r w:rsidRPr="006D6A89">
              <w:t>mU</w:t>
            </w:r>
            <w:proofErr w:type="spellEnd"/>
            <w:r w:rsidRPr="006D6A89">
              <w:t xml:space="preserve">, U, kcal, </w:t>
            </w:r>
            <w:proofErr w:type="spellStart"/>
            <w:r w:rsidRPr="006D6A89">
              <w:t>mEq</w:t>
            </w:r>
            <w:proofErr w:type="spellEnd"/>
            <w:r w:rsidRPr="006D6A89">
              <w:t xml:space="preserve"> – na kg masy ciała pacjenta lub nie, na czas (na 24godziny, godzinę oraz minutę).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p>
        </w:tc>
      </w:tr>
      <w:tr w:rsidR="006D6A89" w:rsidRPr="006D6A89" w:rsidTr="00CA1838">
        <w:trPr>
          <w:trHeight w:val="59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25</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Uchwyt do przenoszenia pompy na stałe zintegrowany z pompą</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8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26</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pageBreakBefore/>
              <w:ind w:left="140"/>
            </w:pPr>
            <w:r w:rsidRPr="006D6A89">
              <w:t xml:space="preserve">Bolus podawany na żądanie bez konieczności wstrzymywania trwającej infuzji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8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27</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296B2A" w:rsidP="00CA1838">
            <w:pPr>
              <w:pStyle w:val="Default"/>
              <w:ind w:left="424" w:hanging="284"/>
            </w:pPr>
            <w:r>
              <w:t>Co najmniej t</w:t>
            </w:r>
            <w:r w:rsidR="006D6A89" w:rsidRPr="006D6A89">
              <w:t xml:space="preserve">rzy rodzaje bolusa: </w:t>
            </w:r>
          </w:p>
          <w:p w:rsidR="006D6A89" w:rsidRPr="006D6A89" w:rsidRDefault="006D6A89" w:rsidP="006D6A89">
            <w:pPr>
              <w:pStyle w:val="Default"/>
              <w:numPr>
                <w:ilvl w:val="0"/>
                <w:numId w:val="45"/>
              </w:numPr>
              <w:spacing w:after="51"/>
              <w:ind w:left="424" w:hanging="284"/>
            </w:pPr>
            <w:r w:rsidRPr="006D6A89">
              <w:t>Bezpośredni – poprzez naciśnięcie przycisku bolus na pompie z prędkością w zakresie min. 50-1200ml/h</w:t>
            </w:r>
          </w:p>
          <w:p w:rsidR="006D6A89" w:rsidRPr="006D6A89" w:rsidRDefault="006D6A89" w:rsidP="006D6A89">
            <w:pPr>
              <w:pStyle w:val="Default"/>
              <w:numPr>
                <w:ilvl w:val="0"/>
                <w:numId w:val="45"/>
              </w:numPr>
              <w:spacing w:after="51"/>
              <w:ind w:left="424" w:hanging="284"/>
            </w:pPr>
            <w:r w:rsidRPr="006D6A89">
              <w:t xml:space="preserve"> Programowany - dawka lub objętość/czas w zakresie min.: 0,1-99,9 ml / 0,01-9999 jedn./1s-24</w:t>
            </w:r>
          </w:p>
          <w:p w:rsidR="006D6A89" w:rsidRPr="006D6A89" w:rsidRDefault="006D6A89" w:rsidP="006D6A89">
            <w:pPr>
              <w:pStyle w:val="Default"/>
              <w:numPr>
                <w:ilvl w:val="0"/>
                <w:numId w:val="45"/>
              </w:numPr>
              <w:spacing w:after="51"/>
              <w:ind w:left="424" w:hanging="284"/>
            </w:pPr>
            <w:r w:rsidRPr="006D6A89">
              <w:t xml:space="preserve">Ręczny tzw. </w:t>
            </w:r>
            <w:proofErr w:type="spellStart"/>
            <w:r w:rsidRPr="006D6A89">
              <w:t>Emergancy</w:t>
            </w:r>
            <w:proofErr w:type="spellEnd"/>
            <w:r w:rsidRPr="006D6A89">
              <w:t xml:space="preserve"> - manualne przesunięcie tłoka strzykawki z funkcją zliczania podanej objętości i prezentacją wartości na ekranie urządzenia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CA1838" w:rsidP="00CA1838">
            <w:pPr>
              <w:jc w:val="center"/>
              <w:rPr>
                <w:rFonts w:ascii="Times New Roman" w:hAnsi="Times New Roman" w:cs="Times New Roman"/>
              </w:rPr>
            </w:pPr>
            <w:r w:rsidRPr="006D6A89">
              <w:rPr>
                <w:rFonts w:ascii="Times New Roman" w:hAnsi="Times New Roman" w:cs="Times New Roman"/>
              </w:rPr>
              <w:t>P</w:t>
            </w:r>
            <w:r w:rsidR="006D6A89" w:rsidRPr="006D6A89">
              <w:rPr>
                <w:rFonts w:ascii="Times New Roman" w:hAnsi="Times New Roman" w:cs="Times New Roman"/>
              </w:rPr>
              <w:t>odać</w:t>
            </w:r>
            <w:r>
              <w:rPr>
                <w:rFonts w:ascii="Times New Roman" w:hAnsi="Times New Roman" w:cs="Times New Roman"/>
              </w:rPr>
              <w:t>/opisać</w:t>
            </w:r>
          </w:p>
        </w:tc>
      </w:tr>
      <w:tr w:rsidR="006D6A89" w:rsidRPr="006D6A89" w:rsidTr="00CA1838">
        <w:trPr>
          <w:trHeight w:val="447"/>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28</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720" w:hanging="580"/>
            </w:pPr>
            <w:r w:rsidRPr="006D6A89">
              <w:t xml:space="preserve">Dokładność mechanizmu pompy +/- 1% </w:t>
            </w:r>
            <w:r w:rsidR="00296B2A">
              <w:t>lub lepsza</w:t>
            </w:r>
          </w:p>
          <w:p w:rsidR="006D6A89" w:rsidRPr="006D6A89" w:rsidRDefault="006D6A89" w:rsidP="00CA1838">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w:t>
            </w:r>
          </w:p>
        </w:tc>
      </w:tr>
      <w:tr w:rsidR="006D6A89" w:rsidRPr="006D6A89" w:rsidTr="00CA1838">
        <w:trPr>
          <w:trHeight w:val="8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29</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720" w:hanging="580"/>
            </w:pPr>
            <w:r w:rsidRPr="006D6A89">
              <w:t xml:space="preserve">Wypełnienie </w:t>
            </w:r>
            <w:proofErr w:type="spellStart"/>
            <w:r w:rsidRPr="006D6A89">
              <w:t>lini</w:t>
            </w:r>
            <w:proofErr w:type="spellEnd"/>
            <w:r w:rsidRPr="006D6A89">
              <w:t xml:space="preserve"> min. 3 tryby </w:t>
            </w:r>
          </w:p>
          <w:p w:rsidR="006D6A89" w:rsidRPr="006D6A89" w:rsidRDefault="006D6A89" w:rsidP="00CA1838">
            <w:pPr>
              <w:pStyle w:val="Default"/>
              <w:ind w:left="720" w:hanging="580"/>
            </w:pPr>
            <w:r w:rsidRPr="006D6A89">
              <w:t xml:space="preserve">• Obowiązkowy </w:t>
            </w:r>
          </w:p>
          <w:p w:rsidR="006D6A89" w:rsidRPr="006D6A89" w:rsidRDefault="006D6A89" w:rsidP="00CA1838">
            <w:pPr>
              <w:pStyle w:val="Default"/>
              <w:spacing w:after="51"/>
              <w:ind w:left="720" w:hanging="580"/>
            </w:pPr>
            <w:r w:rsidRPr="006D6A89">
              <w:t xml:space="preserve">• Nieobowiązkowy </w:t>
            </w:r>
          </w:p>
          <w:p w:rsidR="006D6A89" w:rsidRPr="006D6A89" w:rsidRDefault="006D6A89" w:rsidP="00CA1838">
            <w:pPr>
              <w:pStyle w:val="Default"/>
              <w:ind w:left="720" w:hanging="580"/>
            </w:pPr>
            <w:r w:rsidRPr="006D6A89">
              <w:t xml:space="preserve">• Zalecany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CA1838" w:rsidP="00CA1838">
            <w:pPr>
              <w:jc w:val="center"/>
              <w:rPr>
                <w:rFonts w:ascii="Times New Roman" w:hAnsi="Times New Roman" w:cs="Times New Roman"/>
              </w:rPr>
            </w:pPr>
            <w:r w:rsidRPr="006D6A89">
              <w:rPr>
                <w:rFonts w:ascii="Times New Roman" w:hAnsi="Times New Roman" w:cs="Times New Roman"/>
              </w:rPr>
              <w:t>P</w:t>
            </w:r>
            <w:r w:rsidR="006D6A89" w:rsidRPr="006D6A89">
              <w:rPr>
                <w:rFonts w:ascii="Times New Roman" w:hAnsi="Times New Roman" w:cs="Times New Roman"/>
              </w:rPr>
              <w:t>odać</w:t>
            </w:r>
            <w:r>
              <w:rPr>
                <w:rFonts w:ascii="Times New Roman" w:hAnsi="Times New Roman" w:cs="Times New Roman"/>
              </w:rPr>
              <w:t xml:space="preserve"> ilość trybów</w:t>
            </w:r>
          </w:p>
        </w:tc>
      </w:tr>
      <w:tr w:rsidR="006D6A89" w:rsidRPr="006D6A89" w:rsidTr="00CA1838">
        <w:trPr>
          <w:trHeight w:val="699"/>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30</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 xml:space="preserve">Funkcja programowania objętości do podania (VTBD) w zakresie co najmniej 0,1- 999 ml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w:t>
            </w:r>
          </w:p>
        </w:tc>
      </w:tr>
      <w:tr w:rsidR="006D6A89" w:rsidRPr="006D6A89" w:rsidTr="00CA1838">
        <w:trPr>
          <w:trHeight w:val="711"/>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31</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Funkcja programowania czasu infuzji w z</w:t>
            </w:r>
            <w:r w:rsidR="00296B2A">
              <w:t>akresie co najmniej od 1min – 48</w:t>
            </w:r>
            <w:r w:rsidRPr="006D6A89">
              <w:t xml:space="preserve"> godzin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w:t>
            </w:r>
          </w:p>
        </w:tc>
      </w:tr>
      <w:tr w:rsidR="006D6A89" w:rsidRPr="006D6A89" w:rsidTr="00CA1838">
        <w:trPr>
          <w:trHeight w:val="833"/>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32</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 xml:space="preserve">Dawka inicjująca. Dawka lub objętość/ czas w zakresie co najmniej: 0,01-9999 jednostek /1sekundy-24 godzin, automatyczne obliczanie infuzji.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w:t>
            </w:r>
          </w:p>
        </w:tc>
      </w:tr>
      <w:tr w:rsidR="006D6A89" w:rsidRPr="006D6A89" w:rsidTr="00CA1838">
        <w:trPr>
          <w:trHeight w:val="8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33</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 xml:space="preserve">Ciągły pomiar ciśnienia w linii zobrazowany w postaci piktogramu na ekranie pompy.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8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lastRenderedPageBreak/>
              <w:t>34</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 xml:space="preserve">Ustawianie poziomu ciśnienia okluzji – min. 20 poziomów, min. 3 jednostki do wyboru – mmHg, </w:t>
            </w:r>
            <w:proofErr w:type="spellStart"/>
            <w:r w:rsidRPr="006D6A89">
              <w:t>kPa</w:t>
            </w:r>
            <w:proofErr w:type="spellEnd"/>
            <w:r w:rsidRPr="006D6A89">
              <w:t xml:space="preserve">, PSI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w:t>
            </w:r>
          </w:p>
        </w:tc>
      </w:tr>
      <w:tr w:rsidR="006D6A89" w:rsidRPr="006D6A89" w:rsidTr="00CA1838">
        <w:trPr>
          <w:trHeight w:val="4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35</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720" w:hanging="580"/>
            </w:pPr>
            <w:r w:rsidRPr="006D6A89">
              <w:t>Funkcja KVO (</w:t>
            </w:r>
            <w:proofErr w:type="spellStart"/>
            <w:r w:rsidRPr="006D6A89">
              <w:t>Keep</w:t>
            </w:r>
            <w:proofErr w:type="spellEnd"/>
            <w:r w:rsidRPr="006D6A89">
              <w:t xml:space="preserve"> </w:t>
            </w:r>
            <w:proofErr w:type="spellStart"/>
            <w:r w:rsidRPr="006D6A89">
              <w:t>Vein</w:t>
            </w:r>
            <w:proofErr w:type="spellEnd"/>
            <w:r w:rsidRPr="006D6A89">
              <w:t xml:space="preserve"> Open)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8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36</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 xml:space="preserve">Zróżnicowana prędkość KVO z możliwością programowania szybkości  co najmniej od 0,1 do 5 ml/h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w:t>
            </w:r>
          </w:p>
        </w:tc>
      </w:tr>
      <w:tr w:rsidR="006D6A89" w:rsidRPr="006D6A89" w:rsidTr="00CA1838">
        <w:trPr>
          <w:trHeight w:val="8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37</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 xml:space="preserve">Sygnalizacja wahań ciśnienia w linii. Pozwalająca przewidzieć niebezpieczeństwo pojawienia się okluzji lub nieszczelności.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607"/>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38</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EB79BA" w:rsidP="00CA1838">
            <w:pPr>
              <w:pStyle w:val="Default"/>
              <w:ind w:left="140"/>
            </w:pPr>
            <w:r>
              <w:t>Rejestr na min.10</w:t>
            </w:r>
            <w:r w:rsidR="006D6A89" w:rsidRPr="006D6A89">
              <w:t xml:space="preserve">00 zdarzeń zapisywany w czasie rzeczywistym,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w:t>
            </w:r>
          </w:p>
        </w:tc>
      </w:tr>
      <w:tr w:rsidR="006D6A89" w:rsidRPr="006D6A89" w:rsidTr="00CA1838">
        <w:trPr>
          <w:trHeight w:val="8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39</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Funkcja – przerwa (</w:t>
            </w:r>
            <w:proofErr w:type="spellStart"/>
            <w:r w:rsidRPr="006D6A89">
              <w:t>standby</w:t>
            </w:r>
            <w:proofErr w:type="spellEnd"/>
            <w:r w:rsidRPr="006D6A89">
              <w:t xml:space="preserve">) w zakresie co najmniej od 1min do 24 godzin programowany co 1 minutę z funkcją automatycznego startu infuzji po zaprogramowanej przerwie.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CA1838" w:rsidP="00CA1838">
            <w:pPr>
              <w:jc w:val="center"/>
              <w:rPr>
                <w:rFonts w:ascii="Times New Roman" w:hAnsi="Times New Roman" w:cs="Times New Roman"/>
              </w:rPr>
            </w:pPr>
            <w:r w:rsidRPr="006D6A89">
              <w:rPr>
                <w:rFonts w:ascii="Times New Roman" w:hAnsi="Times New Roman" w:cs="Times New Roman"/>
              </w:rPr>
              <w:t>P</w:t>
            </w:r>
            <w:r w:rsidR="006D6A89" w:rsidRPr="006D6A89">
              <w:rPr>
                <w:rFonts w:ascii="Times New Roman" w:hAnsi="Times New Roman" w:cs="Times New Roman"/>
              </w:rPr>
              <w:t>odać</w:t>
            </w:r>
            <w:r>
              <w:rPr>
                <w:rFonts w:ascii="Times New Roman" w:hAnsi="Times New Roman" w:cs="Times New Roman"/>
              </w:rPr>
              <w:t>/opisać</w:t>
            </w:r>
          </w:p>
        </w:tc>
      </w:tr>
      <w:tr w:rsidR="006D6A89" w:rsidRPr="006D6A89" w:rsidTr="00CA1838">
        <w:trPr>
          <w:trHeight w:val="8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40</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 xml:space="preserve">Specjalny sposób wyświetlania parametrów dostosowany do pracy przy słabym oświetleniu (tzw. Tryb nocny)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463"/>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41</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 xml:space="preserve">Wskaźnik pracy pompy widoczny z min. 3 metrów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457"/>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42</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720" w:hanging="580"/>
            </w:pPr>
            <w:r w:rsidRPr="006D6A89">
              <w:t xml:space="preserve">Klawiatura symboliczna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408"/>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43</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720" w:hanging="580"/>
            </w:pPr>
            <w:r w:rsidRPr="006D6A89">
              <w:t xml:space="preserve">Komunikaty tekstowe w języku polskim </w:t>
            </w:r>
          </w:p>
          <w:p w:rsidR="006D6A89" w:rsidRPr="006D6A89" w:rsidRDefault="006D6A89" w:rsidP="00CA1838">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571"/>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44</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 xml:space="preserve">Funkcja wyświetlania trendów objętości, szybkości infuzji oraz ciśnienia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825"/>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45</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pStyle w:val="Default"/>
              <w:ind w:left="140"/>
            </w:pPr>
            <w:r w:rsidRPr="006D6A89">
              <w:t xml:space="preserve">Wbudowana w pompę możliwość dopasowana ustawień oraz zawartości menu do potrzeb oddziału </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bl>
    <w:p w:rsidR="006D6A89" w:rsidRPr="006D6A89" w:rsidRDefault="006D6A89" w:rsidP="006D6A89">
      <w:pPr>
        <w:rPr>
          <w:rFonts w:ascii="Times New Roman" w:hAnsi="Times New Roman" w:cs="Times New Roman"/>
        </w:rPr>
      </w:pPr>
    </w:p>
    <w:p w:rsidR="006D6A89" w:rsidRPr="006D6A89" w:rsidRDefault="006D6A89" w:rsidP="006D6A89">
      <w:pPr>
        <w:jc w:val="center"/>
        <w:rPr>
          <w:rFonts w:ascii="Times New Roman" w:hAnsi="Times New Roman" w:cs="Times New Roman"/>
          <w:b/>
        </w:rPr>
      </w:pPr>
      <w:r w:rsidRPr="006D6A89">
        <w:rPr>
          <w:rFonts w:ascii="Times New Roman" w:hAnsi="Times New Roman" w:cs="Times New Roman"/>
          <w:b/>
        </w:rPr>
        <w:t xml:space="preserve">Wymagane cechy, parametry, funkcje – Stacja dokująca do pomp </w:t>
      </w:r>
    </w:p>
    <w:p w:rsidR="006D6A89" w:rsidRPr="006D6A89" w:rsidRDefault="006D6A89" w:rsidP="006D6A89">
      <w:pPr>
        <w:jc w:val="center"/>
        <w:rPr>
          <w:rFonts w:ascii="Times New Roman" w:hAnsi="Times New Roman" w:cs="Times New Roman"/>
          <w:b/>
        </w:rPr>
      </w:pPr>
    </w:p>
    <w:p w:rsidR="006D6A89" w:rsidRPr="006D6A89" w:rsidRDefault="006D6A89" w:rsidP="006D6A89">
      <w:pPr>
        <w:rPr>
          <w:rFonts w:ascii="Times New Roman" w:hAnsi="Times New Roman" w:cs="Times New Roman"/>
        </w:rPr>
      </w:pPr>
      <w:r w:rsidRPr="006D6A89">
        <w:rPr>
          <w:rFonts w:ascii="Times New Roman" w:hAnsi="Times New Roman" w:cs="Times New Roman"/>
        </w:rPr>
        <w:t>Oferowany model: ……………………………………………………………………………..</w:t>
      </w:r>
    </w:p>
    <w:p w:rsidR="006D6A89" w:rsidRPr="006D6A89" w:rsidRDefault="006D6A89" w:rsidP="006D6A89">
      <w:pPr>
        <w:rPr>
          <w:rFonts w:ascii="Times New Roman" w:hAnsi="Times New Roman" w:cs="Times New Roman"/>
        </w:rPr>
      </w:pPr>
      <w:r w:rsidRPr="006D6A89">
        <w:rPr>
          <w:rFonts w:ascii="Times New Roman" w:hAnsi="Times New Roman" w:cs="Times New Roman"/>
        </w:rPr>
        <w:t>Producent: ……………………………………………………………………………………..</w:t>
      </w:r>
    </w:p>
    <w:p w:rsidR="006D6A89" w:rsidRPr="006D6A89" w:rsidRDefault="006D6A89" w:rsidP="006D6A89">
      <w:pPr>
        <w:rPr>
          <w:rFonts w:ascii="Times New Roman" w:hAnsi="Times New Roman" w:cs="Times New Roman"/>
        </w:rPr>
      </w:pPr>
      <w:r w:rsidRPr="006D6A89">
        <w:rPr>
          <w:rFonts w:ascii="Times New Roman" w:hAnsi="Times New Roman" w:cs="Times New Roman"/>
        </w:rPr>
        <w:t>Kraj producenta: ……………………………………………………………………………….</w:t>
      </w:r>
    </w:p>
    <w:p w:rsidR="006D6A89" w:rsidRPr="006D6A89" w:rsidRDefault="006D6A89" w:rsidP="006D6A89">
      <w:pPr>
        <w:rPr>
          <w:rFonts w:ascii="Times New Roman" w:hAnsi="Times New Roman" w:cs="Times New Roman"/>
        </w:rPr>
      </w:pPr>
      <w:r w:rsidRPr="006D6A89">
        <w:rPr>
          <w:rFonts w:ascii="Times New Roman" w:hAnsi="Times New Roman" w:cs="Times New Roman"/>
        </w:rPr>
        <w:t>Rok produkcji 2021 lub 2022   (podać) ……………..</w:t>
      </w:r>
    </w:p>
    <w:p w:rsidR="006D6A89" w:rsidRPr="006D6A89" w:rsidRDefault="006D6A89" w:rsidP="006D6A89">
      <w:pPr>
        <w:rPr>
          <w:rFonts w:ascii="Times New Roman" w:hAnsi="Times New Roman" w:cs="Times New Roman"/>
        </w:rPr>
      </w:pPr>
    </w:p>
    <w:tbl>
      <w:tblPr>
        <w:tblW w:w="9098" w:type="dxa"/>
        <w:tblCellMar>
          <w:left w:w="70" w:type="dxa"/>
          <w:right w:w="70" w:type="dxa"/>
        </w:tblCellMar>
        <w:tblLook w:val="04A0" w:firstRow="1" w:lastRow="0" w:firstColumn="1" w:lastColumn="0" w:noHBand="0" w:noVBand="1"/>
      </w:tblPr>
      <w:tblGrid>
        <w:gridCol w:w="494"/>
        <w:gridCol w:w="4321"/>
        <w:gridCol w:w="1276"/>
        <w:gridCol w:w="3007"/>
      </w:tblGrid>
      <w:tr w:rsidR="006D6A89" w:rsidRPr="006D6A89" w:rsidTr="00CA1838">
        <w:trPr>
          <w:trHeight w:val="600"/>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b/>
                <w:bCs/>
              </w:rPr>
            </w:pPr>
            <w:r w:rsidRPr="006D6A89">
              <w:rPr>
                <w:rFonts w:ascii="Times New Roman" w:hAnsi="Times New Roman" w:cs="Times New Roman"/>
                <w:b/>
                <w:bCs/>
              </w:rPr>
              <w:t xml:space="preserve">Lp. </w:t>
            </w:r>
          </w:p>
        </w:tc>
        <w:tc>
          <w:tcPr>
            <w:tcW w:w="4321" w:type="dxa"/>
            <w:tcBorders>
              <w:top w:val="single" w:sz="4" w:space="0" w:color="auto"/>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b/>
                <w:bCs/>
              </w:rPr>
            </w:pPr>
            <w:r w:rsidRPr="006D6A89">
              <w:rPr>
                <w:rFonts w:ascii="Times New Roman" w:hAnsi="Times New Roman" w:cs="Times New Roman"/>
                <w:b/>
                <w:bCs/>
              </w:rPr>
              <w:t>Wymagane cechy, parametry i funkcje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b/>
                <w:bCs/>
              </w:rPr>
            </w:pPr>
            <w:r w:rsidRPr="006D6A89">
              <w:rPr>
                <w:rFonts w:ascii="Times New Roman" w:hAnsi="Times New Roman" w:cs="Times New Roman"/>
                <w:b/>
                <w:bCs/>
                <w:sz w:val="22"/>
                <w:szCs w:val="22"/>
              </w:rPr>
              <w:t>Parametr wymagany</w:t>
            </w:r>
            <w:r w:rsidRPr="006D6A89">
              <w:rPr>
                <w:rFonts w:ascii="Times New Roman" w:hAnsi="Times New Roman" w:cs="Times New Roman"/>
                <w:b/>
                <w:bCs/>
              </w:rPr>
              <w:t>  </w:t>
            </w:r>
          </w:p>
        </w:tc>
        <w:tc>
          <w:tcPr>
            <w:tcW w:w="3007" w:type="dxa"/>
            <w:tcBorders>
              <w:top w:val="single" w:sz="4" w:space="0" w:color="auto"/>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b/>
                <w:bCs/>
              </w:rPr>
            </w:pPr>
            <w:r w:rsidRPr="006D6A89">
              <w:rPr>
                <w:rFonts w:ascii="Times New Roman" w:hAnsi="Times New Roman" w:cs="Times New Roman"/>
                <w:b/>
                <w:bCs/>
              </w:rPr>
              <w:t>Parametr oferowany</w:t>
            </w:r>
          </w:p>
          <w:p w:rsidR="006D6A89" w:rsidRPr="006D6A89" w:rsidRDefault="006D6A89" w:rsidP="00CA1838">
            <w:pPr>
              <w:jc w:val="center"/>
              <w:rPr>
                <w:rFonts w:ascii="Times New Roman" w:hAnsi="Times New Roman" w:cs="Times New Roman"/>
                <w:b/>
                <w:bCs/>
              </w:rPr>
            </w:pPr>
            <w:r w:rsidRPr="006D6A89">
              <w:rPr>
                <w:rFonts w:ascii="Times New Roman" w:hAnsi="Times New Roman" w:cs="Times New Roman"/>
                <w:b/>
                <w:bCs/>
              </w:rPr>
              <w:t>(potwierdzić/opisać/podać)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1.</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Złącze USB PC – Zewnętrzne złącze PC służące do celów konserwacyjnych i konfiguracyjnych</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432"/>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2.</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rPr>
                <w:rFonts w:ascii="Times New Roman" w:hAnsi="Times New Roman" w:cs="Times New Roman"/>
              </w:rPr>
            </w:pPr>
            <w:r w:rsidRPr="006D6A89">
              <w:rPr>
                <w:rFonts w:ascii="Times New Roman" w:hAnsi="Times New Roman" w:cs="Times New Roman"/>
              </w:rPr>
              <w:t xml:space="preserve">Zasilenie sieciowe 230V / 50–60 </w:t>
            </w:r>
            <w:proofErr w:type="spellStart"/>
            <w:r w:rsidRPr="006D6A89">
              <w:rPr>
                <w:rFonts w:ascii="Times New Roman" w:hAnsi="Times New Roman" w:cs="Times New Roman"/>
              </w:rPr>
              <w:t>Hz</w:t>
            </w:r>
            <w:proofErr w:type="spellEnd"/>
            <w:r w:rsidRPr="006D6A89">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3.</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rPr>
                <w:rFonts w:ascii="Times New Roman" w:hAnsi="Times New Roman" w:cs="Times New Roman"/>
              </w:rPr>
            </w:pPr>
            <w:r w:rsidRPr="006D6A89">
              <w:rPr>
                <w:rFonts w:ascii="Times New Roman" w:eastAsia="Batang" w:hAnsi="Times New Roman" w:cs="Times New Roman"/>
                <w:sz w:val="22"/>
                <w:szCs w:val="22"/>
              </w:rPr>
              <w:t xml:space="preserve">Stacja dokująca pozwalająca na jednoczesne zasilanie min. 4 oferowanych pomp </w:t>
            </w:r>
            <w:proofErr w:type="spellStart"/>
            <w:r w:rsidRPr="006D6A89">
              <w:rPr>
                <w:rFonts w:ascii="Times New Roman" w:eastAsia="Batang" w:hAnsi="Times New Roman" w:cs="Times New Roman"/>
                <w:sz w:val="22"/>
                <w:szCs w:val="22"/>
              </w:rPr>
              <w:t>strzykawkowych</w:t>
            </w:r>
            <w:proofErr w:type="spellEnd"/>
            <w:r w:rsidRPr="006D6A89">
              <w:rPr>
                <w:rFonts w:ascii="Times New Roman" w:eastAsia="Batang" w:hAnsi="Times New Roman" w:cs="Times New Roman"/>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 </w:t>
            </w:r>
            <w:r>
              <w:rPr>
                <w:rFonts w:ascii="Times New Roman" w:hAnsi="Times New Roman" w:cs="Times New Roman"/>
              </w:rPr>
              <w:t>na ile pomp</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lastRenderedPageBreak/>
              <w:t>4.</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rPr>
                <w:rFonts w:ascii="Times New Roman" w:hAnsi="Times New Roman" w:cs="Times New Roman"/>
              </w:rPr>
            </w:pPr>
            <w:r w:rsidRPr="006D6A89">
              <w:rPr>
                <w:rFonts w:ascii="Times New Roman" w:hAnsi="Times New Roman" w:cs="Times New Roman"/>
              </w:rPr>
              <w:t>Łatwość montażu i demontażu dowolnej pompy w stacji dokującej</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5</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rPr>
                <w:rFonts w:ascii="Times New Roman" w:hAnsi="Times New Roman" w:cs="Times New Roman"/>
              </w:rPr>
            </w:pPr>
            <w:r w:rsidRPr="006D6A89">
              <w:rPr>
                <w:rFonts w:ascii="Times New Roman" w:eastAsia="Batang" w:hAnsi="Times New Roman" w:cs="Times New Roman"/>
                <w:sz w:val="22"/>
                <w:szCs w:val="22"/>
              </w:rPr>
              <w:t>Zasilanie pomp ze stacji dokującej  – automatyczne podłączenie zasilania po umieszczeniu pompy w stacji.</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6</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rPr>
                <w:rFonts w:ascii="Times New Roman" w:hAnsi="Times New Roman" w:cs="Times New Roman"/>
              </w:rPr>
            </w:pPr>
            <w:r w:rsidRPr="006D6A89">
              <w:rPr>
                <w:rFonts w:ascii="Times New Roman" w:eastAsia="Batang" w:hAnsi="Times New Roman" w:cs="Times New Roman"/>
              </w:rPr>
              <w:t>Wskaźnik wizualny sygnalizujący tryb pracy stacji (min. zasilanie, praca na baterii, komunikacja)</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7</w:t>
            </w:r>
          </w:p>
        </w:tc>
        <w:tc>
          <w:tcPr>
            <w:tcW w:w="4321"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rPr>
                <w:rFonts w:ascii="Times New Roman" w:hAnsi="Times New Roman" w:cs="Times New Roman"/>
              </w:rPr>
            </w:pPr>
            <w:r w:rsidRPr="006D6A89">
              <w:rPr>
                <w:rFonts w:ascii="Times New Roman" w:eastAsia="Batang" w:hAnsi="Times New Roman" w:cs="Times New Roman"/>
              </w:rPr>
              <w:t>Stacja wyposażona w dodatkowy akumulator zapewniający niezależne zasilanie</w:t>
            </w:r>
            <w:r w:rsidR="001601C8">
              <w:rPr>
                <w:rFonts w:ascii="Times New Roman" w:eastAsia="Batang" w:hAnsi="Times New Roman" w:cs="Times New Roman"/>
              </w:rPr>
              <w:t xml:space="preserve"> podłączonych pomp przez min. 15</w:t>
            </w:r>
            <w:r w:rsidR="00977AC2">
              <w:rPr>
                <w:rFonts w:ascii="Times New Roman" w:eastAsia="Batang" w:hAnsi="Times New Roman" w:cs="Times New Roman"/>
              </w:rPr>
              <w:t xml:space="preserve"> </w:t>
            </w:r>
            <w:r w:rsidRPr="006D6A89">
              <w:rPr>
                <w:rFonts w:ascii="Times New Roman" w:eastAsia="Batang" w:hAnsi="Times New Roman" w:cs="Times New Roman"/>
              </w:rPr>
              <w:t>min</w:t>
            </w:r>
          </w:p>
        </w:tc>
        <w:tc>
          <w:tcPr>
            <w:tcW w:w="1276"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8</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rPr>
                <w:rFonts w:ascii="Times New Roman" w:hAnsi="Times New Roman" w:cs="Times New Roman"/>
              </w:rPr>
            </w:pPr>
            <w:r w:rsidRPr="006D6A89">
              <w:rPr>
                <w:rFonts w:ascii="Times New Roman" w:hAnsi="Times New Roman" w:cs="Times New Roman"/>
              </w:rPr>
              <w:t>Złącze na podczerwień - Transmisja danych i komunikacja z pomp</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9</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Możliwość mocowania na statywach i poręczach</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418"/>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977AC2" w:rsidP="00CA1838">
            <w:pPr>
              <w:jc w:val="center"/>
              <w:rPr>
                <w:rFonts w:ascii="Times New Roman" w:hAnsi="Times New Roman" w:cs="Times New Roman"/>
              </w:rPr>
            </w:pPr>
            <w:r>
              <w:rPr>
                <w:rFonts w:ascii="Times New Roman" w:hAnsi="Times New Roman" w:cs="Times New Roman"/>
              </w:rPr>
              <w:t>10</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pPr>
            <w:r w:rsidRPr="006D6A89">
              <w:t>Waga stacji dokując</w:t>
            </w:r>
            <w:r w:rsidR="00D20665">
              <w:t>ej max 5</w:t>
            </w:r>
            <w:r w:rsidRPr="006D6A89">
              <w:t xml:space="preserve"> kg</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podać </w:t>
            </w:r>
            <w:r w:rsidR="00CA1838">
              <w:rPr>
                <w:rFonts w:ascii="Times New Roman" w:hAnsi="Times New Roman" w:cs="Times New Roman"/>
              </w:rPr>
              <w:t>wagę</w:t>
            </w:r>
          </w:p>
        </w:tc>
      </w:tr>
      <w:tr w:rsidR="006D6A89" w:rsidRPr="006D6A89" w:rsidTr="00CA1838">
        <w:trPr>
          <w:trHeight w:val="496"/>
        </w:trPr>
        <w:tc>
          <w:tcPr>
            <w:tcW w:w="9098" w:type="dxa"/>
            <w:gridSpan w:val="4"/>
            <w:tcBorders>
              <w:top w:val="nil"/>
              <w:left w:val="single" w:sz="4" w:space="0" w:color="auto"/>
              <w:bottom w:val="single" w:sz="4" w:space="0" w:color="auto"/>
              <w:right w:val="single" w:sz="4" w:space="0" w:color="auto"/>
            </w:tcBorders>
            <w:shd w:val="clear" w:color="auto" w:fill="auto"/>
            <w:vAlign w:val="center"/>
          </w:tcPr>
          <w:p w:rsidR="006D6A89" w:rsidRPr="006D6A89" w:rsidRDefault="006D6A89" w:rsidP="00CA1838">
            <w:pPr>
              <w:jc w:val="center"/>
              <w:rPr>
                <w:rFonts w:ascii="Times New Roman" w:hAnsi="Times New Roman" w:cs="Times New Roman"/>
                <w:b/>
              </w:rPr>
            </w:pPr>
            <w:r w:rsidRPr="006D6A89">
              <w:rPr>
                <w:rFonts w:ascii="Times New Roman" w:hAnsi="Times New Roman" w:cs="Times New Roman"/>
                <w:b/>
              </w:rPr>
              <w:t>Statyw jezdny do stacji dokującej</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977AC2" w:rsidP="00CA1838">
            <w:pPr>
              <w:jc w:val="center"/>
              <w:rPr>
                <w:rFonts w:ascii="Times New Roman" w:hAnsi="Times New Roman" w:cs="Times New Roman"/>
              </w:rPr>
            </w:pPr>
            <w:r>
              <w:rPr>
                <w:rFonts w:ascii="Times New Roman" w:hAnsi="Times New Roman" w:cs="Times New Roman"/>
              </w:rPr>
              <w:t>11</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rPr>
                <w:rFonts w:ascii="Times New Roman" w:hAnsi="Times New Roman" w:cs="Times New Roman"/>
              </w:rPr>
            </w:pPr>
            <w:r w:rsidRPr="006D6A89">
              <w:rPr>
                <w:rFonts w:ascii="Times New Roman" w:hAnsi="Times New Roman" w:cs="Times New Roman"/>
              </w:rPr>
              <w:t xml:space="preserve">Statyw dedykowany do mocowania oferowanej stacji dokującej,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977AC2" w:rsidP="00CA1838">
            <w:pPr>
              <w:jc w:val="center"/>
              <w:rPr>
                <w:rFonts w:ascii="Times New Roman" w:hAnsi="Times New Roman" w:cs="Times New Roman"/>
              </w:rPr>
            </w:pPr>
            <w:r>
              <w:rPr>
                <w:rFonts w:ascii="Times New Roman" w:hAnsi="Times New Roman" w:cs="Times New Roman"/>
              </w:rPr>
              <w:t>12</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977AC2" w:rsidP="00977AC2">
            <w:pPr>
              <w:rPr>
                <w:rFonts w:ascii="Times New Roman" w:hAnsi="Times New Roman" w:cs="Times New Roman"/>
              </w:rPr>
            </w:pPr>
            <w:r>
              <w:rPr>
                <w:rFonts w:ascii="Times New Roman" w:hAnsi="Times New Roman" w:cs="Times New Roman"/>
              </w:rPr>
              <w:t>Mobilny, n</w:t>
            </w:r>
            <w:r w:rsidR="00CA1838">
              <w:rPr>
                <w:rFonts w:ascii="Times New Roman" w:hAnsi="Times New Roman" w:cs="Times New Roman"/>
              </w:rPr>
              <w:t>a kółkach</w:t>
            </w:r>
            <w:r w:rsidR="006D6A89" w:rsidRPr="006D6A89">
              <w:rPr>
                <w:rFonts w:ascii="Times New Roman" w:hAnsi="Times New Roman" w:cs="Times New Roman"/>
              </w:rPr>
              <w:t xml:space="preserve"> wyposażonych w hamul</w:t>
            </w:r>
            <w:r>
              <w:rPr>
                <w:rFonts w:ascii="Times New Roman" w:hAnsi="Times New Roman" w:cs="Times New Roman"/>
              </w:rPr>
              <w:t>ce</w:t>
            </w:r>
            <w:r w:rsidR="006D6A89" w:rsidRPr="006D6A89">
              <w:rPr>
                <w:rFonts w:ascii="Times New Roman" w:hAnsi="Times New Roman" w:cs="Times New Roman"/>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D73B3D" w:rsidP="00CA1838">
            <w:pPr>
              <w:jc w:val="center"/>
              <w:rPr>
                <w:rFonts w:ascii="Times New Roman" w:hAnsi="Times New Roman" w:cs="Times New Roman"/>
              </w:rPr>
            </w:pPr>
            <w:r>
              <w:rPr>
                <w:rFonts w:ascii="Times New Roman" w:hAnsi="Times New Roman" w:cs="Times New Roman"/>
              </w:rPr>
              <w:t>13</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CA1838" w:rsidP="00CA1838">
            <w:pPr>
              <w:pStyle w:val="Default"/>
              <w:ind w:left="140" w:hanging="140"/>
            </w:pPr>
            <w:r>
              <w:t>M</w:t>
            </w:r>
            <w:r w:rsidR="006D6A89" w:rsidRPr="006D6A89">
              <w:t>aszt – pozwalający obniżyć środek ciężkości</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372"/>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D73B3D" w:rsidP="00CA1838">
            <w:pPr>
              <w:jc w:val="center"/>
              <w:rPr>
                <w:rFonts w:ascii="Times New Roman" w:hAnsi="Times New Roman" w:cs="Times New Roman"/>
              </w:rPr>
            </w:pPr>
            <w:r>
              <w:rPr>
                <w:rFonts w:ascii="Times New Roman" w:hAnsi="Times New Roman" w:cs="Times New Roman"/>
              </w:rPr>
              <w:t>14</w:t>
            </w:r>
          </w:p>
        </w:tc>
        <w:tc>
          <w:tcPr>
            <w:tcW w:w="4321" w:type="dxa"/>
            <w:tcBorders>
              <w:top w:val="nil"/>
              <w:left w:val="nil"/>
              <w:bottom w:val="single" w:sz="4" w:space="0" w:color="auto"/>
              <w:right w:val="single" w:sz="4" w:space="0" w:color="auto"/>
            </w:tcBorders>
            <w:shd w:val="clear" w:color="auto" w:fill="auto"/>
            <w:noWrap/>
            <w:vAlign w:val="center"/>
            <w:hideMark/>
          </w:tcPr>
          <w:p w:rsidR="006D6A89" w:rsidRPr="006D6A89" w:rsidRDefault="006D6A89" w:rsidP="006D6A89">
            <w:pPr>
              <w:pStyle w:val="Default"/>
            </w:pPr>
            <w:r w:rsidRPr="006D6A89">
              <w:t xml:space="preserve">Teleskopowe ramię wieszaka do płynów infuzyjnych </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p>
        </w:tc>
      </w:tr>
      <w:tr w:rsidR="006D6A89" w:rsidRPr="006D6A89" w:rsidTr="00CA1838">
        <w:trPr>
          <w:trHeight w:val="406"/>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D73B3D" w:rsidP="00CA1838">
            <w:pPr>
              <w:jc w:val="center"/>
              <w:rPr>
                <w:rFonts w:ascii="Times New Roman" w:hAnsi="Times New Roman" w:cs="Times New Roman"/>
              </w:rPr>
            </w:pPr>
            <w:r>
              <w:rPr>
                <w:rFonts w:ascii="Times New Roman" w:hAnsi="Times New Roman" w:cs="Times New Roman"/>
              </w:rPr>
              <w:t>15</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CA1838" w:rsidP="00CA1838">
            <w:pPr>
              <w:pStyle w:val="Default"/>
            </w:pPr>
            <w:r>
              <w:t>Min. 5</w:t>
            </w:r>
            <w:r w:rsidR="006D6A89" w:rsidRPr="006D6A89">
              <w:t xml:space="preserve"> wieszaków o łącznej nośności min. 5kg</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CA1838" w:rsidP="006D6A89">
            <w:pPr>
              <w:jc w:val="center"/>
              <w:rPr>
                <w:rFonts w:ascii="Times New Roman" w:hAnsi="Times New Roman" w:cs="Times New Roman"/>
              </w:rPr>
            </w:pPr>
            <w:r>
              <w:rPr>
                <w:rFonts w:ascii="Times New Roman" w:hAnsi="Times New Roman" w:cs="Times New Roman"/>
              </w:rPr>
              <w:t xml:space="preserve">Podać ilość wieszaków i </w:t>
            </w:r>
            <w:r w:rsidR="006D6A89" w:rsidRPr="006D6A89">
              <w:rPr>
                <w:rFonts w:ascii="Times New Roman" w:hAnsi="Times New Roman" w:cs="Times New Roman"/>
              </w:rPr>
              <w:t> </w:t>
            </w:r>
            <w:r>
              <w:rPr>
                <w:rFonts w:ascii="Times New Roman" w:hAnsi="Times New Roman" w:cs="Times New Roman"/>
              </w:rPr>
              <w:t>łączną ich nośność</w:t>
            </w:r>
          </w:p>
        </w:tc>
      </w:tr>
      <w:tr w:rsidR="006D6A89" w:rsidRPr="006D6A89" w:rsidTr="00CA1838">
        <w:trPr>
          <w:trHeight w:val="466"/>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D73B3D" w:rsidP="00CA1838">
            <w:pPr>
              <w:jc w:val="center"/>
              <w:rPr>
                <w:rFonts w:ascii="Times New Roman" w:hAnsi="Times New Roman" w:cs="Times New Roman"/>
              </w:rPr>
            </w:pPr>
            <w:r>
              <w:rPr>
                <w:rFonts w:ascii="Times New Roman" w:hAnsi="Times New Roman" w:cs="Times New Roman"/>
              </w:rPr>
              <w:t>16</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pStyle w:val="Default"/>
              <w:ind w:left="140" w:hanging="140"/>
            </w:pPr>
            <w:r w:rsidRPr="006D6A89">
              <w:t>Statyw wykonany ze stali nierdzewnej</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TAK </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w:t>
            </w:r>
          </w:p>
        </w:tc>
      </w:tr>
      <w:tr w:rsidR="006D6A89" w:rsidRPr="006D6A89" w:rsidTr="00CA1838">
        <w:trPr>
          <w:trHeight w:val="60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D73B3D" w:rsidP="00CA1838">
            <w:pPr>
              <w:jc w:val="center"/>
              <w:rPr>
                <w:rFonts w:ascii="Times New Roman" w:hAnsi="Times New Roman" w:cs="Times New Roman"/>
              </w:rPr>
            </w:pPr>
            <w:r>
              <w:rPr>
                <w:rFonts w:ascii="Times New Roman" w:hAnsi="Times New Roman" w:cs="Times New Roman"/>
              </w:rPr>
              <w:t>17</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CA1838" w:rsidP="00CA1838">
            <w:pPr>
              <w:pStyle w:val="Default"/>
            </w:pPr>
            <w:r>
              <w:t>P</w:t>
            </w:r>
            <w:r w:rsidR="006D6A89" w:rsidRPr="006D6A89">
              <w:t>odstawa jezdna o średnicy jezdnej: max 70 cm</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p>
        </w:tc>
      </w:tr>
      <w:tr w:rsidR="006D6A89" w:rsidRPr="006D6A89" w:rsidTr="00CA1838">
        <w:trPr>
          <w:trHeight w:val="510"/>
        </w:trPr>
        <w:tc>
          <w:tcPr>
            <w:tcW w:w="494" w:type="dxa"/>
            <w:tcBorders>
              <w:top w:val="nil"/>
              <w:left w:val="single" w:sz="4" w:space="0" w:color="auto"/>
              <w:bottom w:val="single" w:sz="4" w:space="0" w:color="auto"/>
              <w:right w:val="single" w:sz="4" w:space="0" w:color="auto"/>
            </w:tcBorders>
            <w:shd w:val="clear" w:color="auto" w:fill="auto"/>
            <w:vAlign w:val="center"/>
          </w:tcPr>
          <w:p w:rsidR="006D6A89" w:rsidRPr="006D6A89" w:rsidRDefault="00D73B3D" w:rsidP="00CA1838">
            <w:pPr>
              <w:jc w:val="center"/>
              <w:rPr>
                <w:rFonts w:ascii="Times New Roman" w:hAnsi="Times New Roman" w:cs="Times New Roman"/>
              </w:rPr>
            </w:pPr>
            <w:r>
              <w:rPr>
                <w:rFonts w:ascii="Times New Roman" w:hAnsi="Times New Roman" w:cs="Times New Roman"/>
              </w:rPr>
              <w:t>18</w:t>
            </w:r>
          </w:p>
        </w:tc>
        <w:tc>
          <w:tcPr>
            <w:tcW w:w="4321" w:type="dxa"/>
            <w:tcBorders>
              <w:top w:val="nil"/>
              <w:left w:val="nil"/>
              <w:bottom w:val="single" w:sz="4" w:space="0" w:color="auto"/>
              <w:right w:val="single" w:sz="4" w:space="0" w:color="auto"/>
            </w:tcBorders>
            <w:shd w:val="clear" w:color="auto" w:fill="auto"/>
            <w:vAlign w:val="center"/>
            <w:hideMark/>
          </w:tcPr>
          <w:p w:rsidR="006D6A89" w:rsidRPr="006D6A89" w:rsidRDefault="00CA1838" w:rsidP="00CA1838">
            <w:pPr>
              <w:pStyle w:val="Default"/>
              <w:ind w:left="140" w:hanging="140"/>
            </w:pPr>
            <w:r>
              <w:t>Maksymalne o</w:t>
            </w:r>
            <w:r w:rsidR="00D20665">
              <w:t>bciążenie  statywu min. 24</w:t>
            </w:r>
            <w:r w:rsidR="006D6A89" w:rsidRPr="006D6A89">
              <w:t xml:space="preserve"> kg.</w:t>
            </w:r>
          </w:p>
        </w:tc>
        <w:tc>
          <w:tcPr>
            <w:tcW w:w="1276" w:type="dxa"/>
            <w:tcBorders>
              <w:top w:val="nil"/>
              <w:left w:val="nil"/>
              <w:bottom w:val="single" w:sz="4" w:space="0" w:color="auto"/>
              <w:right w:val="single" w:sz="4" w:space="0" w:color="auto"/>
            </w:tcBorders>
            <w:shd w:val="clear" w:color="auto" w:fill="auto"/>
            <w:vAlign w:val="center"/>
            <w:hideMark/>
          </w:tcPr>
          <w:p w:rsidR="006D6A89" w:rsidRPr="006D6A89" w:rsidRDefault="006D6A89" w:rsidP="00CA1838">
            <w:pPr>
              <w:jc w:val="center"/>
              <w:rPr>
                <w:rFonts w:ascii="Times New Roman" w:hAnsi="Times New Roman" w:cs="Times New Roman"/>
              </w:rPr>
            </w:pPr>
            <w:r w:rsidRPr="006D6A89">
              <w:rPr>
                <w:rFonts w:ascii="Times New Roman" w:hAnsi="Times New Roman" w:cs="Times New Roman"/>
              </w:rPr>
              <w:t> TAK</w:t>
            </w:r>
          </w:p>
        </w:tc>
        <w:tc>
          <w:tcPr>
            <w:tcW w:w="3007" w:type="dxa"/>
            <w:tcBorders>
              <w:top w:val="nil"/>
              <w:left w:val="nil"/>
              <w:bottom w:val="single" w:sz="4" w:space="0" w:color="auto"/>
              <w:right w:val="single" w:sz="4" w:space="0" w:color="auto"/>
            </w:tcBorders>
            <w:shd w:val="clear" w:color="auto" w:fill="auto"/>
            <w:vAlign w:val="center"/>
            <w:hideMark/>
          </w:tcPr>
          <w:p w:rsidR="006D6A89" w:rsidRPr="006D6A89" w:rsidRDefault="00CA1838" w:rsidP="00CA1838">
            <w:pPr>
              <w:jc w:val="center"/>
              <w:rPr>
                <w:rFonts w:ascii="Times New Roman" w:hAnsi="Times New Roman" w:cs="Times New Roman"/>
              </w:rPr>
            </w:pPr>
            <w:r w:rsidRPr="006D6A89">
              <w:rPr>
                <w:rFonts w:ascii="Times New Roman" w:hAnsi="Times New Roman" w:cs="Times New Roman"/>
              </w:rPr>
              <w:t>P</w:t>
            </w:r>
            <w:r w:rsidR="006D6A89" w:rsidRPr="006D6A89">
              <w:rPr>
                <w:rFonts w:ascii="Times New Roman" w:hAnsi="Times New Roman" w:cs="Times New Roman"/>
              </w:rPr>
              <w:t>odać</w:t>
            </w:r>
            <w:r>
              <w:rPr>
                <w:rFonts w:ascii="Times New Roman" w:hAnsi="Times New Roman" w:cs="Times New Roman"/>
              </w:rPr>
              <w:t xml:space="preserve"> max. obciążenie</w:t>
            </w:r>
          </w:p>
        </w:tc>
      </w:tr>
    </w:tbl>
    <w:p w:rsidR="006D6A89" w:rsidRPr="006D6A89" w:rsidRDefault="006D6A89" w:rsidP="006D6A89">
      <w:pPr>
        <w:rPr>
          <w:rFonts w:ascii="Times New Roman" w:hAnsi="Times New Roman" w:cs="Times New Roman"/>
        </w:rPr>
      </w:pPr>
    </w:p>
    <w:p w:rsidR="006D6A89" w:rsidRPr="006D6A89" w:rsidRDefault="006D6A89" w:rsidP="006D6A89">
      <w:pPr>
        <w:rPr>
          <w:rFonts w:ascii="Times New Roman" w:hAnsi="Times New Roman" w:cs="Times New Roman"/>
          <w:b/>
          <w:spacing w:val="-5"/>
        </w:rPr>
      </w:pPr>
      <w:r w:rsidRPr="006D6A89">
        <w:rPr>
          <w:rFonts w:ascii="Times New Roman" w:hAnsi="Times New Roman" w:cs="Times New Roman"/>
          <w:b/>
          <w:bCs/>
          <w:spacing w:val="-5"/>
        </w:rPr>
        <w:t>Wykonawca jest zobligowany wypełnić wszystkie pozycje zamieszczone w powyższej tabeli</w:t>
      </w:r>
      <w:r w:rsidRPr="006D6A89">
        <w:rPr>
          <w:rFonts w:ascii="Times New Roman" w:hAnsi="Times New Roman" w:cs="Times New Roman"/>
          <w:b/>
          <w:spacing w:val="-5"/>
        </w:rPr>
        <w:t xml:space="preserve"> wpisując w kolumnie „parametr oferowany”</w:t>
      </w:r>
      <w:r w:rsidRPr="006D6A89">
        <w:rPr>
          <w:rFonts w:ascii="Times New Roman" w:hAnsi="Times New Roman" w:cs="Times New Roman"/>
          <w:b/>
          <w:bCs/>
          <w:spacing w:val="-5"/>
        </w:rPr>
        <w:t xml:space="preserve"> słowo „Tak” w przypadku spełnienia określonych w wierszu wymagań funkcjonalnych lub słowo „Nie” </w:t>
      </w:r>
      <w:r w:rsidRPr="006D6A89">
        <w:rPr>
          <w:rFonts w:ascii="Times New Roman" w:hAnsi="Times New Roman" w:cs="Times New Roman"/>
          <w:b/>
          <w:spacing w:val="-5"/>
        </w:rPr>
        <w:t>w przypadku niespełnienia wymagań lub podając</w:t>
      </w:r>
      <w:r w:rsidRPr="006D6A89">
        <w:rPr>
          <w:rFonts w:ascii="Times New Roman" w:hAnsi="Times New Roman" w:cs="Times New Roman"/>
          <w:b/>
          <w:spacing w:val="-12"/>
        </w:rPr>
        <w:t xml:space="preserve">/opisując/określając </w:t>
      </w:r>
      <w:r w:rsidRPr="006D6A89">
        <w:rPr>
          <w:rFonts w:ascii="Times New Roman" w:hAnsi="Times New Roman" w:cs="Times New Roman"/>
          <w:b/>
          <w:spacing w:val="-5"/>
        </w:rPr>
        <w:t>oferowane  parametry tam gdzie jest to wskazane.</w:t>
      </w:r>
    </w:p>
    <w:p w:rsidR="006D6A89" w:rsidRPr="006D6A89" w:rsidRDefault="006D6A89" w:rsidP="006D6A89">
      <w:pPr>
        <w:jc w:val="center"/>
        <w:rPr>
          <w:rFonts w:ascii="Times New Roman" w:hAnsi="Times New Roman" w:cs="Times New Roman"/>
        </w:rPr>
      </w:pPr>
      <w:r w:rsidRPr="006D6A89">
        <w:rPr>
          <w:rFonts w:ascii="Times New Roman" w:hAnsi="Times New Roman" w:cs="Times New Roman"/>
        </w:rPr>
        <w:t xml:space="preserve">                                                                                       </w:t>
      </w:r>
    </w:p>
    <w:p w:rsidR="006D6A89" w:rsidRPr="006D6A89" w:rsidRDefault="006D6A89" w:rsidP="006D6A89">
      <w:pPr>
        <w:rPr>
          <w:rFonts w:ascii="Times New Roman" w:hAnsi="Times New Roman" w:cs="Times New Roman"/>
        </w:rPr>
      </w:pPr>
      <w:r w:rsidRPr="006D6A89">
        <w:rPr>
          <w:rFonts w:ascii="Times New Roman" w:hAnsi="Times New Roman" w:cs="Times New Roman"/>
        </w:rPr>
        <w:t>Oświadczamy, że oferowane, powyżej  i wyspecyfikowane urządzenia  są kompletne, fabrycznie nowe i będą po zainstalowaniu gotowe do podjęcia pracy bez żadnych dodatkowych zakupów i inwestycji  poza materiałami eksploatacyjnymi -jeżeli dotyczy)</w:t>
      </w:r>
    </w:p>
    <w:p w:rsidR="006D6A89" w:rsidRPr="006D6A89" w:rsidRDefault="006D6A89" w:rsidP="006D6A89">
      <w:pPr>
        <w:jc w:val="center"/>
        <w:rPr>
          <w:rFonts w:ascii="Times New Roman" w:hAnsi="Times New Roman" w:cs="Times New Roman"/>
        </w:rPr>
      </w:pPr>
    </w:p>
    <w:p w:rsidR="006D6A89" w:rsidRDefault="006D6A89" w:rsidP="006D6A89">
      <w:pPr>
        <w:jc w:val="center"/>
        <w:rPr>
          <w:rFonts w:ascii="Times New Roman" w:hAnsi="Times New Roman" w:cs="Times New Roman"/>
        </w:rPr>
      </w:pPr>
      <w:r w:rsidRPr="006D6A89">
        <w:rPr>
          <w:rFonts w:ascii="Times New Roman" w:hAnsi="Times New Roman" w:cs="Times New Roman"/>
        </w:rPr>
        <w:t>Nie spełnienie jakiegokolwiek z powyższych parametrów spowoduje odrzucenie oferty.</w:t>
      </w:r>
    </w:p>
    <w:p w:rsidR="002156AE" w:rsidRPr="006D6A89" w:rsidRDefault="002156AE" w:rsidP="006D6A89">
      <w:pPr>
        <w:jc w:val="center"/>
        <w:rPr>
          <w:rFonts w:ascii="Times New Roman" w:hAnsi="Times New Roman" w:cs="Times New Roman"/>
        </w:rPr>
      </w:pPr>
    </w:p>
    <w:p w:rsidR="009910CE" w:rsidRDefault="009910CE"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B70661">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191A57"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potrzeby postępowania o udzielenie zamówienia publicznego pn</w:t>
      </w:r>
      <w:r w:rsidRPr="008A7A4C">
        <w:rPr>
          <w:rFonts w:ascii="Times New Roman" w:hAnsi="Times New Roman" w:cs="Times New Roman"/>
          <w:b/>
          <w:color w:val="000000"/>
          <w:sz w:val="24"/>
          <w:szCs w:val="24"/>
        </w:rPr>
        <w:t xml:space="preserve">. </w:t>
      </w:r>
      <w:r w:rsidR="008A7A4C" w:rsidRPr="008A7A4C">
        <w:rPr>
          <w:rFonts w:ascii="Times New Roman" w:hAnsi="Times New Roman" w:cs="Times New Roman"/>
          <w:b/>
          <w:color w:val="000000"/>
          <w:sz w:val="24"/>
          <w:szCs w:val="24"/>
        </w:rPr>
        <w:t xml:space="preserve">dostawa </w:t>
      </w:r>
      <w:r w:rsidR="006D6A89">
        <w:rPr>
          <w:rStyle w:val="nag-0142-00f3wek-002011"/>
          <w:rFonts w:ascii="Times New Roman" w:hAnsi="Times New Roman" w:cs="Times New Roman"/>
          <w:b/>
        </w:rPr>
        <w:t>pomp infuzyjnych ze stacjami dokującymi</w:t>
      </w:r>
      <w:r w:rsidR="006D6A89" w:rsidRPr="005A111E">
        <w:rPr>
          <w:rFonts w:ascii="Times New Roman" w:hAnsi="Times New Roman" w:cs="Times New Roman"/>
          <w:b/>
          <w:color w:val="FF0000"/>
          <w:sz w:val="24"/>
          <w:szCs w:val="24"/>
        </w:rPr>
        <w:t xml:space="preserve"> </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prowadzonego przez </w:t>
      </w:r>
      <w:r w:rsidRPr="00FA7D93">
        <w:rPr>
          <w:rFonts w:ascii="Times New Roman" w:hAnsi="Times New Roman" w:cs="Times New Roman"/>
          <w:b/>
          <w:color w:val="000000"/>
          <w:sz w:val="24"/>
          <w:szCs w:val="24"/>
        </w:rPr>
        <w:t>Szpital Powiatowy w Zambrowie Sp. z o.</w:t>
      </w:r>
      <w:r w:rsidR="00274768">
        <w:rPr>
          <w:rFonts w:ascii="Times New Roman" w:hAnsi="Times New Roman" w:cs="Times New Roman"/>
          <w:b/>
          <w:color w:val="000000"/>
          <w:sz w:val="24"/>
          <w:szCs w:val="24"/>
        </w:rPr>
        <w:t xml:space="preserve"> </w:t>
      </w:r>
      <w:r w:rsidRPr="00FA7D93">
        <w:rPr>
          <w:rFonts w:ascii="Times New Roman" w:hAnsi="Times New Roman" w:cs="Times New Roman"/>
          <w:b/>
          <w:color w:val="000000"/>
          <w:sz w:val="24"/>
          <w:szCs w:val="24"/>
        </w:rPr>
        <w:t>o</w:t>
      </w:r>
      <w:r>
        <w:rPr>
          <w:rFonts w:ascii="Times New Roman" w:hAnsi="Times New Roman" w:cs="Times New Roman"/>
          <w:color w:val="000000"/>
          <w:sz w:val="24"/>
          <w:szCs w:val="24"/>
        </w:rPr>
        <w:t>.</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oświadczam, 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32512F" w:rsidRDefault="0032512F" w:rsidP="003115E4">
      <w:pPr>
        <w:ind w:hanging="142"/>
        <w:rPr>
          <w:rFonts w:ascii="Calibri" w:hAnsi="Calibri" w:cs="Calibri"/>
          <w:i/>
          <w:sz w:val="20"/>
          <w:szCs w:val="20"/>
        </w:rPr>
      </w:pP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Pr="00D63839" w:rsidRDefault="00104EB0" w:rsidP="003115E4">
      <w:pPr>
        <w:ind w:hanging="142"/>
        <w:rPr>
          <w:rFonts w:ascii="Times New Roman" w:hAnsi="Times New Roman" w:cs="Times New Roman"/>
        </w:rPr>
      </w:pPr>
    </w:p>
    <w:sectPr w:rsidR="00104EB0" w:rsidRPr="00D63839" w:rsidSect="006D6A8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C0" w:rsidRDefault="008D3DC0" w:rsidP="004859C6">
      <w:r>
        <w:separator/>
      </w:r>
    </w:p>
  </w:endnote>
  <w:endnote w:type="continuationSeparator" w:id="0">
    <w:p w:rsidR="008D3DC0" w:rsidRDefault="008D3DC0"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14" w:rsidRDefault="00B00A14">
    <w:pPr>
      <w:pStyle w:val="Stopka"/>
      <w:jc w:val="center"/>
    </w:pPr>
  </w:p>
  <w:p w:rsidR="00B00A14" w:rsidRDefault="00B00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C0" w:rsidRDefault="008D3DC0" w:rsidP="004859C6">
      <w:r>
        <w:separator/>
      </w:r>
    </w:p>
  </w:footnote>
  <w:footnote w:type="continuationSeparator" w:id="0">
    <w:p w:rsidR="008D3DC0" w:rsidRDefault="008D3DC0" w:rsidP="0048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14" w:rsidRDefault="00B00A14" w:rsidP="006D6A89">
    <w:pPr>
      <w:pStyle w:val="Nagwek"/>
      <w:tabs>
        <w:tab w:val="clear" w:pos="4536"/>
        <w:tab w:val="clear" w:pos="9072"/>
        <w:tab w:val="left" w:pos="2955"/>
      </w:tabs>
    </w:pPr>
    <w:r>
      <w:tab/>
    </w:r>
    <w:r w:rsidRPr="005004D6">
      <w:rPr>
        <w:noProof/>
        <w:lang w:bidi="ar-SA"/>
      </w:rPr>
      <w:drawing>
        <wp:inline distT="0" distB="0" distL="0" distR="0" wp14:anchorId="7034F173" wp14:editId="3A1FBD11">
          <wp:extent cx="5760720" cy="504658"/>
          <wp:effectExtent l="0" t="0" r="0" b="0"/>
          <wp:docPr id="1" name="Obraz 1" descr="C:\Users\tbaczewski\Desktop\!cid_image003_jpg@01D409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baczewski\Desktop\!cid_image003_jpg@01D4094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0" w15:restartNumberingAfterBreak="0">
    <w:nsid w:val="00FC777C"/>
    <w:multiLevelType w:val="hybridMultilevel"/>
    <w:tmpl w:val="678CF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1D569A2"/>
    <w:multiLevelType w:val="hybridMultilevel"/>
    <w:tmpl w:val="3F0E7DBC"/>
    <w:lvl w:ilvl="0" w:tplc="392A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0B642357"/>
    <w:multiLevelType w:val="hybridMultilevel"/>
    <w:tmpl w:val="31C4A0F6"/>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0E3CF9"/>
    <w:multiLevelType w:val="multilevel"/>
    <w:tmpl w:val="9FBA1A1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245D2D58"/>
    <w:multiLevelType w:val="hybridMultilevel"/>
    <w:tmpl w:val="4BA0B2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44B6696"/>
    <w:multiLevelType w:val="hybridMultilevel"/>
    <w:tmpl w:val="ED6AA410"/>
    <w:lvl w:ilvl="0" w:tplc="6C3244E8">
      <w:start w:val="1"/>
      <w:numFmt w:val="decimal"/>
      <w:lvlText w:val="%1."/>
      <w:lvlJc w:val="left"/>
      <w:pPr>
        <w:ind w:left="720" w:hanging="360"/>
      </w:pPr>
      <w:rPr>
        <w:b w:val="0"/>
      </w:rPr>
    </w:lvl>
    <w:lvl w:ilvl="1" w:tplc="9DA441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8"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7CA0417"/>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4"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5"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8A0F15"/>
    <w:multiLevelType w:val="hybridMultilevel"/>
    <w:tmpl w:val="F0940042"/>
    <w:lvl w:ilvl="0" w:tplc="0415000F">
      <w:start w:val="1"/>
      <w:numFmt w:val="decimal"/>
      <w:lvlText w:val="%1."/>
      <w:lvlJc w:val="left"/>
      <w:pPr>
        <w:ind w:left="720" w:hanging="360"/>
      </w:pPr>
    </w:lvl>
    <w:lvl w:ilvl="1" w:tplc="22C6726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EE2DF4"/>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4"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6"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5"/>
  </w:num>
  <w:num w:numId="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1"/>
    </w:lvlOverride>
    <w:lvlOverride w:ilvl="1"/>
    <w:lvlOverride w:ilvl="2"/>
    <w:lvlOverride w:ilvl="3"/>
    <w:lvlOverride w:ilvl="4"/>
    <w:lvlOverride w:ilvl="5"/>
    <w:lvlOverride w:ilvl="6"/>
    <w:lvlOverride w:ilvl="7"/>
    <w:lvlOverride w:ilvl="8"/>
  </w:num>
  <w:num w:numId="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9"/>
  </w:num>
  <w:num w:numId="9">
    <w:abstractNumId w:val="45"/>
  </w:num>
  <w:num w:numId="10">
    <w:abstractNumId w:val="46"/>
  </w:num>
  <w:num w:numId="11">
    <w:abstractNumId w:val="48"/>
  </w:num>
  <w:num w:numId="12">
    <w:abstractNumId w:val="28"/>
  </w:num>
  <w:num w:numId="13">
    <w:abstractNumId w:val="35"/>
  </w:num>
  <w:num w:numId="14">
    <w:abstractNumId w:val="52"/>
  </w:num>
  <w:num w:numId="15">
    <w:abstractNumId w:val="56"/>
  </w:num>
  <w:num w:numId="16">
    <w:abstractNumId w:val="27"/>
  </w:num>
  <w:num w:numId="17">
    <w:abstractNumId w:val="58"/>
  </w:num>
  <w:num w:numId="18">
    <w:abstractNumId w:val="30"/>
  </w:num>
  <w:num w:numId="19">
    <w:abstractNumId w:val="37"/>
  </w:num>
  <w:num w:numId="20">
    <w:abstractNumId w:val="43"/>
  </w:num>
  <w:num w:numId="21">
    <w:abstractNumId w:val="42"/>
  </w:num>
  <w:num w:numId="22">
    <w:abstractNumId w:val="55"/>
  </w:num>
  <w:num w:numId="23">
    <w:abstractNumId w:val="44"/>
  </w:num>
  <w:num w:numId="24">
    <w:abstractNumId w:val="54"/>
  </w:num>
  <w:num w:numId="25">
    <w:abstractNumId w:val="34"/>
  </w:num>
  <w:num w:numId="26">
    <w:abstractNumId w:val="53"/>
  </w:num>
  <w:num w:numId="27">
    <w:abstractNumId w:val="57"/>
  </w:num>
  <w:num w:numId="28">
    <w:abstractNumId w:val="40"/>
  </w:num>
  <w:num w:numId="29">
    <w:abstractNumId w:val="26"/>
  </w:num>
  <w:num w:numId="30">
    <w:abstractNumId w:val="4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0"/>
  </w:num>
  <w:num w:numId="40">
    <w:abstractNumId w:val="11"/>
  </w:num>
  <w:num w:numId="41">
    <w:abstractNumId w:val="13"/>
  </w:num>
  <w:num w:numId="42">
    <w:abstractNumId w:val="16"/>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27220"/>
    <w:rsid w:val="000301B5"/>
    <w:rsid w:val="0003133D"/>
    <w:rsid w:val="0003136C"/>
    <w:rsid w:val="00032F66"/>
    <w:rsid w:val="000335FF"/>
    <w:rsid w:val="00035A07"/>
    <w:rsid w:val="00040AAC"/>
    <w:rsid w:val="000468B9"/>
    <w:rsid w:val="00047BDA"/>
    <w:rsid w:val="0005357E"/>
    <w:rsid w:val="00055A54"/>
    <w:rsid w:val="000637AB"/>
    <w:rsid w:val="00070C1A"/>
    <w:rsid w:val="000846F3"/>
    <w:rsid w:val="0008693D"/>
    <w:rsid w:val="000A323C"/>
    <w:rsid w:val="000B0B4F"/>
    <w:rsid w:val="000B2FD9"/>
    <w:rsid w:val="000B388D"/>
    <w:rsid w:val="000C3247"/>
    <w:rsid w:val="000C528B"/>
    <w:rsid w:val="000C6208"/>
    <w:rsid w:val="000C79B1"/>
    <w:rsid w:val="000D3DA8"/>
    <w:rsid w:val="000E4DCF"/>
    <w:rsid w:val="000E5C16"/>
    <w:rsid w:val="000F1BD6"/>
    <w:rsid w:val="000F30F0"/>
    <w:rsid w:val="000F4E7C"/>
    <w:rsid w:val="000F5211"/>
    <w:rsid w:val="000F53DF"/>
    <w:rsid w:val="000F6AE4"/>
    <w:rsid w:val="001002D2"/>
    <w:rsid w:val="0010157A"/>
    <w:rsid w:val="00102E60"/>
    <w:rsid w:val="00104EB0"/>
    <w:rsid w:val="001059E3"/>
    <w:rsid w:val="00106DC3"/>
    <w:rsid w:val="0011075A"/>
    <w:rsid w:val="00115071"/>
    <w:rsid w:val="00115CC2"/>
    <w:rsid w:val="00120138"/>
    <w:rsid w:val="00127427"/>
    <w:rsid w:val="00132E79"/>
    <w:rsid w:val="0013321D"/>
    <w:rsid w:val="00134115"/>
    <w:rsid w:val="00137203"/>
    <w:rsid w:val="0014130B"/>
    <w:rsid w:val="00151D75"/>
    <w:rsid w:val="00156FF7"/>
    <w:rsid w:val="00157DD0"/>
    <w:rsid w:val="001601C8"/>
    <w:rsid w:val="00163591"/>
    <w:rsid w:val="0016527C"/>
    <w:rsid w:val="00165F39"/>
    <w:rsid w:val="00166106"/>
    <w:rsid w:val="001678DE"/>
    <w:rsid w:val="0017727F"/>
    <w:rsid w:val="001842E4"/>
    <w:rsid w:val="0018613E"/>
    <w:rsid w:val="0018635E"/>
    <w:rsid w:val="0019388A"/>
    <w:rsid w:val="001963DF"/>
    <w:rsid w:val="001A02B4"/>
    <w:rsid w:val="001A72A9"/>
    <w:rsid w:val="001A76A7"/>
    <w:rsid w:val="001B0F6F"/>
    <w:rsid w:val="001C035F"/>
    <w:rsid w:val="001C08C3"/>
    <w:rsid w:val="001C2FD4"/>
    <w:rsid w:val="001C3357"/>
    <w:rsid w:val="001D6C90"/>
    <w:rsid w:val="001E2619"/>
    <w:rsid w:val="001E355C"/>
    <w:rsid w:val="001E593E"/>
    <w:rsid w:val="001F25D4"/>
    <w:rsid w:val="001F548C"/>
    <w:rsid w:val="001F57BE"/>
    <w:rsid w:val="00200490"/>
    <w:rsid w:val="002038D3"/>
    <w:rsid w:val="00205C40"/>
    <w:rsid w:val="0020754F"/>
    <w:rsid w:val="0021236F"/>
    <w:rsid w:val="00213867"/>
    <w:rsid w:val="0021420C"/>
    <w:rsid w:val="002156AE"/>
    <w:rsid w:val="00217A96"/>
    <w:rsid w:val="00217B9C"/>
    <w:rsid w:val="00221019"/>
    <w:rsid w:val="00230160"/>
    <w:rsid w:val="0023177A"/>
    <w:rsid w:val="00232394"/>
    <w:rsid w:val="002336B9"/>
    <w:rsid w:val="002357E5"/>
    <w:rsid w:val="00236296"/>
    <w:rsid w:val="002410A9"/>
    <w:rsid w:val="002433EB"/>
    <w:rsid w:val="00243BDF"/>
    <w:rsid w:val="00245D1D"/>
    <w:rsid w:val="00252DBF"/>
    <w:rsid w:val="0025347D"/>
    <w:rsid w:val="00254473"/>
    <w:rsid w:val="00264515"/>
    <w:rsid w:val="0026703D"/>
    <w:rsid w:val="00267E16"/>
    <w:rsid w:val="002705B2"/>
    <w:rsid w:val="00270859"/>
    <w:rsid w:val="0027211C"/>
    <w:rsid w:val="002734DF"/>
    <w:rsid w:val="00273A18"/>
    <w:rsid w:val="00274768"/>
    <w:rsid w:val="002762B1"/>
    <w:rsid w:val="00280ECF"/>
    <w:rsid w:val="00281B02"/>
    <w:rsid w:val="002822F9"/>
    <w:rsid w:val="0028793B"/>
    <w:rsid w:val="00291C75"/>
    <w:rsid w:val="00294204"/>
    <w:rsid w:val="00296B2A"/>
    <w:rsid w:val="002A7055"/>
    <w:rsid w:val="002B6051"/>
    <w:rsid w:val="002C374A"/>
    <w:rsid w:val="002C4EBD"/>
    <w:rsid w:val="002C5C19"/>
    <w:rsid w:val="002D040A"/>
    <w:rsid w:val="002D1077"/>
    <w:rsid w:val="002D3161"/>
    <w:rsid w:val="002D4D16"/>
    <w:rsid w:val="002D5B09"/>
    <w:rsid w:val="002D5FB3"/>
    <w:rsid w:val="002E0AB8"/>
    <w:rsid w:val="002E0E92"/>
    <w:rsid w:val="002E1A99"/>
    <w:rsid w:val="002E1C3F"/>
    <w:rsid w:val="002E2698"/>
    <w:rsid w:val="002E2CC4"/>
    <w:rsid w:val="002F0A3B"/>
    <w:rsid w:val="00300E72"/>
    <w:rsid w:val="00305AFC"/>
    <w:rsid w:val="0031118F"/>
    <w:rsid w:val="003115E4"/>
    <w:rsid w:val="0031166E"/>
    <w:rsid w:val="00315A34"/>
    <w:rsid w:val="003166AA"/>
    <w:rsid w:val="00321225"/>
    <w:rsid w:val="0032512F"/>
    <w:rsid w:val="00325B9F"/>
    <w:rsid w:val="003266CA"/>
    <w:rsid w:val="003319E3"/>
    <w:rsid w:val="00331A0A"/>
    <w:rsid w:val="00336E5D"/>
    <w:rsid w:val="003457E4"/>
    <w:rsid w:val="00345D99"/>
    <w:rsid w:val="00346398"/>
    <w:rsid w:val="003472E2"/>
    <w:rsid w:val="00354AE2"/>
    <w:rsid w:val="00360F01"/>
    <w:rsid w:val="00362772"/>
    <w:rsid w:val="00386056"/>
    <w:rsid w:val="0038742F"/>
    <w:rsid w:val="00387A36"/>
    <w:rsid w:val="00391520"/>
    <w:rsid w:val="00395B69"/>
    <w:rsid w:val="00397C63"/>
    <w:rsid w:val="003A74AE"/>
    <w:rsid w:val="003A77DE"/>
    <w:rsid w:val="003B0B1C"/>
    <w:rsid w:val="003B1D4F"/>
    <w:rsid w:val="003B50DD"/>
    <w:rsid w:val="003B7EBB"/>
    <w:rsid w:val="003D595F"/>
    <w:rsid w:val="003E081A"/>
    <w:rsid w:val="003E5F29"/>
    <w:rsid w:val="003E65A8"/>
    <w:rsid w:val="003E65AB"/>
    <w:rsid w:val="003E6E59"/>
    <w:rsid w:val="003F1469"/>
    <w:rsid w:val="004022F6"/>
    <w:rsid w:val="0040317A"/>
    <w:rsid w:val="00410230"/>
    <w:rsid w:val="004106B3"/>
    <w:rsid w:val="00411431"/>
    <w:rsid w:val="004119A5"/>
    <w:rsid w:val="00414037"/>
    <w:rsid w:val="00415622"/>
    <w:rsid w:val="00416E3C"/>
    <w:rsid w:val="00424475"/>
    <w:rsid w:val="00427F0E"/>
    <w:rsid w:val="00434D30"/>
    <w:rsid w:val="00435B0B"/>
    <w:rsid w:val="00440873"/>
    <w:rsid w:val="0044364A"/>
    <w:rsid w:val="00444F36"/>
    <w:rsid w:val="00452AA1"/>
    <w:rsid w:val="00454159"/>
    <w:rsid w:val="00462EAB"/>
    <w:rsid w:val="00484AF9"/>
    <w:rsid w:val="004859C6"/>
    <w:rsid w:val="00486E4C"/>
    <w:rsid w:val="00495B11"/>
    <w:rsid w:val="0049660B"/>
    <w:rsid w:val="004A1DCB"/>
    <w:rsid w:val="004A58FA"/>
    <w:rsid w:val="004A6E7B"/>
    <w:rsid w:val="004B0D43"/>
    <w:rsid w:val="004B2F3C"/>
    <w:rsid w:val="004B333C"/>
    <w:rsid w:val="004B4228"/>
    <w:rsid w:val="004B6523"/>
    <w:rsid w:val="004C2445"/>
    <w:rsid w:val="004C2B70"/>
    <w:rsid w:val="004D0AE1"/>
    <w:rsid w:val="004D3621"/>
    <w:rsid w:val="004D65EC"/>
    <w:rsid w:val="004E1BA7"/>
    <w:rsid w:val="004E1C15"/>
    <w:rsid w:val="004E57C8"/>
    <w:rsid w:val="004F16BC"/>
    <w:rsid w:val="004F2842"/>
    <w:rsid w:val="004F5AD9"/>
    <w:rsid w:val="004F5CA4"/>
    <w:rsid w:val="004F6945"/>
    <w:rsid w:val="0050716E"/>
    <w:rsid w:val="00514878"/>
    <w:rsid w:val="00522142"/>
    <w:rsid w:val="005234E9"/>
    <w:rsid w:val="00524E79"/>
    <w:rsid w:val="005261EF"/>
    <w:rsid w:val="005270F4"/>
    <w:rsid w:val="00527847"/>
    <w:rsid w:val="00532F7E"/>
    <w:rsid w:val="00533BFB"/>
    <w:rsid w:val="00534343"/>
    <w:rsid w:val="0053652F"/>
    <w:rsid w:val="005431FD"/>
    <w:rsid w:val="00544BE1"/>
    <w:rsid w:val="00550B11"/>
    <w:rsid w:val="00551BA0"/>
    <w:rsid w:val="00552F62"/>
    <w:rsid w:val="00560976"/>
    <w:rsid w:val="00565A7B"/>
    <w:rsid w:val="00570396"/>
    <w:rsid w:val="00573419"/>
    <w:rsid w:val="005762BB"/>
    <w:rsid w:val="00581800"/>
    <w:rsid w:val="00583AEC"/>
    <w:rsid w:val="00584729"/>
    <w:rsid w:val="005906E3"/>
    <w:rsid w:val="005951BD"/>
    <w:rsid w:val="005979CC"/>
    <w:rsid w:val="005A111E"/>
    <w:rsid w:val="005A3A46"/>
    <w:rsid w:val="005A7C64"/>
    <w:rsid w:val="005B10ED"/>
    <w:rsid w:val="005B1122"/>
    <w:rsid w:val="005B33E2"/>
    <w:rsid w:val="005B497A"/>
    <w:rsid w:val="005B5446"/>
    <w:rsid w:val="005D3252"/>
    <w:rsid w:val="005E139B"/>
    <w:rsid w:val="005E46E4"/>
    <w:rsid w:val="005F3996"/>
    <w:rsid w:val="00603BCD"/>
    <w:rsid w:val="00604986"/>
    <w:rsid w:val="00614EF0"/>
    <w:rsid w:val="00615408"/>
    <w:rsid w:val="00623234"/>
    <w:rsid w:val="00623894"/>
    <w:rsid w:val="00626EF0"/>
    <w:rsid w:val="006277FC"/>
    <w:rsid w:val="0063261E"/>
    <w:rsid w:val="00635DAB"/>
    <w:rsid w:val="00636239"/>
    <w:rsid w:val="006424D7"/>
    <w:rsid w:val="006559B2"/>
    <w:rsid w:val="00662543"/>
    <w:rsid w:val="006643DD"/>
    <w:rsid w:val="00664A72"/>
    <w:rsid w:val="00667E21"/>
    <w:rsid w:val="006735AE"/>
    <w:rsid w:val="0067488C"/>
    <w:rsid w:val="00681811"/>
    <w:rsid w:val="00682A3D"/>
    <w:rsid w:val="00686937"/>
    <w:rsid w:val="00686958"/>
    <w:rsid w:val="00686B53"/>
    <w:rsid w:val="00692444"/>
    <w:rsid w:val="00693C88"/>
    <w:rsid w:val="006A1E54"/>
    <w:rsid w:val="006A45CE"/>
    <w:rsid w:val="006B36D9"/>
    <w:rsid w:val="006B52AB"/>
    <w:rsid w:val="006C234F"/>
    <w:rsid w:val="006C56C5"/>
    <w:rsid w:val="006C6830"/>
    <w:rsid w:val="006D4F76"/>
    <w:rsid w:val="006D657A"/>
    <w:rsid w:val="006D6A89"/>
    <w:rsid w:val="006D7824"/>
    <w:rsid w:val="006E2C0B"/>
    <w:rsid w:val="006E6587"/>
    <w:rsid w:val="006F304A"/>
    <w:rsid w:val="006F399E"/>
    <w:rsid w:val="006F71DE"/>
    <w:rsid w:val="00705312"/>
    <w:rsid w:val="00721BAF"/>
    <w:rsid w:val="007220C9"/>
    <w:rsid w:val="00737669"/>
    <w:rsid w:val="00742360"/>
    <w:rsid w:val="00742974"/>
    <w:rsid w:val="00744AF7"/>
    <w:rsid w:val="00747C58"/>
    <w:rsid w:val="00760734"/>
    <w:rsid w:val="007629DA"/>
    <w:rsid w:val="0076419D"/>
    <w:rsid w:val="00767E80"/>
    <w:rsid w:val="0077123D"/>
    <w:rsid w:val="00772B23"/>
    <w:rsid w:val="00773934"/>
    <w:rsid w:val="007756F4"/>
    <w:rsid w:val="00775EB8"/>
    <w:rsid w:val="00781FC3"/>
    <w:rsid w:val="007829EF"/>
    <w:rsid w:val="00782C8C"/>
    <w:rsid w:val="00783753"/>
    <w:rsid w:val="00790681"/>
    <w:rsid w:val="00792322"/>
    <w:rsid w:val="00792AA6"/>
    <w:rsid w:val="00794F05"/>
    <w:rsid w:val="007975A7"/>
    <w:rsid w:val="007979C8"/>
    <w:rsid w:val="007A1047"/>
    <w:rsid w:val="007B21DF"/>
    <w:rsid w:val="007B5E12"/>
    <w:rsid w:val="007C5455"/>
    <w:rsid w:val="007D3D76"/>
    <w:rsid w:val="007D6144"/>
    <w:rsid w:val="007D6E76"/>
    <w:rsid w:val="007E1D15"/>
    <w:rsid w:val="007E1D7B"/>
    <w:rsid w:val="007E4486"/>
    <w:rsid w:val="007E539A"/>
    <w:rsid w:val="007E5C11"/>
    <w:rsid w:val="007E5C46"/>
    <w:rsid w:val="007E5E90"/>
    <w:rsid w:val="007E719D"/>
    <w:rsid w:val="007F2AF7"/>
    <w:rsid w:val="007F30B4"/>
    <w:rsid w:val="007F6057"/>
    <w:rsid w:val="007F67CD"/>
    <w:rsid w:val="007F7821"/>
    <w:rsid w:val="007F7865"/>
    <w:rsid w:val="0080123F"/>
    <w:rsid w:val="00805037"/>
    <w:rsid w:val="008069EC"/>
    <w:rsid w:val="008102BF"/>
    <w:rsid w:val="00813F9F"/>
    <w:rsid w:val="00814FD9"/>
    <w:rsid w:val="00820B33"/>
    <w:rsid w:val="00820FF7"/>
    <w:rsid w:val="0082150C"/>
    <w:rsid w:val="008249CD"/>
    <w:rsid w:val="00830D68"/>
    <w:rsid w:val="00834472"/>
    <w:rsid w:val="00836797"/>
    <w:rsid w:val="008408ED"/>
    <w:rsid w:val="008437C1"/>
    <w:rsid w:val="008473D4"/>
    <w:rsid w:val="0085551E"/>
    <w:rsid w:val="0085764E"/>
    <w:rsid w:val="00857F99"/>
    <w:rsid w:val="0086653B"/>
    <w:rsid w:val="00867E2E"/>
    <w:rsid w:val="00870512"/>
    <w:rsid w:val="00872C1F"/>
    <w:rsid w:val="00873AEB"/>
    <w:rsid w:val="008752BA"/>
    <w:rsid w:val="00876402"/>
    <w:rsid w:val="00876912"/>
    <w:rsid w:val="00880AB7"/>
    <w:rsid w:val="0088279E"/>
    <w:rsid w:val="00882B05"/>
    <w:rsid w:val="00886450"/>
    <w:rsid w:val="00887817"/>
    <w:rsid w:val="008907B4"/>
    <w:rsid w:val="008913E3"/>
    <w:rsid w:val="00896600"/>
    <w:rsid w:val="008A27EB"/>
    <w:rsid w:val="008A3A1A"/>
    <w:rsid w:val="008A6BBC"/>
    <w:rsid w:val="008A7A4C"/>
    <w:rsid w:val="008B23F6"/>
    <w:rsid w:val="008C7479"/>
    <w:rsid w:val="008C7794"/>
    <w:rsid w:val="008D3DC0"/>
    <w:rsid w:val="008E1614"/>
    <w:rsid w:val="008E3E55"/>
    <w:rsid w:val="008E58A8"/>
    <w:rsid w:val="008E66C9"/>
    <w:rsid w:val="008E6743"/>
    <w:rsid w:val="008F0889"/>
    <w:rsid w:val="008F3FD5"/>
    <w:rsid w:val="00903438"/>
    <w:rsid w:val="009062AD"/>
    <w:rsid w:val="00906CBF"/>
    <w:rsid w:val="00913384"/>
    <w:rsid w:val="00920CDC"/>
    <w:rsid w:val="00923EAC"/>
    <w:rsid w:val="00934E3C"/>
    <w:rsid w:val="00934EB3"/>
    <w:rsid w:val="009371B7"/>
    <w:rsid w:val="0094086B"/>
    <w:rsid w:val="00940E90"/>
    <w:rsid w:val="00943626"/>
    <w:rsid w:val="00946BB2"/>
    <w:rsid w:val="009600F8"/>
    <w:rsid w:val="00963735"/>
    <w:rsid w:val="00965BD5"/>
    <w:rsid w:val="00970DEE"/>
    <w:rsid w:val="009749DB"/>
    <w:rsid w:val="00975A43"/>
    <w:rsid w:val="0097708C"/>
    <w:rsid w:val="00977AC2"/>
    <w:rsid w:val="00985448"/>
    <w:rsid w:val="00990FFC"/>
    <w:rsid w:val="009910CE"/>
    <w:rsid w:val="009924AB"/>
    <w:rsid w:val="00993DF6"/>
    <w:rsid w:val="009A1E94"/>
    <w:rsid w:val="009A761D"/>
    <w:rsid w:val="009B0735"/>
    <w:rsid w:val="009B2533"/>
    <w:rsid w:val="009B31A0"/>
    <w:rsid w:val="009C0252"/>
    <w:rsid w:val="009D5D90"/>
    <w:rsid w:val="009E5688"/>
    <w:rsid w:val="009E7628"/>
    <w:rsid w:val="009F0C5E"/>
    <w:rsid w:val="009F0C7C"/>
    <w:rsid w:val="009F3A2B"/>
    <w:rsid w:val="009F40CA"/>
    <w:rsid w:val="00A023F2"/>
    <w:rsid w:val="00A02AA6"/>
    <w:rsid w:val="00A07868"/>
    <w:rsid w:val="00A14947"/>
    <w:rsid w:val="00A17B37"/>
    <w:rsid w:val="00A21BC5"/>
    <w:rsid w:val="00A30F9D"/>
    <w:rsid w:val="00A324C0"/>
    <w:rsid w:val="00A35D37"/>
    <w:rsid w:val="00A36928"/>
    <w:rsid w:val="00A37C7E"/>
    <w:rsid w:val="00A46BAF"/>
    <w:rsid w:val="00A5057C"/>
    <w:rsid w:val="00A55834"/>
    <w:rsid w:val="00A652B2"/>
    <w:rsid w:val="00A66A3A"/>
    <w:rsid w:val="00A75E86"/>
    <w:rsid w:val="00A76B5A"/>
    <w:rsid w:val="00A804A4"/>
    <w:rsid w:val="00A8084E"/>
    <w:rsid w:val="00A81049"/>
    <w:rsid w:val="00A90CAF"/>
    <w:rsid w:val="00A939CC"/>
    <w:rsid w:val="00A94974"/>
    <w:rsid w:val="00A97A28"/>
    <w:rsid w:val="00AA0DBA"/>
    <w:rsid w:val="00AA3420"/>
    <w:rsid w:val="00AA64CE"/>
    <w:rsid w:val="00AA727A"/>
    <w:rsid w:val="00AB0B6B"/>
    <w:rsid w:val="00AB5F9D"/>
    <w:rsid w:val="00AC06FE"/>
    <w:rsid w:val="00AC2188"/>
    <w:rsid w:val="00AC23DD"/>
    <w:rsid w:val="00AC3A1A"/>
    <w:rsid w:val="00AC3B6F"/>
    <w:rsid w:val="00AC46F6"/>
    <w:rsid w:val="00AC6CF7"/>
    <w:rsid w:val="00AC7181"/>
    <w:rsid w:val="00AD18B7"/>
    <w:rsid w:val="00AD1FDC"/>
    <w:rsid w:val="00AD2154"/>
    <w:rsid w:val="00AD264D"/>
    <w:rsid w:val="00AE167D"/>
    <w:rsid w:val="00AE28B3"/>
    <w:rsid w:val="00AE307F"/>
    <w:rsid w:val="00AE325F"/>
    <w:rsid w:val="00AE5332"/>
    <w:rsid w:val="00AF0020"/>
    <w:rsid w:val="00AF4E7F"/>
    <w:rsid w:val="00AF529B"/>
    <w:rsid w:val="00AF6302"/>
    <w:rsid w:val="00AF63A6"/>
    <w:rsid w:val="00AF7785"/>
    <w:rsid w:val="00B00A14"/>
    <w:rsid w:val="00B043CF"/>
    <w:rsid w:val="00B06456"/>
    <w:rsid w:val="00B13696"/>
    <w:rsid w:val="00B202B3"/>
    <w:rsid w:val="00B210F3"/>
    <w:rsid w:val="00B2286C"/>
    <w:rsid w:val="00B25657"/>
    <w:rsid w:val="00B26E36"/>
    <w:rsid w:val="00B307C5"/>
    <w:rsid w:val="00B33AAB"/>
    <w:rsid w:val="00B35C2D"/>
    <w:rsid w:val="00B41A3D"/>
    <w:rsid w:val="00B4326A"/>
    <w:rsid w:val="00B4340A"/>
    <w:rsid w:val="00B44FFC"/>
    <w:rsid w:val="00B469C1"/>
    <w:rsid w:val="00B505ED"/>
    <w:rsid w:val="00B547B8"/>
    <w:rsid w:val="00B54F58"/>
    <w:rsid w:val="00B6541B"/>
    <w:rsid w:val="00B6718D"/>
    <w:rsid w:val="00B70639"/>
    <w:rsid w:val="00B70661"/>
    <w:rsid w:val="00B7170D"/>
    <w:rsid w:val="00B75EC1"/>
    <w:rsid w:val="00B85D06"/>
    <w:rsid w:val="00B87A6F"/>
    <w:rsid w:val="00B92A60"/>
    <w:rsid w:val="00B92C56"/>
    <w:rsid w:val="00B97FAE"/>
    <w:rsid w:val="00BA15D3"/>
    <w:rsid w:val="00BA19BC"/>
    <w:rsid w:val="00BA31FC"/>
    <w:rsid w:val="00BA32CC"/>
    <w:rsid w:val="00BA3CBA"/>
    <w:rsid w:val="00BA66B0"/>
    <w:rsid w:val="00BB37FE"/>
    <w:rsid w:val="00BD0797"/>
    <w:rsid w:val="00BD1C5C"/>
    <w:rsid w:val="00BD5267"/>
    <w:rsid w:val="00BE2DB8"/>
    <w:rsid w:val="00BE3202"/>
    <w:rsid w:val="00BE3449"/>
    <w:rsid w:val="00BE4ED8"/>
    <w:rsid w:val="00BF3D4D"/>
    <w:rsid w:val="00BF45F3"/>
    <w:rsid w:val="00BF5EEF"/>
    <w:rsid w:val="00BF62EB"/>
    <w:rsid w:val="00BF76A9"/>
    <w:rsid w:val="00C00233"/>
    <w:rsid w:val="00C0105A"/>
    <w:rsid w:val="00C015D3"/>
    <w:rsid w:val="00C05BEC"/>
    <w:rsid w:val="00C21114"/>
    <w:rsid w:val="00C21CCB"/>
    <w:rsid w:val="00C318AC"/>
    <w:rsid w:val="00C31D97"/>
    <w:rsid w:val="00C3426C"/>
    <w:rsid w:val="00C359CE"/>
    <w:rsid w:val="00C37560"/>
    <w:rsid w:val="00C40179"/>
    <w:rsid w:val="00C440AD"/>
    <w:rsid w:val="00C44D3F"/>
    <w:rsid w:val="00C4758E"/>
    <w:rsid w:val="00C53C81"/>
    <w:rsid w:val="00C53F84"/>
    <w:rsid w:val="00C612F7"/>
    <w:rsid w:val="00C613B9"/>
    <w:rsid w:val="00C61E18"/>
    <w:rsid w:val="00C664CC"/>
    <w:rsid w:val="00C665B5"/>
    <w:rsid w:val="00C6778F"/>
    <w:rsid w:val="00C72FC6"/>
    <w:rsid w:val="00C73B83"/>
    <w:rsid w:val="00C80623"/>
    <w:rsid w:val="00C94D39"/>
    <w:rsid w:val="00C96BEB"/>
    <w:rsid w:val="00C97824"/>
    <w:rsid w:val="00CA1838"/>
    <w:rsid w:val="00CA342F"/>
    <w:rsid w:val="00CA3FEF"/>
    <w:rsid w:val="00CA7C94"/>
    <w:rsid w:val="00CB3EFF"/>
    <w:rsid w:val="00CB4754"/>
    <w:rsid w:val="00CB6418"/>
    <w:rsid w:val="00CC5686"/>
    <w:rsid w:val="00CD0A0F"/>
    <w:rsid w:val="00CD2D15"/>
    <w:rsid w:val="00CE1056"/>
    <w:rsid w:val="00CE1676"/>
    <w:rsid w:val="00CE1D64"/>
    <w:rsid w:val="00CE1EB0"/>
    <w:rsid w:val="00CE3A6E"/>
    <w:rsid w:val="00D01645"/>
    <w:rsid w:val="00D02888"/>
    <w:rsid w:val="00D02C4D"/>
    <w:rsid w:val="00D07E65"/>
    <w:rsid w:val="00D10329"/>
    <w:rsid w:val="00D13A0E"/>
    <w:rsid w:val="00D1449D"/>
    <w:rsid w:val="00D20665"/>
    <w:rsid w:val="00D2181C"/>
    <w:rsid w:val="00D218A1"/>
    <w:rsid w:val="00D25B71"/>
    <w:rsid w:val="00D271ED"/>
    <w:rsid w:val="00D356C0"/>
    <w:rsid w:val="00D401B2"/>
    <w:rsid w:val="00D40CD9"/>
    <w:rsid w:val="00D41971"/>
    <w:rsid w:val="00D46A21"/>
    <w:rsid w:val="00D5333E"/>
    <w:rsid w:val="00D60144"/>
    <w:rsid w:val="00D61B6C"/>
    <w:rsid w:val="00D61C75"/>
    <w:rsid w:val="00D62887"/>
    <w:rsid w:val="00D63839"/>
    <w:rsid w:val="00D6425B"/>
    <w:rsid w:val="00D649EA"/>
    <w:rsid w:val="00D73B3D"/>
    <w:rsid w:val="00D752A6"/>
    <w:rsid w:val="00D7705B"/>
    <w:rsid w:val="00D8490E"/>
    <w:rsid w:val="00D86CBD"/>
    <w:rsid w:val="00D8735A"/>
    <w:rsid w:val="00D92AB1"/>
    <w:rsid w:val="00D934C4"/>
    <w:rsid w:val="00DA169E"/>
    <w:rsid w:val="00DA457B"/>
    <w:rsid w:val="00DA6DD0"/>
    <w:rsid w:val="00DD245F"/>
    <w:rsid w:val="00DD5BBB"/>
    <w:rsid w:val="00DD63E7"/>
    <w:rsid w:val="00DD6D2A"/>
    <w:rsid w:val="00DE64C4"/>
    <w:rsid w:val="00DF1EA8"/>
    <w:rsid w:val="00DF4F34"/>
    <w:rsid w:val="00DF50F8"/>
    <w:rsid w:val="00E03511"/>
    <w:rsid w:val="00E124EE"/>
    <w:rsid w:val="00E14248"/>
    <w:rsid w:val="00E15F7B"/>
    <w:rsid w:val="00E167BE"/>
    <w:rsid w:val="00E30C20"/>
    <w:rsid w:val="00E3214A"/>
    <w:rsid w:val="00E348C1"/>
    <w:rsid w:val="00E363EC"/>
    <w:rsid w:val="00E371E0"/>
    <w:rsid w:val="00E42927"/>
    <w:rsid w:val="00E4635C"/>
    <w:rsid w:val="00E46AFB"/>
    <w:rsid w:val="00E50A95"/>
    <w:rsid w:val="00E543C8"/>
    <w:rsid w:val="00E55339"/>
    <w:rsid w:val="00E665F6"/>
    <w:rsid w:val="00E735A7"/>
    <w:rsid w:val="00E74DAC"/>
    <w:rsid w:val="00E77FD1"/>
    <w:rsid w:val="00E8675E"/>
    <w:rsid w:val="00E9219A"/>
    <w:rsid w:val="00E94BF5"/>
    <w:rsid w:val="00E95CB0"/>
    <w:rsid w:val="00E9746B"/>
    <w:rsid w:val="00EA4DDB"/>
    <w:rsid w:val="00EA5737"/>
    <w:rsid w:val="00EA7582"/>
    <w:rsid w:val="00EB03AB"/>
    <w:rsid w:val="00EB2917"/>
    <w:rsid w:val="00EB6E16"/>
    <w:rsid w:val="00EB79BA"/>
    <w:rsid w:val="00EC22F4"/>
    <w:rsid w:val="00EC5347"/>
    <w:rsid w:val="00ED188E"/>
    <w:rsid w:val="00ED1BC0"/>
    <w:rsid w:val="00ED41A3"/>
    <w:rsid w:val="00EE47CC"/>
    <w:rsid w:val="00EF4F74"/>
    <w:rsid w:val="00EF5651"/>
    <w:rsid w:val="00F041FF"/>
    <w:rsid w:val="00F043F8"/>
    <w:rsid w:val="00F10E07"/>
    <w:rsid w:val="00F11808"/>
    <w:rsid w:val="00F11A3D"/>
    <w:rsid w:val="00F142CE"/>
    <w:rsid w:val="00F25186"/>
    <w:rsid w:val="00F3039B"/>
    <w:rsid w:val="00F35C3A"/>
    <w:rsid w:val="00F3634B"/>
    <w:rsid w:val="00F37DD5"/>
    <w:rsid w:val="00F41EFD"/>
    <w:rsid w:val="00F52DA9"/>
    <w:rsid w:val="00F5441F"/>
    <w:rsid w:val="00F57D29"/>
    <w:rsid w:val="00F60A43"/>
    <w:rsid w:val="00F61FCD"/>
    <w:rsid w:val="00F6663F"/>
    <w:rsid w:val="00F73B6C"/>
    <w:rsid w:val="00F825B4"/>
    <w:rsid w:val="00F83A6B"/>
    <w:rsid w:val="00F83E9E"/>
    <w:rsid w:val="00F85299"/>
    <w:rsid w:val="00F854AC"/>
    <w:rsid w:val="00F8781E"/>
    <w:rsid w:val="00F9258B"/>
    <w:rsid w:val="00F92751"/>
    <w:rsid w:val="00FA20F7"/>
    <w:rsid w:val="00FA291F"/>
    <w:rsid w:val="00FA3C16"/>
    <w:rsid w:val="00FB57CA"/>
    <w:rsid w:val="00FC02FE"/>
    <w:rsid w:val="00FC32D5"/>
    <w:rsid w:val="00FC3D7E"/>
    <w:rsid w:val="00FC7339"/>
    <w:rsid w:val="00FD0410"/>
    <w:rsid w:val="00FD0C01"/>
    <w:rsid w:val="00FD11D9"/>
    <w:rsid w:val="00FD3C6E"/>
    <w:rsid w:val="00FD617E"/>
    <w:rsid w:val="00FE7402"/>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uiPriority w:val="99"/>
    <w:rsid w:val="00FE7402"/>
    <w:pPr>
      <w:widowControl/>
      <w:suppressLineNumbers/>
      <w:suppressAutoHyphens/>
    </w:pPr>
    <w:rPr>
      <w:rFonts w:ascii="Times New Roman" w:eastAsia="MS Mincho" w:hAnsi="Times New Roman" w:cs="Times New Roman"/>
      <w:color w:val="auto"/>
      <w:sz w:val="20"/>
      <w:szCs w:val="20"/>
      <w:lang w:eastAsia="ar-SA" w:bidi="ar-SA"/>
    </w:rPr>
  </w:style>
  <w:style w:type="character" w:customStyle="1" w:styleId="Stylwiadomocie-mail18">
    <w:name w:val="Styl wiadomości e-mail 18"/>
    <w:uiPriority w:val="99"/>
    <w:semiHidden/>
    <w:rsid w:val="00B7170D"/>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96B6-47CB-4F65-B7C2-5C285E95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25</Pages>
  <Words>8281</Words>
  <Characters>49689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36</cp:revision>
  <cp:lastPrinted>2022-05-20T09:58:00Z</cp:lastPrinted>
  <dcterms:created xsi:type="dcterms:W3CDTF">2022-05-18T12:12:00Z</dcterms:created>
  <dcterms:modified xsi:type="dcterms:W3CDTF">2022-05-20T10:11:00Z</dcterms:modified>
</cp:coreProperties>
</file>