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9" w:rsidRPr="00DA4745" w:rsidRDefault="004942F0" w:rsidP="00DA4745">
      <w:pPr>
        <w:spacing w:line="360" w:lineRule="auto"/>
        <w:ind w:right="-288"/>
        <w:rPr>
          <w:rFonts w:ascii="Tahoma" w:hAnsi="Tahoma" w:cs="Tahoma"/>
          <w:bCs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  <w:u w:val="single"/>
        </w:rPr>
        <w:t>FORMULARZ PARAMETRÓW TECHNICZNYCH</w:t>
      </w:r>
      <w:r>
        <w:rPr>
          <w:rFonts w:ascii="Tahoma" w:hAnsi="Tahoma" w:cs="Tahoma"/>
          <w:bCs/>
          <w:sz w:val="18"/>
          <w:szCs w:val="18"/>
          <w:u w:val="single"/>
        </w:rPr>
        <w:tab/>
      </w:r>
      <w:r w:rsidR="00FE347D">
        <w:rPr>
          <w:rFonts w:ascii="Tahoma" w:hAnsi="Tahoma" w:cs="Tahoma"/>
          <w:b/>
          <w:bCs/>
          <w:sz w:val="18"/>
          <w:szCs w:val="18"/>
          <w:u w:val="single"/>
        </w:rPr>
        <w:t>PO ZMIANACH</w:t>
      </w:r>
      <w:bookmarkStart w:id="0" w:name="_GoBack"/>
      <w:bookmarkEnd w:id="0"/>
      <w:r>
        <w:rPr>
          <w:rFonts w:ascii="Tahoma" w:hAnsi="Tahoma" w:cs="Tahoma"/>
          <w:bCs/>
          <w:sz w:val="18"/>
          <w:szCs w:val="18"/>
          <w:u w:val="single"/>
        </w:rPr>
        <w:tab/>
      </w:r>
      <w:r>
        <w:rPr>
          <w:rFonts w:ascii="Tahoma" w:hAnsi="Tahoma" w:cs="Tahoma"/>
          <w:bCs/>
          <w:sz w:val="18"/>
          <w:szCs w:val="18"/>
          <w:u w:val="single"/>
        </w:rPr>
        <w:tab/>
      </w:r>
      <w:r>
        <w:rPr>
          <w:rFonts w:ascii="Tahoma" w:hAnsi="Tahoma" w:cs="Tahoma"/>
          <w:bCs/>
          <w:sz w:val="18"/>
          <w:szCs w:val="18"/>
          <w:u w:val="single"/>
        </w:rPr>
        <w:tab/>
        <w:t>Załącznik nr 3 do SWZ</w:t>
      </w: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088"/>
        <w:gridCol w:w="61"/>
        <w:gridCol w:w="1560"/>
        <w:gridCol w:w="80"/>
        <w:gridCol w:w="1984"/>
        <w:gridCol w:w="2188"/>
      </w:tblGrid>
      <w:tr w:rsidR="00C70CA1" w:rsidRPr="00DA4745" w:rsidTr="00E51A46">
        <w:trPr>
          <w:trHeight w:val="103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0C0E45" w:rsidRDefault="00DA474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Opis parametru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0C0E45" w:rsidRDefault="00DA474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0C0E45" w:rsidRDefault="00DA4745" w:rsidP="004942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 xml:space="preserve">Parametry </w:t>
            </w:r>
            <w:r w:rsidRPr="004942F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oferowane,</w:t>
            </w:r>
            <w:r w:rsidR="00710670" w:rsidRPr="004942F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tak,</w:t>
            </w: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 xml:space="preserve"> tak/nie, podać 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0CA1" w:rsidRPr="000C0E45" w:rsidRDefault="00DA474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0C0E4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Punktacja</w:t>
            </w:r>
          </w:p>
        </w:tc>
      </w:tr>
      <w:tr w:rsidR="00004A4D" w:rsidRPr="00DA4745" w:rsidTr="007A15EE">
        <w:trPr>
          <w:trHeight w:val="103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A4D" w:rsidRPr="00004A4D" w:rsidRDefault="00004A4D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004A4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Angiograf jednopłaszczyznowy 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896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C70CA1" w:rsidRPr="00DA4745" w:rsidRDefault="00C70CA1" w:rsidP="00DA47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Cyfrowy system do badań angiograficznych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1.        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System składający się z: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pozycjonera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stołu zabiegowego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generatora RTG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lampy RTG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- rentgenowskiego toru obrazowania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 cyfrowego systemu rejestracji obrazów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5E68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E75E68" w:rsidRDefault="00E75E68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highlight w:val="lightGray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Angiograf</w:t>
            </w:r>
            <w:r w:rsidRPr="00242D15">
              <w:rPr>
                <w:rFonts w:ascii="Tahoma" w:hAnsi="Tahoma" w:cs="Tahoma"/>
                <w:sz w:val="18"/>
                <w:szCs w:val="18"/>
              </w:rPr>
              <w:t xml:space="preserve"> i wyposażenie fabrycznie nowe, nieregenerowan</w:t>
            </w:r>
            <w:r>
              <w:rPr>
                <w:rFonts w:ascii="Tahoma" w:hAnsi="Tahoma" w:cs="Tahoma"/>
                <w:sz w:val="18"/>
                <w:szCs w:val="18"/>
              </w:rPr>
              <w:t>e nieużywane, niedemonstracyjne</w:t>
            </w:r>
            <w:r w:rsidRPr="00E75E68">
              <w:rPr>
                <w:rFonts w:ascii="Tahoma" w:hAnsi="Tahoma" w:cs="Tahoma"/>
                <w:sz w:val="18"/>
                <w:szCs w:val="18"/>
              </w:rPr>
              <w:t>. Rok produkcji 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E68" w:rsidRPr="00DA4745" w:rsidRDefault="00E75E68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4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75E68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1" w:name="_Hlk158565908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        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Angiograf wyposażony w technologię regulując</w:t>
            </w:r>
            <w:r w:rsidR="00A03687"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ą</w:t>
            </w: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 w czasie rzeczywistym wartości min. 5 parametrów ekspozycji (min. kV, mA, szerokość impulsu, wielkość ogniska, filtracja spektralna), w stosunku do bieżącej przezierności pacjenta, w celu uzyskania maksymalnej wartości stosunku kontrastu do szumu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DA47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</w:t>
            </w:r>
            <w:r w:rsid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3B1925" w:rsidRDefault="000733F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Tak- 10 pkt.</w:t>
            </w:r>
          </w:p>
          <w:p w:rsidR="000733FC" w:rsidRPr="00DA4745" w:rsidRDefault="000733F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Nie- 0 pkt.</w:t>
            </w:r>
          </w:p>
        </w:tc>
      </w:tr>
      <w:bookmarkEnd w:id="1"/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0C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Pozycjoner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Pozycjoner jednopłaszczyznowy, o zmotoryzowanych ruchach we wszystkich 3 osiach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Podłogowe mocowanie pozycjonera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03687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ustawiania statywu prostopadle do osi długiej stołu po obu stronach pacjenta bez konieczności obracania stołu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Default="00A03687" w:rsidP="00A036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0C0E45" w:rsidRPr="00DA4745" w:rsidRDefault="000C0E45" w:rsidP="000C0E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     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10 pkt. </w:t>
            </w:r>
          </w:p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ruchu dla projekcji LAO/RAO  mierzony w pozycji pozycjonera za głową pacjenta nie mniejszy niż 220°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Prędkość pozycjonera dla projekcji LAO / RAO mierzony w pozycji pozycjonera  za głową pacjenta (z wyłączeniem angiografii rotacyjnej) nie mniejsza niż </w:t>
            </w:r>
            <w:r w:rsidR="00081AB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°/s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ruchu dla projekcji CRANIAL / CAUDAL mierzony w pozycji pozycjonera za głową pacjenta  nie mniejszy niż 90°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Prędkość pozycjonera dla projekcji CRANIAL / CAUDAL mierzona w pozycji pozycjonera za głową pacjenta (z wyłączeniem angiografii rotacyjnej) nie mniejsza niż </w:t>
            </w:r>
            <w:r w:rsidR="00081AB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°/s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ruchami pozycjonera z pulpitu przy stole angiograficznym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Moduły sterujące wykonane w klasie szczelności min. IPX4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139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Systemy antykolizyjne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2" w:name="OLE_LINK4"/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Programowy – 0 pkt Mechaniczny – 5 pkt Pneumatyczny – 10 pkt Pojemnościowy (bezdotykowy) – 15 pkt (punkty się sumują)</w:t>
            </w:r>
            <w:bookmarkEnd w:id="2"/>
          </w:p>
        </w:tc>
      </w:tr>
      <w:tr w:rsidR="00C70CA1" w:rsidRPr="00DA4745" w:rsidTr="00E51A46">
        <w:trPr>
          <w:trHeight w:val="129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Konturing pacjenta – zapewnienie minimalnej odległości detektora od ciała pacjenta w czasie zmian położenia pozycjonera realizowanych ruchem statywu i stołu </w:t>
            </w:r>
            <w:r w:rsidR="0014659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oraz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polegający na automatycznym odjechaniu i dojechaniu detektora do ciała pacjenta w momencie wykonywania automatycznych zmian pozycji pozycjonera z wykorzystaniem czujników pojemnościowych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3FC" w:rsidRPr="003B1925" w:rsidRDefault="000733F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Tak/Nie,</w:t>
            </w:r>
          </w:p>
          <w:p w:rsidR="00C70CA1" w:rsidRPr="00DA4745" w:rsidRDefault="000733F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A03687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14659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0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pkt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ruchami statywu z poziomu detektora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E45" w:rsidRDefault="000C0E45" w:rsidP="000C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C70CA1" w:rsidRPr="00DA4745" w:rsidRDefault="000C0E45" w:rsidP="000C0E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3" w:name="OLE_LINK3"/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A03687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  <w:bookmarkEnd w:id="3"/>
          </w:p>
        </w:tc>
      </w:tr>
      <w:tr w:rsidR="00C70CA1" w:rsidRPr="00DA4745" w:rsidTr="00E51A46">
        <w:trPr>
          <w:trHeight w:val="6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Wyświetlacz danych systemowych w sali badań (minimalny zakres:  LAO/RAO, CRANIAL / CAUDAL, SID) oraz wyświetlanie bieżącej dawki sumarycznie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Automatyczne ustawianie statywu do uprzednio zapamiętanej pozycji. Możliwość zapisania min 50 ustawień statywu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687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&gt; 2000 – 10 pkt. </w:t>
            </w:r>
          </w:p>
          <w:p w:rsidR="00C70CA1" w:rsidRPr="00DA4745" w:rsidRDefault="00A03687" w:rsidP="00A036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≤ 2000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Silnikowe ustawianie statywu do pozycji odpowiadającej wybranemu obrazowi referencyjnemu lub sekwencji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0C0E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0C0E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Stół pacjenta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5B74E2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Mocowanie stołu na podłodze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5B74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Obciążenie stołu statyczne nie mniejsze niż 200 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670775">
        <w:trPr>
          <w:trHeight w:val="56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Dodatkowe obciążenie stołu podczas akcji reanimacyjnej nie mniejsze niż 50 kg</w:t>
            </w:r>
            <w:r w:rsidR="00A03687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Szerokość płyty pacjenta nie mniejsza niż 45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ruchu poprzecznego płyty pacjenta nie mniejszy niż 27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zmotoryzowanego ruchu pionowego stołu nie mniejszy niż 27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10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Wyposażenie stołu min - materac termoplastyczny - podkładka pod ramię i przedramię pacjenta umożliwiająca wykonanie badań z dostępu radialnego, - statyw na płyny infuzyjne (anestetyczny), - podkładki podtrzymujące ręce pacjenta wzdłuż tułowia przepuszczalne dla promieniowania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Sterowanie wszystkimi ruchami ramienia C, stołu i kolimatora możliwe bezpośrednio przy stole 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Moduły sterowania ruchami ramienia C, stołu i kolimatora wykonane w klasie szczelności min. IPX4.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wszystkimi trybami fluoroskopii i akwizycji możliwe bezpośrednio przy stole 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zapisem obrazów fluoroskopowych możliwe bezpośrednio przy stole 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funkcjami angiografu z panelu dotykowego obejmującym sterowanie systemem rejestracji obrazów.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Moduł sterowania funkcjami angiografu z panelu dotykowego obejmującym sterowanie systemem rejestracji obrazów wykonany w standardzie klasie szczelności min. IPX4.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Panel dotykowy typu "tablet" z możliwością mocowania zarówno po stronie operatora jak i po przeciwnej stronie stołu nad pacjentem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Tak</w:t>
            </w:r>
            <w:r w:rsidR="00112AC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4472C4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Mocowanie przy stole badań paneli sterowania po trzech stronach stołu. Szyny (relingi) do mocowanie urządzeń sterujących po lewej, prawej i na brzegu skrajnym od strony nóg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badania bez konieczności przemieszczania pacjenta na stole i obrotu stołu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2AC4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120 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12AC4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obrotu stołu wokół osi pionowej [°]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240°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12AC4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zatrzymania blatu stołu w dowolnym momencie obrotu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AC4" w:rsidRDefault="00112AC4" w:rsidP="00112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112AC4" w:rsidRPr="00DA4745" w:rsidRDefault="00112AC4" w:rsidP="00112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5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blatu</w:t>
            </w:r>
            <w:r w:rsidR="00112A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2AC4"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≥ 300 cm,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12AC4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112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Generator RTG</w:t>
            </w:r>
          </w:p>
        </w:tc>
      </w:tr>
      <w:tr w:rsidR="00C70CA1" w:rsidRPr="00DA4745" w:rsidTr="0088139A">
        <w:trPr>
          <w:trHeight w:val="46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Generator RTG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 i model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145E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Moc wyjściowa generatora nie mniejsza  niż 100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Moc ciągła generatora bez ograniczeń czasowych</w:t>
            </w:r>
            <w:r w:rsidR="00145E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145EF1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≥2,5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45EF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nap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ięcia kV dla radiografii min.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50 - 125 kV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Zakres nap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ięcia kV dla fluoroskopii min.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60 - 120 kV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Włącznik ekspozycji w sali badań wykonany w technologii bezprzewodowej.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45E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670775">
        <w:trPr>
          <w:trHeight w:val="72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91020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Czas pracy włącznika na baterii </w:t>
            </w:r>
            <w:r w:rsidR="00E9475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po pojedynczym ładowaniu </w:t>
            </w: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="00E9475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miesiąc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7648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:rsidR="0088139A" w:rsidRPr="003B1925" w:rsidRDefault="00764819" w:rsidP="008813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</w:t>
            </w:r>
            <w:r w:rsidR="0088139A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Czas pracy na baterii</w:t>
            </w:r>
            <w:r w:rsidR="00E9475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 pojedynczym ładowaniu</w:t>
            </w:r>
            <w:r w:rsidR="00764819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min. 2 miesiące– 5 pkt;</w:t>
            </w:r>
          </w:p>
          <w:p w:rsidR="001C0CD0" w:rsidRPr="003B1925" w:rsidRDefault="001C0CD0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Min. 1 miesiąc – 0 pkt.</w:t>
            </w:r>
          </w:p>
        </w:tc>
      </w:tr>
      <w:tr w:rsidR="007F139C" w:rsidRPr="00DA4745" w:rsidTr="0088139A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Drugi włącznik promieniowania w sterowni do wyzwalania zarówno prześwietlenia jak i akwizycji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8813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39C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7F139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Zabezpieczenie generatora przed przypadkowym wyzwoleniem promieniowania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7F139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Generator o parametrach wystarczających dla uzyskania maksymalnych parametrów lampy RTG (obciążenie lampy mocą ciągłą, prąd anodowy)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7F139C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Minimalny czas ekspozycji ≤ 2ms</w:t>
            </w:r>
            <w:r w:rsidR="004A14D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Podać wartość przy aktywnej automatycznej kontroli ekspozycji.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B87F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Lampa RTG</w:t>
            </w:r>
          </w:p>
        </w:tc>
      </w:tr>
      <w:tr w:rsidR="00C70CA1" w:rsidRPr="00DA4745" w:rsidTr="00670775">
        <w:trPr>
          <w:trHeight w:val="28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Lampa rentgenowska z wirującą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anodą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 i model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87FC7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Lampa rentgenowska min. </w:t>
            </w:r>
            <w:r w:rsidR="00A46BD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-ogniskowa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2 ogniska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ogniska - 10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Lampa sterowana siatką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87F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4" w:name="OLE_LINK7"/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Anoda z łożyskiem z ciekłego metalu celem szybkiego odprowadzania ciepła z lampy</w:t>
            </w:r>
            <w:bookmarkEnd w:id="4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93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933915">
        <w:trPr>
          <w:trHeight w:val="20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Moc największego ogniska </w:t>
            </w:r>
            <w:r w:rsidR="000733FC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lampy</w:t>
            </w:r>
            <w:r w:rsidR="0093391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≥ 65 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≤ 80 kW - 0 pkt, moc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&gt; 80 kW - 5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Obroty anody [obr/min]</w:t>
            </w:r>
            <w:r w:rsidR="0093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3391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4000 obr/min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7000 obr/min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7000 obr/min - 10 pkt.</w:t>
            </w:r>
          </w:p>
        </w:tc>
      </w:tr>
      <w:tr w:rsidR="00C70CA1" w:rsidRPr="00DA4745" w:rsidTr="00B87FC7">
        <w:trPr>
          <w:trHeight w:val="41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Najmniejsze ognisko lampy RTG</w:t>
            </w:r>
            <w:r w:rsidR="0093391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     ≤ 0,5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0,5 - 0 pkt, </w:t>
            </w:r>
          </w:p>
          <w:p w:rsidR="004942F0" w:rsidRPr="004942F0" w:rsidRDefault="004942F0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0,4 – 5 pkt,</w:t>
            </w:r>
          </w:p>
          <w:p w:rsidR="00C70CA1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≤ 0,3 - </w:t>
            </w:r>
            <w:r w:rsidR="00081ABF"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C70CA1" w:rsidRPr="00DA4745" w:rsidTr="00933915">
        <w:trPr>
          <w:trHeight w:val="8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3B192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Największe ognisko lampy RTG</w:t>
            </w:r>
            <w:r w:rsidR="00933915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      ≤ 1,0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B19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2F0" w:rsidRPr="004942F0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1,0 - 0 pkt,</w:t>
            </w:r>
          </w:p>
          <w:p w:rsidR="004942F0" w:rsidRPr="004942F0" w:rsidRDefault="004942F0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0,9 – 5 pkt,</w:t>
            </w:r>
            <w:r w:rsidR="00C70CA1"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C70CA1" w:rsidRPr="003B192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942F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≤ 0,8 - 10 pkt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Max obciążenie lampy mocą ciągłą w czasie prześwietlania [kW]</w:t>
            </w:r>
            <w:r w:rsidR="009339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93391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3,0 kW,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cieplna anody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3391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2,8 MHU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933915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10 MHU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10 MHU - 10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cieplna kołpaka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555CD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2,8 MHU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555CD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D9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7 MHU - 0 pkt, </w:t>
            </w:r>
          </w:p>
          <w:p w:rsidR="00C70CA1" w:rsidRPr="00DA4745" w:rsidRDefault="00A46BD9" w:rsidP="00A46B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7 MHU - 10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Sterowanie kolimatorem z pulpitu przy stole angiograficznym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Przesłony prostokątne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C555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Przesłona półprzepuszczalna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Tak</w:t>
            </w:r>
            <w:r w:rsidR="00686C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6E1B6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Dodatkowa filtracja (np. filtry miedziowe, </w:t>
            </w:r>
            <w:r w:rsidR="00686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tantalowe) przy prześwietlaniu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 wyłączeniem filtracji inherentnej lampy  o współczynniku filtracji nie mniejszym niż 0,</w:t>
            </w:r>
            <w:r w:rsidR="00E9475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mm Cu. (w wypadku filtracji innej niż miedziowa podać w przeliczeniu na mm Cu)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2109B" w:rsidRPr="00DA4745" w:rsidTr="00686CA2">
        <w:trPr>
          <w:trHeight w:val="51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Ilość stopni dodatkowej filtracji z wyłączeniem filtracji inherentnej min 4.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09B" w:rsidRPr="00DA4745" w:rsidRDefault="00B2109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109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Automatyczny dobór filtracji dawki promieniowania rtg – automatyczne wprowadzanie filtrów spektralnych – zależnie od gęstości badanej części anatomicznej pacjenta i zmian ustawień pozycjonera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686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109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46560B" w:rsidP="0034120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Max. prąd anody przy </w:t>
            </w:r>
            <w:r w:rsidR="004A14DF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fluoroskopii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pulsacyjn</w:t>
            </w:r>
            <w:r w:rsidR="004A14DF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ej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≥ </w:t>
            </w:r>
            <w:r w:rsidR="00EA234A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E94755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 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4A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300mA - 0 pkt, </w:t>
            </w:r>
          </w:p>
          <w:p w:rsidR="00C70CA1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300 mA - 10 pkt.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8961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686C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Rentgenowski tor obrazowania</w:t>
            </w:r>
          </w:p>
        </w:tc>
      </w:tr>
      <w:tr w:rsidR="00C70CA1" w:rsidRPr="00DA4745" w:rsidTr="00BF77AB">
        <w:trPr>
          <w:trHeight w:val="39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 rejestratora obrazu - płaski panel cyfrowy</w:t>
            </w:r>
            <w:r w:rsidR="00686C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 i model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BF77AB">
        <w:trPr>
          <w:trHeight w:val="71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Płaski detektor cyfrowy o przekątnej nie mniejszej niż </w:t>
            </w:r>
            <w:r w:rsidR="00081ABF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EA234A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cm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podać oba boki detektora </w:t>
            </w:r>
            <w:r w:rsidR="00BF77A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(wielkości dla trybu obrazowania)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ak, podać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947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BF77AB">
        <w:trPr>
          <w:trHeight w:val="39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Rozmiar pixela detektora</w:t>
            </w:r>
            <w:r w:rsidR="00FF75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≤ 200 μm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121662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Kształt płaskiego panelu cyfrowego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BF77AB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DQE przy 0 lp/mm [%]</w:t>
            </w:r>
            <w:r w:rsidR="00BF77A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77%,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34A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&lt; 80%  - 0 pkt, </w:t>
            </w:r>
          </w:p>
          <w:p w:rsidR="00C70CA1" w:rsidRPr="00DA4745" w:rsidRDefault="00EA234A" w:rsidP="00EA23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80% - 10 pkt.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Liczba pól obrazowych (FOV)  nie mniejsza niż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947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dysku twardego  (bez kompresji) w obrazach  w matrycy 1024x1024, 12 bitów,  nie mniejsza niż 50 000 obrazów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Aplikacje kliniczne i cyfrowy system rejestracji obrazów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Cyfrowa fluoroskopia pulsacyjna z częstotliwością między 20-30 obrazów/s oraz 10-15 obrazów/s oraz nie mniej niż jedna wartość poniżej 10 obrazów/s.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Cyfrowa fluoroskopia pulsacyjna - nie mniej niż jedna częstotliwość poniżej 5 obrazów/s.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LIH (last image hold)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Cyfrowa angiografia subtrakcyjna DSA z automatycznym pixel shiftem w zakresie min 0.5-6kl/s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Roadmapping 2D z możliwością niezależnej regulacji poziomu widoczności naczyń, prowadników oraz tła anatomicznego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7F139C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ykorzystanie uprzednio wykonywanej serii DSA jako roadmappingu 2D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Oprogramowanie do wzmacniania obrazu stentów z nagranych sekwencji angiograficznych (jak np. stent Viz, stent Boost, zgo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dnie z nomenklaturą producenta), podać nazwę rozwiązania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Angiografia rotacyjna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opisać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Tak, 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Zapisywanie i dynamiczne odtwarzanie pętli fluoroskopii (archiwizowanie na HD oraz na nośnikach typu CD/DVD/USB)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Podać nazwę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Pętla fluoroskopowa – podać maksymalną liczbę klatek przechowywanych w buforze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7AB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Wykonywanie pomiarów bezpośrednio na obrazie wyświetlanym na ekranie dotykowym angiografu w sali badań poprzez przesuw palcem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Specjalizowane oprogramowanie do analizy klinicznej stenoz naczyń (QCA)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Pojemność dysku twarde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go  (bez kompresji) w obrazach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 matrycy 1024x1024, 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12 bitów,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nie mniejsza niż 50 000 obrazów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Realizacja funkcji analiz i sterowanie aplikacjami (analiza stenoz) przy stole badań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Ustawianie parametrów akwizycji i fluoroskopii z panelu dotykowego zainstalowanego w Sali badań przy stole pacjenta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Panel dotykowy zainstalowany w sali badań wykonany w klasie szczelności IPX4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51A46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samodzielnego przygotowywania interfejsu na panelu dotykowym zgodnie z preferencjami użytkowników. Wybór ilości i pozycji wybranych aplikacji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 – 10 pkt.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10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Funkcjonalność śledzenie rozkładu dawki na ciele pacjenta w czasie całego trwania zabiegu. Możliwość wyświetlenia bieżącego rozkładu dawki na ciele pacjenta w dowolnym momencie zabiegu. Mapa rozkładu dawki na ciele pacjenta obejmować ma całe ciało pacjenta z uwzględnieniem jego pozycji na stole.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E9475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pkt.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Funkcjonalność śledzenie rozkładu w postaci map dawki na ciele pacjenta. Funkcjonalność pozwalająca na zapis i eksport mapy dawek w formacie DICOM.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C70CA1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10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Mapa rozkładu dawki na ciele pacjenta obejmować ma całe ciało pacjenta z uwzględnieniem jego pozycji na stole.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</w:t>
            </w:r>
            <w:r w:rsidR="00E9475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pkt. 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0B79BB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Oprogramowanie do pomiaru spadku ciśnienia przez zwężenie w oparciu o dwie ortogonalne projekcje angiograficzne.</w:t>
            </w:r>
            <w:r w:rsidR="00056936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Licencja na wykonanie 100 analiz w każdym roku trwania gwarancji.</w:t>
            </w:r>
            <w:r w:rsidR="00BF77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Podać nazwę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BF77AB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9BB" w:rsidRPr="00DA4745" w:rsidRDefault="000B79BB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50594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B261D5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Automatyczny obrót modelu 3D, będącego wynikiem działania powyższego oprogramowania, wraz ze zmianą projekcji statywu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</w:p>
          <w:p w:rsidR="00BF77AB" w:rsidRPr="00DA4745" w:rsidRDefault="00BF77AB" w:rsidP="00BF77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 – 10 pkt. </w:t>
            </w:r>
          </w:p>
          <w:p w:rsidR="00550594" w:rsidRPr="00DA4745" w:rsidRDefault="00550594" w:rsidP="005505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– 0 pkt.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BF77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Monitory obrazowe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Zawieszenie sufitowe w sali badań z wielkoformatowym monitorem typu LCD </w:t>
            </w:r>
            <w:r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min. </w:t>
            </w:r>
            <w:r w:rsidR="002E25C0" w:rsidRPr="00DA474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55</w:t>
            </w:r>
            <w:r w:rsidR="007819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". 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Możliwość jednoczesnego wyświetlania min 8 obrazów i podłączenia min. 12 sygnałów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Kontrast wielkoformatowego monitora medycznego min 700:1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3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Wielkoformatowy monitor medyczny chroniony przed uszkodzeniem mechaniczny</w:t>
            </w:r>
            <w:r w:rsidR="00FF75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</w:t>
            </w:r>
            <w:r w:rsidR="00FF7549" w:rsidRPr="00DA4745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FF75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przez dodatkow</w:t>
            </w:r>
            <w:r w:rsidR="00074E04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ą szybę ze szkła hartowanego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7819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FF75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Rezerwowe monitory medyczne min 19” lub pojedynczy monitor min 27” do prezentacji obrazów Live i Reference umieszczony na wspólnym zawieszeniu z monitorem wielkoformatowym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7819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podłączenia min. 3 zewnętrznych źródeł sygnału w formacie min. DVI w celu wyświetlenia na wielkoformatowym monitorze opisanym w punkcie H.1.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7819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 zawieszenia monitorów w sali zabiegowej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781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Angiograficzna, multimodalnościowa stacja robocza do przeglądu, postprocesingu oraz archiwizacji obrazów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Multimodalnościowa (obsługa modalności XA, CR, CT, MR, US, itd.) stacja robocza do obróbki obrazów angiograficznych.</w:t>
            </w:r>
          </w:p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Konstrukcja stacji musi umożliwiać pracę z obrazami/danymi dowolnego pacjenta niezależnie od trybu pracy angiografu (w przypadku braku takiej możliwości wymagana stacja nienależna od stacji operatora).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Podać typ i producenta. Podać typ i producenta.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RAM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5EC8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16 GB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HDD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5EC8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≥1 TB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EC5E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   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Rzeczywista ilość obrazów w rozdzielczości 1024x1024, 12 bit, którą system pozwala zapamiętać na HD stacji roboczej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5EC8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≥ 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Specjalizowane oprogramowanie do analizy klinicznej stenoz naczyń (QCA) lub możliwość wykonywania pomiarów QCA na angiografie i/lub stacji angiografu podczas trwania fluoroskopii i/lub akwizycji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Nagrywarka CD lub DVD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154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Archiwizacja danych obrazowych  na dyskach CD w formacie DICOM  w sposób umożliwiający ich odtwarzanie  na dowolnym komputerze PC bez żadnego dodatkowego oprogramowania klinicznego. Archiwizacja raportu dawki - wielkość dawki (w co najmniej mGy) wraz z czasem ekspozycji (co najmniej całkowitym). Dane obrazowe na komputerach zewnętrznych mają posiadać rzeczywisty czas wykonania pojedynczych akwizycji widoczny wraz z datą na pojedynczej akwizycji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670775">
        <w:trPr>
          <w:trHeight w:val="40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Odtwarzanie nagranych na nośnikach jednokrotnego zapisu CD/DVD-RW obrazów w standardzie DICOM 3.0, wcześniej lub na innych aparatach, przez system cyfrowy aparatu lub dodatkową, osobną stację roboczą, wraz z prezentacją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0733FC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System DICOM 3.0 lub nowszy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EC5E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System monitorowania hemodynamicznego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Stacja badań hemodynamicznych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typ i producenta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EC5EC8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Baza danych umożliwiająca przechowywanie wyników badań: danych demograficznych pacjentów wraz z zarejestrowanymi przynależnymi przebiegami EKG, ciśnień i innymi mierzonymi parametrami  oraz z wyliczonymi wskaźnikami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Konsola komputerowa z niemniej niż 2 kolorowymi monitorami obrazowymi LCD o przekątnej min. 19” w sterowni.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jednoczesna prezentacja  min. 12 kanałów EKG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prezentacja częstości akcji serca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prezentacja cardiac output (CO) metodą termodilucji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prezentacja Sp02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Pomiar i jednoczesna prezentacja  min. 4 ciśnień inwazyjnych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Oprogramowanie do obliczania parametrów hemodynamicznych (lewe i prawe serce dla dorosłych i dzieci), gradienty ciśnień, powierzchnia otwarcia zastawek, przecieki międzykomorowe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Analiza gradientów ciśnień, analiza przeci</w:t>
            </w:r>
            <w:r w:rsidR="00E51A46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Prezentacja krzywych, parametrów, danych demograficznych pacjentów  i wyliczonych wskaźników na monitorze kontrolnym / monitorach kontrolnych  w Sali badań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EC5E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Archiwizacja mierzonych przebiegów na CD lub DVD lub kartach SD i USB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10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UPS dla stacji badań hemodynamicznych umożliwiający  w przypadku zaniku zasilania zapisanie w pamięci zmierzonych krzywych/ wyliczonych parametrów hemodynamicznych. UPS zabezpieczający całą część komputerową aparatu przed utratą danych w przypadku zaniku napięcia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3317F">
        <w:trPr>
          <w:trHeight w:val="40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E51A46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Wszystkie moduły pomiarowe i obliczeniowe winny stanowić integralną całość oferowanego cathlab’u – jeden system jednego producenta Moduł zintegrowany cathlabu zamocowany do angiografu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 producenta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83BBA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34120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896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70CA1" w:rsidRPr="00DA4745" w:rsidRDefault="00C70CA1" w:rsidP="00183B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Akcesoria, wyposażenie dodatkowe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Osłona przed promieniowaniem  na górne części ciała w postaci szyby ołowiowej mocowanej do sufitu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183BBA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Lampa mocowana na suficie 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oświetlenia pola cewnikowania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33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5709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Interkom </w:t>
            </w:r>
            <w:r w:rsidR="00F71412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do komunikacji głosowej sterownia – sala zabiegowa.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5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Osłona przed promieniowaniem na dolne partie ciała (dla personelu) w postaci fartucha z gumy ołowiowej mocowanego z boku stołu pacjenta.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70CA1" w:rsidRPr="00DA4745" w:rsidTr="00E51A46">
        <w:trPr>
          <w:trHeight w:val="129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B261D5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Pozycjoner z włókna węglowego przeznaczonego dla kardiologii interwencyjnej, na który składa się: dostawka podtrzymująca i stabilizująca kończynę górną podczas nakłucia tętnicy promieniowej, regulowany stolik narzędziowy, osłona radiologiczna, podpórka stabilizująca lewe ramię przy nakłuciu lewej tętnicy promieniowej (dla operatora stojącego z prawej strony pacjenta)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183B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0CA1" w:rsidRPr="00DA4745" w:rsidTr="00E51A46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5C2F0C" w:rsidP="00B261D5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  <w:r w:rsidR="00C70CA1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UPS umożliwiający zasilanie angi</w:t>
            </w:r>
            <w:r w:rsidR="003E36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grafu z podtrzymaniem</w:t>
            </w:r>
            <w:r w:rsidR="003E3649" w:rsidRPr="00DA4745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</w:t>
            </w:r>
            <w:r w:rsidR="0088631C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min.</w:t>
            </w:r>
            <w:r w:rsidR="0088631C" w:rsidRPr="00DA4745">
              <w:rPr>
                <w:rFonts w:ascii="Tahoma" w:hAnsi="Tahoma" w:cs="Tahoma"/>
                <w:iCs/>
                <w:color w:val="FF0000"/>
                <w:sz w:val="18"/>
                <w:szCs w:val="18"/>
              </w:rPr>
              <w:t xml:space="preserve"> </w:t>
            </w:r>
            <w:r w:rsidR="003E3649"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prześwietlania w zakresie fluoroskopii przez okres min. 8 minut</w:t>
            </w:r>
            <w:r w:rsidRPr="00DA4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B61C1C" w:rsidP="00341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CA1" w:rsidRPr="00DA4745" w:rsidRDefault="00C70CA1" w:rsidP="00341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CA1" w:rsidRPr="00DA4745" w:rsidRDefault="00C70CA1" w:rsidP="003E36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A15EE" w:rsidRPr="00DA4745" w:rsidTr="007A15EE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5EE" w:rsidRPr="007A15EE" w:rsidRDefault="007A15EE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7A15E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896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15EE" w:rsidRPr="007A15EE" w:rsidRDefault="007A15EE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PAKIET OPROGRAMOWANIA DO ANALIZY REZERWY WIEŃC</w:t>
            </w:r>
            <w:r w:rsidR="00BE787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OWEJ NA PODSTAWIE BADAŃ KORONAROGRAFII</w:t>
            </w:r>
            <w:r w:rsidR="009D6A9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 xml:space="preserve"> QFR</w:t>
            </w: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pomiaru odległości i pola powierzchni zaznaczonego segmentu</w:t>
            </w:r>
            <w:r w:rsidRPr="006D7658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importu badań AX, CT, MR, IVUS z CD/DVD i innych nośników danych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1A3C44">
        <w:trPr>
          <w:trHeight w:val="47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6D7658">
              <w:rPr>
                <w:rFonts w:ascii="Tahoma" w:hAnsi="Tahoma" w:cs="Tahoma"/>
                <w:bCs/>
                <w:sz w:val="18"/>
                <w:szCs w:val="18"/>
              </w:rPr>
              <w:t>Centralna baza danych dla badań, wykonanych analiz badań i raportów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konfiguracji systemu z centralną bazą danych i dostępem do nich z klientów sieciowych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BE787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konfiguracji systemu jako pojedyncza stacja robocza jak również z serwerem licencji i licencjami pływającymi.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E787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instalacji nieograniczonej ilości klientów sieciowych. Oprogramowanie może działać jako "Gruby klient" lub w technologii WWW.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6D7658" w:rsidRDefault="001A3C44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87C" w:rsidRPr="00BE787C" w:rsidRDefault="00BE787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33317F">
        <w:trPr>
          <w:trHeight w:val="156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  <w:p w:rsidR="001A3C44" w:rsidRPr="006D7658" w:rsidRDefault="001A3C44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33317F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Funkcja preprocessingu badań kardiologicznych polegającym na automatycznych rozpoznaniu i obrysowaniu konturów lewej i prawej komory serca w oparciu o algorytmy uczenia maszynowego w module analizy badań CMR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  <w:r w:rsidRPr="006D765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Zoptymalizowana praca, możliwość uruchomienia kilku specjalistycznych modułów w jednym czasie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Możliwość załadowania w tle poprzednich badań pacjenta dla porównania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  <w:r w:rsidRPr="006D765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Możliwość archiwizacji wyników, raportów, obrysów/konturów serca do systemu PACS z możliwością ich powtórnego importowania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zapisania raportu w formacie PDF oraz jako plik tekstowy, jak również XML i JSON, DICOM SR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A3C44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Możliwość tworzenia kont użytkowników w celu logowania do własnych profili lub integracja z ActiveDirectory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3C44" w:rsidRPr="00BE787C" w:rsidRDefault="001A3C44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Automatyczna kalibracja oparta o dane kalibracyjne izocentrum z nagłówka DICOM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50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Przełączanie aplikacji w tryb pełnego ekranu podczas analizy tętnic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39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Pełny proces analizy jest widoczny na wszystkich jej etapach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Moduł aplikacji do wyznaczenia optymalnych kątów akwizycji drugiej sceny niezbędnej do prawidłowego modelowania 3D podczas zabiegu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Automatyczne wyszukiwanie klatek w fazie ED z wykorzystaniem AI zarówno w scenach zsynchronizowanych z krzywą EKG jak i bez synchronizacji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Moduł automatycznej preselekcji serii angiograficznych pokazujący tylko serie różniące się od siebie co najmniej o 25 stopni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47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Automatyczna ocena ilościowa zmian w rekonstrukcji 3D (3D QCA)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Obliczanie skrócenia zmiany w tętnicy dla oryginalnych widoków 2D i bieżącego widoku 3D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66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System wyświetla automatycznie wyniki 3 najistotniejszych zmian chorobowych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33317F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 xml:space="preserve">System oblicza następujące parametry </w:t>
            </w:r>
            <w:r w:rsidR="00B558DC">
              <w:rPr>
                <w:rFonts w:ascii="Tahoma" w:hAnsi="Tahoma" w:cs="Tahoma"/>
                <w:sz w:val="18"/>
                <w:szCs w:val="18"/>
              </w:rPr>
              <w:t>dla światła naczynia i płytki m</w:t>
            </w:r>
            <w:r w:rsidRPr="006D7658">
              <w:rPr>
                <w:rFonts w:ascii="Tahoma" w:hAnsi="Tahoma" w:cs="Tahoma"/>
                <w:sz w:val="18"/>
                <w:szCs w:val="18"/>
              </w:rPr>
              <w:t>i</w:t>
            </w:r>
            <w:r w:rsidR="00B558DC">
              <w:rPr>
                <w:rFonts w:ascii="Tahoma" w:hAnsi="Tahoma" w:cs="Tahoma"/>
                <w:sz w:val="18"/>
                <w:szCs w:val="18"/>
              </w:rPr>
              <w:t>a</w:t>
            </w:r>
            <w:r w:rsidRPr="006D7658">
              <w:rPr>
                <w:rFonts w:ascii="Tahoma" w:hAnsi="Tahoma" w:cs="Tahoma"/>
                <w:sz w:val="18"/>
                <w:szCs w:val="18"/>
              </w:rPr>
              <w:t>żdżycowej: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Średnica i powierzchnia zwężenia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Minimalna średnica światła naczynia (MLD)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Minimalna i maksymalna średnica dla markerów P i D(Marker proksymalny - P i dystalny - D)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Wyświetlanie referencyjnej objętości w rekonstrukcji 3D wzdłuż całego segmentu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Długość zwężenia</w:t>
            </w:r>
          </w:p>
          <w:p w:rsidR="00DD002C" w:rsidRPr="006D7658" w:rsidRDefault="00DD002C" w:rsidP="00DD002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Kąt zgięcia</w:t>
            </w:r>
          </w:p>
          <w:p w:rsidR="00DD002C" w:rsidRPr="006D7658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• Pięć optymalnych kątów widzenia z minimalnym skróceniem zmiany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Generowanie wykresu QFR „pull-back” wzdłuż tętnicy wieńcowej dla wizualnej identyfikacji spadków ciśnienia w poszczególnych segmentach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System oblicza wartość rezerwy wieńcowej wzdłuż całego analizowanego segmentu naczynia obliczone z QCA 3D zgodnie z 3 różnymi modelami prędkości przepływu: - Stała prędkość przepływu - Przepływ podstawowy bez Hiperemii z wykorzystaniem algorytmu zliczania zakontrastowanych klatek- Maksymalna hiperemia wywołana adenozyną z wykorzystaniem algorytmu zliczania zakontrastowanych klatek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DD002C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System podaje trzy różne indeksy rezerwy wieńcowej wzdłuż analizowanego segmenty tętnicy:- wartość rezerwy wieńcowej w dystalnym punkcie analizowanego naczynia- Procentowy spadek ciśnienia tylko w wybranej zmianie- Rezydualna rezerwa wieńcowa dla naczynia po poszerzeniu wskazanej zmiany miażdżycowej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System umożliwia rozbudowę o możliwość wyliczenia wskaźnika oporu mikronaczyniowego (IMR, index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of microvascular resistance)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8F4961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Licencja na oprogramowanie uprawniająca użytkownika końcowego do wykonania nieograniczonej ilości analiz w ciągu 12 miesięcy od uruchomienia.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6D7658">
        <w:trPr>
          <w:trHeight w:val="26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075" w:rsidRDefault="00040075" w:rsidP="003E364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040075" w:rsidRPr="003B1925" w:rsidRDefault="00040075" w:rsidP="003E364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1925">
              <w:rPr>
                <w:rFonts w:ascii="Tahoma" w:hAnsi="Tahoma" w:cs="Tahoma"/>
                <w:sz w:val="18"/>
                <w:szCs w:val="18"/>
              </w:rPr>
              <w:t>Komputer dla potrzeb instalacji oprogramowania o parametrach nie gorszych jak: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 xml:space="preserve">-procesor zgodny z architekturą X 86-64 o wydajności ocenianej na co najmniej 37104 punktów dla procesora w teście </w:t>
            </w:r>
            <w:hyperlink r:id="rId7" w:history="1">
              <w:r w:rsidRPr="003B1925">
                <w:rPr>
                  <w:rStyle w:val="Hipercze"/>
                  <w:rFonts w:ascii="Tahoma" w:eastAsia="Times New Roman" w:hAnsi="Tahoma" w:cs="Tahoma"/>
                  <w:sz w:val="18"/>
                  <w:szCs w:val="18"/>
                </w:rPr>
                <w:t>www.cpuBenchmark.net</w:t>
              </w:r>
            </w:hyperlink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-zainstalowana pamięć RAM min. 16 GB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 karta grafiki posiadająca co najmniej 4 porty mini display port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 wielkość pamięci VRAM min. 8 GB</w:t>
            </w:r>
          </w:p>
          <w:p w:rsidR="00040075" w:rsidRPr="003B1925" w:rsidRDefault="00040075" w:rsidP="003E364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B1925"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 w:rsidRPr="003B1925">
              <w:rPr>
                <w:rFonts w:ascii="Tahoma" w:hAnsi="Tahoma" w:cs="Tahoma"/>
                <w:sz w:val="18"/>
                <w:szCs w:val="18"/>
              </w:rPr>
              <w:t xml:space="preserve"> Interfejs sieciowy 10/100/1000 Mbit/s</w:t>
            </w:r>
            <w:r w:rsidRPr="003B1925">
              <w:rPr>
                <w:rFonts w:ascii="Tahoma" w:hAnsi="Tahoma" w:cs="Tahoma"/>
                <w:sz w:val="18"/>
                <w:szCs w:val="18"/>
              </w:rPr>
              <w:br/>
              <w:t>- Zasilacz o mocy min. 700 W</w:t>
            </w:r>
            <w:r w:rsidRPr="003B1925">
              <w:rPr>
                <w:rFonts w:ascii="Tahoma" w:hAnsi="Tahoma" w:cs="Tahoma"/>
                <w:sz w:val="18"/>
                <w:szCs w:val="18"/>
              </w:rPr>
              <w:br/>
              <w:t>- Klawiatura i mysz</w:t>
            </w:r>
          </w:p>
          <w:p w:rsidR="00040075" w:rsidRPr="006D7658" w:rsidRDefault="00040075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B1925">
              <w:rPr>
                <w:rFonts w:ascii="Tahoma" w:hAnsi="Tahoma" w:cs="Tahoma"/>
                <w:sz w:val="18"/>
                <w:szCs w:val="18"/>
              </w:rPr>
              <w:t>- system operacyjny współpracujący z dostarczonym angiografem</w:t>
            </w:r>
            <w:r w:rsidRPr="00040075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D002C" w:rsidRPr="00DA4745" w:rsidTr="00BE787C">
        <w:trPr>
          <w:trHeight w:val="7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7A15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8F4961" w:rsidP="003E36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D7658">
              <w:rPr>
                <w:rFonts w:ascii="Tahoma" w:hAnsi="Tahoma" w:cs="Tahoma"/>
                <w:sz w:val="18"/>
                <w:szCs w:val="18"/>
              </w:rPr>
              <w:t>Monitor stacji roboczej: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Wielkość monitora min 24”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Współczynnik proporcji 16:10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Rozdzielczość min 2MP (1920x1200)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Głębia bitowa min 30 bit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Kąt widzenia 178o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Kontrast min 1000:1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Skalibrowana jasność dla krzywej DICOM 250 cd/m2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Maksymalna jasność ekranu 430 cd/m2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Wejścia wideo: 1xDP, 1xDVI-I</w:t>
            </w:r>
            <w:r w:rsidRPr="006D7658">
              <w:rPr>
                <w:rFonts w:ascii="Tahoma" w:hAnsi="Tahoma" w:cs="Tahoma"/>
                <w:sz w:val="18"/>
                <w:szCs w:val="18"/>
              </w:rPr>
              <w:br/>
              <w:t>- Monitor posiada certyfikat CE (Medical Device Class I)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6D7658" w:rsidRDefault="006D7658" w:rsidP="00BE78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76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002C" w:rsidRPr="00BE787C" w:rsidRDefault="00DD002C" w:rsidP="003E364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70CA1" w:rsidRPr="00DA4745" w:rsidRDefault="00C70CA1" w:rsidP="00F75ECB">
      <w:pPr>
        <w:rPr>
          <w:rFonts w:ascii="Tahoma" w:hAnsi="Tahoma" w:cs="Tahoma"/>
          <w:sz w:val="18"/>
          <w:szCs w:val="18"/>
        </w:rPr>
      </w:pPr>
    </w:p>
    <w:p w:rsidR="00723911" w:rsidRPr="00DA4745" w:rsidRDefault="00723911" w:rsidP="00F75ECB">
      <w:pPr>
        <w:rPr>
          <w:rFonts w:ascii="Tahoma" w:hAnsi="Tahoma" w:cs="Tahoma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2976"/>
      </w:tblGrid>
      <w:tr w:rsidR="00840A4F" w:rsidRPr="005E773A" w:rsidTr="00840A4F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4942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oferowane, tak/</w:t>
            </w:r>
            <w:r w:rsidRPr="004942F0">
              <w:rPr>
                <w:rFonts w:ascii="Tahoma" w:hAnsi="Tahoma" w:cs="Tahoma"/>
                <w:b/>
                <w:sz w:val="18"/>
                <w:szCs w:val="18"/>
              </w:rPr>
              <w:t>nie</w:t>
            </w:r>
            <w:r w:rsidRPr="005E773A">
              <w:rPr>
                <w:rFonts w:ascii="Tahoma" w:hAnsi="Tahoma" w:cs="Tahoma"/>
                <w:b/>
                <w:sz w:val="18"/>
                <w:szCs w:val="18"/>
              </w:rPr>
              <w:t>, podać</w:t>
            </w:r>
          </w:p>
        </w:tc>
      </w:tr>
      <w:tr w:rsidR="00840A4F" w:rsidRPr="005E773A" w:rsidTr="00840A4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  <w:u w:val="single"/>
              </w:rPr>
              <w:t>Gwarancja i serwis:</w:t>
            </w:r>
          </w:p>
        </w:tc>
      </w:tr>
      <w:tr w:rsidR="00840A4F" w:rsidRPr="005E773A" w:rsidTr="00840A4F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Termin rozpoczęcia gwarancji - licząc od dnia od</w:t>
            </w:r>
            <w:r>
              <w:rPr>
                <w:rFonts w:ascii="Tahoma" w:hAnsi="Tahoma" w:cs="Tahoma"/>
                <w:sz w:val="18"/>
                <w:szCs w:val="18"/>
              </w:rPr>
              <w:t xml:space="preserve">dania urządzenia do użytkowania (gwarancja bezwarunkowa- </w:t>
            </w:r>
            <w:r w:rsidRPr="003F0533">
              <w:rPr>
                <w:rFonts w:ascii="Tahoma" w:hAnsi="Tahoma" w:cs="Tahoma"/>
                <w:sz w:val="18"/>
                <w:szCs w:val="18"/>
              </w:rPr>
              <w:t>min. 24 miesiące</w:t>
            </w:r>
            <w:r w:rsidR="00710670">
              <w:rPr>
                <w:rFonts w:ascii="Tahoma" w:hAnsi="Tahoma" w:cs="Tahoma"/>
                <w:sz w:val="18"/>
                <w:szCs w:val="18"/>
              </w:rPr>
              <w:t>/ 36 miesięcy</w:t>
            </w:r>
            <w:r w:rsidRPr="003F053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Gwarancja obejmuje: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przeglądy w okresie jej trwania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wymiany/naprawy uszkodzonych części oraz podzespołów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840A4F" w:rsidRPr="005E773A" w:rsidRDefault="00840A4F" w:rsidP="0071067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wszystkie pozostałe koszty niezbędne do wykonania czynności serwisowych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W okresie trwania gwarancji przeglądy zgodnie z wymaganiami producenta, min. 1 na rok, wykonywane na koszt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Instrukcja obsługi w j. polskim w formie papierowej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F0533">
              <w:rPr>
                <w:rFonts w:ascii="Tahoma" w:hAnsi="Tahoma" w:cs="Tahoma"/>
                <w:sz w:val="18"/>
                <w:szCs w:val="18"/>
              </w:rPr>
              <w:t xml:space="preserve">i elektronicznej dostarczona </w:t>
            </w:r>
            <w:r>
              <w:rPr>
                <w:rFonts w:ascii="Tahoma" w:hAnsi="Tahoma" w:cs="Tahoma"/>
                <w:sz w:val="18"/>
                <w:szCs w:val="18"/>
              </w:rPr>
              <w:t>w dniu dostawy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Czas przystąpienia serwisu do naprawy w okresie gwarancyjnym w przypadku wystąpienia awarii uniemożliwiającej pracy na oferowanym urządzeniu ≤48 (godziny)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Aktualizacja oprogramowania w okresie gwarancji na koszt Wykonawcy (jeżeli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  <w:p w:rsidR="003C7EE2" w:rsidRPr="005E773A" w:rsidRDefault="003C7EE2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Jeżeli dotyczy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8A723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2B5D">
              <w:rPr>
                <w:rFonts w:ascii="Tahoma" w:hAnsi="Tahoma" w:cs="Tahoma"/>
                <w:strike/>
                <w:sz w:val="18"/>
                <w:szCs w:val="18"/>
              </w:rPr>
              <w:t xml:space="preserve">Czas usunięcia uszkodzeń w przypadku konieczności importu części - max </w:t>
            </w:r>
            <w:r w:rsidR="008A7232" w:rsidRPr="004B2B5D">
              <w:rPr>
                <w:rFonts w:ascii="Tahoma" w:hAnsi="Tahoma" w:cs="Tahoma"/>
                <w:strike/>
                <w:sz w:val="18"/>
                <w:szCs w:val="18"/>
              </w:rPr>
              <w:t>5</w:t>
            </w:r>
            <w:r w:rsidRPr="004B2B5D">
              <w:rPr>
                <w:rFonts w:ascii="Tahoma" w:hAnsi="Tahoma" w:cs="Tahoma"/>
                <w:strike/>
                <w:sz w:val="18"/>
                <w:szCs w:val="18"/>
              </w:rPr>
              <w:t xml:space="preserve"> dni</w:t>
            </w:r>
            <w:r w:rsidR="001B287A" w:rsidRPr="004B2B5D">
              <w:rPr>
                <w:rFonts w:ascii="Tahoma" w:hAnsi="Tahoma" w:cs="Tahoma"/>
                <w:strike/>
                <w:sz w:val="18"/>
                <w:szCs w:val="18"/>
              </w:rPr>
              <w:t xml:space="preserve"> roboczych;</w:t>
            </w:r>
            <w:r w:rsidR="001B28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B2B5D" w:rsidRPr="004B2B5D">
              <w:rPr>
                <w:rFonts w:ascii="Tahoma" w:hAnsi="Tahoma" w:cs="Tahoma"/>
                <w:b/>
                <w:i/>
                <w:sz w:val="18"/>
                <w:szCs w:val="18"/>
              </w:rPr>
              <w:t>Czas usunięcia uszkodzeń w przypadku konieczności im</w:t>
            </w:r>
            <w:r w:rsidR="00A11BCC">
              <w:rPr>
                <w:rFonts w:ascii="Tahoma" w:hAnsi="Tahoma" w:cs="Tahoma"/>
                <w:b/>
                <w:i/>
                <w:sz w:val="18"/>
                <w:szCs w:val="18"/>
              </w:rPr>
              <w:t>portu części (teren UE)</w:t>
            </w:r>
            <w:r w:rsidR="004B2B5D" w:rsidRPr="004B2B5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- max 5 dni roboczych, w przypadku importu części poza</w:t>
            </w:r>
            <w:r w:rsidR="00A11BCC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terenem </w:t>
            </w:r>
            <w:r w:rsidR="004B2B5D" w:rsidRPr="004B2B5D">
              <w:rPr>
                <w:rFonts w:ascii="Tahoma" w:hAnsi="Tahoma" w:cs="Tahoma"/>
                <w:b/>
                <w:i/>
                <w:sz w:val="18"/>
                <w:szCs w:val="18"/>
              </w:rPr>
              <w:t>UE – max 7 dni roboczych.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BE3C7B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Czas usunięcia uszkodzeń niewym</w:t>
            </w:r>
            <w:r>
              <w:rPr>
                <w:rFonts w:ascii="Tahoma" w:hAnsi="Tahoma" w:cs="Tahoma"/>
                <w:sz w:val="18"/>
                <w:szCs w:val="18"/>
              </w:rPr>
              <w:t xml:space="preserve">agającego importu części - max </w:t>
            </w:r>
            <w:r w:rsidR="00BE3C7B">
              <w:rPr>
                <w:rFonts w:ascii="Tahoma" w:hAnsi="Tahoma" w:cs="Tahoma"/>
                <w:sz w:val="18"/>
                <w:szCs w:val="18"/>
              </w:rPr>
              <w:t>3</w:t>
            </w:r>
            <w:r w:rsidRPr="005E773A">
              <w:rPr>
                <w:rFonts w:ascii="Tahoma" w:hAnsi="Tahoma" w:cs="Tahoma"/>
                <w:sz w:val="18"/>
                <w:szCs w:val="18"/>
              </w:rPr>
              <w:t xml:space="preserve"> dni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roboczych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Default="00840A4F" w:rsidP="004B2B5D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B2B5D">
              <w:rPr>
                <w:rFonts w:ascii="Tahoma" w:hAnsi="Tahoma" w:cs="Tahoma"/>
                <w:strike/>
                <w:sz w:val="18"/>
                <w:szCs w:val="18"/>
              </w:rPr>
              <w:t>W przypadku, gdy naprawa w okresie gwarancji nie odniosła rezultatu,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287A">
              <w:rPr>
                <w:rFonts w:ascii="Tahoma" w:hAnsi="Tahoma" w:cs="Tahoma"/>
                <w:strike/>
                <w:sz w:val="18"/>
                <w:szCs w:val="18"/>
              </w:rPr>
              <w:t>urządzenie</w:t>
            </w:r>
            <w:r w:rsidR="001B287A" w:rsidRPr="001B287A">
              <w:rPr>
                <w:rFonts w:ascii="Tahoma" w:hAnsi="Tahoma" w:cs="Tahoma"/>
                <w:strike/>
                <w:sz w:val="18"/>
                <w:szCs w:val="18"/>
              </w:rPr>
              <w:t xml:space="preserve"> </w:t>
            </w:r>
            <w:r w:rsidRPr="001B287A">
              <w:rPr>
                <w:rFonts w:ascii="Tahoma" w:hAnsi="Tahoma" w:cs="Tahoma"/>
                <w:strike/>
                <w:sz w:val="18"/>
                <w:szCs w:val="18"/>
              </w:rPr>
              <w:t xml:space="preserve"> podlega wymianie na nowe</w:t>
            </w:r>
            <w:r w:rsidR="001B28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B2B5D">
              <w:rPr>
                <w:rFonts w:ascii="Tahoma" w:hAnsi="Tahoma" w:cs="Tahoma"/>
                <w:strike/>
                <w:sz w:val="18"/>
                <w:szCs w:val="18"/>
              </w:rPr>
              <w:t>Po 3 naprawach (wymianach) tego samego podzespołu (bloku).</w:t>
            </w:r>
          </w:p>
          <w:p w:rsidR="004B2B5D" w:rsidRPr="004B2B5D" w:rsidRDefault="004B2B5D" w:rsidP="004B2B5D">
            <w:pPr>
              <w:spacing w:after="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4B2B5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W przypadku, gdy naprawa w okresie gwarancji nie odniosła rezultatu, wymianie na nowe podlegają jedynie uszkodzone części/moduły/podzespoły. </w:t>
            </w:r>
          </w:p>
          <w:p w:rsidR="004B2B5D" w:rsidRPr="004B2B5D" w:rsidRDefault="004B2B5D" w:rsidP="004B2B5D">
            <w:pPr>
              <w:spacing w:after="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4B2B5D">
              <w:rPr>
                <w:rFonts w:ascii="Tahoma" w:hAnsi="Tahoma" w:cs="Tahoma"/>
                <w:b/>
                <w:i/>
                <w:sz w:val="18"/>
                <w:szCs w:val="18"/>
              </w:rPr>
              <w:t>Po 3 naprawach (wymianach) tego samego podzespołu (bloku).</w:t>
            </w:r>
          </w:p>
          <w:p w:rsidR="004B2B5D" w:rsidRPr="005E773A" w:rsidRDefault="004B2B5D" w:rsidP="004B2B5D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Serwis, części zamienne i materiały eksploatacyjne dostępne przez okres min. 7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Zapewnienie pełnej autoryzowanej obsługi serwisowej przez uprawnioną jednostkę gwarantującą skuteczną interwencję techniczną w okresie gwarancyjnym i po gwarancyjnym dla oferowanego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Jeżeli usuwanie uszkodzenia związane jest z systemem informatycznym (o ile taki istnieje w przedmiotowym sprzęcie) musi się bezwzględnie odbyć w miejscu pracy sprzętu w obecności pracownika Działu Sprzętu Medycznego lub Działu Informatyki – ochrona danych osobowych zawartych na wewnętrznych nośnikach danych. </w:t>
            </w:r>
          </w:p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Pracownik firmy zewnętrznej mający kontakt z danymi zapisanymi w wewnętrznych nośnikach serwisowanego sprzętu zobowiązany jest do przestrzegania wszystkich zasad związanych z ochroną danych osobowych z obowiązującymi przepisami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840A4F" w:rsidRPr="005E773A" w:rsidTr="00840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A75347" w:rsidRDefault="00840A4F" w:rsidP="00840A4F">
            <w:pPr>
              <w:pStyle w:val="Akapitzlist"/>
              <w:numPr>
                <w:ilvl w:val="0"/>
                <w:numId w:val="20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Autoryzowany serwis na terenie Polski – podać nazwę, adres, telefon kontaktowy wraz z dokumentacją potwierdzającą autoryzację</w:t>
            </w:r>
          </w:p>
          <w:p w:rsidR="00840A4F" w:rsidRDefault="00840A4F" w:rsidP="0071067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37D97">
              <w:rPr>
                <w:rFonts w:ascii="Tahoma" w:hAnsi="Tahoma" w:cs="Tahoma"/>
                <w:b/>
                <w:sz w:val="18"/>
                <w:szCs w:val="18"/>
                <w:u w:val="single"/>
              </w:rPr>
              <w:t>(Wykonawca dostarczy dokumentację potwierdzającą autoryzację wraz z ofertą).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4F" w:rsidRPr="005E773A" w:rsidRDefault="00840A4F" w:rsidP="007106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4F" w:rsidRPr="005E773A" w:rsidRDefault="00840A4F" w:rsidP="0071067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723911" w:rsidRDefault="008772C0" w:rsidP="00F942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772C0" w:rsidRDefault="008772C0" w:rsidP="00F94247">
      <w:pPr>
        <w:rPr>
          <w:rFonts w:ascii="Tahoma" w:hAnsi="Tahoma" w:cs="Tahoma"/>
          <w:sz w:val="18"/>
          <w:szCs w:val="18"/>
        </w:rPr>
      </w:pPr>
    </w:p>
    <w:p w:rsidR="008772C0" w:rsidRDefault="008772C0" w:rsidP="00F942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………………………………………………………….</w:t>
      </w:r>
    </w:p>
    <w:p w:rsidR="008772C0" w:rsidRDefault="008772C0" w:rsidP="00F942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772C0">
        <w:rPr>
          <w:rFonts w:ascii="Tahoma" w:hAnsi="Tahoma" w:cs="Tahoma"/>
          <w:sz w:val="18"/>
          <w:szCs w:val="18"/>
        </w:rPr>
        <w:t>Kwalifikowany podpis elektroniczny</w:t>
      </w:r>
    </w:p>
    <w:p w:rsidR="008772C0" w:rsidRPr="008772C0" w:rsidRDefault="008772C0" w:rsidP="00F9424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772C0">
        <w:rPr>
          <w:rFonts w:ascii="Tahoma" w:hAnsi="Tahoma" w:cs="Tahoma"/>
          <w:sz w:val="18"/>
          <w:szCs w:val="18"/>
        </w:rPr>
        <w:t>Uprawnionego przedstawiciela Wykonawcy</w:t>
      </w:r>
    </w:p>
    <w:sectPr w:rsidR="008772C0" w:rsidRPr="008772C0" w:rsidSect="00AA4D4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27" w:footer="0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7D" w:rsidRDefault="00FE347D">
      <w:pPr>
        <w:spacing w:after="0" w:line="240" w:lineRule="auto"/>
      </w:pPr>
      <w:r>
        <w:separator/>
      </w:r>
    </w:p>
  </w:endnote>
  <w:endnote w:type="continuationSeparator" w:id="0">
    <w:p w:rsidR="00FE347D" w:rsidRDefault="00FE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7D" w:rsidRDefault="00FE347D" w:rsidP="00BA21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347D" w:rsidRDefault="00FE347D" w:rsidP="00BA21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219726"/>
      <w:docPartObj>
        <w:docPartGallery w:val="Page Numbers (Bottom of Page)"/>
        <w:docPartUnique/>
      </w:docPartObj>
    </w:sdtPr>
    <w:sdtContent>
      <w:p w:rsidR="00FE347D" w:rsidRDefault="00FE34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D2">
          <w:rPr>
            <w:noProof/>
          </w:rPr>
          <w:t>39</w:t>
        </w:r>
        <w:r>
          <w:fldChar w:fldCharType="end"/>
        </w:r>
      </w:p>
      <w:p w:rsidR="00FE347D" w:rsidRDefault="00FE347D">
        <w:pPr>
          <w:pStyle w:val="Stopka"/>
          <w:jc w:val="right"/>
        </w:pPr>
      </w:p>
    </w:sdtContent>
  </w:sdt>
  <w:p w:rsidR="00FE347D" w:rsidRDefault="00FE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7D" w:rsidRDefault="00FE347D">
      <w:pPr>
        <w:spacing w:after="0" w:line="240" w:lineRule="auto"/>
      </w:pPr>
      <w:r>
        <w:separator/>
      </w:r>
    </w:p>
  </w:footnote>
  <w:footnote w:type="continuationSeparator" w:id="0">
    <w:p w:rsidR="00FE347D" w:rsidRDefault="00FE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7D" w:rsidRDefault="00FE347D">
    <w:pPr>
      <w:pStyle w:val="Nagwek"/>
    </w:pPr>
  </w:p>
  <w:p w:rsidR="00FE347D" w:rsidRDefault="00FE34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634"/>
    <w:multiLevelType w:val="hybridMultilevel"/>
    <w:tmpl w:val="64E047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B1237"/>
    <w:multiLevelType w:val="hybridMultilevel"/>
    <w:tmpl w:val="8EA603F8"/>
    <w:lvl w:ilvl="0" w:tplc="0415000F">
      <w:start w:val="1"/>
      <w:numFmt w:val="decimal"/>
      <w:lvlText w:val="%1."/>
      <w:lvlJc w:val="left"/>
      <w:pPr>
        <w:ind w:left="37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61A04"/>
    <w:multiLevelType w:val="hybridMultilevel"/>
    <w:tmpl w:val="BA9C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3642"/>
    <w:multiLevelType w:val="hybridMultilevel"/>
    <w:tmpl w:val="5A9A49B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8E656DB"/>
    <w:multiLevelType w:val="hybridMultilevel"/>
    <w:tmpl w:val="B4F2203A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21CB20D0"/>
    <w:multiLevelType w:val="hybridMultilevel"/>
    <w:tmpl w:val="195C2D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9431E"/>
    <w:multiLevelType w:val="hybridMultilevel"/>
    <w:tmpl w:val="0EE4B3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9074A"/>
    <w:multiLevelType w:val="hybridMultilevel"/>
    <w:tmpl w:val="C32E71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419B5"/>
    <w:multiLevelType w:val="hybridMultilevel"/>
    <w:tmpl w:val="CD0E32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70E23"/>
    <w:multiLevelType w:val="hybridMultilevel"/>
    <w:tmpl w:val="ED40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00A4"/>
    <w:multiLevelType w:val="hybridMultilevel"/>
    <w:tmpl w:val="817AAB5C"/>
    <w:lvl w:ilvl="0" w:tplc="FFFFFFFF">
      <w:start w:val="1"/>
      <w:numFmt w:val="decimal"/>
      <w:lvlText w:val="%1."/>
      <w:lvlJc w:val="left"/>
      <w:pPr>
        <w:ind w:left="37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8F45EC"/>
    <w:multiLevelType w:val="hybridMultilevel"/>
    <w:tmpl w:val="772AEE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D094C"/>
    <w:multiLevelType w:val="hybridMultilevel"/>
    <w:tmpl w:val="CE727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84D1E"/>
    <w:multiLevelType w:val="hybridMultilevel"/>
    <w:tmpl w:val="8A10E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740EB"/>
    <w:multiLevelType w:val="hybridMultilevel"/>
    <w:tmpl w:val="EE0E2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00EA6"/>
    <w:multiLevelType w:val="hybridMultilevel"/>
    <w:tmpl w:val="71903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CC6AE1"/>
    <w:multiLevelType w:val="hybridMultilevel"/>
    <w:tmpl w:val="0CA692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B7340"/>
    <w:multiLevelType w:val="hybridMultilevel"/>
    <w:tmpl w:val="6338D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594B75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13"/>
  </w:num>
  <w:num w:numId="14">
    <w:abstractNumId w:val="12"/>
  </w:num>
  <w:num w:numId="15">
    <w:abstractNumId w:val="17"/>
  </w:num>
  <w:num w:numId="16">
    <w:abstractNumId w:val="6"/>
  </w:num>
  <w:num w:numId="17">
    <w:abstractNumId w:val="5"/>
  </w:num>
  <w:num w:numId="18">
    <w:abstractNumId w:val="1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E3"/>
    <w:rsid w:val="00004A4D"/>
    <w:rsid w:val="00007B7B"/>
    <w:rsid w:val="00040075"/>
    <w:rsid w:val="00056936"/>
    <w:rsid w:val="00067AF0"/>
    <w:rsid w:val="000733FC"/>
    <w:rsid w:val="00074C14"/>
    <w:rsid w:val="00074E04"/>
    <w:rsid w:val="00081ABF"/>
    <w:rsid w:val="000874C5"/>
    <w:rsid w:val="000B79BB"/>
    <w:rsid w:val="000C0E45"/>
    <w:rsid w:val="000D3D21"/>
    <w:rsid w:val="000E0D7D"/>
    <w:rsid w:val="000E2F4E"/>
    <w:rsid w:val="000E7B9E"/>
    <w:rsid w:val="000F4567"/>
    <w:rsid w:val="000F7FB6"/>
    <w:rsid w:val="001079AF"/>
    <w:rsid w:val="00112AC4"/>
    <w:rsid w:val="00121633"/>
    <w:rsid w:val="00121662"/>
    <w:rsid w:val="001248CA"/>
    <w:rsid w:val="00145EF1"/>
    <w:rsid w:val="0014659F"/>
    <w:rsid w:val="00155F2B"/>
    <w:rsid w:val="00183BBA"/>
    <w:rsid w:val="00197C68"/>
    <w:rsid w:val="001A3C44"/>
    <w:rsid w:val="001B287A"/>
    <w:rsid w:val="001B7D16"/>
    <w:rsid w:val="001C0CD0"/>
    <w:rsid w:val="001C4E58"/>
    <w:rsid w:val="001E2507"/>
    <w:rsid w:val="00244E2B"/>
    <w:rsid w:val="00246B98"/>
    <w:rsid w:val="002474D9"/>
    <w:rsid w:val="00251D60"/>
    <w:rsid w:val="0027175E"/>
    <w:rsid w:val="002A361B"/>
    <w:rsid w:val="002B1673"/>
    <w:rsid w:val="002B6E78"/>
    <w:rsid w:val="002D51DF"/>
    <w:rsid w:val="002E25C0"/>
    <w:rsid w:val="002F086A"/>
    <w:rsid w:val="002F357B"/>
    <w:rsid w:val="002F7D70"/>
    <w:rsid w:val="00300445"/>
    <w:rsid w:val="00303EA6"/>
    <w:rsid w:val="003203EB"/>
    <w:rsid w:val="00332D95"/>
    <w:rsid w:val="0033317F"/>
    <w:rsid w:val="0033596F"/>
    <w:rsid w:val="00341206"/>
    <w:rsid w:val="00343568"/>
    <w:rsid w:val="00355318"/>
    <w:rsid w:val="00356506"/>
    <w:rsid w:val="003A365A"/>
    <w:rsid w:val="003B0AD1"/>
    <w:rsid w:val="003B1925"/>
    <w:rsid w:val="003B1E10"/>
    <w:rsid w:val="003B3C32"/>
    <w:rsid w:val="003C5FC3"/>
    <w:rsid w:val="003C66AE"/>
    <w:rsid w:val="003C7EE2"/>
    <w:rsid w:val="003D098A"/>
    <w:rsid w:val="003E3649"/>
    <w:rsid w:val="003F0533"/>
    <w:rsid w:val="004005CF"/>
    <w:rsid w:val="00411B04"/>
    <w:rsid w:val="0041286D"/>
    <w:rsid w:val="004141C3"/>
    <w:rsid w:val="004346DB"/>
    <w:rsid w:val="0043634C"/>
    <w:rsid w:val="00443D9B"/>
    <w:rsid w:val="004503D9"/>
    <w:rsid w:val="00450B58"/>
    <w:rsid w:val="004614EC"/>
    <w:rsid w:val="0046560B"/>
    <w:rsid w:val="00477BB5"/>
    <w:rsid w:val="00491DAB"/>
    <w:rsid w:val="004942F0"/>
    <w:rsid w:val="004A14DF"/>
    <w:rsid w:val="004A67D7"/>
    <w:rsid w:val="004B2B5D"/>
    <w:rsid w:val="004B6D87"/>
    <w:rsid w:val="00504961"/>
    <w:rsid w:val="00505334"/>
    <w:rsid w:val="00506203"/>
    <w:rsid w:val="0051519C"/>
    <w:rsid w:val="005365AF"/>
    <w:rsid w:val="00550594"/>
    <w:rsid w:val="00550B20"/>
    <w:rsid w:val="00556AE2"/>
    <w:rsid w:val="0056185E"/>
    <w:rsid w:val="005709D6"/>
    <w:rsid w:val="005754FB"/>
    <w:rsid w:val="005767DA"/>
    <w:rsid w:val="00580BB1"/>
    <w:rsid w:val="00592CA9"/>
    <w:rsid w:val="005B677A"/>
    <w:rsid w:val="005B74E2"/>
    <w:rsid w:val="005C2F0C"/>
    <w:rsid w:val="005C3B4D"/>
    <w:rsid w:val="005D2335"/>
    <w:rsid w:val="005E0D32"/>
    <w:rsid w:val="005E15EE"/>
    <w:rsid w:val="006076A4"/>
    <w:rsid w:val="00622A3F"/>
    <w:rsid w:val="00633F41"/>
    <w:rsid w:val="00664F5B"/>
    <w:rsid w:val="00670775"/>
    <w:rsid w:val="0067592D"/>
    <w:rsid w:val="00686CA2"/>
    <w:rsid w:val="00693245"/>
    <w:rsid w:val="006A2BD6"/>
    <w:rsid w:val="006A52E3"/>
    <w:rsid w:val="006A7127"/>
    <w:rsid w:val="006B1083"/>
    <w:rsid w:val="006C562E"/>
    <w:rsid w:val="006D7658"/>
    <w:rsid w:val="006E1715"/>
    <w:rsid w:val="006E1B6B"/>
    <w:rsid w:val="00710670"/>
    <w:rsid w:val="00717B5B"/>
    <w:rsid w:val="00723911"/>
    <w:rsid w:val="007358FF"/>
    <w:rsid w:val="007618B8"/>
    <w:rsid w:val="00764819"/>
    <w:rsid w:val="007819FB"/>
    <w:rsid w:val="00784A17"/>
    <w:rsid w:val="00793D78"/>
    <w:rsid w:val="007A15EE"/>
    <w:rsid w:val="007A1E7A"/>
    <w:rsid w:val="007B0D9D"/>
    <w:rsid w:val="007B542D"/>
    <w:rsid w:val="007C129A"/>
    <w:rsid w:val="007C7105"/>
    <w:rsid w:val="007D76BD"/>
    <w:rsid w:val="007F139C"/>
    <w:rsid w:val="007F590A"/>
    <w:rsid w:val="00804608"/>
    <w:rsid w:val="00804611"/>
    <w:rsid w:val="00804C2F"/>
    <w:rsid w:val="008205E8"/>
    <w:rsid w:val="008306D2"/>
    <w:rsid w:val="00840A4F"/>
    <w:rsid w:val="00846A6E"/>
    <w:rsid w:val="008500A3"/>
    <w:rsid w:val="00857C8B"/>
    <w:rsid w:val="008772C0"/>
    <w:rsid w:val="0088139A"/>
    <w:rsid w:val="0088631C"/>
    <w:rsid w:val="00893651"/>
    <w:rsid w:val="008A7232"/>
    <w:rsid w:val="008A7914"/>
    <w:rsid w:val="008B49E8"/>
    <w:rsid w:val="008C1658"/>
    <w:rsid w:val="008E2E60"/>
    <w:rsid w:val="008F4961"/>
    <w:rsid w:val="00910205"/>
    <w:rsid w:val="0092392B"/>
    <w:rsid w:val="00933915"/>
    <w:rsid w:val="009347CE"/>
    <w:rsid w:val="00941878"/>
    <w:rsid w:val="00956A53"/>
    <w:rsid w:val="009602AA"/>
    <w:rsid w:val="009613D0"/>
    <w:rsid w:val="00962D90"/>
    <w:rsid w:val="0096732C"/>
    <w:rsid w:val="009741B4"/>
    <w:rsid w:val="009752D1"/>
    <w:rsid w:val="0097648A"/>
    <w:rsid w:val="00985586"/>
    <w:rsid w:val="009855DF"/>
    <w:rsid w:val="00987831"/>
    <w:rsid w:val="009948BA"/>
    <w:rsid w:val="009A480E"/>
    <w:rsid w:val="009B3486"/>
    <w:rsid w:val="009D0869"/>
    <w:rsid w:val="009D6A98"/>
    <w:rsid w:val="009D7773"/>
    <w:rsid w:val="009F7905"/>
    <w:rsid w:val="00A03687"/>
    <w:rsid w:val="00A11BCC"/>
    <w:rsid w:val="00A227F8"/>
    <w:rsid w:val="00A237CD"/>
    <w:rsid w:val="00A25F24"/>
    <w:rsid w:val="00A278F8"/>
    <w:rsid w:val="00A343BB"/>
    <w:rsid w:val="00A423DD"/>
    <w:rsid w:val="00A46BD9"/>
    <w:rsid w:val="00A5424D"/>
    <w:rsid w:val="00A67F74"/>
    <w:rsid w:val="00A85F53"/>
    <w:rsid w:val="00AA4D4A"/>
    <w:rsid w:val="00AA5C4C"/>
    <w:rsid w:val="00AB00B7"/>
    <w:rsid w:val="00AB34C5"/>
    <w:rsid w:val="00AF1075"/>
    <w:rsid w:val="00AF2A92"/>
    <w:rsid w:val="00AF6AD2"/>
    <w:rsid w:val="00B01E1A"/>
    <w:rsid w:val="00B2109B"/>
    <w:rsid w:val="00B261D5"/>
    <w:rsid w:val="00B45934"/>
    <w:rsid w:val="00B52873"/>
    <w:rsid w:val="00B558DC"/>
    <w:rsid w:val="00B61C1C"/>
    <w:rsid w:val="00B62B43"/>
    <w:rsid w:val="00B81C4D"/>
    <w:rsid w:val="00B87FC7"/>
    <w:rsid w:val="00BA219E"/>
    <w:rsid w:val="00BA5403"/>
    <w:rsid w:val="00BC24B8"/>
    <w:rsid w:val="00BC2EA0"/>
    <w:rsid w:val="00BD287C"/>
    <w:rsid w:val="00BE3C7B"/>
    <w:rsid w:val="00BE787C"/>
    <w:rsid w:val="00BF77AB"/>
    <w:rsid w:val="00C063A1"/>
    <w:rsid w:val="00C22DF4"/>
    <w:rsid w:val="00C2435F"/>
    <w:rsid w:val="00C34620"/>
    <w:rsid w:val="00C40AC7"/>
    <w:rsid w:val="00C456BA"/>
    <w:rsid w:val="00C555CD"/>
    <w:rsid w:val="00C55EB1"/>
    <w:rsid w:val="00C5786E"/>
    <w:rsid w:val="00C70CA1"/>
    <w:rsid w:val="00C95EC1"/>
    <w:rsid w:val="00C968E2"/>
    <w:rsid w:val="00CB5F96"/>
    <w:rsid w:val="00CC1E41"/>
    <w:rsid w:val="00CD15B8"/>
    <w:rsid w:val="00CD1BF1"/>
    <w:rsid w:val="00CE2898"/>
    <w:rsid w:val="00CF351B"/>
    <w:rsid w:val="00D0686C"/>
    <w:rsid w:val="00D06985"/>
    <w:rsid w:val="00D078A7"/>
    <w:rsid w:val="00D2091B"/>
    <w:rsid w:val="00D25C80"/>
    <w:rsid w:val="00D27563"/>
    <w:rsid w:val="00D80251"/>
    <w:rsid w:val="00D91557"/>
    <w:rsid w:val="00DA2379"/>
    <w:rsid w:val="00DA3E3D"/>
    <w:rsid w:val="00DA4745"/>
    <w:rsid w:val="00DB7119"/>
    <w:rsid w:val="00DC470D"/>
    <w:rsid w:val="00DD002C"/>
    <w:rsid w:val="00E035C9"/>
    <w:rsid w:val="00E03CB6"/>
    <w:rsid w:val="00E045B1"/>
    <w:rsid w:val="00E06368"/>
    <w:rsid w:val="00E07665"/>
    <w:rsid w:val="00E10065"/>
    <w:rsid w:val="00E154D8"/>
    <w:rsid w:val="00E361A8"/>
    <w:rsid w:val="00E414C4"/>
    <w:rsid w:val="00E51A46"/>
    <w:rsid w:val="00E57767"/>
    <w:rsid w:val="00E62746"/>
    <w:rsid w:val="00E75E68"/>
    <w:rsid w:val="00E94755"/>
    <w:rsid w:val="00EA234A"/>
    <w:rsid w:val="00EC5EC8"/>
    <w:rsid w:val="00EC7965"/>
    <w:rsid w:val="00ED4349"/>
    <w:rsid w:val="00ED604B"/>
    <w:rsid w:val="00EE10EF"/>
    <w:rsid w:val="00EE5D1A"/>
    <w:rsid w:val="00F0162F"/>
    <w:rsid w:val="00F14FDB"/>
    <w:rsid w:val="00F25A04"/>
    <w:rsid w:val="00F71412"/>
    <w:rsid w:val="00F75ECB"/>
    <w:rsid w:val="00F918C9"/>
    <w:rsid w:val="00F94247"/>
    <w:rsid w:val="00FC2C31"/>
    <w:rsid w:val="00FE347D"/>
    <w:rsid w:val="00FE4565"/>
    <w:rsid w:val="00FF14E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F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E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0EF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E10EF"/>
    <w:rPr>
      <w:rFonts w:ascii="Courier New" w:eastAsia="Calibri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E10EF"/>
    <w:rPr>
      <w:rFonts w:cs="Times New Roman"/>
    </w:rPr>
  </w:style>
  <w:style w:type="paragraph" w:customStyle="1" w:styleId="gwp52722e8emsonormal">
    <w:name w:val="gwp52722e8e_msonormal"/>
    <w:basedOn w:val="Normalny"/>
    <w:rsid w:val="00EE1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1557"/>
    <w:pPr>
      <w:ind w:left="720"/>
      <w:contextualSpacing/>
    </w:pPr>
  </w:style>
  <w:style w:type="paragraph" w:customStyle="1" w:styleId="msonormal0">
    <w:name w:val="msonormal"/>
    <w:basedOn w:val="Normalny"/>
    <w:rsid w:val="00E57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C70CA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CA1"/>
    <w:rPr>
      <w:color w:val="954F72"/>
      <w:u w:val="single"/>
    </w:rPr>
  </w:style>
  <w:style w:type="paragraph" w:customStyle="1" w:styleId="font5">
    <w:name w:val="font5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05496"/>
      <w:sz w:val="20"/>
      <w:szCs w:val="20"/>
      <w:lang w:eastAsia="pl-PL"/>
    </w:rPr>
  </w:style>
  <w:style w:type="paragraph" w:customStyle="1" w:styleId="font8">
    <w:name w:val="font8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48235"/>
      <w:sz w:val="20"/>
      <w:szCs w:val="20"/>
      <w:lang w:eastAsia="pl-PL"/>
    </w:rPr>
  </w:style>
  <w:style w:type="paragraph" w:customStyle="1" w:styleId="font9">
    <w:name w:val="font9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472C4"/>
      <w:sz w:val="20"/>
      <w:szCs w:val="20"/>
      <w:lang w:eastAsia="pl-PL"/>
    </w:rPr>
  </w:style>
  <w:style w:type="paragraph" w:customStyle="1" w:styleId="font10">
    <w:name w:val="font10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65">
    <w:name w:val="xl65"/>
    <w:basedOn w:val="Normalny"/>
    <w:rsid w:val="00C70C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C70C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C70C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70CA1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C70C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70CA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C70CA1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70CA1"/>
    <w:pPr>
      <w:pBdr>
        <w:left w:val="single" w:sz="8" w:space="14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70C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C70C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70CA1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70CA1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70CA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C70C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4472C4"/>
      <w:sz w:val="20"/>
      <w:szCs w:val="20"/>
      <w:lang w:eastAsia="pl-PL"/>
    </w:rPr>
  </w:style>
  <w:style w:type="paragraph" w:customStyle="1" w:styleId="xl84">
    <w:name w:val="xl84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4472C4"/>
      <w:sz w:val="20"/>
      <w:szCs w:val="20"/>
      <w:lang w:eastAsia="pl-PL"/>
    </w:rPr>
  </w:style>
  <w:style w:type="paragraph" w:customStyle="1" w:styleId="xl85">
    <w:name w:val="xl85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472C4"/>
      <w:sz w:val="24"/>
      <w:szCs w:val="24"/>
      <w:lang w:eastAsia="pl-PL"/>
    </w:rPr>
  </w:style>
  <w:style w:type="paragraph" w:customStyle="1" w:styleId="xl86">
    <w:name w:val="xl86"/>
    <w:basedOn w:val="Normalny"/>
    <w:rsid w:val="00C70CA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7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70CA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70CA1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xl91">
    <w:name w:val="xl91"/>
    <w:basedOn w:val="Normalny"/>
    <w:rsid w:val="00C70CA1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70CA1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70CA1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C70C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C70CA1"/>
    <w:pPr>
      <w:pBdr>
        <w:top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C70CA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C70CA1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C70CA1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C70CA1"/>
    <w:pPr>
      <w:pBdr>
        <w:top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C70CA1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C70CA1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C70CA1"/>
    <w:pPr>
      <w:pBdr>
        <w:top w:val="single" w:sz="8" w:space="0" w:color="auto"/>
        <w:bottom w:val="single" w:sz="8" w:space="0" w:color="000000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C70CA1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E6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C70CA1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C70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C70C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C70C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3676</Words>
  <Characters>22062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2024-09-18T12:02:00Z</dcterms:created>
  <dcterms:modified xsi:type="dcterms:W3CDTF">2024-09-25T07:31:00Z</dcterms:modified>
</cp:coreProperties>
</file>