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0820252A"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1D5CD0">
        <w:rPr>
          <w:rFonts w:cs="Calibri"/>
          <w:sz w:val="20"/>
          <w:szCs w:val="20"/>
        </w:rPr>
        <w:t>2 grudnia</w:t>
      </w:r>
      <w:r w:rsidR="001D45AE">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5A67FF9C"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1D5CD0">
        <w:rPr>
          <w:rFonts w:cs="Calibri"/>
          <w:b/>
          <w:bCs/>
          <w:sz w:val="20"/>
          <w:szCs w:val="20"/>
        </w:rPr>
        <w:t>20</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3B584E2D"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1D45AE" w:rsidRPr="001D45AE">
        <w:rPr>
          <w:rFonts w:asciiTheme="minorHAnsi" w:hAnsiTheme="minorHAnsi" w:cstheme="minorHAnsi"/>
          <w:b/>
          <w:bCs/>
          <w:color w:val="000000"/>
          <w:sz w:val="20"/>
          <w:szCs w:val="20"/>
          <w:lang w:eastAsia="pl-PL"/>
        </w:rPr>
        <w:t>Dostawę fabrycznie nowego zespołu pompowego do układu odzysku ciepła ze spalin zainstalowanego w Zakładzie Termicznego Przekształcania Odpadów w Krakowie</w:t>
      </w:r>
      <w:r w:rsidR="001D5CD0">
        <w:rPr>
          <w:rFonts w:asciiTheme="minorHAnsi" w:hAnsiTheme="minorHAnsi" w:cstheme="minorHAnsi"/>
          <w:b/>
          <w:bCs/>
          <w:color w:val="000000"/>
          <w:sz w:val="20"/>
          <w:szCs w:val="20"/>
          <w:lang w:eastAsia="pl-PL"/>
        </w:rPr>
        <w:t xml:space="preserve"> – zamówienie powtórzone</w:t>
      </w:r>
      <w:r w:rsidR="001D45AE">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1D5CD0">
        <w:rPr>
          <w:rFonts w:asciiTheme="minorHAnsi" w:eastAsia="SimSun" w:hAnsiTheme="minorHAnsi" w:cstheme="minorHAnsi"/>
          <w:kern w:val="2"/>
          <w:sz w:val="20"/>
          <w:szCs w:val="20"/>
          <w:lang w:eastAsia="hi-IN" w:bidi="hi-IN"/>
        </w:rPr>
        <w:t>2</w:t>
      </w:r>
      <w:r w:rsidR="00B55F09" w:rsidRPr="00181790">
        <w:rPr>
          <w:rFonts w:asciiTheme="minorHAnsi" w:eastAsia="SimSun" w:hAnsiTheme="minorHAnsi" w:cstheme="minorHAnsi"/>
          <w:kern w:val="2"/>
          <w:sz w:val="20"/>
          <w:szCs w:val="20"/>
          <w:lang w:eastAsia="hi-IN" w:bidi="hi-IN"/>
        </w:rPr>
        <w:t>.</w:t>
      </w:r>
      <w:r w:rsidR="001D5CD0">
        <w:rPr>
          <w:rFonts w:asciiTheme="minorHAnsi" w:eastAsia="SimSun" w:hAnsiTheme="minorHAnsi" w:cstheme="minorHAnsi"/>
          <w:kern w:val="2"/>
          <w:sz w:val="20"/>
          <w:szCs w:val="20"/>
          <w:lang w:eastAsia="hi-IN" w:bidi="hi-IN"/>
        </w:rPr>
        <w:t>12</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55E33AB8"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1D5CD0">
        <w:rPr>
          <w:rFonts w:asciiTheme="minorHAnsi" w:eastAsia="SimSun" w:hAnsiTheme="minorHAnsi" w:cstheme="minorHAnsi"/>
          <w:b w:val="0"/>
          <w:kern w:val="2"/>
          <w:sz w:val="20"/>
          <w:szCs w:val="20"/>
          <w:lang w:eastAsia="hi-IN" w:bidi="hi-IN"/>
        </w:rPr>
        <w:t>4</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w:t>
      </w:r>
      <w:r w:rsidR="001D5CD0">
        <w:rPr>
          <w:rFonts w:asciiTheme="minorHAnsi" w:eastAsia="SimSun" w:hAnsiTheme="minorHAnsi" w:cstheme="minorHAnsi"/>
          <w:b w:val="0"/>
          <w:kern w:val="2"/>
          <w:sz w:val="20"/>
          <w:szCs w:val="20"/>
          <w:lang w:eastAsia="hi-IN" w:bidi="hi-IN"/>
        </w:rPr>
        <w:t>320</w:t>
      </w:r>
      <w:r w:rsidRPr="00004DE0">
        <w:rPr>
          <w:rFonts w:asciiTheme="minorHAnsi" w:eastAsia="SimSun" w:hAnsiTheme="minorHAnsi" w:cstheme="minorHAnsi"/>
          <w:b w:val="0"/>
          <w:kern w:val="2"/>
          <w:sz w:val="20"/>
          <w:szCs w:val="20"/>
          <w:lang w:eastAsia="hi-IN" w:bidi="hi-IN"/>
        </w:rPr>
        <w:t xml:space="preserve">).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334E2989" w14:textId="4E08BC0B" w:rsidR="00FC5CDC" w:rsidRDefault="001D5CD0" w:rsidP="00126672">
            <w:pPr>
              <w:jc w:val="center"/>
              <w:rPr>
                <w:rFonts w:asciiTheme="minorHAnsi" w:hAnsiTheme="minorHAnsi" w:cstheme="minorHAnsi"/>
                <w:sz w:val="20"/>
                <w:szCs w:val="20"/>
              </w:rPr>
            </w:pPr>
            <w:r>
              <w:rPr>
                <w:rFonts w:asciiTheme="minorHAnsi" w:hAnsiTheme="minorHAnsi" w:cstheme="minorHAnsi"/>
                <w:sz w:val="20"/>
                <w:szCs w:val="20"/>
              </w:rPr>
              <w:t>Rafstal Sp. z o.o.</w:t>
            </w:r>
            <w:r w:rsidR="008F2873" w:rsidRPr="008F2873">
              <w:rPr>
                <w:rFonts w:asciiTheme="minorHAnsi" w:hAnsiTheme="minorHAnsi" w:cstheme="minorHAnsi"/>
                <w:sz w:val="20"/>
                <w:szCs w:val="20"/>
              </w:rPr>
              <w:t xml:space="preserve"> </w:t>
            </w:r>
            <w:r w:rsidR="008F2873">
              <w:rPr>
                <w:rFonts w:asciiTheme="minorHAnsi" w:hAnsiTheme="minorHAnsi" w:cstheme="minorHAnsi"/>
                <w:sz w:val="20"/>
                <w:szCs w:val="20"/>
              </w:rPr>
              <w:br/>
            </w:r>
            <w:r w:rsidR="008F2873" w:rsidRPr="008F2873">
              <w:rPr>
                <w:rFonts w:asciiTheme="minorHAnsi" w:hAnsiTheme="minorHAnsi" w:cstheme="minorHAnsi"/>
                <w:sz w:val="20"/>
                <w:szCs w:val="20"/>
              </w:rPr>
              <w:t xml:space="preserve">ul. </w:t>
            </w:r>
            <w:r>
              <w:rPr>
                <w:rFonts w:asciiTheme="minorHAnsi" w:hAnsiTheme="minorHAnsi" w:cstheme="minorHAnsi"/>
                <w:sz w:val="20"/>
                <w:szCs w:val="20"/>
              </w:rPr>
              <w:t>Wyszyńskiego 85</w:t>
            </w:r>
            <w:r w:rsidR="008F2873" w:rsidRPr="008F2873">
              <w:rPr>
                <w:rFonts w:asciiTheme="minorHAnsi" w:hAnsiTheme="minorHAnsi" w:cstheme="minorHAnsi"/>
                <w:sz w:val="20"/>
                <w:szCs w:val="20"/>
              </w:rPr>
              <w:t xml:space="preserve"> </w:t>
            </w:r>
            <w:r w:rsidR="008F2873">
              <w:rPr>
                <w:rFonts w:asciiTheme="minorHAnsi" w:hAnsiTheme="minorHAnsi" w:cstheme="minorHAnsi"/>
                <w:sz w:val="20"/>
                <w:szCs w:val="20"/>
              </w:rPr>
              <w:br/>
            </w:r>
            <w:r>
              <w:rPr>
                <w:rFonts w:asciiTheme="minorHAnsi" w:hAnsiTheme="minorHAnsi" w:cstheme="minorHAnsi"/>
                <w:sz w:val="20"/>
                <w:szCs w:val="20"/>
              </w:rPr>
              <w:t>41</w:t>
            </w:r>
            <w:r w:rsidR="00F92423">
              <w:rPr>
                <w:rFonts w:asciiTheme="minorHAnsi" w:hAnsiTheme="minorHAnsi" w:cstheme="minorHAnsi"/>
                <w:sz w:val="20"/>
                <w:szCs w:val="20"/>
              </w:rPr>
              <w:t>-</w:t>
            </w:r>
            <w:r>
              <w:rPr>
                <w:rFonts w:asciiTheme="minorHAnsi" w:hAnsiTheme="minorHAnsi" w:cstheme="minorHAnsi"/>
                <w:sz w:val="20"/>
                <w:szCs w:val="20"/>
              </w:rPr>
              <w:t>940 Piekary Śląskie</w:t>
            </w:r>
            <w:r w:rsidR="008F2873">
              <w:rPr>
                <w:rFonts w:asciiTheme="minorHAnsi" w:hAnsiTheme="minorHAnsi" w:cstheme="minorHAnsi"/>
                <w:sz w:val="20"/>
                <w:szCs w:val="20"/>
              </w:rPr>
              <w:br/>
            </w:r>
            <w:r w:rsidR="008F2873" w:rsidRPr="008F2873">
              <w:rPr>
                <w:rFonts w:asciiTheme="minorHAnsi" w:hAnsiTheme="minorHAnsi" w:cstheme="minorHAnsi"/>
                <w:sz w:val="20"/>
                <w:szCs w:val="20"/>
              </w:rPr>
              <w:t xml:space="preserve">NIP: </w:t>
            </w:r>
            <w:r>
              <w:rPr>
                <w:rFonts w:asciiTheme="minorHAnsi" w:hAnsiTheme="minorHAnsi" w:cstheme="minorHAnsi"/>
                <w:sz w:val="20"/>
                <w:szCs w:val="20"/>
              </w:rPr>
              <w:t>6451008739</w:t>
            </w:r>
          </w:p>
          <w:p w14:paraId="0AD15777" w14:textId="2C1ED023" w:rsidR="008F2873" w:rsidRPr="001B4F75" w:rsidRDefault="008F2873" w:rsidP="00126672">
            <w:pPr>
              <w:jc w:val="center"/>
              <w:rPr>
                <w:rFonts w:asciiTheme="minorHAnsi" w:hAnsiTheme="minorHAnsi" w:cstheme="minorHAnsi"/>
                <w:sz w:val="20"/>
                <w:szCs w:val="20"/>
              </w:rPr>
            </w:pPr>
          </w:p>
        </w:tc>
        <w:tc>
          <w:tcPr>
            <w:tcW w:w="1481" w:type="pct"/>
            <w:shd w:val="clear" w:color="auto" w:fill="auto"/>
            <w:vAlign w:val="center"/>
          </w:tcPr>
          <w:p w14:paraId="1C1525A8" w14:textId="1B9209CE" w:rsidR="001B4F75" w:rsidRPr="00D92911" w:rsidRDefault="001D5CD0" w:rsidP="00D92911">
            <w:pPr>
              <w:pStyle w:val="Default"/>
              <w:jc w:val="center"/>
              <w:rPr>
                <w:sz w:val="20"/>
                <w:szCs w:val="20"/>
              </w:rPr>
            </w:pPr>
            <w:r>
              <w:rPr>
                <w:rFonts w:ascii="Calibri-Bold" w:hAnsi="Calibri-Bold" w:cs="Calibri-Bold"/>
                <w:b/>
                <w:bCs/>
                <w:sz w:val="20"/>
                <w:szCs w:val="20"/>
              </w:rPr>
              <w:t>49 250,43</w:t>
            </w:r>
            <w:r w:rsidR="008F2873">
              <w:rPr>
                <w:rFonts w:ascii="Calibri-Bold" w:hAnsi="Calibri-Bold" w:cs="Calibri-Bold"/>
                <w:b/>
                <w:bCs/>
                <w:sz w:val="20"/>
                <w:szCs w:val="20"/>
              </w:rPr>
              <w:t xml:space="preserve"> euro </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DA3D" w14:textId="77777777" w:rsidR="00234BF9" w:rsidRDefault="00234B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4D2441B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234BF9">
            <w:rPr>
              <w:rFonts w:ascii="Arial" w:hAnsi="Arial" w:cs="Arial"/>
              <w:color w:val="004170"/>
              <w:sz w:val="12"/>
              <w:szCs w:val="12"/>
            </w:rPr>
            <w:t>94</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234BF9">
            <w:rPr>
              <w:rFonts w:ascii="Arial" w:hAnsi="Arial" w:cs="Arial"/>
              <w:color w:val="004170"/>
              <w:sz w:val="12"/>
              <w:szCs w:val="12"/>
            </w:rPr>
            <w:t>94</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ADA5" w14:textId="77777777" w:rsidR="00234BF9" w:rsidRDefault="00234B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69B5" w14:textId="77777777" w:rsidR="00234BF9" w:rsidRDefault="00234B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D45AE"/>
    <w:rsid w:val="001D5CD0"/>
    <w:rsid w:val="001E0EEE"/>
    <w:rsid w:val="001E1A4C"/>
    <w:rsid w:val="001F699B"/>
    <w:rsid w:val="002001C5"/>
    <w:rsid w:val="00220215"/>
    <w:rsid w:val="002232BA"/>
    <w:rsid w:val="00227253"/>
    <w:rsid w:val="00234BF9"/>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14830"/>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278FD"/>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2873"/>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14D2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92423"/>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94</Words>
  <Characters>568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16</cp:revision>
  <cp:lastPrinted>2021-04-30T09:29:00Z</cp:lastPrinted>
  <dcterms:created xsi:type="dcterms:W3CDTF">2024-02-20T08:33:00Z</dcterms:created>
  <dcterms:modified xsi:type="dcterms:W3CDTF">2024-12-02T08:26:00Z</dcterms:modified>
</cp:coreProperties>
</file>