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4126CDA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A56143">
        <w:rPr>
          <w:rFonts w:cs="Arial"/>
          <w:iCs/>
          <w:sz w:val="20"/>
          <w:szCs w:val="20"/>
          <w:lang w:eastAsia="en-US"/>
        </w:rPr>
        <w:t>73</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4C58196" w:rsidR="00E16DDF" w:rsidRPr="00A56143" w:rsidRDefault="00A56143" w:rsidP="00A56143">
      <w:pPr>
        <w:keepNext/>
        <w:spacing w:before="120" w:after="120" w:line="23" w:lineRule="atLeast"/>
        <w:jc w:val="center"/>
        <w:outlineLvl w:val="3"/>
        <w:rPr>
          <w:rFonts w:eastAsia="Calibri" w:cs="Arial"/>
          <w:b/>
          <w:sz w:val="28"/>
          <w:szCs w:val="28"/>
          <w:lang w:eastAsia="en-US"/>
        </w:rPr>
      </w:pPr>
      <w:r w:rsidRPr="00A56143">
        <w:rPr>
          <w:rFonts w:eastAsia="Calibri" w:cs="Arial"/>
          <w:b/>
          <w:sz w:val="28"/>
          <w:szCs w:val="28"/>
          <w:lang w:eastAsia="en-US"/>
        </w:rPr>
        <w:t xml:space="preserve">Budowa boisk do gier plażowych” w ramach projektu </w:t>
      </w:r>
      <w:r w:rsidRPr="00A56143">
        <w:rPr>
          <w:rFonts w:eastAsia="Calibri" w:cs="Arial"/>
          <w:b/>
          <w:sz w:val="28"/>
          <w:szCs w:val="28"/>
          <w:lang w:eastAsia="en-US"/>
        </w:rPr>
        <w:br/>
        <w:t xml:space="preserve">pn. „Poprawa atrakcyjności turystycznej w Parku Borowiackim </w:t>
      </w:r>
      <w:r>
        <w:rPr>
          <w:rFonts w:eastAsia="Calibri" w:cs="Arial"/>
          <w:b/>
          <w:sz w:val="28"/>
          <w:szCs w:val="28"/>
          <w:lang w:eastAsia="en-US"/>
        </w:rPr>
        <w:br/>
      </w:r>
      <w:r w:rsidRPr="00A56143">
        <w:rPr>
          <w:rFonts w:eastAsia="Calibri" w:cs="Arial"/>
          <w:b/>
          <w:sz w:val="28"/>
          <w:szCs w:val="28"/>
          <w:lang w:eastAsia="en-US"/>
        </w:rPr>
        <w:t>w Czersku</w:t>
      </w:r>
    </w:p>
    <w:p w14:paraId="293FF298" w14:textId="77777777" w:rsidR="00526523" w:rsidRDefault="00526523"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D706C80" w:rsidR="00F0767D" w:rsidRDefault="00F0767D" w:rsidP="00694C3B">
      <w:pPr>
        <w:tabs>
          <w:tab w:val="left" w:pos="1276"/>
        </w:tabs>
        <w:spacing w:before="120" w:after="120"/>
        <w:ind w:right="1152"/>
        <w:rPr>
          <w:rFonts w:cs="Arial"/>
          <w:vertAlign w:val="superscript"/>
          <w:lang w:eastAsia="en-US"/>
        </w:rPr>
      </w:pPr>
    </w:p>
    <w:p w14:paraId="2CFF24B9" w14:textId="58095299" w:rsidR="00B82B8A" w:rsidRDefault="00B82B8A" w:rsidP="00694C3B">
      <w:pPr>
        <w:tabs>
          <w:tab w:val="left" w:pos="1276"/>
        </w:tabs>
        <w:spacing w:before="120" w:after="120"/>
        <w:ind w:right="1152"/>
        <w:rPr>
          <w:rFonts w:cs="Arial"/>
          <w:vertAlign w:val="superscript"/>
          <w:lang w:eastAsia="en-US"/>
        </w:rPr>
      </w:pPr>
    </w:p>
    <w:p w14:paraId="78B2A234" w14:textId="77777777" w:rsidR="00A56143" w:rsidRDefault="00A56143" w:rsidP="00694C3B">
      <w:pPr>
        <w:tabs>
          <w:tab w:val="left" w:pos="1276"/>
        </w:tabs>
        <w:spacing w:before="120" w:after="120"/>
        <w:ind w:right="1152"/>
        <w:rPr>
          <w:rFonts w:cs="Arial"/>
          <w:vertAlign w:val="superscript"/>
          <w:lang w:eastAsia="en-US"/>
        </w:rPr>
      </w:pPr>
    </w:p>
    <w:p w14:paraId="6B036C42" w14:textId="04171BC8" w:rsidR="00526523" w:rsidRPr="00526523" w:rsidRDefault="005B36A7" w:rsidP="00526523">
      <w:pPr>
        <w:tabs>
          <w:tab w:val="left" w:pos="1276"/>
        </w:tabs>
        <w:spacing w:before="120" w:after="120"/>
        <w:ind w:right="1152"/>
        <w:jc w:val="center"/>
        <w:rPr>
          <w:rFonts w:cs="Arial"/>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A56143">
        <w:rPr>
          <w:rFonts w:cs="Arial"/>
          <w:sz w:val="28"/>
          <w:szCs w:val="28"/>
          <w:vertAlign w:val="superscript"/>
          <w:lang w:eastAsia="en-US"/>
        </w:rPr>
        <w:t>25 października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F614D1">
        <w:rPr>
          <w:rFonts w:cs="Arial"/>
          <w:sz w:val="28"/>
          <w:szCs w:val="28"/>
          <w:vertAlign w:val="superscript"/>
          <w:lang w:eastAsia="en-US"/>
        </w:rPr>
        <w:t>2</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536C0BA8"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w:t>
      </w:r>
      <w:r w:rsidR="00A56143">
        <w:rPr>
          <w:rFonts w:cs="Arial"/>
          <w:sz w:val="20"/>
          <w:szCs w:val="20"/>
          <w:lang w:eastAsia="en-US"/>
        </w:rPr>
        <w:t>2</w:t>
      </w:r>
      <w:r w:rsidR="005B36A7">
        <w:rPr>
          <w:rFonts w:cs="Arial"/>
          <w:sz w:val="20"/>
          <w:szCs w:val="20"/>
          <w:lang w:eastAsia="en-US"/>
        </w:rPr>
        <w:t xml:space="preserve"> r., poz. </w:t>
      </w:r>
      <w:r w:rsidR="00B542CB">
        <w:rPr>
          <w:rFonts w:cs="Arial"/>
          <w:sz w:val="20"/>
          <w:szCs w:val="20"/>
          <w:lang w:eastAsia="en-US"/>
        </w:rPr>
        <w:t>1</w:t>
      </w:r>
      <w:r w:rsidR="00A56143">
        <w:rPr>
          <w:rFonts w:cs="Arial"/>
          <w:sz w:val="20"/>
          <w:szCs w:val="20"/>
          <w:lang w:eastAsia="en-US"/>
        </w:rPr>
        <w:t xml:space="preserve">710 </w:t>
      </w:r>
      <w:r w:rsidR="005B36A7">
        <w:rPr>
          <w:rFonts w:cs="Arial"/>
          <w:sz w:val="20"/>
          <w:szCs w:val="20"/>
          <w:lang w:eastAsia="en-US"/>
        </w:rPr>
        <w:t xml:space="preserve">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77FC1B4C" w:rsidR="00A7104F" w:rsidRPr="00B4016C" w:rsidRDefault="00915605" w:rsidP="00B4016C">
      <w:pPr>
        <w:keepNext/>
        <w:numPr>
          <w:ilvl w:val="1"/>
          <w:numId w:val="1"/>
        </w:numPr>
        <w:spacing w:before="120" w:after="120" w:line="276" w:lineRule="auto"/>
        <w:ind w:left="709" w:hanging="425"/>
        <w:jc w:val="both"/>
        <w:outlineLvl w:val="3"/>
        <w:rPr>
          <w:rFonts w:cs="Arial"/>
          <w:b/>
          <w:bCs/>
          <w:sz w:val="20"/>
        </w:rPr>
      </w:pPr>
      <w:r w:rsidRPr="00A56143">
        <w:rPr>
          <w:rFonts w:cs="Arial"/>
          <w:sz w:val="20"/>
        </w:rPr>
        <w:lastRenderedPageBreak/>
        <w:t>Przedmiotem zamówienia jest:</w:t>
      </w:r>
      <w:r w:rsidRPr="00B4016C">
        <w:rPr>
          <w:rFonts w:cs="Arial"/>
          <w:b/>
          <w:bCs/>
          <w:sz w:val="20"/>
        </w:rPr>
        <w:t xml:space="preserve"> </w:t>
      </w:r>
      <w:bookmarkStart w:id="0" w:name="_Hlk88557264"/>
      <w:bookmarkStart w:id="1" w:name="_Hlk105497630"/>
      <w:r w:rsidR="00E16DDF" w:rsidRPr="00B4016C">
        <w:rPr>
          <w:rFonts w:cs="Arial"/>
          <w:b/>
          <w:bCs/>
          <w:sz w:val="20"/>
        </w:rPr>
        <w:t>„</w:t>
      </w:r>
      <w:r w:rsidR="00A56143" w:rsidRPr="00A67496">
        <w:rPr>
          <w:rFonts w:eastAsia="Arial" w:cs="Arial"/>
          <w:b/>
          <w:bCs/>
          <w:sz w:val="20"/>
          <w:szCs w:val="20"/>
        </w:rPr>
        <w:t xml:space="preserve">Budowa boisk do gier plażowych” w ramach projektu </w:t>
      </w:r>
      <w:r w:rsidR="00A56143" w:rsidRPr="00A67496">
        <w:rPr>
          <w:rFonts w:eastAsia="Arial" w:cs="Arial"/>
          <w:b/>
          <w:bCs/>
          <w:sz w:val="20"/>
          <w:szCs w:val="20"/>
        </w:rPr>
        <w:br/>
        <w:t>pn. „</w:t>
      </w:r>
      <w:r w:rsidR="00A56143" w:rsidRPr="00A67496">
        <w:rPr>
          <w:rFonts w:cs="Arial"/>
          <w:b/>
          <w:sz w:val="20"/>
          <w:szCs w:val="20"/>
        </w:rPr>
        <w:t>Poprawa atrakcyjności turystycznej w Parku Borowiackim w Czersku</w:t>
      </w:r>
      <w:r w:rsidR="00B4016C" w:rsidRPr="00B4016C">
        <w:rPr>
          <w:rFonts w:cs="Arial"/>
          <w:b/>
          <w:bCs/>
          <w:sz w:val="20"/>
        </w:rPr>
        <w:t xml:space="preserve">". </w:t>
      </w:r>
      <w:bookmarkEnd w:id="0"/>
    </w:p>
    <w:bookmarkEnd w:id="1"/>
    <w:p w14:paraId="34438D02" w14:textId="7D3474E8" w:rsidR="00B4016C" w:rsidRPr="00B4016C" w:rsidRDefault="00B4016C" w:rsidP="001362BD">
      <w:pPr>
        <w:keepNext/>
        <w:numPr>
          <w:ilvl w:val="1"/>
          <w:numId w:val="1"/>
        </w:numPr>
        <w:spacing w:before="120" w:after="120" w:line="276" w:lineRule="auto"/>
        <w:ind w:left="709" w:hanging="425"/>
        <w:jc w:val="both"/>
        <w:outlineLvl w:val="3"/>
        <w:rPr>
          <w:rFonts w:cs="Arial"/>
          <w:bCs/>
          <w:sz w:val="20"/>
          <w:szCs w:val="20"/>
          <w:lang w:eastAsia="en-US"/>
        </w:rPr>
      </w:pPr>
      <w:r w:rsidRPr="00B4016C">
        <w:rPr>
          <w:rFonts w:cs="Arial"/>
          <w:b/>
          <w:sz w:val="20"/>
          <w:szCs w:val="20"/>
          <w:lang w:eastAsia="en-US"/>
        </w:rPr>
        <w:t xml:space="preserve">Zadanie jest współfinansowane w ramach priorytetu 4 „Zwiększenie zatrudnienia </w:t>
      </w:r>
      <w:r>
        <w:rPr>
          <w:rFonts w:cs="Arial"/>
          <w:b/>
          <w:sz w:val="20"/>
          <w:szCs w:val="20"/>
          <w:lang w:eastAsia="en-US"/>
        </w:rPr>
        <w:br/>
      </w:r>
      <w:r w:rsidRPr="00B4016C">
        <w:rPr>
          <w:rFonts w:cs="Arial"/>
          <w:b/>
          <w:sz w:val="20"/>
          <w:szCs w:val="20"/>
          <w:lang w:eastAsia="en-US"/>
        </w:rPr>
        <w:t xml:space="preserve">i spójności terytorialnej”, zawartego w Programie Operacyjnym „Rybactwo i Morze” (PO </w:t>
      </w:r>
      <w:proofErr w:type="spellStart"/>
      <w:r w:rsidRPr="00B4016C">
        <w:rPr>
          <w:rFonts w:cs="Arial"/>
          <w:b/>
          <w:sz w:val="20"/>
          <w:szCs w:val="20"/>
          <w:lang w:eastAsia="en-US"/>
        </w:rPr>
        <w:t>RiM</w:t>
      </w:r>
      <w:proofErr w:type="spellEnd"/>
      <w:r w:rsidRPr="00B4016C">
        <w:rPr>
          <w:rFonts w:cs="Arial"/>
          <w:b/>
          <w:sz w:val="20"/>
          <w:szCs w:val="20"/>
          <w:lang w:eastAsia="en-US"/>
        </w:rPr>
        <w:t>) na lata 2014-2020 w zakresie działania: realizacja lokalnych strategii rozwoju kierowanych przez społeczność.</w:t>
      </w:r>
    </w:p>
    <w:p w14:paraId="3DD7DEC2" w14:textId="6260927F"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w:t>
      </w:r>
      <w:r w:rsidR="00A56143" w:rsidRPr="00A67496">
        <w:rPr>
          <w:rFonts w:cs="Arial"/>
          <w:bCs/>
          <w:sz w:val="20"/>
          <w:szCs w:val="20"/>
        </w:rPr>
        <w:t>projekt zagospodarowania terenu</w:t>
      </w:r>
      <w:r w:rsidRPr="00304B97">
        <w:rPr>
          <w:rFonts w:cs="Arial"/>
          <w:bCs/>
          <w:sz w:val="20"/>
          <w:szCs w:val="20"/>
          <w:lang w:eastAsia="en-US"/>
        </w:rPr>
        <w:t xml:space="preserve">), specyfikacji technicznej, oraz pomocniczo </w:t>
      </w:r>
      <w:r w:rsidR="00A56143">
        <w:rPr>
          <w:rFonts w:cs="Arial"/>
          <w:bCs/>
          <w:sz w:val="20"/>
          <w:szCs w:val="20"/>
          <w:lang w:eastAsia="en-US"/>
        </w:rPr>
        <w:br/>
      </w:r>
      <w:r w:rsidRPr="00304B97">
        <w:rPr>
          <w:rFonts w:cs="Arial"/>
          <w:bCs/>
          <w:sz w:val="20"/>
          <w:szCs w:val="20"/>
          <w:lang w:eastAsia="en-US"/>
        </w:rPr>
        <w:t>w przedmiarze robót stanowiących załączniki do SWZ.</w:t>
      </w:r>
    </w:p>
    <w:p w14:paraId="45D9D2FD"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O ile w opisie przedmiotu zamówienia, dokumentacji </w:t>
      </w:r>
      <w:r>
        <w:rPr>
          <w:rFonts w:cs="Arial"/>
          <w:bCs/>
          <w:sz w:val="20"/>
          <w:szCs w:val="20"/>
          <w:lang w:eastAsia="en-US"/>
        </w:rPr>
        <w:t>projektowej</w:t>
      </w:r>
      <w:r w:rsidRPr="00CB6971">
        <w:rPr>
          <w:rFonts w:cs="Arial"/>
          <w:bCs/>
          <w:sz w:val="20"/>
          <w:szCs w:val="20"/>
          <w:lang w:eastAsia="en-US"/>
        </w:rPr>
        <w:t>, specyfikacjach technicznych wykonania i odbioru robót, przedmiar</w:t>
      </w:r>
      <w:r>
        <w:rPr>
          <w:rFonts w:cs="Arial"/>
          <w:bCs/>
          <w:sz w:val="20"/>
          <w:szCs w:val="20"/>
          <w:lang w:eastAsia="en-US"/>
        </w:rPr>
        <w:t>ach</w:t>
      </w:r>
      <w:r w:rsidRPr="00CB6971">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B6971">
        <w:rPr>
          <w:rFonts w:cs="Arial"/>
          <w:bCs/>
          <w:sz w:val="20"/>
          <w:szCs w:val="20"/>
          <w:lang w:eastAsia="en-US"/>
        </w:rPr>
        <w:t>Pzp</w:t>
      </w:r>
      <w:proofErr w:type="spellEnd"/>
      <w:r w:rsidRPr="00CB6971">
        <w:rPr>
          <w:rFonts w:cs="Arial"/>
          <w:bCs/>
          <w:sz w:val="20"/>
          <w:szCs w:val="20"/>
          <w:lang w:eastAsia="en-US"/>
        </w:rPr>
        <w:t xml:space="preserve"> dopuszcza rozwiązania równoważne opisywanym, a odniesieniu takiemu towarzyszą wyrazy „lub równoważne”.</w:t>
      </w:r>
    </w:p>
    <w:p w14:paraId="50800309"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B6971">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A0142EA" w14:textId="77777777" w:rsidR="00A56143" w:rsidRPr="00CB6971" w:rsidRDefault="00A56143" w:rsidP="00A56143">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Zamawiający uzna, że oferta jest równoważna, jeżeli przedstawia przedmiot zamówienia </w:t>
      </w:r>
      <w:r w:rsidRPr="00CB6971">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34B7E88" w14:textId="4E26160E"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rPr>
        <w:t>45.21.21.40-9 Obiekty rekreacyjne</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 xml:space="preserve">11-2 Roboty </w:t>
      </w:r>
      <w:r w:rsidR="00A56143">
        <w:rPr>
          <w:rFonts w:cs="Arial"/>
          <w:bCs/>
          <w:sz w:val="20"/>
          <w:szCs w:val="20"/>
          <w:lang w:eastAsia="en-US"/>
        </w:rPr>
        <w:br/>
      </w:r>
      <w:r w:rsidR="0068045C" w:rsidRPr="0068045C">
        <w:rPr>
          <w:rFonts w:cs="Arial"/>
          <w:bCs/>
          <w:sz w:val="20"/>
          <w:szCs w:val="20"/>
          <w:lang w:eastAsia="en-US"/>
        </w:rPr>
        <w:t>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68EC2BC1" w:rsidR="001362BD"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r w:rsidR="003F3255">
        <w:rPr>
          <w:rFonts w:cs="Arial"/>
          <w:bCs/>
          <w:sz w:val="20"/>
          <w:szCs w:val="20"/>
          <w:lang w:eastAsia="en-US"/>
        </w:rPr>
        <w:t>,</w:t>
      </w:r>
    </w:p>
    <w:p w14:paraId="4757675A" w14:textId="4FB9185D" w:rsidR="003F3255" w:rsidRPr="007E64A2" w:rsidRDefault="003F3255" w:rsidP="007E64A2">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roboty związane z montażem sprzętu sportowego.</w:t>
      </w:r>
    </w:p>
    <w:p w14:paraId="57192926" w14:textId="1434CF23"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3F3255">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24986C95"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w:t>
      </w:r>
      <w:r w:rsidR="007E64A2">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7E64A2">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p>
    <w:p w14:paraId="212E1C6A" w14:textId="37A18BAA" w:rsidR="003F3255" w:rsidRPr="003F3255" w:rsidRDefault="00732DCE" w:rsidP="003F3255">
      <w:pPr>
        <w:keepNext/>
        <w:numPr>
          <w:ilvl w:val="2"/>
          <w:numId w:val="1"/>
        </w:numPr>
        <w:spacing w:before="120" w:after="120" w:line="276" w:lineRule="auto"/>
        <w:jc w:val="both"/>
        <w:outlineLvl w:val="3"/>
        <w:rPr>
          <w:rFonts w:cs="Arial"/>
          <w:bCs/>
          <w:color w:val="000000" w:themeColor="text1"/>
          <w:sz w:val="20"/>
          <w:szCs w:val="20"/>
          <w:lang w:eastAsia="en-US"/>
        </w:rPr>
      </w:pPr>
      <w:r w:rsidRPr="003F3255">
        <w:rPr>
          <w:rFonts w:cs="Arial"/>
          <w:bCs/>
          <w:color w:val="000000" w:themeColor="text1"/>
          <w:sz w:val="20"/>
          <w:szCs w:val="20"/>
          <w:u w:val="single"/>
          <w:lang w:eastAsia="en-US"/>
        </w:rPr>
        <w:t xml:space="preserve">Powody niedokonania podziału zamówienia na części, zgodnie z art. 91 ust. 2 ustawy </w:t>
      </w:r>
      <w:proofErr w:type="spellStart"/>
      <w:r w:rsidRPr="003F3255">
        <w:rPr>
          <w:rFonts w:cs="Arial"/>
          <w:bCs/>
          <w:color w:val="000000" w:themeColor="text1"/>
          <w:sz w:val="20"/>
          <w:szCs w:val="20"/>
          <w:u w:val="single"/>
          <w:lang w:eastAsia="en-US"/>
        </w:rPr>
        <w:t>Pzp</w:t>
      </w:r>
      <w:proofErr w:type="spellEnd"/>
      <w:r w:rsidRPr="003F3255">
        <w:rPr>
          <w:rFonts w:cs="Arial"/>
          <w:bCs/>
          <w:color w:val="000000" w:themeColor="text1"/>
          <w:sz w:val="20"/>
          <w:szCs w:val="20"/>
          <w:u w:val="single"/>
          <w:lang w:eastAsia="en-US"/>
        </w:rPr>
        <w:t xml:space="preserve"> (t. j. - Dz. U. z 202</w:t>
      </w:r>
      <w:r w:rsidR="003F3255">
        <w:rPr>
          <w:rFonts w:cs="Arial"/>
          <w:bCs/>
          <w:color w:val="000000" w:themeColor="text1"/>
          <w:sz w:val="20"/>
          <w:szCs w:val="20"/>
          <w:u w:val="single"/>
          <w:lang w:eastAsia="en-US"/>
        </w:rPr>
        <w:t>2</w:t>
      </w:r>
      <w:r w:rsidRPr="003F3255">
        <w:rPr>
          <w:rFonts w:cs="Arial"/>
          <w:bCs/>
          <w:color w:val="000000" w:themeColor="text1"/>
          <w:sz w:val="20"/>
          <w:szCs w:val="20"/>
          <w:u w:val="single"/>
          <w:lang w:eastAsia="en-US"/>
        </w:rPr>
        <w:t xml:space="preserve"> r., poz. 1</w:t>
      </w:r>
      <w:r w:rsidR="003F3255">
        <w:rPr>
          <w:rFonts w:cs="Arial"/>
          <w:bCs/>
          <w:color w:val="000000" w:themeColor="text1"/>
          <w:sz w:val="20"/>
          <w:szCs w:val="20"/>
          <w:u w:val="single"/>
          <w:lang w:eastAsia="en-US"/>
        </w:rPr>
        <w:t>710</w:t>
      </w:r>
      <w:r w:rsidRPr="003F3255">
        <w:rPr>
          <w:rFonts w:cs="Arial"/>
          <w:bCs/>
          <w:color w:val="000000" w:themeColor="text1"/>
          <w:sz w:val="20"/>
          <w:szCs w:val="20"/>
          <w:u w:val="single"/>
          <w:lang w:eastAsia="en-US"/>
        </w:rPr>
        <w:t xml:space="preserve"> ze zm.).</w:t>
      </w:r>
      <w:r w:rsidRP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Zamawiający przeanalizował jego przedmiot pod kątem podziału na części. Zamawiający stwierdził, że zamówienie dotyczące budowy boisk do gier plażowych w Parku Borowiackim w Czersku nie powinno zostać podzielone na części ze względów technicznych i organizacyjnych.</w:t>
      </w:r>
      <w:r w:rsidR="003F3255" w:rsidRPr="003F3255">
        <w:rPr>
          <w:rFonts w:cs="Arial"/>
          <w:bCs/>
          <w:sz w:val="20"/>
          <w:szCs w:val="20"/>
          <w:lang w:eastAsia="en-US"/>
        </w:rPr>
        <w:t xml:space="preserve"> </w:t>
      </w:r>
      <w:r w:rsidR="003F3255">
        <w:rPr>
          <w:rFonts w:cs="Arial"/>
          <w:bCs/>
          <w:sz w:val="20"/>
          <w:szCs w:val="20"/>
          <w:lang w:eastAsia="en-US"/>
        </w:rPr>
        <w:t>Nadmienić należy, że Zamawiający udziela zamówienia w częściach</w:t>
      </w:r>
      <w:r w:rsidR="00694A84">
        <w:rPr>
          <w:rFonts w:cs="Arial"/>
          <w:bCs/>
          <w:sz w:val="20"/>
          <w:szCs w:val="20"/>
          <w:lang w:eastAsia="en-US"/>
        </w:rPr>
        <w:t>,</w:t>
      </w:r>
      <w:r w:rsidR="00694A84" w:rsidRPr="00694A84">
        <w:rPr>
          <w:rFonts w:cs="Arial"/>
          <w:bCs/>
          <w:sz w:val="20"/>
          <w:szCs w:val="20"/>
          <w:lang w:eastAsia="en-US"/>
        </w:rPr>
        <w:t xml:space="preserve"> z których każda stanowi przedmiot odrębnego postępowania.</w:t>
      </w:r>
      <w:r w:rsidR="003F3255">
        <w:rPr>
          <w:rFonts w:cs="Arial"/>
          <w:bCs/>
          <w:sz w:val="20"/>
          <w:szCs w:val="20"/>
          <w:lang w:eastAsia="en-US"/>
        </w:rPr>
        <w:t xml:space="preserve"> </w:t>
      </w:r>
      <w:r w:rsidR="003F3255" w:rsidRPr="003F3255">
        <w:rPr>
          <w:rFonts w:cs="Arial"/>
          <w:bCs/>
          <w:color w:val="000000" w:themeColor="text1"/>
          <w:sz w:val="20"/>
          <w:szCs w:val="20"/>
          <w:lang w:eastAsia="en-US"/>
        </w:rPr>
        <w:t xml:space="preserve">Przedmiotem zamówienia są prace budowlane dotyczące jednego projektu </w:t>
      </w:r>
      <w:r w:rsidR="003F3255" w:rsidRPr="003F3255">
        <w:rPr>
          <w:rFonts w:cs="Arial"/>
          <w:bCs/>
          <w:color w:val="000000" w:themeColor="text1"/>
          <w:sz w:val="20"/>
          <w:szCs w:val="20"/>
          <w:lang w:eastAsia="en-US"/>
        </w:rPr>
        <w:lastRenderedPageBreak/>
        <w:t xml:space="preserve">o dofinansowanie. Ponadto zakres przedmiotu zamówienia jest tak mały, że może wykonać go każdy Wykonawca, którego przedmiotem działalności jest branża ogólnobudowlana. </w:t>
      </w:r>
      <w:r w:rsidR="00694A84">
        <w:rPr>
          <w:rFonts w:cs="Arial"/>
          <w:bCs/>
          <w:color w:val="000000" w:themeColor="text1"/>
          <w:sz w:val="20"/>
          <w:szCs w:val="20"/>
          <w:lang w:eastAsia="en-US"/>
        </w:rPr>
        <w:br/>
      </w:r>
      <w:r w:rsidR="003F3255" w:rsidRPr="003F3255">
        <w:rPr>
          <w:rFonts w:cs="Arial"/>
          <w:bCs/>
          <w:color w:val="000000" w:themeColor="text1"/>
          <w:sz w:val="20"/>
          <w:szCs w:val="20"/>
          <w:lang w:eastAsia="en-US"/>
        </w:rPr>
        <w:t>W związku z powyższym Zamawiający zdecydował nie dzielić przedmiotowego zamówienia na części.</w:t>
      </w:r>
      <w:r w:rsid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 xml:space="preserve">Ustawa Prawo zamówień publicznych nie nakłada na Zamawiającego bezwzględnego obowiązku podziału zamówienia na części, stanowi natomiast </w:t>
      </w:r>
      <w:r w:rsidR="00694A84">
        <w:rPr>
          <w:rFonts w:cs="Arial"/>
          <w:bCs/>
          <w:color w:val="000000" w:themeColor="text1"/>
          <w:sz w:val="20"/>
          <w:szCs w:val="20"/>
          <w:lang w:eastAsia="en-US"/>
        </w:rPr>
        <w:br/>
      </w:r>
      <w:r w:rsidR="003F3255" w:rsidRPr="003F3255">
        <w:rPr>
          <w:rFonts w:cs="Arial"/>
          <w:bCs/>
          <w:color w:val="000000" w:themeColor="text1"/>
          <w:sz w:val="20"/>
          <w:szCs w:val="20"/>
          <w:lang w:eastAsia="en-US"/>
        </w:rPr>
        <w:t>o uprawnieniu Zamawiającego do podziału zamówienia i nie zawiera wprost obowiązku wyjaśniania przez Zamawiającego przyczyn, dla których nie zastosował podziału zamówienia na części (art. 91 ust. 1</w:t>
      </w:r>
      <w:r w:rsidR="00694A84">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PZP)</w:t>
      </w:r>
      <w:r w:rsidR="003F3255">
        <w:rPr>
          <w:rFonts w:cs="Arial"/>
          <w:bCs/>
          <w:color w:val="000000" w:themeColor="text1"/>
          <w:sz w:val="20"/>
          <w:szCs w:val="20"/>
          <w:lang w:eastAsia="en-US"/>
        </w:rPr>
        <w:t xml:space="preserve">. </w:t>
      </w:r>
      <w:r w:rsidR="003F3255" w:rsidRPr="003F3255">
        <w:rPr>
          <w:rFonts w:cs="Arial"/>
          <w:bCs/>
          <w:color w:val="000000" w:themeColor="text1"/>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0104D685" w:rsidR="00694C3B" w:rsidRPr="003F3255" w:rsidRDefault="00694C3B" w:rsidP="00376D0E">
      <w:pPr>
        <w:keepNext/>
        <w:numPr>
          <w:ilvl w:val="1"/>
          <w:numId w:val="1"/>
        </w:numPr>
        <w:spacing w:before="120" w:after="120" w:line="276" w:lineRule="auto"/>
        <w:ind w:left="709" w:hanging="567"/>
        <w:jc w:val="both"/>
        <w:outlineLvl w:val="3"/>
        <w:rPr>
          <w:rFonts w:cs="Arial"/>
          <w:b/>
          <w:sz w:val="20"/>
          <w:szCs w:val="20"/>
          <w:lang w:eastAsia="en-US"/>
        </w:rPr>
      </w:pPr>
      <w:r w:rsidRPr="003F3255">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DDFD460"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 xml:space="preserve">do </w:t>
      </w:r>
      <w:r w:rsidR="00694A84">
        <w:rPr>
          <w:rFonts w:cs="Arial"/>
          <w:b/>
          <w:bCs/>
          <w:sz w:val="20"/>
          <w:szCs w:val="20"/>
        </w:rPr>
        <w:t>6</w:t>
      </w:r>
      <w:r w:rsidR="007E64A2">
        <w:rPr>
          <w:rFonts w:cs="Arial"/>
          <w:b/>
          <w:bCs/>
          <w:sz w:val="20"/>
          <w:szCs w:val="20"/>
        </w:rPr>
        <w:t xml:space="preserve">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C954DAD" w14:textId="469E2E99"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sidR="008227FC">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5B1F7761"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133A9D7"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60782A3"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4EE82675" w14:textId="71B88EC0" w:rsidR="0024730F" w:rsidRPr="00F619B6" w:rsidRDefault="008D762A" w:rsidP="00F619B6">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F619B6">
        <w:rPr>
          <w:rFonts w:ascii="Arial" w:hAnsi="Arial" w:cs="Arial"/>
          <w:sz w:val="20"/>
          <w:szCs w:val="20"/>
        </w:rPr>
        <w:t>Zamawiający nie precyzuje w tym zakresie żadnych wymagań, których spełnianie Wykonawca zobowiązany jest wykazać w sposób szczególny.</w:t>
      </w:r>
    </w:p>
    <w:p w14:paraId="06564276" w14:textId="77777777" w:rsidR="00694A84" w:rsidRPr="00406015" w:rsidRDefault="00694A84" w:rsidP="00694A84">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Podmiotowe środki dowodowe oraz inne oświadczenia i dokumenty, jakie wykonawcy zobowiązani są dostarczyć w celu potwierdzenia spełniania warunków udziału </w:t>
      </w:r>
      <w:r w:rsidRPr="00406015">
        <w:rPr>
          <w:rFonts w:cs="Arial"/>
          <w:b/>
          <w:sz w:val="20"/>
          <w:szCs w:val="20"/>
          <w:lang w:eastAsia="en-US"/>
        </w:rPr>
        <w:br/>
        <w:t>w postępowaniu oraz wykazania braku podstaw do wykluczenia.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 xml:space="preserve">oświadczenie na podstawie art. 125 ust. 1 ustawy </w:t>
      </w:r>
      <w:proofErr w:type="spellStart"/>
      <w:r w:rsidRPr="00F619B6">
        <w:rPr>
          <w:rFonts w:cs="Arial"/>
          <w:b/>
          <w:sz w:val="20"/>
          <w:szCs w:val="20"/>
          <w:lang w:eastAsia="en-US"/>
        </w:rPr>
        <w:t>Pzp</w:t>
      </w:r>
      <w:proofErr w:type="spellEnd"/>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722CDAB5" w14:textId="65E6FAE5" w:rsidR="00F619B6" w:rsidRPr="00694A84" w:rsidRDefault="00F619B6" w:rsidP="00694A84">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bookmarkEnd w:id="3"/>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w:t>
      </w:r>
      <w:proofErr w:type="spellStart"/>
      <w:r w:rsidRPr="00F619B6">
        <w:rPr>
          <w:rFonts w:cs="Arial"/>
          <w:b/>
          <w:sz w:val="20"/>
          <w:szCs w:val="20"/>
          <w:u w:val="single"/>
          <w:lang w:eastAsia="en-US"/>
        </w:rPr>
        <w:t>Pzp</w:t>
      </w:r>
      <w:proofErr w:type="spellEnd"/>
      <w:r w:rsidRPr="00F619B6">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694A84" w:rsidRDefault="00C4565C" w:rsidP="00694A84">
      <w:pPr>
        <w:pStyle w:val="Akapitzlist"/>
        <w:numPr>
          <w:ilvl w:val="3"/>
          <w:numId w:val="1"/>
        </w:numPr>
        <w:spacing w:before="120" w:after="120"/>
        <w:ind w:left="1985" w:right="92" w:hanging="905"/>
        <w:contextualSpacing w:val="0"/>
        <w:jc w:val="both"/>
        <w:rPr>
          <w:rFonts w:ascii="Arial" w:hAnsi="Arial" w:cs="Arial"/>
          <w:sz w:val="20"/>
          <w:szCs w:val="20"/>
          <w:u w:val="single"/>
        </w:rPr>
      </w:pPr>
      <w:r w:rsidRPr="00694A84">
        <w:rPr>
          <w:rFonts w:ascii="Arial" w:hAnsi="Arial" w:cs="Arial"/>
          <w:sz w:val="20"/>
          <w:szCs w:val="20"/>
        </w:rPr>
        <w:t xml:space="preserve">oświadczenia wykonawcy, w zakresie </w:t>
      </w:r>
      <w:hyperlink r:id="rId43" w:anchor="/document/18903829?unitId=art(108)ust(1)pkt(5)&amp;cm=DOCUMENT" w:history="1">
        <w:r w:rsidRPr="00694A84">
          <w:rPr>
            <w:rFonts w:ascii="Arial" w:hAnsi="Arial" w:cs="Arial"/>
            <w:sz w:val="20"/>
            <w:szCs w:val="20"/>
          </w:rPr>
          <w:t>art. 108 ust. 1 pkt 5</w:t>
        </w:r>
      </w:hyperlink>
      <w:r w:rsidRPr="00694A84">
        <w:rPr>
          <w:rFonts w:ascii="Arial" w:hAnsi="Arial" w:cs="Arial"/>
          <w:sz w:val="20"/>
          <w:szCs w:val="20"/>
        </w:rPr>
        <w:t xml:space="preserve"> ustawy, o braku przynależności do tej samej grupy kapitałowej w rozumieniu </w:t>
      </w:r>
      <w:hyperlink r:id="rId44" w:anchor="/document/17337528?cm=DOCUMENT" w:history="1">
        <w:r w:rsidRPr="00694A84">
          <w:rPr>
            <w:rFonts w:ascii="Arial" w:hAnsi="Arial" w:cs="Arial"/>
            <w:sz w:val="20"/>
            <w:szCs w:val="20"/>
          </w:rPr>
          <w:t>ustawy</w:t>
        </w:r>
      </w:hyperlink>
      <w:r w:rsidRPr="00694A84">
        <w:rPr>
          <w:rFonts w:ascii="Arial" w:hAnsi="Arial" w:cs="Arial"/>
          <w:sz w:val="20"/>
          <w:szCs w:val="20"/>
        </w:rPr>
        <w:t xml:space="preserve"> z dnia 16 lutego 2007 r. o ochronie konkurencji i konsumentów (t. j. - Dz. U. z 2021 r. poz. 275), z innym wykonawcą, który złożył odrębną ofertę, albo oświadczenia </w:t>
      </w:r>
      <w:r w:rsidRPr="00694A84">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694A84">
        <w:rPr>
          <w:rFonts w:ascii="Arial" w:hAnsi="Arial" w:cs="Arial"/>
          <w:sz w:val="20"/>
          <w:szCs w:val="20"/>
          <w:u w:val="single"/>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lastRenderedPageBreak/>
        <w:t xml:space="preserve">Jeżeli wykonawca nie złożył oświadczenia,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 xml:space="preserve">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złożone przez wykonawcę oświadczenie,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F619B6">
        <w:rPr>
          <w:rFonts w:cs="Arial"/>
          <w:color w:val="000000"/>
          <w:sz w:val="20"/>
          <w:szCs w:val="20"/>
          <w:lang w:eastAsia="en-US"/>
        </w:rPr>
        <w:t>Pzp</w:t>
      </w:r>
      <w:proofErr w:type="spellEnd"/>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77777777" w:rsidR="006D4741" w:rsidRPr="00F619B6" w:rsidRDefault="006D4741" w:rsidP="00F619B6">
      <w:pPr>
        <w:keepNext/>
        <w:numPr>
          <w:ilvl w:val="3"/>
          <w:numId w:val="1"/>
        </w:numPr>
        <w:spacing w:before="120" w:after="120" w:line="276" w:lineRule="auto"/>
        <w:jc w:val="both"/>
        <w:outlineLvl w:val="3"/>
        <w:rPr>
          <w:rFonts w:cs="Arial"/>
          <w:b/>
          <w:sz w:val="20"/>
          <w:szCs w:val="20"/>
          <w:u w:val="single"/>
        </w:rPr>
      </w:pPr>
      <w:r w:rsidRPr="00F619B6">
        <w:rPr>
          <w:rFonts w:cs="Arial"/>
          <w:sz w:val="20"/>
          <w:szCs w:val="20"/>
          <w:lang w:eastAsia="en-US"/>
        </w:rPr>
        <w:t xml:space="preserve">Pełnomocnictwo do złożenia oferty musi być złożone w oryginale w takiej samej formie, jak składana oferta (tj. w formie elektronicznej podpisanej kwalifikowanym </w:t>
      </w:r>
      <w:r w:rsidRPr="00F619B6">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F619B6">
        <w:rPr>
          <w:rFonts w:cs="Arial"/>
          <w:sz w:val="20"/>
          <w:szCs w:val="20"/>
          <w:lang w:eastAsia="en-US"/>
        </w:rPr>
        <w:br/>
      </w:r>
      <w:r w:rsidRPr="00F619B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619B6">
        <w:rPr>
          <w:rFonts w:cs="Arial"/>
          <w:b/>
          <w:sz w:val="20"/>
          <w:szCs w:val="20"/>
          <w:lang w:eastAsia="en-US"/>
        </w:rPr>
        <w:t xml:space="preserve">Elektroniczna kopia pełnomocnictwa </w:t>
      </w:r>
      <w:r w:rsidRPr="00F619B6">
        <w:rPr>
          <w:rFonts w:cs="Arial"/>
          <w:b/>
          <w:sz w:val="20"/>
          <w:szCs w:val="20"/>
          <w:u w:val="single"/>
          <w:lang w:eastAsia="en-US"/>
        </w:rPr>
        <w:t>nie może</w:t>
      </w:r>
      <w:r w:rsidRPr="00F619B6">
        <w:rPr>
          <w:rFonts w:cs="Arial"/>
          <w:b/>
          <w:sz w:val="20"/>
          <w:szCs w:val="20"/>
          <w:lang w:eastAsia="en-US"/>
        </w:rPr>
        <w:t xml:space="preserve"> być uwierzytelniona przez upełnomocnionego.</w:t>
      </w:r>
    </w:p>
    <w:p w14:paraId="04966D9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619B6">
        <w:rPr>
          <w:rFonts w:cs="Arial"/>
          <w:sz w:val="20"/>
          <w:szCs w:val="20"/>
          <w:lang w:eastAsia="en-US"/>
        </w:rPr>
        <w:t>,</w:t>
      </w:r>
      <w:r w:rsidRPr="00F619B6">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619B6">
        <w:rPr>
          <w:rFonts w:cs="Arial"/>
          <w:b/>
          <w:sz w:val="20"/>
          <w:szCs w:val="20"/>
          <w:lang w:eastAsia="en-US"/>
        </w:rPr>
        <w:t xml:space="preserve">(opcja rekomendowana przez </w:t>
      </w:r>
      <w:hyperlink r:id="rId45" w:history="1">
        <w:r w:rsidRPr="00F619B6">
          <w:rPr>
            <w:rFonts w:cs="Arial"/>
            <w:b/>
            <w:sz w:val="20"/>
            <w:szCs w:val="20"/>
            <w:lang w:eastAsia="en-US"/>
          </w:rPr>
          <w:t>platformazakupowa.pl</w:t>
        </w:r>
      </w:hyperlink>
      <w:r w:rsidR="00AF5D7A" w:rsidRPr="00F619B6">
        <w:rPr>
          <w:rFonts w:cs="Arial"/>
          <w:b/>
          <w:sz w:val="20"/>
          <w:szCs w:val="20"/>
          <w:lang w:eastAsia="en-US"/>
        </w:rPr>
        <w:t>)</w:t>
      </w:r>
      <w:r w:rsidR="00AF5D7A" w:rsidRPr="00F619B6">
        <w:rPr>
          <w:rFonts w:cs="Arial"/>
          <w:sz w:val="20"/>
          <w:szCs w:val="20"/>
          <w:lang w:eastAsia="en-US"/>
        </w:rPr>
        <w:t xml:space="preserve"> oraz dodatkowo dla całego pakietu dokumentów w kroku 2 </w:t>
      </w:r>
      <w:r w:rsidR="00AF5D7A" w:rsidRPr="00F619B6">
        <w:rPr>
          <w:rFonts w:cs="Arial"/>
          <w:b/>
          <w:sz w:val="20"/>
          <w:szCs w:val="20"/>
          <w:lang w:eastAsia="en-US"/>
        </w:rPr>
        <w:t xml:space="preserve">Formularza składania oferty </w:t>
      </w:r>
      <w:r w:rsidR="00AF5D7A" w:rsidRPr="00F619B6">
        <w:rPr>
          <w:rFonts w:cs="Arial"/>
          <w:sz w:val="20"/>
          <w:szCs w:val="20"/>
          <w:lang w:eastAsia="en-US"/>
        </w:rPr>
        <w:t xml:space="preserve">(po kliknięciu w przycisk </w:t>
      </w:r>
      <w:r w:rsidR="00AF5D7A" w:rsidRPr="00F619B6">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9B6">
        <w:rPr>
          <w:rFonts w:cs="Arial"/>
          <w:sz w:val="20"/>
          <w:szCs w:val="20"/>
          <w:lang w:eastAsia="en-US"/>
        </w:rPr>
        <w:t>eIDAS</w:t>
      </w:r>
      <w:proofErr w:type="spellEnd"/>
      <w:r w:rsidRPr="00F619B6">
        <w:rPr>
          <w:rFonts w:cs="Arial"/>
          <w:sz w:val="20"/>
          <w:szCs w:val="20"/>
          <w:lang w:eastAsia="en-US"/>
        </w:rPr>
        <w:t>)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w:t>
      </w:r>
      <w:proofErr w:type="spellStart"/>
      <w:r w:rsidRPr="00F619B6">
        <w:rPr>
          <w:rFonts w:cs="Arial"/>
          <w:sz w:val="20"/>
          <w:szCs w:val="20"/>
          <w:lang w:eastAsia="en-US"/>
        </w:rPr>
        <w:t>XAdES</w:t>
      </w:r>
      <w:proofErr w:type="spellEnd"/>
      <w:r w:rsidRPr="00F619B6">
        <w:rPr>
          <w:rFonts w:cs="Arial"/>
          <w:sz w:val="20"/>
          <w:szCs w:val="20"/>
          <w:lang w:eastAsia="en-US"/>
        </w:rPr>
        <w:t xml:space="preserve">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 xml:space="preserve">w formacie </w:t>
      </w:r>
      <w:proofErr w:type="spellStart"/>
      <w:r w:rsidRPr="00F619B6">
        <w:rPr>
          <w:rFonts w:cs="Arial"/>
          <w:sz w:val="20"/>
          <w:szCs w:val="20"/>
          <w:lang w:eastAsia="en-US"/>
        </w:rPr>
        <w:t>XAdES</w:t>
      </w:r>
      <w:proofErr w:type="spellEnd"/>
      <w:r w:rsidRPr="00F619B6">
        <w:rPr>
          <w:rFonts w:cs="Arial"/>
          <w:sz w:val="20"/>
          <w:szCs w:val="20"/>
          <w:lang w:eastAsia="en-US"/>
        </w:rPr>
        <w:t>.</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Zgodnie z art. 18 ust. 3 ustawy </w:t>
      </w:r>
      <w:proofErr w:type="spellStart"/>
      <w:r w:rsidRPr="00F619B6">
        <w:rPr>
          <w:rFonts w:cs="Arial"/>
          <w:sz w:val="20"/>
          <w:szCs w:val="20"/>
          <w:lang w:eastAsia="en-US"/>
        </w:rPr>
        <w:t>Pzp</w:t>
      </w:r>
      <w:proofErr w:type="spellEnd"/>
      <w:r w:rsidRPr="00F619B6">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0ACD3A48"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w:t>
      </w:r>
      <w:r w:rsidR="00694A84">
        <w:rPr>
          <w:rFonts w:cs="Arial"/>
          <w:sz w:val="20"/>
          <w:szCs w:val="20"/>
          <w:lang w:eastAsia="en-US"/>
        </w:rPr>
        <w:t>ą</w:t>
      </w:r>
      <w:r w:rsidRPr="00F619B6">
        <w:rPr>
          <w:rFonts w:cs="Arial"/>
          <w:sz w:val="20"/>
          <w:szCs w:val="20"/>
          <w:lang w:eastAsia="en-US"/>
        </w:rPr>
        <w:t xml:space="preserve"> </w:t>
      </w:r>
      <w:r w:rsidR="00694A84">
        <w:rPr>
          <w:rFonts w:cs="Arial"/>
          <w:sz w:val="20"/>
          <w:szCs w:val="20"/>
          <w:lang w:eastAsia="en-US"/>
        </w:rPr>
        <w:t>postępowania</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467BAEC9"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w:t>
      </w:r>
      <w:proofErr w:type="spellStart"/>
      <w:r w:rsidR="00694C3B" w:rsidRPr="00F619B6">
        <w:rPr>
          <w:rFonts w:cs="Arial"/>
          <w:sz w:val="20"/>
          <w:szCs w:val="20"/>
          <w:lang w:eastAsia="en-US"/>
        </w:rPr>
        <w:t>Pzp</w:t>
      </w:r>
      <w:proofErr w:type="spellEnd"/>
      <w:r w:rsidR="00694C3B" w:rsidRPr="00F619B6">
        <w:rPr>
          <w:rFonts w:cs="Arial"/>
          <w:sz w:val="20"/>
          <w:szCs w:val="20"/>
          <w:lang w:eastAsia="en-US"/>
        </w:rPr>
        <w:t>). tj.: do dnia</w:t>
      </w:r>
      <w:r w:rsidRPr="00F619B6">
        <w:rPr>
          <w:rFonts w:cs="Arial"/>
          <w:sz w:val="20"/>
          <w:szCs w:val="20"/>
          <w:lang w:eastAsia="en-US"/>
        </w:rPr>
        <w:t xml:space="preserve"> </w:t>
      </w:r>
      <w:r w:rsidR="00694A84">
        <w:rPr>
          <w:rFonts w:cs="Arial"/>
          <w:b/>
          <w:sz w:val="20"/>
          <w:szCs w:val="20"/>
          <w:highlight w:val="lightGray"/>
          <w:lang w:eastAsia="en-US"/>
        </w:rPr>
        <w:t>08</w:t>
      </w:r>
      <w:r w:rsidR="006352D2" w:rsidRPr="00F619B6">
        <w:rPr>
          <w:rFonts w:cs="Arial"/>
          <w:b/>
          <w:sz w:val="20"/>
          <w:szCs w:val="20"/>
          <w:highlight w:val="lightGray"/>
          <w:lang w:eastAsia="en-US"/>
        </w:rPr>
        <w:t>.</w:t>
      </w:r>
      <w:r w:rsidR="00694A84">
        <w:rPr>
          <w:rFonts w:cs="Arial"/>
          <w:b/>
          <w:sz w:val="20"/>
          <w:szCs w:val="20"/>
          <w:highlight w:val="lightGray"/>
          <w:lang w:eastAsia="en-US"/>
        </w:rPr>
        <w:t>12</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7E5D0F"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3B3308AF"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694A84">
        <w:rPr>
          <w:rFonts w:cs="Arial"/>
          <w:b/>
          <w:sz w:val="20"/>
          <w:szCs w:val="20"/>
          <w:highlight w:val="lightGray"/>
          <w:lang w:eastAsia="en-US"/>
        </w:rPr>
        <w:t>09</w:t>
      </w:r>
      <w:r w:rsidR="00BA483A" w:rsidRPr="00F619B6">
        <w:rPr>
          <w:rFonts w:cs="Arial"/>
          <w:b/>
          <w:sz w:val="20"/>
          <w:szCs w:val="20"/>
          <w:highlight w:val="lightGray"/>
          <w:lang w:eastAsia="en-US"/>
        </w:rPr>
        <w:t>.</w:t>
      </w:r>
      <w:r w:rsidR="00694A84">
        <w:rPr>
          <w:rFonts w:cs="Arial"/>
          <w:b/>
          <w:sz w:val="20"/>
          <w:szCs w:val="20"/>
          <w:highlight w:val="lightGray"/>
          <w:lang w:eastAsia="en-US"/>
        </w:rPr>
        <w:t>11</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 xml:space="preserve">2  </w:t>
      </w:r>
      <w:proofErr w:type="spellStart"/>
      <w:r w:rsidRPr="00F619B6">
        <w:rPr>
          <w:rFonts w:cs="Arial"/>
          <w:b/>
          <w:sz w:val="20"/>
          <w:szCs w:val="20"/>
          <w:lang w:eastAsia="en-US"/>
        </w:rPr>
        <w:t>Pz</w:t>
      </w:r>
      <w:r w:rsidR="000067FA" w:rsidRPr="00F619B6">
        <w:rPr>
          <w:rFonts w:cs="Arial"/>
          <w:b/>
          <w:sz w:val="20"/>
          <w:szCs w:val="20"/>
          <w:lang w:eastAsia="en-US"/>
        </w:rPr>
        <w:t>p</w:t>
      </w:r>
      <w:proofErr w:type="spellEnd"/>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7821C59B"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Otwarcie ofert nastąpi za pośrednictwem platformazakupowa.pl w dniu </w:t>
      </w:r>
      <w:r w:rsidR="00694A84">
        <w:rPr>
          <w:rFonts w:cs="Arial"/>
          <w:b/>
          <w:sz w:val="20"/>
          <w:szCs w:val="20"/>
          <w:highlight w:val="lightGray"/>
          <w:lang w:eastAsia="en-US"/>
        </w:rPr>
        <w:t>09</w:t>
      </w:r>
      <w:r w:rsidR="00BA483A" w:rsidRPr="00F619B6">
        <w:rPr>
          <w:rFonts w:cs="Arial"/>
          <w:b/>
          <w:sz w:val="20"/>
          <w:szCs w:val="20"/>
          <w:highlight w:val="lightGray"/>
          <w:lang w:eastAsia="en-US"/>
        </w:rPr>
        <w:t>.</w:t>
      </w:r>
      <w:r w:rsidR="00694A84">
        <w:rPr>
          <w:rFonts w:cs="Arial"/>
          <w:b/>
          <w:sz w:val="20"/>
          <w:szCs w:val="20"/>
          <w:highlight w:val="lightGray"/>
          <w:lang w:eastAsia="en-US"/>
        </w:rPr>
        <w:t>11</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 xml:space="preserve">tj. zgodnie z art. 222 ust. 1 ustawy </w:t>
      </w:r>
      <w:proofErr w:type="spellStart"/>
      <w:r w:rsidRPr="00F619B6">
        <w:rPr>
          <w:rFonts w:cs="Arial"/>
          <w:sz w:val="20"/>
          <w:szCs w:val="20"/>
          <w:lang w:eastAsia="en-US"/>
        </w:rPr>
        <w:t>Pzp</w:t>
      </w:r>
      <w:proofErr w:type="spellEnd"/>
      <w:r w:rsidRPr="00F619B6">
        <w:rPr>
          <w:rFonts w:cs="Arial"/>
          <w:sz w:val="20"/>
          <w:szCs w:val="20"/>
          <w:lang w:eastAsia="en-US"/>
        </w:rPr>
        <w:t>.</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w:t>
      </w:r>
      <w:proofErr w:type="spellStart"/>
      <w:r w:rsidR="000067FA" w:rsidRPr="00F619B6">
        <w:rPr>
          <w:rFonts w:cs="Arial"/>
          <w:sz w:val="20"/>
          <w:szCs w:val="20"/>
          <w:lang w:eastAsia="en-US"/>
        </w:rPr>
        <w:t>Pzp</w:t>
      </w:r>
      <w:proofErr w:type="spellEnd"/>
      <w:r w:rsidR="000067FA" w:rsidRPr="00F619B6">
        <w:rPr>
          <w:rFonts w:cs="Arial"/>
          <w:sz w:val="20"/>
          <w:szCs w:val="20"/>
          <w:lang w:eastAsia="en-US"/>
        </w:rPr>
        <w:t xml:space="preserve">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2050CE72" w14:textId="43CB2DD7" w:rsidR="00D91D9E" w:rsidRPr="00F619B6" w:rsidRDefault="00D91D9E"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żąda wniesienia wadium w kwocie:</w:t>
      </w:r>
      <w:r w:rsidR="00E053CB" w:rsidRPr="00F619B6">
        <w:rPr>
          <w:rFonts w:cs="Arial"/>
          <w:sz w:val="20"/>
          <w:szCs w:val="20"/>
          <w:lang w:eastAsia="en-US"/>
        </w:rPr>
        <w:t xml:space="preserve"> </w:t>
      </w:r>
      <w:r w:rsidRPr="00F619B6">
        <w:rPr>
          <w:rFonts w:cs="Arial"/>
          <w:b/>
          <w:sz w:val="20"/>
          <w:szCs w:val="20"/>
          <w:lang w:eastAsia="en-US"/>
        </w:rPr>
        <w:t>500,00 zł</w:t>
      </w:r>
      <w:r w:rsidRPr="00F619B6">
        <w:rPr>
          <w:rFonts w:cs="Arial"/>
          <w:sz w:val="20"/>
          <w:szCs w:val="20"/>
          <w:lang w:eastAsia="en-US"/>
        </w:rPr>
        <w:t xml:space="preserve"> (słownie złotych: pięćset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Wadium może być wniesione według wyboru wykonawcy w jednej lub kilku formach o których mowa w art. 97 ust. 7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3BF0F2FA"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00827469" w:rsidRPr="00F619B6">
        <w:rPr>
          <w:rFonts w:cs="Arial"/>
          <w:b/>
          <w:sz w:val="20"/>
          <w:szCs w:val="20"/>
          <w:lang w:eastAsia="en-US"/>
        </w:rPr>
        <w:t xml:space="preserve"> i nr części</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619B6">
        <w:rPr>
          <w:rFonts w:cs="Arial"/>
          <w:sz w:val="20"/>
          <w:szCs w:val="20"/>
          <w:lang w:eastAsia="en-US"/>
        </w:rPr>
        <w:t>P</w:t>
      </w:r>
      <w:r w:rsidR="00BF6FDC" w:rsidRPr="00F619B6">
        <w:rPr>
          <w:rFonts w:cs="Arial"/>
          <w:sz w:val="20"/>
          <w:szCs w:val="20"/>
          <w:lang w:eastAsia="en-US"/>
        </w:rPr>
        <w:t>zp</w:t>
      </w:r>
      <w:proofErr w:type="spellEnd"/>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sidRPr="00F619B6">
        <w:rPr>
          <w:rFonts w:cs="Arial"/>
          <w:sz w:val="20"/>
          <w:szCs w:val="20"/>
          <w:lang w:eastAsia="en-US"/>
        </w:rPr>
        <w:t>Pzp</w:t>
      </w:r>
      <w:proofErr w:type="spellEnd"/>
      <w:r w:rsidR="00BF6FDC" w:rsidRPr="00F619B6">
        <w:rPr>
          <w:rFonts w:cs="Arial"/>
          <w:sz w:val="20"/>
          <w:szCs w:val="20"/>
          <w:lang w:eastAsia="en-US"/>
        </w:rPr>
        <w:t xml:space="preserve">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Okoliczności i zasady zwrotu wadium oraz jego zatrzymania określa art. 98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lastRenderedPageBreak/>
        <w:t>Opis kryteriów oceny ofert, wraz z podaniem wag tych kryteriów, i sposobu oceny ofert.</w:t>
      </w:r>
    </w:p>
    <w:p w14:paraId="7BC6EA4E" w14:textId="084EAB74"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0E0C3954"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913240"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2A417CBF"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D5B6768"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9AC737" w14:textId="77777777" w:rsidR="00F619B6" w:rsidRP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D958EE"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F357509"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523E8E0"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DA9BF8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424817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786B420"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5B914EE" w14:textId="77777777" w:rsidR="00F619B6"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864B81E" w14:textId="77777777" w:rsidR="00F619B6" w:rsidRPr="00473F37" w:rsidRDefault="00F619B6" w:rsidP="00F619B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86A7E99"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6000D9B" w14:textId="77777777" w:rsidR="00F619B6" w:rsidRDefault="00F619B6" w:rsidP="00F03AAF">
      <w:pPr>
        <w:spacing w:before="120" w:after="120" w:line="276" w:lineRule="auto"/>
        <w:jc w:val="both"/>
        <w:rPr>
          <w:rFonts w:cs="Arial"/>
          <w:sz w:val="20"/>
          <w:szCs w:val="20"/>
          <w:lang w:eastAsia="en-US"/>
        </w:rPr>
      </w:pPr>
    </w:p>
    <w:p w14:paraId="09CC1E40"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619B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w:t>
      </w:r>
      <w:r>
        <w:rPr>
          <w:rFonts w:cs="Arial"/>
          <w:sz w:val="20"/>
          <w:szCs w:val="20"/>
          <w:lang w:eastAsia="en-US"/>
        </w:rPr>
        <w:lastRenderedPageBreak/>
        <w:t>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135E7B0"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6EF6A038"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p>
    <w:p w14:paraId="543482D7" w14:textId="679F37D7" w:rsidR="00F03AAF" w:rsidRPr="00B15CFC"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7D8C53BC" w14:textId="77777777" w:rsidR="00F03AAF" w:rsidRPr="00915605"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2CBC1C28" w14:textId="77777777" w:rsidR="00F03AAF" w:rsidRPr="00DB209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619B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F619B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054FCBF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C2611E">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F66051"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F66051"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66051">
      <w:pPr>
        <w:keepNext/>
        <w:numPr>
          <w:ilvl w:val="2"/>
          <w:numId w:val="1"/>
        </w:numPr>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5D5E51D5"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2C6F13F8"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 xml:space="preserve">Zmniejszenie zakresu robót i wynagrodzenia z przyczyn o obiektywnym charakterze, istotnej zmiany okoliczności powodującej, że wykonanie części zakresu realizacji </w:t>
      </w:r>
      <w:r w:rsidRPr="00653E28">
        <w:rPr>
          <w:rFonts w:cs="Arial"/>
          <w:sz w:val="20"/>
          <w:szCs w:val="20"/>
          <w:lang w:eastAsia="en-US"/>
        </w:rPr>
        <w:lastRenderedPageBreak/>
        <w:t>umowy nie leży w interesie publicznym, czego nie można było przewidzieć w chwili jej zawarcia.</w:t>
      </w:r>
    </w:p>
    <w:p w14:paraId="1F8467A4"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F619B6">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1BBA22"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F619B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450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1092CA19"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w:t>
      </w:r>
      <w:r w:rsidRPr="0070561E">
        <w:rPr>
          <w:rFonts w:cs="Arial"/>
          <w:sz w:val="20"/>
          <w:szCs w:val="20"/>
          <w:lang w:eastAsia="en-US"/>
        </w:rPr>
        <w:lastRenderedPageBreak/>
        <w:t xml:space="preserve">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Pr="00915605">
        <w:rPr>
          <w:rFonts w:cs="Arial"/>
          <w:sz w:val="20"/>
          <w:szCs w:val="20"/>
          <w:lang w:eastAsia="en-US"/>
        </w:rPr>
        <w:t>.</w:t>
      </w:r>
    </w:p>
    <w:p w14:paraId="5D3AB475"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029DBD9"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F619B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F2922A5" w:rsidR="00FB02FE" w:rsidRPr="00C4565C" w:rsidRDefault="00D37A39"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053CB">
        <w:rPr>
          <w:rFonts w:cs="Arial"/>
          <w:b/>
          <w:sz w:val="20"/>
          <w:szCs w:val="20"/>
        </w:rPr>
        <w:t xml:space="preserve"> </w:t>
      </w:r>
      <w:r w:rsidRPr="00D44C72">
        <w:rPr>
          <w:rFonts w:cs="Arial"/>
          <w:b/>
          <w:sz w:val="20"/>
          <w:szCs w:val="20"/>
        </w:rPr>
        <w:t>do SWZ.</w:t>
      </w:r>
    </w:p>
    <w:p w14:paraId="5AB3A6B8"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650AF3C2" w14:textId="4895EC21"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827864">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0259DE86"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033321">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lastRenderedPageBreak/>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F619B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42E1E">
        <w:rPr>
          <w:rFonts w:cs="Arial"/>
          <w:bCs/>
          <w:sz w:val="20"/>
          <w:szCs w:val="20"/>
        </w:rPr>
        <w:t>Pzp</w:t>
      </w:r>
      <w:proofErr w:type="spellEnd"/>
      <w:r w:rsidRPr="00442E1E">
        <w:rPr>
          <w:rFonts w:cs="Arial"/>
          <w:bCs/>
          <w:sz w:val="20"/>
          <w:szCs w:val="20"/>
        </w:rPr>
        <w:t>.</w:t>
      </w:r>
    </w:p>
    <w:p w14:paraId="5A7C36A6"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42E1E">
        <w:rPr>
          <w:rFonts w:cs="Arial"/>
          <w:bCs/>
          <w:sz w:val="20"/>
          <w:szCs w:val="20"/>
        </w:rPr>
        <w:t>Pzp</w:t>
      </w:r>
      <w:proofErr w:type="spellEnd"/>
      <w:r w:rsidRPr="00442E1E">
        <w:rPr>
          <w:rFonts w:cs="Arial"/>
          <w:bCs/>
          <w:sz w:val="20"/>
          <w:szCs w:val="20"/>
        </w:rPr>
        <w:t>, oraz Rzecznikowi Małych i Średnich Przedsiębiorców.</w:t>
      </w:r>
    </w:p>
    <w:p w14:paraId="6A49621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Zgodnie z art. 513 ustawy </w:t>
      </w:r>
      <w:proofErr w:type="spellStart"/>
      <w:r w:rsidRPr="00442E1E">
        <w:rPr>
          <w:rFonts w:cs="Arial"/>
          <w:bCs/>
          <w:sz w:val="20"/>
          <w:szCs w:val="20"/>
        </w:rPr>
        <w:t>Pzp</w:t>
      </w:r>
      <w:proofErr w:type="spellEnd"/>
      <w:r w:rsidRPr="00442E1E">
        <w:rPr>
          <w:rFonts w:cs="Arial"/>
          <w:bCs/>
          <w:sz w:val="20"/>
          <w:szCs w:val="20"/>
        </w:rPr>
        <w:t xml:space="preserve"> odwołanie przysługuje na:</w:t>
      </w:r>
    </w:p>
    <w:p w14:paraId="1C45A3E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Szczegółowe informacje dotyczące środków ochrony prawnej określone są w Dziale IX „Środki ochrony prawnej” ustawy </w:t>
      </w:r>
      <w:proofErr w:type="spellStart"/>
      <w:r w:rsidRPr="00442E1E">
        <w:rPr>
          <w:rFonts w:cs="Arial"/>
          <w:bCs/>
          <w:sz w:val="20"/>
          <w:szCs w:val="20"/>
        </w:rPr>
        <w:t>Pzp</w:t>
      </w:r>
      <w:proofErr w:type="spellEnd"/>
      <w:r w:rsidRPr="00442E1E">
        <w:rPr>
          <w:rFonts w:cs="Arial"/>
          <w:bCs/>
          <w:sz w:val="20"/>
          <w:szCs w:val="20"/>
        </w:rPr>
        <w:t>.</w:t>
      </w:r>
    </w:p>
    <w:p w14:paraId="0B447DD2" w14:textId="77777777" w:rsidR="00CD0C05" w:rsidRPr="00CD0C05" w:rsidRDefault="00CD0C05" w:rsidP="00F619B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3D2B85A" w14:textId="3A9082CF" w:rsidR="00442E1E" w:rsidRDefault="0014207F"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7EC34C" w14:textId="77777777" w:rsidR="00827864" w:rsidRPr="0014207F" w:rsidRDefault="00827864" w:rsidP="0082786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051728FC" w14:textId="77777777" w:rsidR="00827864" w:rsidRPr="00CD0C05" w:rsidRDefault="00827864" w:rsidP="0082786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48BEE03" w14:textId="77777777" w:rsidR="00827864" w:rsidRPr="00CD0C05" w:rsidRDefault="00827864" w:rsidP="0082786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736D835" w14:textId="77777777" w:rsidR="00827864" w:rsidRPr="00CD0C05" w:rsidRDefault="00827864" w:rsidP="0082786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2D73573" w14:textId="77777777" w:rsidR="00827864" w:rsidRPr="00CD0C05" w:rsidRDefault="00827864" w:rsidP="0082786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D2F6B68" w14:textId="77777777" w:rsidR="00827864" w:rsidRPr="00F619B6" w:rsidRDefault="00827864" w:rsidP="00827864">
      <w:pPr>
        <w:widowControl w:val="0"/>
        <w:shd w:val="clear" w:color="auto" w:fill="FFFFFF"/>
        <w:tabs>
          <w:tab w:val="left" w:pos="709"/>
        </w:tabs>
        <w:autoSpaceDE w:val="0"/>
        <w:autoSpaceDN w:val="0"/>
        <w:adjustRightInd w:val="0"/>
        <w:spacing w:before="120" w:after="120" w:line="276" w:lineRule="auto"/>
        <w:jc w:val="both"/>
        <w:rPr>
          <w:rFonts w:cs="Arial"/>
          <w:bCs/>
          <w:sz w:val="20"/>
          <w:szCs w:val="20"/>
        </w:rPr>
      </w:pPr>
    </w:p>
    <w:p w14:paraId="4C9E5FCA"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F619B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CCED655" w14:textId="6BB5509F" w:rsidR="00CD0C05"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79C24FB5" w:rsidR="00F73AFC" w:rsidRPr="00827864" w:rsidRDefault="00F73AFC" w:rsidP="0082786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6253F1F2" w14:textId="24F65E24" w:rsidR="00E33C48" w:rsidRPr="00E33C48" w:rsidRDefault="00E33C48" w:rsidP="00F619B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442E1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B6E6830" w14:textId="36CED69A" w:rsidR="00E33C48" w:rsidRPr="00A2569F" w:rsidRDefault="00E33C48" w:rsidP="00A02F89">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A02F89">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513C521" w:rsidR="00E33C48" w:rsidRPr="00A37EC7"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sidR="00827864">
        <w:rPr>
          <w:rFonts w:eastAsia="Calibri" w:cs="Arial"/>
          <w:sz w:val="18"/>
          <w:szCs w:val="18"/>
          <w:lang w:eastAsia="en-US"/>
        </w:rPr>
        <w:t>2</w:t>
      </w:r>
      <w:r w:rsidRPr="004A083A">
        <w:rPr>
          <w:rFonts w:eastAsia="Calibri" w:cs="Arial"/>
          <w:sz w:val="18"/>
          <w:szCs w:val="18"/>
          <w:lang w:eastAsia="en-US"/>
        </w:rPr>
        <w:t>, poz. 1</w:t>
      </w:r>
      <w:r w:rsidR="00827864">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EE64690" w14:textId="77777777" w:rsidR="00827864" w:rsidRDefault="00827864" w:rsidP="00827864">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32DD304" w14:textId="77777777" w:rsidR="00827864" w:rsidRDefault="00827864" w:rsidP="00827864">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lastRenderedPageBreak/>
        <w:t xml:space="preserve">art. 33, 44 i 254 ustawy z dnia 27 sierpnia 2009 r. o finansach publicznych (Dz.U.2022.902),  </w:t>
      </w:r>
    </w:p>
    <w:p w14:paraId="1004E59F" w14:textId="77777777" w:rsidR="00827864" w:rsidRDefault="00827864" w:rsidP="00827864">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6F8D7F9" w14:textId="2EF2FBEC" w:rsidR="00E33C48" w:rsidRPr="000F21EB" w:rsidRDefault="00E33C48" w:rsidP="00A02F89">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A02F89">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A02F89">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A02F89">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29F48FE8"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A02F89">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A02F89">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A02F89">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A02F89">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A02F89">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A02F89">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A02F89">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A02F89">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A02F89">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lastRenderedPageBreak/>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827864">
        <w:rPr>
          <w:rFonts w:cs="Arial"/>
          <w:b/>
          <w:bCs/>
          <w:i/>
          <w:sz w:val="18"/>
          <w:szCs w:val="18"/>
          <w:lang w:eastAsia="en-US"/>
        </w:rPr>
        <w:t>(złożyć wraz z ofertą)</w:t>
      </w:r>
    </w:p>
    <w:p w14:paraId="4794602C" w14:textId="23B14F28"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r w:rsidR="00827864">
        <w:rPr>
          <w:rFonts w:cs="Arial"/>
          <w:bCs/>
          <w:sz w:val="20"/>
          <w:szCs w:val="20"/>
          <w:lang w:eastAsia="en-US"/>
        </w:rPr>
        <w:t>wraz z załącznikiem.</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827864">
        <w:rPr>
          <w:rFonts w:cs="Arial"/>
          <w:b/>
          <w:bCs/>
          <w:i/>
          <w:sz w:val="18"/>
          <w:szCs w:val="18"/>
          <w:lang w:eastAsia="en-US"/>
        </w:rPr>
        <w:t>(jeżeli dot. złożyć wraz z ofertą)</w:t>
      </w:r>
    </w:p>
    <w:p w14:paraId="48339E32" w14:textId="4304D0B4"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Pr="00081FE9">
        <w:rPr>
          <w:rFonts w:cs="Arial"/>
          <w:bCs/>
          <w:sz w:val="20"/>
          <w:szCs w:val="20"/>
          <w:lang w:eastAsia="en-US"/>
        </w:rPr>
        <w:t xml:space="preserve">-     projektowane postanowienia umowy (PPU) </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 xml:space="preserve">złożyć dopiero na wezwanie Zamawiającego zgodnie z art. 274 ust.  1 </w:t>
      </w:r>
      <w:proofErr w:type="spellStart"/>
      <w:r w:rsidRPr="00E33C48">
        <w:rPr>
          <w:rFonts w:cs="Arial"/>
          <w:b/>
          <w:i/>
          <w:sz w:val="16"/>
          <w:szCs w:val="16"/>
          <w:lang w:eastAsia="en-US"/>
        </w:rPr>
        <w:t>Pzp</w:t>
      </w:r>
      <w:proofErr w:type="spellEnd"/>
      <w:r w:rsidRPr="00E33C48">
        <w:rPr>
          <w:rFonts w:cs="Arial"/>
          <w:b/>
          <w:i/>
          <w:sz w:val="16"/>
          <w:szCs w:val="16"/>
          <w:lang w:eastAsia="en-US"/>
        </w:rPr>
        <w:t>).</w:t>
      </w:r>
    </w:p>
    <w:p w14:paraId="274F4987" w14:textId="3DDF55DA" w:rsidR="00442E1E" w:rsidRPr="00442E1E" w:rsidRDefault="00442E1E" w:rsidP="00E20A4C">
      <w:pPr>
        <w:tabs>
          <w:tab w:val="left" w:pos="2127"/>
        </w:tabs>
        <w:spacing w:line="360" w:lineRule="auto"/>
        <w:ind w:left="473"/>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63BCA1FF" w14:textId="77777777"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 zagospodarowania terenu.</w:t>
      </w:r>
    </w:p>
    <w:p w14:paraId="02C2C441" w14:textId="77777777" w:rsidR="00E33C48" w:rsidRDefault="00E33C48" w:rsidP="00E33C48">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746AD005" w14:textId="098B357D"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B82B8A">
      <w:footerReference w:type="default" r:id="rId60"/>
      <w:headerReference w:type="first" r:id="rId61"/>
      <w:footerReference w:type="first" r:id="rId62"/>
      <w:pgSz w:w="11906" w:h="16838" w:code="9"/>
      <w:pgMar w:top="1418" w:right="1133" w:bottom="709" w:left="1418" w:header="851"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AAF8" w14:textId="77777777" w:rsidR="00F972DF" w:rsidRDefault="00F972DF">
      <w:r>
        <w:separator/>
      </w:r>
    </w:p>
  </w:endnote>
  <w:endnote w:type="continuationSeparator" w:id="0">
    <w:p w14:paraId="0DB94728" w14:textId="77777777" w:rsidR="00F972DF" w:rsidRDefault="00F9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E0B" w14:textId="60BA63CE" w:rsidR="00526523" w:rsidRDefault="00526523">
    <w:pPr>
      <w:pStyle w:val="Stopka"/>
    </w:pPr>
    <w:r>
      <w:rPr>
        <w:noProof/>
      </w:rPr>
      <w:drawing>
        <wp:inline distT="0" distB="0" distL="0" distR="0" wp14:anchorId="6993C0C2" wp14:editId="22737A0F">
          <wp:extent cx="5940425" cy="483870"/>
          <wp:effectExtent l="0" t="0" r="3175" b="0"/>
          <wp:docPr id="80" name="Obraz 80"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60" w14:textId="41FE1016" w:rsidR="00526523" w:rsidRDefault="00526523">
    <w:pPr>
      <w:pStyle w:val="Stopka"/>
    </w:pPr>
    <w:r>
      <w:rPr>
        <w:noProof/>
      </w:rPr>
      <w:drawing>
        <wp:inline distT="0" distB="0" distL="0" distR="0" wp14:anchorId="4ABBF575" wp14:editId="27C45EB3">
          <wp:extent cx="5939790" cy="532765"/>
          <wp:effectExtent l="0" t="0" r="3810" b="635"/>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34F1" w14:textId="77777777" w:rsidR="00F972DF" w:rsidRDefault="00F972DF">
      <w:r>
        <w:separator/>
      </w:r>
    </w:p>
  </w:footnote>
  <w:footnote w:type="continuationSeparator" w:id="0">
    <w:p w14:paraId="527C01BA" w14:textId="77777777" w:rsidR="00F972DF" w:rsidRDefault="00F9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BC6" w14:textId="77777777" w:rsidR="00526523" w:rsidRDefault="00526523" w:rsidP="00526523">
    <w:pPr>
      <w:pStyle w:val="Nagwek"/>
      <w:jc w:val="center"/>
    </w:pPr>
    <w:r>
      <w:rPr>
        <w:noProof/>
      </w:rPr>
      <w:drawing>
        <wp:anchor distT="0" distB="0" distL="114300" distR="114300" simplePos="0" relativeHeight="251669504" behindDoc="0" locked="0" layoutInCell="1" allowOverlap="1" wp14:anchorId="43CE5F95" wp14:editId="5F35B324">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2336" behindDoc="0" locked="0" layoutInCell="1" allowOverlap="1" wp14:anchorId="2A264804" wp14:editId="19A5966D">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31C72032" w14:textId="77777777" w:rsidR="00526523" w:rsidRDefault="00526523" w:rsidP="00526523">
    <w:pPr>
      <w:pStyle w:val="Nagwek"/>
    </w:pPr>
  </w:p>
  <w:p w14:paraId="3F2ADBE8" w14:textId="77777777" w:rsidR="00526523" w:rsidRDefault="00526523" w:rsidP="00526523">
    <w:pPr>
      <w:pStyle w:val="Nagwek"/>
    </w:pPr>
  </w:p>
  <w:p w14:paraId="08D34877" w14:textId="4CFCE2A5" w:rsidR="0014480A" w:rsidRPr="00526523" w:rsidRDefault="00526523" w:rsidP="00526523">
    <w:pPr>
      <w:pStyle w:val="Nagwek"/>
    </w:pPr>
    <w:r>
      <w:rPr>
        <w:noProof/>
      </w:rPr>
      <mc:AlternateContent>
        <mc:Choice Requires="wps">
          <w:drawing>
            <wp:anchor distT="4294967294" distB="4294967294" distL="114300" distR="114300" simplePos="0" relativeHeight="251655168" behindDoc="0" locked="0" layoutInCell="1" allowOverlap="1" wp14:anchorId="543DA826" wp14:editId="4CC193FE">
              <wp:simplePos x="0" y="0"/>
              <wp:positionH relativeFrom="column">
                <wp:posOffset>-784860</wp:posOffset>
              </wp:positionH>
              <wp:positionV relativeFrom="paragraph">
                <wp:posOffset>124459</wp:posOffset>
              </wp:positionV>
              <wp:extent cx="83343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F922C" id="Łącznik prosty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5"/>
  </w:num>
  <w:num w:numId="2" w16cid:durableId="1732926402">
    <w:abstractNumId w:val="6"/>
  </w:num>
  <w:num w:numId="3" w16cid:durableId="1701585696">
    <w:abstractNumId w:val="2"/>
  </w:num>
  <w:num w:numId="4" w16cid:durableId="1425882610">
    <w:abstractNumId w:val="1"/>
  </w:num>
  <w:num w:numId="5" w16cid:durableId="1532303768">
    <w:abstractNumId w:val="8"/>
  </w:num>
  <w:num w:numId="6" w16cid:durableId="2096054703">
    <w:abstractNumId w:val="9"/>
  </w:num>
  <w:num w:numId="7" w16cid:durableId="846141195">
    <w:abstractNumId w:val="3"/>
  </w:num>
  <w:num w:numId="8" w16cid:durableId="2138839133">
    <w:abstractNumId w:val="7"/>
  </w:num>
  <w:num w:numId="9" w16cid:durableId="128754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3321"/>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376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255"/>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A84"/>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42D0"/>
    <w:rsid w:val="00813031"/>
    <w:rsid w:val="008137EE"/>
    <w:rsid w:val="00815FBF"/>
    <w:rsid w:val="008227FC"/>
    <w:rsid w:val="00824F00"/>
    <w:rsid w:val="00826CC2"/>
    <w:rsid w:val="00827311"/>
    <w:rsid w:val="00827469"/>
    <w:rsid w:val="00827864"/>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2F89"/>
    <w:rsid w:val="00A031F7"/>
    <w:rsid w:val="00A03FE0"/>
    <w:rsid w:val="00A04690"/>
    <w:rsid w:val="00A05354"/>
    <w:rsid w:val="00A10628"/>
    <w:rsid w:val="00A236CB"/>
    <w:rsid w:val="00A248AF"/>
    <w:rsid w:val="00A40DD3"/>
    <w:rsid w:val="00A5016D"/>
    <w:rsid w:val="00A56143"/>
    <w:rsid w:val="00A57EE0"/>
    <w:rsid w:val="00A6003B"/>
    <w:rsid w:val="00A621E3"/>
    <w:rsid w:val="00A62D35"/>
    <w:rsid w:val="00A7042C"/>
    <w:rsid w:val="00A70B20"/>
    <w:rsid w:val="00A7104F"/>
    <w:rsid w:val="00A733B9"/>
    <w:rsid w:val="00A76054"/>
    <w:rsid w:val="00A82E0D"/>
    <w:rsid w:val="00A8311B"/>
    <w:rsid w:val="00A85A46"/>
    <w:rsid w:val="00A95B80"/>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42CB"/>
    <w:rsid w:val="00B65EEC"/>
    <w:rsid w:val="00B6637D"/>
    <w:rsid w:val="00B74DBA"/>
    <w:rsid w:val="00B800D4"/>
    <w:rsid w:val="00B82328"/>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56068"/>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66051"/>
    <w:rsid w:val="00F73AFC"/>
    <w:rsid w:val="00F833E2"/>
    <w:rsid w:val="00F85F1B"/>
    <w:rsid w:val="00F90AA7"/>
    <w:rsid w:val="00F933AA"/>
    <w:rsid w:val="00F93B3E"/>
    <w:rsid w:val="00F9581E"/>
    <w:rsid w:val="00F972DF"/>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3891</TotalTime>
  <Pages>26</Pages>
  <Words>11690</Words>
  <Characters>70146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320</cp:revision>
  <cp:lastPrinted>2022-10-24T10:32:00Z</cp:lastPrinted>
  <dcterms:created xsi:type="dcterms:W3CDTF">2020-01-30T07:13:00Z</dcterms:created>
  <dcterms:modified xsi:type="dcterms:W3CDTF">2022-10-24T10:55:00Z</dcterms:modified>
</cp:coreProperties>
</file>