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2A61" w14:textId="078A8EE4" w:rsidR="003B730A" w:rsidRPr="001015DD" w:rsidRDefault="001015DD" w:rsidP="003B730A">
      <w:pPr>
        <w:spacing w:line="360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b/>
          <w:bCs/>
          <w:color w:val="000000" w:themeColor="text1"/>
          <w:sz w:val="24"/>
          <w:szCs w:val="24"/>
        </w:rPr>
        <w:t>ZP/</w:t>
      </w:r>
      <w:r w:rsidR="003B730A">
        <w:rPr>
          <w:rFonts w:ascii="Calibri" w:hAnsi="Calibri" w:cs="Calibri"/>
          <w:b/>
          <w:bCs/>
          <w:color w:val="000000" w:themeColor="text1"/>
          <w:sz w:val="24"/>
          <w:szCs w:val="24"/>
        </w:rPr>
        <w:t>152</w:t>
      </w:r>
      <w:r w:rsidRPr="001015DD">
        <w:rPr>
          <w:rFonts w:ascii="Calibri" w:hAnsi="Calibri" w:cs="Calibri"/>
          <w:b/>
          <w:bCs/>
          <w:color w:val="000000" w:themeColor="text1"/>
          <w:sz w:val="24"/>
          <w:szCs w:val="24"/>
        </w:rPr>
        <w:t>/202</w:t>
      </w:r>
      <w:r w:rsidR="003B730A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B730A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3B730A" w:rsidRPr="001015DD">
        <w:rPr>
          <w:rFonts w:ascii="Calibri" w:hAnsi="Calibri" w:cs="Calibri"/>
          <w:b/>
          <w:bCs/>
          <w:color w:val="000000" w:themeColor="text1"/>
          <w:sz w:val="24"/>
          <w:szCs w:val="24"/>
        </w:rPr>
        <w:t>Zał</w:t>
      </w:r>
      <w:r w:rsidR="003B730A">
        <w:rPr>
          <w:rFonts w:ascii="Calibri" w:hAnsi="Calibri" w:cs="Calibri"/>
          <w:b/>
          <w:bCs/>
          <w:color w:val="000000" w:themeColor="text1"/>
          <w:sz w:val="24"/>
          <w:szCs w:val="24"/>
        </w:rPr>
        <w:t>ącznik</w:t>
      </w:r>
      <w:r w:rsidR="003B730A" w:rsidRPr="001015DD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nr 2 do SWZ</w:t>
      </w:r>
    </w:p>
    <w:p w14:paraId="1F49A9A7" w14:textId="4E7AC286" w:rsidR="001015DD" w:rsidRPr="001015DD" w:rsidRDefault="001015DD" w:rsidP="001015DD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E54800A" w14:textId="73BEA974" w:rsidR="00942293" w:rsidRPr="003B730A" w:rsidRDefault="002E1BB8" w:rsidP="001015DD">
      <w:p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B730A">
        <w:rPr>
          <w:rFonts w:ascii="Calibri" w:hAnsi="Calibri" w:cs="Calibri"/>
          <w:b/>
          <w:bCs/>
          <w:color w:val="000000" w:themeColor="text1"/>
          <w:sz w:val="24"/>
          <w:szCs w:val="24"/>
        </w:rPr>
        <w:t>Opis Przedmiotu Zamówienia</w:t>
      </w:r>
    </w:p>
    <w:p w14:paraId="1457CC4C" w14:textId="7829FCA1" w:rsidR="002E1BB8" w:rsidRPr="001015DD" w:rsidRDefault="002E1BB8" w:rsidP="001015DD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Przedmiotem zamówienia jest </w:t>
      </w:r>
      <w:r w:rsidR="00491C4C">
        <w:rPr>
          <w:rFonts w:ascii="Calibri" w:hAnsi="Calibri" w:cs="Calibri"/>
          <w:color w:val="000000" w:themeColor="text1"/>
          <w:sz w:val="24"/>
          <w:szCs w:val="24"/>
        </w:rPr>
        <w:t xml:space="preserve">dostawa 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>licencj</w:t>
      </w:r>
      <w:r w:rsidR="00491C4C">
        <w:rPr>
          <w:rFonts w:ascii="Calibri" w:hAnsi="Calibri" w:cs="Calibri"/>
          <w:color w:val="000000" w:themeColor="text1"/>
          <w:sz w:val="24"/>
          <w:szCs w:val="24"/>
        </w:rPr>
        <w:t xml:space="preserve">i wraz </w:t>
      </w:r>
      <w:r w:rsidR="00887A98">
        <w:rPr>
          <w:rFonts w:ascii="Calibri" w:hAnsi="Calibri" w:cs="Calibri"/>
          <w:color w:val="000000" w:themeColor="text1"/>
          <w:sz w:val="24"/>
          <w:szCs w:val="24"/>
        </w:rPr>
        <w:t xml:space="preserve">ze 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>wsparci</w:t>
      </w:r>
      <w:r w:rsidR="00491C4C">
        <w:rPr>
          <w:rFonts w:ascii="Calibri" w:hAnsi="Calibri" w:cs="Calibri"/>
          <w:color w:val="000000" w:themeColor="text1"/>
          <w:sz w:val="24"/>
          <w:szCs w:val="24"/>
        </w:rPr>
        <w:t>em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techniczn</w:t>
      </w:r>
      <w:r w:rsidR="00491C4C">
        <w:rPr>
          <w:rFonts w:ascii="Calibri" w:hAnsi="Calibri" w:cs="Calibri"/>
          <w:color w:val="000000" w:themeColor="text1"/>
          <w:sz w:val="24"/>
          <w:szCs w:val="24"/>
        </w:rPr>
        <w:t xml:space="preserve">ym 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>oraz sygnatur</w:t>
      </w:r>
      <w:r w:rsidR="00887A98">
        <w:rPr>
          <w:rFonts w:ascii="Calibri" w:hAnsi="Calibri" w:cs="Calibri"/>
          <w:color w:val="000000" w:themeColor="text1"/>
          <w:sz w:val="24"/>
          <w:szCs w:val="24"/>
        </w:rPr>
        <w:t>ami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bezpieczeństwa dla wdrożonego w Uniwersytecie Medycznym w Łodzi klastra urządzeń klasy firewall, opartego o urządzenia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Palo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87A98">
        <w:rPr>
          <w:rFonts w:ascii="Calibri" w:hAnsi="Calibri" w:cs="Calibri"/>
          <w:color w:val="000000" w:themeColor="text1"/>
          <w:sz w:val="24"/>
          <w:szCs w:val="24"/>
        </w:rPr>
        <w:t>Alto</w:t>
      </w:r>
      <w:proofErr w:type="spellEnd"/>
      <w:r w:rsidRPr="00887A9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B765A" w:rsidRPr="00887A98">
        <w:rPr>
          <w:rFonts w:ascii="Calibri" w:hAnsi="Calibri" w:cs="Calibri"/>
          <w:color w:val="000000" w:themeColor="text1"/>
          <w:sz w:val="24"/>
          <w:szCs w:val="24"/>
        </w:rPr>
        <w:t>PA-</w:t>
      </w:r>
      <w:r w:rsidRPr="00887A98">
        <w:rPr>
          <w:rFonts w:ascii="Calibri" w:hAnsi="Calibri" w:cs="Calibri"/>
          <w:color w:val="000000" w:themeColor="text1"/>
          <w:sz w:val="24"/>
          <w:szCs w:val="24"/>
        </w:rPr>
        <w:t>5250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zarządzanego za pośrednictwem centralnej konsoli zarządzania – Panorama.</w:t>
      </w:r>
      <w:r w:rsidR="00887A98">
        <w:rPr>
          <w:rFonts w:ascii="Calibri" w:hAnsi="Calibri" w:cs="Calibri"/>
          <w:color w:val="000000" w:themeColor="text1"/>
          <w:sz w:val="24"/>
          <w:szCs w:val="24"/>
        </w:rPr>
        <w:t xml:space="preserve"> Okres obowiązywania kontraktu: 27.01.2025 – 31.08.2028.</w:t>
      </w:r>
    </w:p>
    <w:p w14:paraId="1EA1DB38" w14:textId="3BE4189A" w:rsidR="002E1BB8" w:rsidRPr="001015DD" w:rsidRDefault="002E1BB8" w:rsidP="001015DD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>Dostawa obejmuje: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827"/>
        <w:gridCol w:w="5223"/>
        <w:gridCol w:w="16"/>
      </w:tblGrid>
      <w:tr w:rsidR="001015DD" w:rsidRPr="001015DD" w14:paraId="219BE3B9" w14:textId="77777777" w:rsidTr="003E3655">
        <w:trPr>
          <w:gridAfter w:val="1"/>
          <w:wAfter w:w="16" w:type="dxa"/>
          <w:trHeight w:val="476"/>
        </w:trPr>
        <w:tc>
          <w:tcPr>
            <w:tcW w:w="421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A12CA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015D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FA3AD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015D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Part </w:t>
            </w:r>
            <w:proofErr w:type="spellStart"/>
            <w:r w:rsidRPr="001015D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522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70AF4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015D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Opis</w:t>
            </w:r>
          </w:p>
        </w:tc>
      </w:tr>
      <w:tr w:rsidR="001015DD" w:rsidRPr="001015DD" w14:paraId="5F9013A9" w14:textId="77777777" w:rsidTr="003E3655">
        <w:trPr>
          <w:trHeight w:val="151"/>
        </w:trPr>
        <w:tc>
          <w:tcPr>
            <w:tcW w:w="421" w:type="dxa"/>
            <w:vMerge/>
            <w:vAlign w:val="center"/>
            <w:hideMark/>
          </w:tcPr>
          <w:p w14:paraId="747BE2B5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4FB523ED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3" w:type="dxa"/>
            <w:vMerge/>
            <w:vAlign w:val="center"/>
            <w:hideMark/>
          </w:tcPr>
          <w:p w14:paraId="733023C5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" w:type="dxa"/>
            <w:vAlign w:val="center"/>
            <w:hideMark/>
          </w:tcPr>
          <w:p w14:paraId="18D93341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15DD" w:rsidRPr="001015DD" w14:paraId="1977B3F2" w14:textId="77777777" w:rsidTr="003E3655">
        <w:trPr>
          <w:trHeight w:val="320"/>
        </w:trPr>
        <w:tc>
          <w:tcPr>
            <w:tcW w:w="4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F2C70" w14:textId="322789C1" w:rsidR="002E1BB8" w:rsidRPr="001015DD" w:rsidRDefault="002561E5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015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69831" w14:textId="1EB10930" w:rsidR="002E1BB8" w:rsidRPr="009D4399" w:rsidRDefault="00887A98" w:rsidP="001015DD">
            <w:pPr>
              <w:spacing w:after="0"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</w:rPr>
            </w:pP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PAN-PA-5250-TP-3YR-HA2-R</w:t>
            </w:r>
          </w:p>
          <w:p w14:paraId="396889B2" w14:textId="142ECB47" w:rsidR="003E3655" w:rsidRPr="009D4399" w:rsidRDefault="003E3655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</w:rPr>
            </w:pP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(przedłużenie licencji posiadanej przez zamawiającego</w:t>
            </w:r>
            <w:r w:rsid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wyrównaniem do 31.08.2028</w:t>
            </w: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756AA" w14:textId="39A43C49" w:rsidR="002E1BB8" w:rsidRPr="009D4399" w:rsidRDefault="00887A98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Threat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prevention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subscription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year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term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renewal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for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device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HA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pair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PA-5250</w:t>
            </w:r>
          </w:p>
        </w:tc>
        <w:tc>
          <w:tcPr>
            <w:tcW w:w="16" w:type="dxa"/>
            <w:vAlign w:val="center"/>
            <w:hideMark/>
          </w:tcPr>
          <w:p w14:paraId="4F44B244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015DD" w:rsidRPr="001015DD" w14:paraId="180C1671" w14:textId="77777777" w:rsidTr="003E3655">
        <w:trPr>
          <w:trHeight w:val="320"/>
        </w:trPr>
        <w:tc>
          <w:tcPr>
            <w:tcW w:w="4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F0B34" w14:textId="5FE7E6F5" w:rsidR="002E1BB8" w:rsidRPr="00887A98" w:rsidRDefault="002561E5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D9DE3" w14:textId="427755AC" w:rsidR="002E1BB8" w:rsidRPr="00887A98" w:rsidRDefault="00887A98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PAN-SVC-BKLN-5250-EYR-R</w:t>
            </w:r>
            <w:r w:rsidR="003E3655"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  <w:t>(</w:t>
            </w: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</w:t>
            </w:r>
            <w:r w:rsidR="003E3655"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</w:t>
            </w:r>
            <w:r w:rsidR="00B16B49"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letnie wsparcie techniczne i rozszerzenie gwarancji</w:t>
            </w: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wyrównaniem do 31.08.2028</w:t>
            </w:r>
            <w:r w:rsidR="003E3655"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ED8B2" w14:textId="7D78B11C" w:rsidR="002E1BB8" w:rsidRPr="009D4399" w:rsidRDefault="00887A98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</w:rPr>
            </w:pP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Partner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enabled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premium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support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3-year term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renewal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PA-5250</w:t>
            </w:r>
          </w:p>
        </w:tc>
        <w:tc>
          <w:tcPr>
            <w:tcW w:w="16" w:type="dxa"/>
            <w:vAlign w:val="center"/>
            <w:hideMark/>
          </w:tcPr>
          <w:p w14:paraId="3E8BE63A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2B3BD14" w14:textId="77777777" w:rsidR="001B765A" w:rsidRPr="001015DD" w:rsidRDefault="001B765A" w:rsidP="001015DD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5581A03" w14:textId="2D12CE95" w:rsidR="00790DAD" w:rsidRPr="001015DD" w:rsidRDefault="001B765A" w:rsidP="001015DD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Na podstawie dostarczonej licencji wsparcia technicznego oraz aktualizacji sygnatur bezpieczeństwa Wykonawca </w:t>
      </w:r>
      <w:r w:rsidR="00790DAD" w:rsidRPr="001015DD">
        <w:rPr>
          <w:rFonts w:ascii="Calibri" w:hAnsi="Calibri" w:cs="Calibri"/>
          <w:color w:val="000000" w:themeColor="text1"/>
          <w:sz w:val="24"/>
          <w:szCs w:val="24"/>
        </w:rPr>
        <w:t>zapewnia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Zamawiającemu przez okres </w:t>
      </w:r>
      <w:r w:rsidR="003E3655" w:rsidRPr="00887A98">
        <w:rPr>
          <w:rFonts w:ascii="Calibri" w:hAnsi="Calibri" w:cs="Calibri"/>
          <w:color w:val="000000" w:themeColor="text1"/>
          <w:sz w:val="24"/>
          <w:szCs w:val="24"/>
        </w:rPr>
        <w:t xml:space="preserve">od </w:t>
      </w:r>
      <w:r w:rsidRPr="00887A98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887A98" w:rsidRPr="00887A98">
        <w:rPr>
          <w:rFonts w:ascii="Calibri" w:hAnsi="Calibri" w:cs="Calibri"/>
          <w:color w:val="000000" w:themeColor="text1"/>
          <w:sz w:val="24"/>
          <w:szCs w:val="24"/>
        </w:rPr>
        <w:t>7</w:t>
      </w:r>
      <w:r w:rsidRPr="00887A98">
        <w:rPr>
          <w:rFonts w:ascii="Calibri" w:hAnsi="Calibri" w:cs="Calibri"/>
          <w:color w:val="000000" w:themeColor="text1"/>
          <w:sz w:val="24"/>
          <w:szCs w:val="24"/>
        </w:rPr>
        <w:t>.0</w:t>
      </w:r>
      <w:r w:rsidR="00887A98" w:rsidRPr="00887A98">
        <w:rPr>
          <w:rFonts w:ascii="Calibri" w:hAnsi="Calibri" w:cs="Calibri"/>
          <w:color w:val="000000" w:themeColor="text1"/>
          <w:sz w:val="24"/>
          <w:szCs w:val="24"/>
        </w:rPr>
        <w:t>1</w:t>
      </w:r>
      <w:r w:rsidRPr="00887A98">
        <w:rPr>
          <w:rFonts w:ascii="Calibri" w:hAnsi="Calibri" w:cs="Calibri"/>
          <w:color w:val="000000" w:themeColor="text1"/>
          <w:sz w:val="24"/>
          <w:szCs w:val="24"/>
        </w:rPr>
        <w:t>.202</w:t>
      </w:r>
      <w:r w:rsidR="00887A98" w:rsidRPr="00887A98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887A98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0B16B49" w:rsidRPr="00887A98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887A98" w:rsidRPr="00887A98">
        <w:rPr>
          <w:rFonts w:ascii="Calibri" w:hAnsi="Calibri" w:cs="Calibri"/>
          <w:color w:val="000000" w:themeColor="text1"/>
          <w:sz w:val="24"/>
          <w:szCs w:val="24"/>
        </w:rPr>
        <w:t xml:space="preserve"> do 31.08.2028</w:t>
      </w:r>
      <w:r w:rsidR="00B16B49" w:rsidRPr="00887A9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790DAD" w:rsidRPr="00887A98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7FEABF7D" w14:textId="34C4418D" w:rsidR="00790DAD" w:rsidRPr="001015DD" w:rsidRDefault="00790DAD" w:rsidP="00F678DF">
      <w:pPr>
        <w:pStyle w:val="Default"/>
        <w:numPr>
          <w:ilvl w:val="0"/>
          <w:numId w:val="6"/>
        </w:numPr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Wsparcie techniczne i gwarancję</w:t>
      </w:r>
      <w:r w:rsidR="00B16B49" w:rsidRPr="001015DD">
        <w:rPr>
          <w:rFonts w:ascii="Calibri" w:hAnsi="Calibri" w:cs="Calibri"/>
          <w:color w:val="000000" w:themeColor="text1"/>
          <w:lang w:val="pl-PL"/>
        </w:rPr>
        <w:t xml:space="preserve"> – </w:t>
      </w:r>
      <w:r w:rsidR="003E3655" w:rsidRPr="001015DD">
        <w:rPr>
          <w:rFonts w:ascii="Calibri" w:hAnsi="Calibri" w:cs="Calibri"/>
          <w:color w:val="000000" w:themeColor="text1"/>
          <w:lang w:val="pl-PL"/>
        </w:rPr>
        <w:t xml:space="preserve">(dotyczy licencji wskazanej w pkt. </w:t>
      </w:r>
      <w:r w:rsidR="002561E5" w:rsidRPr="001015DD">
        <w:rPr>
          <w:rFonts w:ascii="Calibri" w:hAnsi="Calibri" w:cs="Calibri"/>
          <w:color w:val="000000" w:themeColor="text1"/>
          <w:lang w:val="pl-PL"/>
        </w:rPr>
        <w:t>II</w:t>
      </w:r>
      <w:r w:rsidR="003E3655" w:rsidRPr="001015DD">
        <w:rPr>
          <w:rFonts w:ascii="Calibri" w:hAnsi="Calibri" w:cs="Calibri"/>
          <w:color w:val="000000" w:themeColor="text1"/>
          <w:lang w:val="pl-PL"/>
        </w:rPr>
        <w:t>)</w:t>
      </w:r>
      <w:r w:rsidRPr="001015DD">
        <w:rPr>
          <w:rFonts w:ascii="Calibri" w:hAnsi="Calibri" w:cs="Calibri"/>
          <w:color w:val="000000" w:themeColor="text1"/>
          <w:lang w:val="pl-PL"/>
        </w:rPr>
        <w:t xml:space="preserve"> (zwane dalej wsparciem) świadczone przez autoryzowane przez producenta centrum serwisowe niezależne od Integratora/</w:t>
      </w:r>
      <w:r w:rsidR="003E3655" w:rsidRPr="001015DD">
        <w:rPr>
          <w:rFonts w:ascii="Calibri" w:hAnsi="Calibri" w:cs="Calibri"/>
          <w:color w:val="000000" w:themeColor="text1"/>
          <w:lang w:val="pl-PL"/>
        </w:rPr>
        <w:t xml:space="preserve">Wykonawcy </w:t>
      </w:r>
      <w:r w:rsidRPr="001015DD">
        <w:rPr>
          <w:rFonts w:ascii="Calibri" w:hAnsi="Calibri" w:cs="Calibri"/>
          <w:color w:val="000000" w:themeColor="text1"/>
          <w:lang w:val="pl-PL"/>
        </w:rPr>
        <w:t>i realizowane we współpracy z producentem</w:t>
      </w:r>
      <w:r w:rsidR="003E3655" w:rsidRPr="001015DD">
        <w:rPr>
          <w:rFonts w:ascii="Calibri" w:hAnsi="Calibri" w:cs="Calibri"/>
          <w:color w:val="000000" w:themeColor="text1"/>
          <w:lang w:val="pl-PL"/>
        </w:rPr>
        <w:t xml:space="preserve"> posiadanego przez zamawiającego klastra urządzeń klasy firewall</w:t>
      </w:r>
      <w:r w:rsidRPr="001015DD">
        <w:rPr>
          <w:rFonts w:ascii="Calibri" w:hAnsi="Calibri" w:cs="Calibri"/>
          <w:color w:val="000000" w:themeColor="text1"/>
          <w:lang w:val="pl-PL"/>
        </w:rPr>
        <w:t>.</w:t>
      </w:r>
    </w:p>
    <w:p w14:paraId="6BC11133" w14:textId="77777777" w:rsidR="00790DAD" w:rsidRPr="001015DD" w:rsidRDefault="00790DAD" w:rsidP="00F678DF">
      <w:pPr>
        <w:pStyle w:val="Default"/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Wsparcie obejmuje: </w:t>
      </w:r>
    </w:p>
    <w:p w14:paraId="68BDB5DB" w14:textId="77777777" w:rsidR="00790DAD" w:rsidRPr="001015DD" w:rsidRDefault="00790DAD" w:rsidP="00F678DF">
      <w:pPr>
        <w:pStyle w:val="Default"/>
        <w:numPr>
          <w:ilvl w:val="1"/>
          <w:numId w:val="4"/>
        </w:numPr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lastRenderedPageBreak/>
        <w:t>Dostęp do Centrum Wsparcia Technicznego (TAC) przez: stronę internetową, email oraz telefonicznie w języku polskim</w:t>
      </w:r>
    </w:p>
    <w:p w14:paraId="50F674CA" w14:textId="77777777" w:rsidR="00790DAD" w:rsidRPr="001015DD" w:rsidRDefault="00790DAD" w:rsidP="00F678DF">
      <w:pPr>
        <w:pStyle w:val="Default"/>
        <w:numPr>
          <w:ilvl w:val="1"/>
          <w:numId w:val="4"/>
        </w:numPr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Wsparcie przy rozwiązywaniu problemów związanych z działaniem NGFW w trybie 24x7, </w:t>
      </w:r>
    </w:p>
    <w:p w14:paraId="19EB483F" w14:textId="77777777" w:rsidR="00790DAD" w:rsidRPr="001015DD" w:rsidRDefault="00790DAD" w:rsidP="00324938">
      <w:pPr>
        <w:pStyle w:val="Default"/>
        <w:numPr>
          <w:ilvl w:val="2"/>
          <w:numId w:val="4"/>
        </w:numPr>
        <w:spacing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czas reakcji na zgłoszony drogą mailową lub telefoniczną problem – </w:t>
      </w:r>
    </w:p>
    <w:p w14:paraId="723F4AB6" w14:textId="77777777" w:rsidR="00790DAD" w:rsidRPr="001015DD" w:rsidRDefault="00790DAD" w:rsidP="00324938">
      <w:pPr>
        <w:pStyle w:val="Default"/>
        <w:numPr>
          <w:ilvl w:val="3"/>
          <w:numId w:val="4"/>
        </w:numPr>
        <w:spacing w:line="360" w:lineRule="auto"/>
        <w:ind w:left="1560" w:hanging="426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maks. 1 godzina w przypadku zdarzeń krytycznych (np. uszkodzenie urządzenia) zgłoszonych telefonicznie</w:t>
      </w:r>
    </w:p>
    <w:p w14:paraId="0122204E" w14:textId="77777777" w:rsidR="00790DAD" w:rsidRPr="001015DD" w:rsidRDefault="00790DAD" w:rsidP="00324938">
      <w:pPr>
        <w:pStyle w:val="Default"/>
        <w:numPr>
          <w:ilvl w:val="3"/>
          <w:numId w:val="4"/>
        </w:numPr>
        <w:spacing w:line="360" w:lineRule="auto"/>
        <w:ind w:left="1560" w:hanging="426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maks. 8 godzin w przypadku pozostałych zgłoszeń </w:t>
      </w:r>
    </w:p>
    <w:p w14:paraId="153E114D" w14:textId="77777777" w:rsidR="00790DAD" w:rsidRPr="001015DD" w:rsidRDefault="00790DAD" w:rsidP="00324938">
      <w:pPr>
        <w:pStyle w:val="Default"/>
        <w:numPr>
          <w:ilvl w:val="2"/>
          <w:numId w:val="4"/>
        </w:numPr>
        <w:spacing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przy wystąpieniu awarii urządzenia, któregokolwiek z jego komponentów lub wyposażenia, w tym modułów optycznych – wymiana lub naprawa (RMA) </w:t>
      </w:r>
    </w:p>
    <w:p w14:paraId="092A7CF6" w14:textId="77777777" w:rsidR="00790DAD" w:rsidRPr="001015DD" w:rsidRDefault="00790DAD" w:rsidP="00324938">
      <w:pPr>
        <w:pStyle w:val="Default"/>
        <w:numPr>
          <w:ilvl w:val="3"/>
          <w:numId w:val="4"/>
        </w:numPr>
        <w:spacing w:line="360" w:lineRule="auto"/>
        <w:ind w:left="1560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w terminie NBD (następny dzień roboczy) przy zgłoszeniu awarii do godziny 15:00 w dniu roboczym</w:t>
      </w:r>
    </w:p>
    <w:p w14:paraId="3E089B02" w14:textId="77777777" w:rsidR="00790DAD" w:rsidRPr="001015DD" w:rsidRDefault="00790DAD" w:rsidP="00324938">
      <w:pPr>
        <w:pStyle w:val="Default"/>
        <w:numPr>
          <w:ilvl w:val="3"/>
          <w:numId w:val="4"/>
        </w:numPr>
        <w:spacing w:line="360" w:lineRule="auto"/>
        <w:ind w:left="1560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w ciągu dwóch dni roboczych przy zgłoszeniu awarii po godzinie 15:00 w dniu roboczym</w:t>
      </w:r>
    </w:p>
    <w:p w14:paraId="6B2F6F4F" w14:textId="77777777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Dostęp (tj. uprawnienie do pobierania i instalowania) do wszystkich aktualizacji dotyczących oprogramowania systemowego (PANOS) wydawanych przez Producenta. </w:t>
      </w:r>
    </w:p>
    <w:p w14:paraId="15CE081D" w14:textId="77777777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Dostęp (tj. uprawnienie do pobierania i instalowania) do wszystkich aktualizacji dotyczących bazy danych aplikacji (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App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ID) wydawanych przez Producenta. </w:t>
      </w:r>
    </w:p>
    <w:p w14:paraId="1C19EEEB" w14:textId="77777777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Dostęp (tj. uprawnienie do pobierania i instalowania) do wszystkich aktualizacji dotyczących klienta sieci VPN (Global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Protect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>) wydawanych przez Producenta</w:t>
      </w:r>
    </w:p>
    <w:p w14:paraId="29EF718F" w14:textId="77777777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Dostęp do bazy wiedzy producenta - w języku polskim lub angielskim w tym do:</w:t>
      </w:r>
    </w:p>
    <w:p w14:paraId="61E439AA" w14:textId="77777777" w:rsidR="00790DAD" w:rsidRPr="001015DD" w:rsidRDefault="00790DAD" w:rsidP="00324938">
      <w:pPr>
        <w:pStyle w:val="Default"/>
        <w:numPr>
          <w:ilvl w:val="2"/>
          <w:numId w:val="4"/>
        </w:numPr>
        <w:spacing w:after="47"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dokumentacji producenta dotyczącej instalacji, konfiguracji i utrzymania urządzeń</w:t>
      </w:r>
    </w:p>
    <w:p w14:paraId="0B8509E0" w14:textId="77777777" w:rsidR="00790DAD" w:rsidRPr="001015DD" w:rsidRDefault="00790DAD" w:rsidP="00324938">
      <w:pPr>
        <w:pStyle w:val="Default"/>
        <w:numPr>
          <w:ilvl w:val="2"/>
          <w:numId w:val="4"/>
        </w:numPr>
        <w:spacing w:after="47"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przewodników konfiguracyjnych</w:t>
      </w:r>
    </w:p>
    <w:p w14:paraId="09D8850F" w14:textId="77777777" w:rsidR="00790DAD" w:rsidRPr="001015DD" w:rsidRDefault="00790DAD" w:rsidP="00324938">
      <w:pPr>
        <w:pStyle w:val="Default"/>
        <w:numPr>
          <w:ilvl w:val="2"/>
          <w:numId w:val="4"/>
        </w:numPr>
        <w:spacing w:after="47"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eastAsia="Times New Roman" w:hAnsi="Calibri" w:cs="Calibri"/>
          <w:color w:val="000000" w:themeColor="text1"/>
          <w:lang w:val="pl-PL"/>
        </w:rPr>
        <w:t xml:space="preserve">not dotyczących wersji oprogramowania systemowego (tzw.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lang w:val="pl-PL"/>
        </w:rPr>
        <w:t>release</w:t>
      </w:r>
      <w:proofErr w:type="spellEnd"/>
      <w:r w:rsidRPr="001015DD">
        <w:rPr>
          <w:rFonts w:ascii="Calibri" w:eastAsia="Times New Roman" w:hAnsi="Calibri" w:cs="Calibri"/>
          <w:color w:val="000000" w:themeColor="text1"/>
          <w:lang w:val="pl-PL"/>
        </w:rPr>
        <w:t xml:space="preserve"> notes)</w:t>
      </w:r>
    </w:p>
    <w:p w14:paraId="52754A25" w14:textId="77777777" w:rsidR="00790DAD" w:rsidRPr="001015DD" w:rsidRDefault="00790DAD" w:rsidP="00324938">
      <w:pPr>
        <w:pStyle w:val="Default"/>
        <w:numPr>
          <w:ilvl w:val="2"/>
          <w:numId w:val="4"/>
        </w:numPr>
        <w:spacing w:after="47"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eastAsia="Times New Roman" w:hAnsi="Calibri" w:cs="Calibri"/>
          <w:color w:val="000000" w:themeColor="text1"/>
          <w:lang w:val="pl-PL"/>
        </w:rPr>
        <w:t>odpowiedzi na najczęściej zadawane pytania (tzw. FAQ)</w:t>
      </w:r>
    </w:p>
    <w:p w14:paraId="78AA4208" w14:textId="77777777" w:rsidR="00790DAD" w:rsidRPr="001015DD" w:rsidRDefault="00790DAD" w:rsidP="00324938">
      <w:pPr>
        <w:pStyle w:val="Default"/>
        <w:numPr>
          <w:ilvl w:val="2"/>
          <w:numId w:val="4"/>
        </w:numPr>
        <w:spacing w:after="47"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eastAsia="Times New Roman" w:hAnsi="Calibri" w:cs="Calibri"/>
          <w:color w:val="000000" w:themeColor="text1"/>
          <w:lang w:val="pl-PL"/>
        </w:rPr>
        <w:t>baz danych ze sposobami rozwiązywania typowych problemów</w:t>
      </w:r>
    </w:p>
    <w:p w14:paraId="399DB80F" w14:textId="77777777" w:rsidR="00790DAD" w:rsidRPr="001015DD" w:rsidRDefault="00790DAD" w:rsidP="00F678DF">
      <w:pPr>
        <w:pStyle w:val="Default"/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Ponadto:</w:t>
      </w:r>
    </w:p>
    <w:p w14:paraId="72AAF1CF" w14:textId="77777777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W przypadku wymiany urządzenia, któregokolwiek z jego komponentów lub wyposażenia, w tym modułów optycznych – wymiana następuje na sprzęt tożsamy lub </w:t>
      </w:r>
      <w:r w:rsidRPr="001015DD">
        <w:rPr>
          <w:rFonts w:ascii="Calibri" w:hAnsi="Calibri" w:cs="Calibri"/>
          <w:color w:val="000000" w:themeColor="text1"/>
          <w:lang w:val="pl-PL"/>
        </w:rPr>
        <w:lastRenderedPageBreak/>
        <w:t>równoważny (w przypadku gdy producent dokonałby zmian w swoim portfolio produktowym)</w:t>
      </w:r>
    </w:p>
    <w:p w14:paraId="230B94A7" w14:textId="27F57D88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W przypadku wymiany nośników danych, które uległy awarii, uszkodzone nośniki pozostają w całości u </w:t>
      </w:r>
      <w:r w:rsidR="00887A98" w:rsidRPr="001015DD">
        <w:rPr>
          <w:rFonts w:ascii="Calibri" w:hAnsi="Calibri" w:cs="Calibri"/>
          <w:color w:val="000000" w:themeColor="text1"/>
          <w:lang w:val="pl-PL"/>
        </w:rPr>
        <w:t>zamawiającego</w:t>
      </w:r>
      <w:r w:rsidRPr="001015DD">
        <w:rPr>
          <w:rFonts w:ascii="Calibri" w:hAnsi="Calibri" w:cs="Calibri"/>
          <w:color w:val="000000" w:themeColor="text1"/>
          <w:lang w:val="pl-PL"/>
        </w:rPr>
        <w:t xml:space="preserve">. Nie są konieczne działania np. w postaci demontażu dysku i pozostawienia u </w:t>
      </w:r>
      <w:r w:rsidR="002561E5" w:rsidRPr="001015DD">
        <w:rPr>
          <w:rFonts w:ascii="Calibri" w:hAnsi="Calibri" w:cs="Calibri"/>
          <w:color w:val="000000" w:themeColor="text1"/>
          <w:lang w:val="pl-PL"/>
        </w:rPr>
        <w:t xml:space="preserve">zamawiającego </w:t>
      </w:r>
      <w:r w:rsidRPr="001015DD">
        <w:rPr>
          <w:rFonts w:ascii="Calibri" w:hAnsi="Calibri" w:cs="Calibri"/>
          <w:color w:val="000000" w:themeColor="text1"/>
          <w:lang w:val="pl-PL"/>
        </w:rPr>
        <w:t>fragmentów dysku z nośnikami danych.</w:t>
      </w:r>
    </w:p>
    <w:p w14:paraId="5706AD7C" w14:textId="77777777" w:rsidR="00790DAD" w:rsidRPr="001015DD" w:rsidRDefault="00790DAD" w:rsidP="00F678DF">
      <w:pPr>
        <w:pStyle w:val="Default"/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</w:p>
    <w:p w14:paraId="573FCBD8" w14:textId="714CBD08" w:rsidR="00790DAD" w:rsidRPr="001015DD" w:rsidRDefault="00790DAD" w:rsidP="00F678DF">
      <w:pPr>
        <w:pStyle w:val="Default"/>
        <w:numPr>
          <w:ilvl w:val="0"/>
          <w:numId w:val="4"/>
        </w:numPr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Subskrypcję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Threat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Prevention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(zwaną dalej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Threat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Prevention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lub TP) zapewniającą wszystkie opisane poniżej funkcje. Subskrypcja TP jest realizowana przez producenta</w:t>
      </w:r>
    </w:p>
    <w:p w14:paraId="457BFCB4" w14:textId="38EE89C1" w:rsidR="00790DAD" w:rsidRPr="001015DD" w:rsidRDefault="00790DAD" w:rsidP="00F678DF">
      <w:pPr>
        <w:pStyle w:val="Default"/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W ramach subskrypcj</w:t>
      </w:r>
      <w:r w:rsidR="00B16B49" w:rsidRPr="001015DD">
        <w:rPr>
          <w:rFonts w:ascii="Calibri" w:hAnsi="Calibri" w:cs="Calibri"/>
          <w:color w:val="000000" w:themeColor="text1"/>
          <w:lang w:val="pl-PL"/>
        </w:rPr>
        <w:t>i (</w:t>
      </w:r>
      <w:r w:rsidR="002561E5" w:rsidRPr="001015DD">
        <w:rPr>
          <w:rFonts w:ascii="Calibri" w:hAnsi="Calibri" w:cs="Calibri"/>
          <w:color w:val="000000" w:themeColor="text1"/>
          <w:lang w:val="pl-PL"/>
        </w:rPr>
        <w:t>dotyczy licencji wskazanej w pkt. I</w:t>
      </w:r>
      <w:r w:rsidR="00B16B49" w:rsidRPr="001015DD">
        <w:rPr>
          <w:rFonts w:ascii="Calibri" w:hAnsi="Calibri" w:cs="Calibri"/>
          <w:color w:val="000000" w:themeColor="text1"/>
          <w:lang w:val="pl-PL"/>
        </w:rPr>
        <w:t>)</w:t>
      </w:r>
      <w:r w:rsidRPr="001015DD">
        <w:rPr>
          <w:rFonts w:ascii="Calibri" w:hAnsi="Calibri" w:cs="Calibri"/>
          <w:color w:val="000000" w:themeColor="text1"/>
          <w:lang w:val="pl-PL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Threat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Prevention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dostarczane są aktualizacje (w postaci sygnatur lub cyklicznych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update’ów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>) dla następujących funkcji:</w:t>
      </w:r>
    </w:p>
    <w:p w14:paraId="409A5A0F" w14:textId="77777777" w:rsidR="00790DAD" w:rsidRPr="001015DD" w:rsidRDefault="00790DAD" w:rsidP="00F678DF">
      <w:pPr>
        <w:pStyle w:val="Default"/>
        <w:numPr>
          <w:ilvl w:val="0"/>
          <w:numId w:val="7"/>
        </w:numPr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Aktualizacje baz sygnatur silnika/modułu IPS</w:t>
      </w:r>
    </w:p>
    <w:p w14:paraId="7C7DD507" w14:textId="77777777" w:rsidR="00790DAD" w:rsidRPr="001015DD" w:rsidRDefault="00790DAD" w:rsidP="00F678DF">
      <w:pPr>
        <w:pStyle w:val="Default"/>
        <w:numPr>
          <w:ilvl w:val="0"/>
          <w:numId w:val="7"/>
        </w:numPr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Aktualizacje baz sygnatur silnika/modułu AV</w:t>
      </w:r>
    </w:p>
    <w:p w14:paraId="026256BF" w14:textId="77777777" w:rsidR="00790DAD" w:rsidRPr="001015DD" w:rsidRDefault="00790DAD" w:rsidP="00F678DF">
      <w:pPr>
        <w:pStyle w:val="Default"/>
        <w:numPr>
          <w:ilvl w:val="0"/>
          <w:numId w:val="7"/>
        </w:numPr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Aktualizacje baz sygnatur dla silnika/modułu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AntySpyware</w:t>
      </w:r>
      <w:proofErr w:type="spellEnd"/>
    </w:p>
    <w:p w14:paraId="11A691C4" w14:textId="77777777" w:rsidR="00790DAD" w:rsidRPr="001015DD" w:rsidRDefault="00790DAD" w:rsidP="00F678DF">
      <w:pPr>
        <w:pStyle w:val="Default"/>
        <w:numPr>
          <w:ilvl w:val="0"/>
          <w:numId w:val="7"/>
        </w:numPr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Możliwość współpracy z systemem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sandbox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dla plików wykonywalnych</w:t>
      </w:r>
    </w:p>
    <w:p w14:paraId="3BBF8116" w14:textId="63D8B2B1" w:rsidR="00790DAD" w:rsidRPr="00F678DF" w:rsidRDefault="00790DAD" w:rsidP="00F678DF">
      <w:pPr>
        <w:pStyle w:val="Default"/>
        <w:numPr>
          <w:ilvl w:val="0"/>
          <w:numId w:val="7"/>
        </w:numPr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Aktualizacje bazy określającej najbardziej złośliwe domeny w ramach podstawowej ochrony DNS</w:t>
      </w:r>
    </w:p>
    <w:p w14:paraId="3CC7F2A6" w14:textId="77777777" w:rsidR="00790DAD" w:rsidRPr="001015DD" w:rsidRDefault="00790DAD" w:rsidP="00F678DF">
      <w:pPr>
        <w:spacing w:line="360" w:lineRule="auto"/>
        <w:ind w:left="567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Subskrypcja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Threat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Prevention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(wraz ze wsparciem technicznym) dla posiadanych przez Uniwersytet Medyczny w Łodzi urządzeń PA-5250 pozwala na uzyskanie poniższych kluczowych funkcji:</w:t>
      </w:r>
    </w:p>
    <w:p w14:paraId="7377AEBA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Ochrona realizowana przez moduł inspekcji antywirusowej uruchamiany per aplikacja. Baza sygnatur anty-wirus jest przechowywana na urządzeniu, regularnie aktualizowana w sposób automatyczny nie rzadziej niż co 24 godziny </w:t>
      </w:r>
    </w:p>
    <w:p w14:paraId="517705F6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Ochrona realizowana przez moduł wykrywania i blokowania ataków intruzów w warstwie 7 modelu OSI - IPS/IDS. Baza sygnatur IPS/IDS jest przechowywana na urządzeniu, regularnie aktualizowana w sposób automatyczny </w:t>
      </w:r>
    </w:p>
    <w:p w14:paraId="5E2C99E3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Ochrona realizowana przez moduł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antyspyware</w:t>
      </w:r>
      <w:proofErr w:type="spellEnd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. Baza sygnatur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antyspyware</w:t>
      </w:r>
      <w:proofErr w:type="spellEnd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 jest przechowywana na urządzeniu, regularnie aktualizowana w sposób automatyczny </w:t>
      </w:r>
    </w:p>
    <w:p w14:paraId="70188C67" w14:textId="77777777" w:rsidR="00790DAD" w:rsidRPr="001015DD" w:rsidRDefault="00790DAD" w:rsidP="00F678DF">
      <w:pPr>
        <w:pStyle w:val="Default"/>
        <w:numPr>
          <w:ilvl w:val="0"/>
          <w:numId w:val="8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u w:color="FF0000"/>
          <w:lang w:val="pl-PL"/>
        </w:rPr>
        <w:t>Podstawowa ochrona DNS realizowana w zakresie</w:t>
      </w:r>
    </w:p>
    <w:p w14:paraId="78CF3DAE" w14:textId="77777777" w:rsidR="00790DAD" w:rsidRPr="001015DD" w:rsidRDefault="00790DAD" w:rsidP="00F678DF">
      <w:pPr>
        <w:numPr>
          <w:ilvl w:val="2"/>
          <w:numId w:val="8"/>
        </w:numPr>
        <w:spacing w:after="0" w:line="360" w:lineRule="auto"/>
        <w:ind w:left="851" w:hanging="142"/>
        <w:rPr>
          <w:rFonts w:ascii="Calibri" w:eastAsia="Century Gothic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  <w:u w:color="FF0000"/>
        </w:rPr>
        <w:t xml:space="preserve">wykrywania zapytań do domen złośliwych. </w:t>
      </w:r>
    </w:p>
    <w:p w14:paraId="417E3C90" w14:textId="77777777" w:rsidR="00790DAD" w:rsidRPr="001015DD" w:rsidRDefault="00790DAD" w:rsidP="00F678DF">
      <w:pPr>
        <w:numPr>
          <w:ilvl w:val="2"/>
          <w:numId w:val="8"/>
        </w:numPr>
        <w:spacing w:after="0" w:line="360" w:lineRule="auto"/>
        <w:ind w:left="851" w:hanging="284"/>
        <w:rPr>
          <w:rFonts w:ascii="Calibri" w:eastAsia="Century Gothic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  <w:u w:color="FF0000"/>
        </w:rPr>
        <w:lastRenderedPageBreak/>
        <w:t xml:space="preserve">możliwość skonfigurowania fałszowania odpowiedzi na zapytania DNS zaklasyfikowane jako niebezpieczne (tzw. DNS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  <w:u w:color="FF0000"/>
        </w:rPr>
        <w:t>sinkholing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  <w:u w:color="FF0000"/>
        </w:rPr>
        <w:t xml:space="preserve">) </w:t>
      </w:r>
    </w:p>
    <w:p w14:paraId="22E63FFF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Wykrywanie aktywności sieci typu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Botnet</w:t>
      </w:r>
      <w:proofErr w:type="spellEnd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 na podstawie analizy behawioralnej</w:t>
      </w:r>
    </w:p>
    <w:p w14:paraId="7631F1C0" w14:textId="4DC36BF2" w:rsidR="00790DAD" w:rsidRPr="001015DD" w:rsidRDefault="00790DAD" w:rsidP="00F678DF">
      <w:pPr>
        <w:pStyle w:val="Defaul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Współpraca z chmurowym systemem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sandbox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(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Wildfire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) </w:t>
      </w:r>
      <w:r w:rsidR="00B16B49" w:rsidRPr="001015DD">
        <w:rPr>
          <w:rFonts w:ascii="Calibri" w:hAnsi="Calibri" w:cs="Calibri"/>
          <w:color w:val="000000" w:themeColor="text1"/>
          <w:lang w:val="pl-PL"/>
        </w:rPr>
        <w:t xml:space="preserve">znajdującym się w chmurze obliczeniowej producenta </w:t>
      </w:r>
      <w:proofErr w:type="spellStart"/>
      <w:r w:rsidR="00B16B49" w:rsidRPr="001015DD">
        <w:rPr>
          <w:rFonts w:ascii="Calibri" w:hAnsi="Calibri" w:cs="Calibri"/>
          <w:color w:val="000000" w:themeColor="text1"/>
          <w:lang w:val="pl-PL"/>
        </w:rPr>
        <w:t>Firewall’a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- możliwość wysyłania plików wykonywalnych przesyłanych przez urządzenie do analizy i korzystanie z aktualizacji systemu NGFW.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lang w:val="pl"/>
        </w:rPr>
        <w:t>Wildfire</w:t>
      </w:r>
      <w:proofErr w:type="spellEnd"/>
      <w:r w:rsidRPr="001015DD">
        <w:rPr>
          <w:rFonts w:ascii="Calibri" w:eastAsia="Times New Roman" w:hAnsi="Calibri" w:cs="Calibri"/>
          <w:color w:val="000000" w:themeColor="text1"/>
          <w:lang w:val="pl"/>
        </w:rPr>
        <w:t xml:space="preserve"> na podstawie przeprowadzonej analizy, może zaktualizować system firewall sygnaturami nowo wykrytych złośliwych plików i ewentualnej komunikacji zwrotnej generowanej przez złośliwy plik.</w:t>
      </w:r>
    </w:p>
    <w:p w14:paraId="751443F7" w14:textId="5B5094B4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Możliwość blokowania transmisji wskazanych plików do/od określonych grup użytkowników np. plików </w:t>
      </w:r>
      <w:r w:rsidR="00D16804" w:rsidRPr="001015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pakietu biurowego</w:t>
      </w: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, plików szyfrowanych, wykonywalnych itp. – uruchamiane </w:t>
      </w: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per aplikacja.</w:t>
      </w:r>
    </w:p>
    <w:p w14:paraId="25804641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Deszyfracja wychodzących połączeń SSL/TLS na wszystkich portach, wskazanych w polityce deszyfracji oraz deszyfracji wychodzących połączeń typu STARTTLS (wsparcie dla TLSv1.1, TLSv1.2 i TLSv1.3). Odszyfrowany ruch (a nie jego kopia) może zostać przekazany do zewnętrznych urządzeń bezpieczeństwa, które po przeprowadzeniu analizy zwrócą ruch do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firewalla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>, w celu jego dalszego przetwarzania.</w:t>
      </w:r>
    </w:p>
    <w:p w14:paraId="4513F844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>Wbudowana i automatycznie aktualizowana przez producenta lista serwerów, dla których niemożliwa jest deszyfracja ruchu (np. z powodu wymuszania przez nie uwierzytelnienia użytkownika lub stosowania mechanizmu “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certificate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pinning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”). </w:t>
      </w:r>
    </w:p>
    <w:p w14:paraId="2A281B93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>Inspekcja szyfrowanej komunikacji SSH</w:t>
      </w:r>
      <w:r w:rsidRPr="001015DD">
        <w:rPr>
          <w:rFonts w:ascii="Calibri" w:hAnsi="Calibri" w:cs="Calibri"/>
          <w:strike/>
          <w:color w:val="000000" w:themeColor="text1"/>
          <w:sz w:val="24"/>
          <w:szCs w:val="24"/>
        </w:rPr>
        <w:t xml:space="preserve"> 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>w celu wykrywania tunelowania innych protokołów w ramach usługi SSH.</w:t>
      </w:r>
    </w:p>
    <w:p w14:paraId="5FB6AC32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Ochrona przed atakami typu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DoS</w:t>
      </w:r>
      <w:proofErr w:type="spellEnd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 wraz z możliwością limitowania ilości jednoczesnych sesji w odniesieniu do źródłowego lub docelowego adresu IP.</w:t>
      </w:r>
    </w:p>
    <w:p w14:paraId="7DF8D32D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Zestawianie tuneli VPN w oparciu o standardy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IPSec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i IKE w konfiguracji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site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>-to-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site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4DCA5D75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Inspekcja (bez konieczności zestawiania) tuneli GRE i nieszyfrowanych AH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IPSec</w:t>
      </w:r>
      <w:proofErr w:type="spellEnd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 w celu zapewnienia widoczności i wymuszenia polityk bezpieczeństwa.</w:t>
      </w:r>
    </w:p>
    <w:p w14:paraId="7D97CF60" w14:textId="77777777" w:rsidR="00F678DF" w:rsidRDefault="00790DAD" w:rsidP="00F678DF">
      <w:pPr>
        <w:pStyle w:val="Default"/>
        <w:numPr>
          <w:ilvl w:val="0"/>
          <w:numId w:val="8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Zestawianie tuneli SSL VPN w konfiguracji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remote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>-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access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-VPN. </w:t>
      </w:r>
    </w:p>
    <w:p w14:paraId="013C8098" w14:textId="77777777" w:rsidR="00F678DF" w:rsidRDefault="00790DAD" w:rsidP="00F678DF">
      <w:pPr>
        <w:pStyle w:val="Default"/>
        <w:numPr>
          <w:ilvl w:val="0"/>
          <w:numId w:val="8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F678DF">
        <w:rPr>
          <w:rFonts w:ascii="Calibri" w:hAnsi="Calibri" w:cs="Calibri"/>
          <w:color w:val="000000" w:themeColor="text1"/>
          <w:lang w:val="pl-PL"/>
        </w:rPr>
        <w:t>obsługa do 30000 tuneli/użytkowników z wykorzystaniem klienta VPN dostarczanego przez producenta urządzenia NGFW.</w:t>
      </w:r>
    </w:p>
    <w:p w14:paraId="2160307E" w14:textId="77777777" w:rsidR="00F678DF" w:rsidRDefault="00790DAD" w:rsidP="00F678DF">
      <w:pPr>
        <w:pStyle w:val="Default"/>
        <w:numPr>
          <w:ilvl w:val="0"/>
          <w:numId w:val="8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F678DF">
        <w:rPr>
          <w:rFonts w:ascii="Calibri" w:hAnsi="Calibri" w:cs="Calibri"/>
          <w:color w:val="000000" w:themeColor="text1"/>
          <w:lang w:val="pl-PL"/>
        </w:rPr>
        <w:lastRenderedPageBreak/>
        <w:t>Oprogramowanie klienta VPN (bez konieczności dokupienia dodatkowej licencji) jest dostępne</w:t>
      </w:r>
      <w:r w:rsidR="00B16B49" w:rsidRPr="00F678DF">
        <w:rPr>
          <w:rFonts w:ascii="Calibri" w:hAnsi="Calibri" w:cs="Calibri"/>
          <w:color w:val="000000" w:themeColor="text1"/>
          <w:lang w:val="pl-PL"/>
        </w:rPr>
        <w:t xml:space="preserve"> dla</w:t>
      </w:r>
      <w:r w:rsidRPr="00F678DF">
        <w:rPr>
          <w:rFonts w:ascii="Calibri" w:hAnsi="Calibri" w:cs="Calibri"/>
          <w:color w:val="000000" w:themeColor="text1"/>
          <w:lang w:val="pl-PL"/>
        </w:rPr>
        <w:t xml:space="preserve"> systemów operacyjnych Windows i </w:t>
      </w:r>
      <w:proofErr w:type="spellStart"/>
      <w:r w:rsidRPr="00F678DF">
        <w:rPr>
          <w:rFonts w:ascii="Calibri" w:hAnsi="Calibri" w:cs="Calibri"/>
          <w:color w:val="000000" w:themeColor="text1"/>
          <w:lang w:val="pl-PL"/>
        </w:rPr>
        <w:t>MacOS</w:t>
      </w:r>
      <w:proofErr w:type="spellEnd"/>
      <w:r w:rsidRPr="00F678DF">
        <w:rPr>
          <w:rFonts w:ascii="Calibri" w:hAnsi="Calibri" w:cs="Calibri"/>
          <w:color w:val="000000" w:themeColor="text1"/>
          <w:lang w:val="pl-PL"/>
        </w:rPr>
        <w:t xml:space="preserve"> </w:t>
      </w:r>
    </w:p>
    <w:p w14:paraId="1171D256" w14:textId="2DB878DA" w:rsidR="001B765A" w:rsidRPr="00887A98" w:rsidRDefault="00790DAD" w:rsidP="00887A98">
      <w:pPr>
        <w:pStyle w:val="Default"/>
        <w:numPr>
          <w:ilvl w:val="0"/>
          <w:numId w:val="8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F678DF">
        <w:rPr>
          <w:rFonts w:ascii="Calibri" w:hAnsi="Calibri" w:cs="Calibri"/>
          <w:color w:val="000000" w:themeColor="text1"/>
          <w:lang w:val="pl-PL"/>
        </w:rPr>
        <w:t xml:space="preserve">Oprogramowanie klienta VPN jest objęte wsparciem producenta w okresie zgodnym z długością wsparcia dla </w:t>
      </w:r>
      <w:proofErr w:type="spellStart"/>
      <w:r w:rsidRPr="00F678DF">
        <w:rPr>
          <w:rFonts w:ascii="Calibri" w:hAnsi="Calibri" w:cs="Calibri"/>
          <w:color w:val="000000" w:themeColor="text1"/>
          <w:lang w:val="pl-PL"/>
        </w:rPr>
        <w:t>firewalla</w:t>
      </w:r>
      <w:proofErr w:type="spellEnd"/>
      <w:r w:rsidRPr="00F678DF">
        <w:rPr>
          <w:rFonts w:ascii="Calibri" w:hAnsi="Calibri" w:cs="Calibri"/>
          <w:color w:val="000000" w:themeColor="text1"/>
          <w:lang w:val="pl-PL"/>
        </w:rPr>
        <w:t>.</w:t>
      </w:r>
    </w:p>
    <w:sectPr w:rsidR="001B765A" w:rsidRPr="0088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0D2"/>
    <w:multiLevelType w:val="hybridMultilevel"/>
    <w:tmpl w:val="0A90A48C"/>
    <w:lvl w:ilvl="0" w:tplc="0D2837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6A5C"/>
    <w:multiLevelType w:val="hybridMultilevel"/>
    <w:tmpl w:val="1F36BC3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CA331A"/>
    <w:multiLevelType w:val="hybridMultilevel"/>
    <w:tmpl w:val="21201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07AE0"/>
    <w:multiLevelType w:val="multilevel"/>
    <w:tmpl w:val="FB020D7A"/>
    <w:numStyleLink w:val="ImportedStyle6"/>
  </w:abstractNum>
  <w:abstractNum w:abstractNumId="4" w15:restartNumberingAfterBreak="0">
    <w:nsid w:val="3684198A"/>
    <w:multiLevelType w:val="multilevel"/>
    <w:tmpl w:val="7F4267F0"/>
    <w:lvl w:ilvl="0">
      <w:start w:val="1"/>
      <w:numFmt w:val="lowerLetter"/>
      <w:lvlText w:val="%1."/>
      <w:lvlJc w:val="left"/>
      <w:pPr>
        <w:ind w:left="1788" w:hanging="720"/>
      </w:pPr>
      <w:rPr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868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5028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188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6A4759"/>
    <w:multiLevelType w:val="hybridMultilevel"/>
    <w:tmpl w:val="FB020D7A"/>
    <w:numStyleLink w:val="ImportedStyle6"/>
  </w:abstractNum>
  <w:abstractNum w:abstractNumId="6" w15:restartNumberingAfterBreak="0">
    <w:nsid w:val="62C0327D"/>
    <w:multiLevelType w:val="hybridMultilevel"/>
    <w:tmpl w:val="FB020D7A"/>
    <w:styleLink w:val="ImportedStyle6"/>
    <w:lvl w:ilvl="0" w:tplc="FB020D7A">
      <w:start w:val="1"/>
      <w:numFmt w:val="decimal"/>
      <w:lvlText w:val="%1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701146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E3146">
      <w:start w:val="1"/>
      <w:numFmt w:val="lowerRoman"/>
      <w:lvlText w:val="%3."/>
      <w:lvlJc w:val="left"/>
      <w:pPr>
        <w:ind w:left="216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C4B48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4467C6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2C0964">
      <w:start w:val="1"/>
      <w:numFmt w:val="lowerRoman"/>
      <w:lvlText w:val="%6."/>
      <w:lvlJc w:val="left"/>
      <w:pPr>
        <w:ind w:left="432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8866CC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A8948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6C9C0">
      <w:start w:val="1"/>
      <w:numFmt w:val="lowerRoman"/>
      <w:lvlText w:val="%9."/>
      <w:lvlJc w:val="left"/>
      <w:pPr>
        <w:ind w:left="648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6C30269"/>
    <w:multiLevelType w:val="hybridMultilevel"/>
    <w:tmpl w:val="CD969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  <w:lvlOverride w:ilvl="0">
      <w:lvl w:ilvl="0" w:tplc="84506446">
        <w:numFmt w:val="decimal"/>
        <w:lvlText w:val=""/>
        <w:lvlJc w:val="left"/>
      </w:lvl>
    </w:lvlOverride>
    <w:lvlOverride w:ilvl="1">
      <w:lvl w:ilvl="1" w:tplc="35508ED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E60250">
        <w:start w:val="1"/>
        <w:numFmt w:val="lowerRoman"/>
        <w:lvlText w:val="%3."/>
        <w:lvlJc w:val="left"/>
        <w:pPr>
          <w:ind w:left="216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B8"/>
    <w:rsid w:val="001015DD"/>
    <w:rsid w:val="001B765A"/>
    <w:rsid w:val="002561E5"/>
    <w:rsid w:val="002E1BB8"/>
    <w:rsid w:val="00324938"/>
    <w:rsid w:val="003B730A"/>
    <w:rsid w:val="003E3655"/>
    <w:rsid w:val="004673CB"/>
    <w:rsid w:val="00491C4C"/>
    <w:rsid w:val="00646F01"/>
    <w:rsid w:val="00790DAD"/>
    <w:rsid w:val="00887A98"/>
    <w:rsid w:val="008E626D"/>
    <w:rsid w:val="00942293"/>
    <w:rsid w:val="009D4399"/>
    <w:rsid w:val="00B16B49"/>
    <w:rsid w:val="00C3029C"/>
    <w:rsid w:val="00D00DE3"/>
    <w:rsid w:val="00D16804"/>
    <w:rsid w:val="00D54751"/>
    <w:rsid w:val="00F57354"/>
    <w:rsid w:val="00F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71B0"/>
  <w15:chartTrackingRefBased/>
  <w15:docId w15:val="{9A239A6D-7E24-4C1C-87C2-F0FA5FC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65A"/>
    <w:pPr>
      <w:ind w:left="720"/>
      <w:contextualSpacing/>
    </w:pPr>
  </w:style>
  <w:style w:type="paragraph" w:customStyle="1" w:styleId="Default">
    <w:name w:val="Default"/>
    <w:rsid w:val="00790D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rsid w:val="00790DAD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6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F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Sawko</dc:creator>
  <cp:keywords/>
  <dc:description/>
  <cp:lastModifiedBy>Mariusz Sawko</cp:lastModifiedBy>
  <cp:revision>4</cp:revision>
  <dcterms:created xsi:type="dcterms:W3CDTF">2024-12-02T14:09:00Z</dcterms:created>
  <dcterms:modified xsi:type="dcterms:W3CDTF">2024-12-03T07:06:00Z</dcterms:modified>
</cp:coreProperties>
</file>