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6" w:rsidRPr="00FA5F41" w:rsidRDefault="00AD4596" w:rsidP="00AD4596">
      <w:pPr>
        <w:jc w:val="both"/>
        <w:rPr>
          <w:rFonts w:ascii="Arial Narrow" w:hAnsi="Arial Narrow" w:cs="Arial Narrow"/>
          <w:b/>
          <w:bCs/>
          <w:i/>
          <w:iCs/>
          <w:color w:val="0000FF"/>
          <w:szCs w:val="20"/>
        </w:rPr>
      </w:pPr>
      <w:r w:rsidRPr="00FA5F41">
        <w:rPr>
          <w:rFonts w:ascii="Arial Narrow" w:hAnsi="Arial Narrow" w:cs="Arial Narrow"/>
          <w:b/>
          <w:bCs/>
          <w:i/>
          <w:iCs/>
          <w:caps/>
          <w:szCs w:val="20"/>
        </w:rPr>
        <w:t>Załącznik n</w:t>
      </w:r>
      <w:r w:rsidR="00F57022">
        <w:rPr>
          <w:rFonts w:ascii="Arial Narrow" w:hAnsi="Arial Narrow" w:cs="Arial Narrow"/>
          <w:b/>
          <w:bCs/>
          <w:i/>
          <w:iCs/>
          <w:szCs w:val="20"/>
        </w:rPr>
        <w:t>r 2.2</w:t>
      </w:r>
      <w:r w:rsidRPr="00FA5F41">
        <w:rPr>
          <w:rFonts w:ascii="Arial Narrow" w:hAnsi="Arial Narrow" w:cs="Arial Narrow"/>
          <w:b/>
          <w:bCs/>
          <w:i/>
          <w:iCs/>
          <w:szCs w:val="20"/>
        </w:rPr>
        <w:t xml:space="preserve"> do SIWZ </w:t>
      </w:r>
      <w:r w:rsidRPr="00FA5F41">
        <w:rPr>
          <w:rFonts w:ascii="Arial Narrow" w:hAnsi="Arial Narrow" w:cs="Arial Narrow"/>
          <w:b/>
          <w:bCs/>
          <w:i/>
          <w:iCs/>
          <w:color w:val="0000FF"/>
          <w:szCs w:val="20"/>
        </w:rPr>
        <w:t xml:space="preserve">- Opis przedmiotu zamówienia </w:t>
      </w:r>
    </w:p>
    <w:p w:rsidR="00AD4596" w:rsidRPr="00713BE1" w:rsidRDefault="00F57022" w:rsidP="00AD4596">
      <w:pPr>
        <w:autoSpaceDE w:val="0"/>
        <w:autoSpaceDN w:val="0"/>
        <w:jc w:val="both"/>
        <w:rPr>
          <w:rFonts w:ascii="Arial Narrow" w:hAnsi="Arial Narrow" w:cs="Tahoma"/>
          <w:color w:val="000000"/>
          <w:kern w:val="1"/>
          <w:sz w:val="22"/>
          <w:szCs w:val="22"/>
        </w:rPr>
      </w:pPr>
      <w:r>
        <w:rPr>
          <w:rFonts w:ascii="Arial Narrow" w:hAnsi="Arial Narrow" w:cs="Tahoma"/>
          <w:color w:val="000000"/>
          <w:kern w:val="1"/>
          <w:sz w:val="22"/>
          <w:szCs w:val="22"/>
        </w:rPr>
        <w:t>Komora laminarna II klasa bezpieczeństwa</w:t>
      </w:r>
      <w:r w:rsidR="00AD4596" w:rsidRPr="00713BE1">
        <w:rPr>
          <w:rFonts w:ascii="Arial Narrow" w:hAnsi="Arial Narrow" w:cs="Tahoma"/>
          <w:color w:val="000000"/>
          <w:kern w:val="1"/>
          <w:sz w:val="22"/>
          <w:szCs w:val="22"/>
        </w:rPr>
        <w:t xml:space="preserve"> – 1 szt.</w:t>
      </w:r>
    </w:p>
    <w:p w:rsidR="00AD4596" w:rsidRPr="00FA5F41" w:rsidRDefault="00AD4596" w:rsidP="00AD4596">
      <w:pPr>
        <w:jc w:val="both"/>
        <w:rPr>
          <w:sz w:val="28"/>
          <w:szCs w:val="20"/>
        </w:rPr>
      </w:pPr>
    </w:p>
    <w:tbl>
      <w:tblPr>
        <w:tblW w:w="13487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477"/>
        <w:gridCol w:w="992"/>
        <w:gridCol w:w="4283"/>
      </w:tblGrid>
      <w:tr w:rsidR="00AD4596" w:rsidRPr="00FA5F41" w:rsidTr="0098174C">
        <w:trPr>
          <w:tblHeader/>
          <w:jc w:val="center"/>
        </w:trPr>
        <w:tc>
          <w:tcPr>
            <w:tcW w:w="7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L.</w:t>
            </w:r>
            <w:proofErr w:type="gramStart"/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p</w:t>
            </w:r>
            <w:proofErr w:type="gramEnd"/>
            <w:r w:rsidRPr="00FA5F41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4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</w:rPr>
              <w:t>Parametr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sz w:val="20"/>
                <w:szCs w:val="20"/>
              </w:rPr>
              <w:t>Parametr graniczny</w:t>
            </w:r>
          </w:p>
        </w:tc>
        <w:tc>
          <w:tcPr>
            <w:tcW w:w="42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AD4596" w:rsidRPr="00FA5F4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Parametry oferowane </w:t>
            </w:r>
          </w:p>
          <w:p w:rsidR="00AD4596" w:rsidRPr="00FA5F41" w:rsidRDefault="00AD4596" w:rsidP="005C6695">
            <w:pPr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b/>
                <w:bCs/>
                <w:sz w:val="20"/>
                <w:szCs w:val="20"/>
              </w:rPr>
              <w:t>/podać zakres lub opisać/</w:t>
            </w:r>
            <w:r w:rsidRPr="00FA5F41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</w:tc>
      </w:tr>
      <w:tr w:rsidR="00AD4596" w:rsidRPr="00FA5F41" w:rsidTr="005C6695">
        <w:trPr>
          <w:trHeight w:val="415"/>
          <w:jc w:val="center"/>
        </w:trPr>
        <w:tc>
          <w:tcPr>
            <w:tcW w:w="13487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FDFDF"/>
            <w:vAlign w:val="center"/>
          </w:tcPr>
          <w:p w:rsidR="00F57022" w:rsidRPr="00713BE1" w:rsidRDefault="00F57022" w:rsidP="00F57022">
            <w:pPr>
              <w:autoSpaceDE w:val="0"/>
              <w:autoSpaceDN w:val="0"/>
              <w:jc w:val="both"/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>Komora laminarna II klasa bezpieczeństwa</w:t>
            </w:r>
            <w:r w:rsidRPr="00713BE1">
              <w:rPr>
                <w:rFonts w:ascii="Arial Narrow" w:hAnsi="Arial Narrow" w:cs="Tahoma"/>
                <w:color w:val="000000"/>
                <w:kern w:val="1"/>
                <w:sz w:val="22"/>
                <w:szCs w:val="22"/>
              </w:rPr>
              <w:t xml:space="preserve"> – 1 szt.</w:t>
            </w:r>
          </w:p>
          <w:p w:rsidR="00AD4596" w:rsidRPr="00FA5F41" w:rsidRDefault="00AD4596" w:rsidP="00AD4596">
            <w:pPr>
              <w:keepNext/>
              <w:widowControl/>
              <w:numPr>
                <w:ilvl w:val="0"/>
                <w:numId w:val="6"/>
              </w:numPr>
              <w:spacing w:line="288" w:lineRule="auto"/>
              <w:ind w:left="142"/>
              <w:textAlignment w:val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D4596" w:rsidRPr="00FA5F41" w:rsidTr="005C6695">
        <w:trPr>
          <w:jc w:val="center"/>
        </w:trPr>
        <w:tc>
          <w:tcPr>
            <w:tcW w:w="13487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auto"/>
            </w:tcBorders>
            <w:shd w:val="clear" w:color="auto" w:fill="DFDFDF"/>
            <w:vAlign w:val="center"/>
          </w:tcPr>
          <w:p w:rsidR="00AD4596" w:rsidRPr="00FA5F41" w:rsidRDefault="00AD4596" w:rsidP="00AD4596">
            <w:pPr>
              <w:keepNext/>
              <w:widowControl/>
              <w:numPr>
                <w:ilvl w:val="0"/>
                <w:numId w:val="6"/>
              </w:numPr>
              <w:spacing w:line="288" w:lineRule="auto"/>
              <w:ind w:left="142"/>
              <w:textAlignment w:val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  </w:t>
            </w:r>
            <w:r w:rsidRPr="00FA5F41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WYMAGANIA OGÓLNE</w:t>
            </w: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 xml:space="preserve">Oferowany model / producent / kraj pochodzenia /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Podać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autoSpaceDE w:val="0"/>
              <w:autoSpaceDN w:val="0"/>
              <w:jc w:val="both"/>
              <w:rPr>
                <w:rFonts w:ascii="Arial Narrow" w:hAnsi="Arial Narrow" w:cs="Tahoma"/>
                <w:color w:val="000000"/>
                <w:kern w:val="1"/>
                <w:sz w:val="20"/>
                <w:szCs w:val="20"/>
              </w:rPr>
            </w:pPr>
            <w:r w:rsidRPr="0098174C">
              <w:rPr>
                <w:rFonts w:ascii="Arial Narrow" w:hAnsi="Arial Narrow" w:cs="Tahoma"/>
                <w:color w:val="000000"/>
                <w:kern w:val="1"/>
                <w:sz w:val="20"/>
                <w:szCs w:val="20"/>
              </w:rPr>
              <w:t>Komora laminarna II klasa bezpieczeństwa,</w:t>
            </w:r>
          </w:p>
          <w:p w:rsidR="00AD4596" w:rsidRPr="0098174C" w:rsidRDefault="00F57022" w:rsidP="005C669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/>
                <w:sz w:val="20"/>
                <w:szCs w:val="20"/>
              </w:rPr>
              <w:t>fabrycznie</w:t>
            </w:r>
            <w:proofErr w:type="gramEnd"/>
            <w:r w:rsidRPr="0098174C">
              <w:rPr>
                <w:rFonts w:ascii="Arial Narrow" w:hAnsi="Arial Narrow"/>
                <w:sz w:val="20"/>
                <w:szCs w:val="20"/>
              </w:rPr>
              <w:t xml:space="preserve"> nowa</w:t>
            </w:r>
            <w:r w:rsidR="00AD4596" w:rsidRPr="0098174C">
              <w:rPr>
                <w:rFonts w:ascii="Arial Narrow" w:hAnsi="Arial Narrow"/>
                <w:sz w:val="20"/>
                <w:szCs w:val="20"/>
              </w:rPr>
              <w:t xml:space="preserve"> z 2020 roku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FA5F4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>Tak Podać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trHeight w:val="419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F57022" w:rsidP="005C669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Spełnia II klasę bezpieczeństwa mikrobiologicznego zgodnie z normą PN EN</w:t>
            </w:r>
            <w:proofErr w:type="gramStart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12469:2000 (potwierdzenie</w:t>
            </w:r>
            <w:proofErr w:type="gram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spełniania normy wydane przez niezależne laboratorium np.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H</w:t>
            </w:r>
            <w:bookmarkStart w:id="0" w:name="_GoBack"/>
            <w:bookmarkEnd w:id="0"/>
            <w:r w:rsidRPr="0098174C">
              <w:rPr>
                <w:rFonts w:ascii="Arial Narrow" w:hAnsi="Arial Narrow" w:cs="Calibri"/>
                <w:sz w:val="20"/>
                <w:szCs w:val="20"/>
              </w:rPr>
              <w:t>ealth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Protection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Agency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>, UK)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FA5F41" w:rsidRDefault="00AD4596" w:rsidP="005C669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4596" w:rsidRPr="00FA5F4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F41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F57022" w:rsidP="005C669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Wyposażona w filtry absolutne o skuteczności 99,999% dla cząstek 0,1 µm do 0,3 µm zapewniające czystość powietrza klasy ISO 3 wg ISO 14644.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/>
                <w:b/>
                <w:caps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Szerokość wewnętrzna komory minimum 1220 mm.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557E9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52B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trHeight w:val="340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Szerokość zewnętrzna komory maksimum 1350 mm.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trHeight w:val="455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F57022" w:rsidP="005C669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Wysokość wewnętrzna komory &gt; 650 mm.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trHeight w:val="455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Głębokość wewnętrzna komory ≥ 580 mm.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557E9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Głębokość zewnętrzna bez podłokietnika: &lt; 760mm.</w:t>
            </w:r>
          </w:p>
          <w:p w:rsidR="00AD4596" w:rsidRPr="0098174C" w:rsidRDefault="00AD4596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557E9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Szyba frontowa:</w:t>
            </w:r>
          </w:p>
          <w:p w:rsidR="00F57022" w:rsidRPr="0098174C" w:rsidRDefault="00F57022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- ustawiona pod kątem, skośnie w stosunku do blatu roboczego.</w:t>
            </w:r>
          </w:p>
          <w:p w:rsidR="00F57022" w:rsidRPr="0098174C" w:rsidRDefault="00F57022" w:rsidP="00F57022">
            <w:pP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- nieprzepuszczalna dla promieniowania UV, um</w:t>
            </w:r>
            <w:r w:rsidR="0098174C" w:rsidRPr="0098174C">
              <w:rPr>
                <w:rFonts w:ascii="Arial Narrow" w:hAnsi="Arial Narrow" w:cs="Calibri"/>
                <w:sz w:val="20"/>
                <w:szCs w:val="20"/>
              </w:rPr>
              <w:t xml:space="preserve">ożliwiająca szczelne zamknięcie </w:t>
            </w:r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komory od frontu w pozycji całkowitego opuszczenia. </w:t>
            </w:r>
          </w:p>
          <w:p w:rsidR="00AD4596" w:rsidRPr="0098174C" w:rsidRDefault="00F57022" w:rsidP="00F57022">
            <w:pPr>
              <w:tabs>
                <w:tab w:val="num" w:pos="243"/>
              </w:tabs>
              <w:ind w:left="244" w:hanging="244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- przesuwana ręcznie góra-dół (nieuch</w:t>
            </w:r>
            <w:r w:rsidR="0098174C" w:rsidRPr="0098174C">
              <w:rPr>
                <w:rFonts w:ascii="Arial Narrow" w:hAnsi="Arial Narrow" w:cs="Calibri"/>
                <w:sz w:val="20"/>
                <w:szCs w:val="20"/>
              </w:rPr>
              <w:t xml:space="preserve">ylana) mechanicznie na zasadzie </w:t>
            </w:r>
            <w:r w:rsidRPr="0098174C">
              <w:rPr>
                <w:rFonts w:ascii="Arial Narrow" w:hAnsi="Arial Narrow" w:cs="Calibri"/>
                <w:sz w:val="20"/>
                <w:szCs w:val="20"/>
              </w:rPr>
              <w:t>przeciwwagi.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557E91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704C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F57022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Z oknami w ścianach bocznych wykonanymi ze szkła hartowanego oraz z 4 wyprowadzeniami do podłączenia mediów w części metalowej ścian bocznych.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F57022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Wnętrze komory pracy malowane proszkowo na biało z powłoką hamującą wzrost bakterii oraz niepowodujące refleksów świetlnych od wbudowanego oświetlenia.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3C0078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Komora wyposażona w jeden energooszczędny silnik typu EC (elektronicznie komutowany) zapewniający stabilną pracę urządzenia w przypadku wahań napięcia w sieci elektrycznej.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3C0078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Automatyczna kompensacja prędkości strumienia laminarnego w miarę zapchania filtrów.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Panel sterowania z czytelnym wyświetlaczem LCD: prędkości przepływów powietrza wlotowego i laminarnego, trybu pracy, poziomu szyby frontowej, temperatury, łącznego czasu pracy filtrów i lampy UV -</w:t>
            </w:r>
          </w:p>
          <w:p w:rsidR="003C0078" w:rsidRPr="0098174C" w:rsidRDefault="003C0078" w:rsidP="003C007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 w:cs="Calibri"/>
                <w:sz w:val="20"/>
                <w:szCs w:val="20"/>
              </w:rPr>
              <w:t>umieszczony</w:t>
            </w:r>
            <w:proofErr w:type="gram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centralnie pod kątem umożliwiającym obserwację parametrów pracy z pozycji roboczej operatora.</w:t>
            </w:r>
          </w:p>
          <w:p w:rsidR="003C0078" w:rsidRPr="0098174C" w:rsidRDefault="003C0078" w:rsidP="003C007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- wskaźnik zużycia filtrów wskazujący ich stan w %.</w:t>
            </w:r>
          </w:p>
          <w:p w:rsidR="003C0078" w:rsidRPr="0098174C" w:rsidRDefault="003C0078" w:rsidP="003C007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- wskaźnik użycia lampy UV wskazujący jej stan w %.</w:t>
            </w:r>
          </w:p>
          <w:p w:rsidR="003C0078" w:rsidRPr="0098174C" w:rsidRDefault="003C0078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- z membranowymi przyciskami funkcyjnymi oznaczonymi czytelnymi piktogramami dedykowanymi dla: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wł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>/wył. wentylatora, oświetlenia, lampy UV, gniazd elektrycznych.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937020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3C007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Panel sterowania łatwo zmywalny bez odstających elementów typu pokrętło.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937020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3C00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Oświetlenie obszaru pracy – intensywność ≥ 1400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lux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>, odizolowane od przestrzeni boksu laminarnego.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937020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3C007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Poziom emitowanego hałasu &lt; 54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dB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mierzony wg normy EN 12469:2000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937020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Pod głównym filtrem demontowany dyfuzor chroniący filtr główny przed ewentualnymi uszkodzeniami mechanicznymi i poprawiający jednorodność strumienia laminarnego. </w:t>
            </w:r>
          </w:p>
          <w:p w:rsidR="003C0078" w:rsidRPr="0098174C" w:rsidRDefault="003C0078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Wyposażenie:</w:t>
            </w:r>
          </w:p>
          <w:p w:rsidR="003C0078" w:rsidRPr="0098174C" w:rsidRDefault="003C0078" w:rsidP="003C0078">
            <w:pPr>
              <w:widowControl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 w:cs="Calibri"/>
                <w:sz w:val="20"/>
                <w:szCs w:val="20"/>
              </w:rPr>
              <w:t>na</w:t>
            </w:r>
            <w:proofErr w:type="gram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stałe zamontowana – w górnej części ściany tylnej - lampa UV z licznikiem i programatorem czasu</w:t>
            </w:r>
          </w:p>
          <w:p w:rsidR="003C0078" w:rsidRPr="0098174C" w:rsidRDefault="003C0078" w:rsidP="003C0078">
            <w:pPr>
              <w:widowControl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1 gniazdo elektryczne zlokalizowane na ścianie bocznej.</w:t>
            </w:r>
          </w:p>
          <w:p w:rsidR="003C0078" w:rsidRPr="0098174C" w:rsidRDefault="003C0078" w:rsidP="003C0078">
            <w:pPr>
              <w:widowControl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 w:cs="Calibri"/>
                <w:sz w:val="20"/>
                <w:szCs w:val="20"/>
              </w:rPr>
              <w:t>blat</w:t>
            </w:r>
            <w:proofErr w:type="gram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roboczy wykonany ze stali nierdzewnej, dzielony z możliwością </w:t>
            </w:r>
            <w:proofErr w:type="spellStart"/>
            <w:r w:rsidRPr="0098174C">
              <w:rPr>
                <w:rFonts w:ascii="Arial Narrow" w:hAnsi="Arial Narrow" w:cs="Calibri"/>
                <w:sz w:val="20"/>
                <w:szCs w:val="20"/>
              </w:rPr>
              <w:t>autoklawowania</w:t>
            </w:r>
            <w:proofErr w:type="spellEnd"/>
            <w:r w:rsidRPr="0098174C">
              <w:rPr>
                <w:rFonts w:ascii="Arial Narrow" w:hAnsi="Arial Narrow" w:cs="Calibri"/>
                <w:sz w:val="20"/>
                <w:szCs w:val="20"/>
              </w:rPr>
              <w:t>, w części roboczej pełny.</w:t>
            </w:r>
          </w:p>
          <w:p w:rsidR="003C0078" w:rsidRPr="0098174C" w:rsidRDefault="003C0078" w:rsidP="003C0078">
            <w:pPr>
              <w:widowControl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 w:cs="Calibri"/>
                <w:sz w:val="20"/>
                <w:szCs w:val="20"/>
              </w:rPr>
              <w:t>statyw</w:t>
            </w:r>
            <w:proofErr w:type="gram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na kółkach do pracy w pozycji siedzącej.</w:t>
            </w:r>
          </w:p>
          <w:p w:rsidR="003C0078" w:rsidRPr="0098174C" w:rsidRDefault="003C0078" w:rsidP="003C0078">
            <w:pPr>
              <w:widowControl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Podłokietnik dla przedramion na całej szerokości blatu roboczego, wykonany ze stali nierdzewnej.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937020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57022" w:rsidRPr="0098174C" w:rsidRDefault="00F57022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Zewnętrzne elementy komory malowane techniką proszkowo-piecową z pokrywą antybakteryjną.</w:t>
            </w:r>
          </w:p>
          <w:p w:rsidR="00F57022" w:rsidRPr="0098174C" w:rsidRDefault="00F57022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Funkcja stand-by – zmniejszona wydajność wentylatora – dla ochrony personelu oraz produktu podczas nie używania komory oraz oszczędności energii.</w:t>
            </w:r>
          </w:p>
          <w:p w:rsidR="00F57022" w:rsidRPr="0098174C" w:rsidRDefault="00F57022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Wyjście RS 232 umożliwiające </w:t>
            </w:r>
            <w:proofErr w:type="gramStart"/>
            <w:r w:rsidRPr="0098174C">
              <w:rPr>
                <w:rFonts w:ascii="Arial Narrow" w:hAnsi="Arial Narrow" w:cs="Calibri"/>
                <w:sz w:val="20"/>
                <w:szCs w:val="20"/>
              </w:rPr>
              <w:t>podłączenie  komory</w:t>
            </w:r>
            <w:proofErr w:type="gramEnd"/>
            <w:r w:rsidRPr="0098174C">
              <w:rPr>
                <w:rFonts w:ascii="Arial Narrow" w:hAnsi="Arial Narrow" w:cs="Calibri"/>
                <w:sz w:val="20"/>
                <w:szCs w:val="20"/>
              </w:rPr>
              <w:t xml:space="preserve"> do komputera</w:t>
            </w:r>
          </w:p>
          <w:p w:rsidR="00AD4596" w:rsidRPr="0098174C" w:rsidRDefault="00F57022" w:rsidP="003C007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Regulacja balansu proporcji przepływu powietrza re-cyrkulowanego i wylotowego.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Default="00AD4596" w:rsidP="005C6695">
            <w:pPr>
              <w:jc w:val="center"/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Kontrola dostępu do menu urządzenia z identyfikacją użytkownika dla administratora i operatora.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3C0078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3C0078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FA5F41" w:rsidRDefault="003C0078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C0078" w:rsidRPr="0098174C" w:rsidRDefault="003C0078" w:rsidP="003C0078">
            <w:pPr>
              <w:pStyle w:val="Tekstpodstawowywcity"/>
              <w:tabs>
                <w:tab w:val="center" w:pos="2287"/>
                <w:tab w:val="left" w:pos="3402"/>
              </w:tabs>
              <w:ind w:left="0"/>
              <w:rPr>
                <w:rFonts w:ascii="Arial Narrow" w:hAnsi="Arial Narrow" w:cs="Calibri"/>
                <w:color w:val="000000"/>
                <w:sz w:val="20"/>
                <w:lang w:val="pl-PL"/>
              </w:rPr>
            </w:pPr>
            <w:r w:rsidRPr="0098174C">
              <w:rPr>
                <w:rFonts w:ascii="Arial Narrow" w:hAnsi="Arial Narrow" w:cs="Calibri"/>
                <w:color w:val="000000"/>
                <w:sz w:val="20"/>
                <w:lang w:val="pl-PL"/>
              </w:rPr>
              <w:t>Zasilanie 230V/50Hz</w:t>
            </w:r>
          </w:p>
          <w:p w:rsidR="003C0078" w:rsidRPr="0098174C" w:rsidRDefault="0098174C" w:rsidP="00F57022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98174C">
              <w:rPr>
                <w:rFonts w:ascii="Arial Narrow" w:hAnsi="Arial Narrow" w:cs="Calibri"/>
                <w:sz w:val="20"/>
                <w:szCs w:val="20"/>
              </w:rPr>
              <w:t>Pobór mocy ≤ 160 W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0078" w:rsidRPr="0029771B" w:rsidRDefault="003C0078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71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0078" w:rsidRPr="00FA5F41" w:rsidRDefault="003C0078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 xml:space="preserve">Sprzęt kompletny i gotowy do użytkowania bez 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>żadnych</w:t>
            </w:r>
            <w:proofErr w:type="gramEnd"/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 xml:space="preserve"> dodatkowych zakupów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29771B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Bezpłatne szkolenie personelu w zakresie eksploatacji 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proofErr w:type="gramEnd"/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 xml:space="preserve"> obsługi analizatora przeprowadzone w miejscu instalacji analizatora.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29771B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ind w:right="-139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 xml:space="preserve">Autoryzowany Serwis Producenta na terenie Polski 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>(nazwa i adres)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29771B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 xml:space="preserve">Deklaracje zgodności, Certyfikaty </w:t>
            </w:r>
            <w:proofErr w:type="gramStart"/>
            <w:r w:rsidRPr="0098174C">
              <w:rPr>
                <w:rFonts w:ascii="Arial Narrow" w:hAnsi="Arial Narrow"/>
                <w:sz w:val="20"/>
                <w:szCs w:val="20"/>
              </w:rPr>
              <w:t>CE  oraz</w:t>
            </w:r>
            <w:proofErr w:type="gramEnd"/>
            <w:r w:rsidRPr="0098174C">
              <w:rPr>
                <w:rFonts w:ascii="Arial Narrow" w:hAnsi="Arial Narrow"/>
                <w:sz w:val="20"/>
                <w:szCs w:val="20"/>
              </w:rPr>
              <w:t xml:space="preserve">  inne dokumenty potwierdzające, że oferowane urządzenie medyczne jest dopuszczone do obrotu i używania zgodnie z ustawą o wyrobach medycznych z dnia 20 maja 2010 r. (Dz. U. 2020 </w:t>
            </w:r>
            <w:proofErr w:type="gramStart"/>
            <w:r w:rsidRPr="0098174C">
              <w:rPr>
                <w:rFonts w:ascii="Arial Narrow" w:hAnsi="Arial Narrow"/>
                <w:sz w:val="20"/>
                <w:szCs w:val="20"/>
              </w:rPr>
              <w:t>r</w:t>
            </w:r>
            <w:proofErr w:type="gramEnd"/>
            <w:r w:rsidRPr="0098174C">
              <w:rPr>
                <w:rFonts w:ascii="Arial Narrow" w:hAnsi="Arial Narrow"/>
                <w:sz w:val="20"/>
                <w:szCs w:val="20"/>
              </w:rPr>
              <w:t xml:space="preserve">., poz. 186 </w:t>
            </w:r>
            <w:proofErr w:type="spellStart"/>
            <w:r w:rsidRPr="0098174C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8174C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29771B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>W komplecie Instrukcje Obsługi w języku polskim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29771B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>Czas reakcji/interwencji na zgłoszenie usterki do 48 godzin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29771B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>Czas skutecznej naprawy bez użycia części zamiennych licząc od momentu zgłoszenia awarii – maksymalnie 4 dni robocze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103C20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 xml:space="preserve">Czas skutecznej naprawy z użyciem części zamiennych licząc od momentu zgłoszenia awarii – maksymalnie 10 dni roboczych rozumianych </w:t>
            </w:r>
            <w:proofErr w:type="gramStart"/>
            <w:r w:rsidRPr="0098174C">
              <w:rPr>
                <w:rFonts w:ascii="Arial Narrow" w:hAnsi="Arial Narrow"/>
                <w:sz w:val="20"/>
                <w:szCs w:val="20"/>
              </w:rPr>
              <w:t>jako  dni</w:t>
            </w:r>
            <w:proofErr w:type="gramEnd"/>
            <w:r w:rsidRPr="0098174C">
              <w:rPr>
                <w:rFonts w:ascii="Arial Narrow" w:hAnsi="Arial Narrow"/>
                <w:sz w:val="20"/>
                <w:szCs w:val="20"/>
              </w:rPr>
              <w:t xml:space="preserve"> od poniedziałku do piątku z wyłączeniem dni ustawowo wolnych od pracy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103C20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5C6695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 xml:space="preserve">W okresie gwarancji wykonywanie bez dodatkowych opłat </w:t>
            </w:r>
          </w:p>
          <w:p w:rsidR="00AD4596" w:rsidRPr="0098174C" w:rsidRDefault="00AD4596" w:rsidP="005C6695">
            <w:pPr>
              <w:ind w:right="-139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/>
                <w:sz w:val="20"/>
                <w:szCs w:val="20"/>
              </w:rPr>
              <w:t>przeglądów</w:t>
            </w:r>
            <w:proofErr w:type="gramEnd"/>
            <w:r w:rsidRPr="0098174C">
              <w:rPr>
                <w:rFonts w:ascii="Arial Narrow" w:hAnsi="Arial Narrow"/>
                <w:sz w:val="20"/>
                <w:szCs w:val="20"/>
              </w:rPr>
              <w:t xml:space="preserve"> technicznych zgodnie z wymaganiami/zaleceniami  </w:t>
            </w:r>
          </w:p>
          <w:p w:rsidR="00AD4596" w:rsidRPr="0098174C" w:rsidRDefault="00AD4596" w:rsidP="005C669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8174C">
              <w:rPr>
                <w:rFonts w:ascii="Arial Narrow" w:hAnsi="Arial Narrow"/>
                <w:sz w:val="20"/>
                <w:szCs w:val="20"/>
              </w:rPr>
              <w:t>producenta</w:t>
            </w:r>
            <w:proofErr w:type="gramEnd"/>
            <w:r w:rsidRPr="0098174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174C">
              <w:rPr>
                <w:rFonts w:ascii="Arial Narrow" w:hAnsi="Arial Narrow"/>
                <w:color w:val="000000"/>
                <w:sz w:val="20"/>
                <w:szCs w:val="20"/>
              </w:rPr>
              <w:t>potwierdzane wpisem do paszportu urządzenia.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103C20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  <w:tr w:rsidR="00AD4596" w:rsidRPr="00FA5F41" w:rsidTr="0098174C">
        <w:trPr>
          <w:cantSplit/>
          <w:trHeight w:val="880"/>
          <w:jc w:val="center"/>
        </w:trPr>
        <w:tc>
          <w:tcPr>
            <w:tcW w:w="735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FA5F41" w:rsidRDefault="00AD4596" w:rsidP="00AD4596">
            <w:pPr>
              <w:widowControl/>
              <w:numPr>
                <w:ilvl w:val="0"/>
                <w:numId w:val="5"/>
              </w:numPr>
              <w:snapToGrid w:val="0"/>
              <w:contextualSpacing/>
              <w:jc w:val="right"/>
              <w:textAlignment w:val="auto"/>
              <w:rPr>
                <w:rFonts w:ascii="Arial Narrow" w:eastAsia="Calibri" w:hAnsi="Arial Narrow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596" w:rsidRPr="0098174C" w:rsidRDefault="00AD4596" w:rsidP="0098174C">
            <w:pPr>
              <w:ind w:right="-1391"/>
              <w:rPr>
                <w:rFonts w:ascii="Arial Narrow" w:hAnsi="Arial Narrow"/>
                <w:sz w:val="20"/>
                <w:szCs w:val="20"/>
              </w:rPr>
            </w:pPr>
            <w:r w:rsidRPr="0098174C">
              <w:rPr>
                <w:rFonts w:ascii="Arial Narrow" w:hAnsi="Arial Narrow"/>
                <w:sz w:val="20"/>
                <w:szCs w:val="20"/>
              </w:rPr>
              <w:t xml:space="preserve">Koszty dojazdu serwisu do i z miejsca użytkowania lub przewóz uszkodzonego </w:t>
            </w:r>
            <w:r w:rsidR="0098174C" w:rsidRPr="0098174C">
              <w:rPr>
                <w:rFonts w:ascii="Arial Narrow" w:hAnsi="Arial Narrow"/>
                <w:sz w:val="20"/>
                <w:szCs w:val="20"/>
              </w:rPr>
              <w:br/>
            </w:r>
            <w:r w:rsidRPr="0098174C">
              <w:rPr>
                <w:rFonts w:ascii="Arial Narrow" w:hAnsi="Arial Narrow"/>
                <w:sz w:val="20"/>
                <w:szCs w:val="20"/>
              </w:rPr>
              <w:t>sprzętu medycznego</w:t>
            </w:r>
            <w:r w:rsidR="0098174C" w:rsidRPr="0098174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174C">
              <w:rPr>
                <w:rFonts w:ascii="Arial Narrow" w:hAnsi="Arial Narrow"/>
                <w:sz w:val="20"/>
                <w:szCs w:val="20"/>
              </w:rPr>
              <w:t>do i po naprawie w okresie trwania gwarancji obciążają Wykonawcę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596" w:rsidRPr="00103C20" w:rsidRDefault="00AD4596" w:rsidP="005C66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3C2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AD4596" w:rsidRPr="00FA5F41" w:rsidRDefault="00AD4596" w:rsidP="005C6695">
            <w:pPr>
              <w:snapToGrid w:val="0"/>
              <w:spacing w:before="120" w:after="120"/>
              <w:jc w:val="center"/>
              <w:rPr>
                <w:rFonts w:ascii="Arial Narrow" w:eastAsia="TimesNewRoman" w:hAnsi="Arial Narrow"/>
                <w:sz w:val="20"/>
                <w:szCs w:val="20"/>
              </w:rPr>
            </w:pPr>
          </w:p>
        </w:tc>
      </w:tr>
    </w:tbl>
    <w:p w:rsidR="00AD4596" w:rsidRDefault="00AD4596" w:rsidP="00AD4596">
      <w:pPr>
        <w:rPr>
          <w:rFonts w:ascii="Arial Narrow" w:hAnsi="Arial Narrow"/>
          <w:sz w:val="20"/>
          <w:szCs w:val="20"/>
        </w:rPr>
      </w:pP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*wypełnia Wykonawca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 xml:space="preserve">Oferta nie spełniająca parametrów </w:t>
      </w:r>
      <w:proofErr w:type="gramStart"/>
      <w:r w:rsidRPr="00D556CB">
        <w:rPr>
          <w:rFonts w:ascii="Arial Narrow" w:hAnsi="Arial Narrow"/>
          <w:sz w:val="20"/>
          <w:szCs w:val="20"/>
        </w:rPr>
        <w:t>granicznych  podlega</w:t>
      </w:r>
      <w:proofErr w:type="gramEnd"/>
      <w:r w:rsidRPr="00D556CB">
        <w:rPr>
          <w:rFonts w:ascii="Arial Narrow" w:hAnsi="Arial Narrow"/>
          <w:sz w:val="20"/>
          <w:szCs w:val="20"/>
        </w:rPr>
        <w:t xml:space="preserve"> odrzuceniu bez dalszego rozpatrywania.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Oświadczamy, że: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oferowany przez nas sprzęt jest nowy, nie był przedmiotem ekspozycji, wystaw itp.;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oferowane przez nas urządzenie jest gotowe do pracy, zawiera wszystkie niezbędne akcesoria, bez dodatkowych zakupów i inwestycji (poza materiałami eksploatacyjnymi)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lastRenderedPageBreak/>
        <w:t>•</w:t>
      </w:r>
      <w:r w:rsidRPr="00D556CB">
        <w:rPr>
          <w:rFonts w:ascii="Arial Narrow" w:hAnsi="Arial Narrow"/>
          <w:sz w:val="20"/>
          <w:szCs w:val="20"/>
        </w:rPr>
        <w:tab/>
        <w:t>zobowiązujemy się do dostarczenia, montażu i uruchomienia sprzętu w miejscu jego przeznaczenia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zobowiązujemy się do przeszkolenia personelu w obsłudze urządzenia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przeglądy techniczne wymagane przez producenta w okresie gwarancji na koszt wykonawcy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 xml:space="preserve">ostatni przegląd w ostatnim </w:t>
      </w:r>
      <w:r>
        <w:rPr>
          <w:rFonts w:ascii="Arial Narrow" w:hAnsi="Arial Narrow"/>
          <w:sz w:val="20"/>
          <w:szCs w:val="20"/>
        </w:rPr>
        <w:t>tygodniu</w:t>
      </w:r>
      <w:r w:rsidRPr="00D556CB">
        <w:rPr>
          <w:rFonts w:ascii="Arial Narrow" w:hAnsi="Arial Narrow"/>
          <w:sz w:val="20"/>
          <w:szCs w:val="20"/>
        </w:rPr>
        <w:t xml:space="preserve"> gwarancji</w:t>
      </w:r>
    </w:p>
    <w:p w:rsidR="00AD4596" w:rsidRPr="00D556CB" w:rsidRDefault="00AD4596" w:rsidP="00AD4596">
      <w:pPr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•</w:t>
      </w:r>
      <w:r w:rsidRPr="00D556CB">
        <w:rPr>
          <w:rFonts w:ascii="Arial Narrow" w:hAnsi="Arial Narrow"/>
          <w:sz w:val="20"/>
          <w:szCs w:val="20"/>
        </w:rPr>
        <w:tab/>
        <w:t>inne (jeśli dotyczy): ........................................................................................................................</w:t>
      </w:r>
    </w:p>
    <w:p w:rsidR="00AD4596" w:rsidRPr="00D556CB" w:rsidRDefault="00AD4596" w:rsidP="00AD4596">
      <w:pPr>
        <w:jc w:val="right"/>
        <w:rPr>
          <w:rFonts w:ascii="Arial Narrow" w:hAnsi="Arial Narrow"/>
          <w:sz w:val="20"/>
          <w:szCs w:val="20"/>
        </w:rPr>
      </w:pPr>
      <w:r w:rsidRPr="00D556CB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AD4596" w:rsidRPr="00D556CB" w:rsidRDefault="00AD4596" w:rsidP="00AD459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556CB">
        <w:rPr>
          <w:rFonts w:ascii="Arial Narrow" w:hAnsi="Arial Narrow"/>
          <w:sz w:val="20"/>
          <w:szCs w:val="20"/>
        </w:rPr>
        <w:t>Data i podpis Wykonawcy</w:t>
      </w:r>
    </w:p>
    <w:p w:rsidR="00C6184D" w:rsidRDefault="00C6184D"/>
    <w:sectPr w:rsidR="00C6184D" w:rsidSect="00E65F0A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86" w:rsidRDefault="00846B86" w:rsidP="00AD4596">
      <w:pPr>
        <w:spacing w:line="240" w:lineRule="auto"/>
      </w:pPr>
      <w:r>
        <w:separator/>
      </w:r>
    </w:p>
  </w:endnote>
  <w:endnote w:type="continuationSeparator" w:id="0">
    <w:p w:rsidR="00846B86" w:rsidRDefault="00846B86" w:rsidP="00AD4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96" w:rsidRPr="002A4C53" w:rsidRDefault="00AD4596" w:rsidP="00AD4596">
    <w:pPr>
      <w:pStyle w:val="Stopka"/>
      <w:jc w:val="center"/>
      <w:rPr>
        <w:noProof/>
        <w:sz w:val="20"/>
        <w:szCs w:val="20"/>
        <w:lang w:eastAsia="pl-PL"/>
      </w:rPr>
    </w:pPr>
    <w:r w:rsidRPr="002A4C53">
      <w:rPr>
        <w:noProof/>
        <w:lang w:eastAsia="pl-PL"/>
      </w:rPr>
      <w:t>Sfinansowano z funduszu prewencyjnego PZU</w:t>
    </w:r>
    <w:r w:rsidRPr="002A4C53">
      <w:rPr>
        <w:noProof/>
        <w:sz w:val="20"/>
        <w:szCs w:val="20"/>
        <w:lang w:eastAsia="pl-PL"/>
      </w:rPr>
      <w:t xml:space="preserve"> </w:t>
    </w:r>
    <w:r>
      <w:rPr>
        <w:noProof/>
        <w:sz w:val="20"/>
        <w:szCs w:val="20"/>
        <w:lang w:eastAsia="pl-PL"/>
      </w:rPr>
      <w:t xml:space="preserve">   </w:t>
    </w:r>
    <w:r w:rsidRPr="002A4C53">
      <w:rPr>
        <w:noProof/>
        <w:sz w:val="20"/>
        <w:szCs w:val="20"/>
        <w:lang w:eastAsia="pl-PL"/>
      </w:rPr>
      <w:t xml:space="preserve">  </w:t>
    </w:r>
    <w:r w:rsidRPr="00E90882">
      <w:rPr>
        <w:noProof/>
        <w:lang w:val="pl-PL" w:eastAsia="pl-PL"/>
      </w:rPr>
      <w:drawing>
        <wp:inline distT="0" distB="0" distL="0" distR="0" wp14:anchorId="42EC16F6" wp14:editId="7639BF8B">
          <wp:extent cx="749300" cy="742950"/>
          <wp:effectExtent l="0" t="0" r="0" b="0"/>
          <wp:docPr id="2" name="Obraz 2" descr="https://www.pzh.gov.pl/wp-content/uploads/2020/04/logo_GR-1024x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zh.gov.pl/wp-content/uploads/2020/04/logo_GR-1024x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4C53">
      <w:rPr>
        <w:noProof/>
        <w:sz w:val="20"/>
        <w:szCs w:val="20"/>
        <w:lang w:eastAsia="pl-PL"/>
      </w:rPr>
      <w:t xml:space="preserve">     </w:t>
    </w:r>
  </w:p>
  <w:p w:rsidR="00295BF6" w:rsidRDefault="00846B86" w:rsidP="00E65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86" w:rsidRDefault="00846B86" w:rsidP="00AD4596">
      <w:pPr>
        <w:spacing w:line="240" w:lineRule="auto"/>
      </w:pPr>
      <w:r>
        <w:separator/>
      </w:r>
    </w:p>
  </w:footnote>
  <w:footnote w:type="continuationSeparator" w:id="0">
    <w:p w:rsidR="00846B86" w:rsidRDefault="00846B86" w:rsidP="00AD4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71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544EB9"/>
    <w:multiLevelType w:val="multilevel"/>
    <w:tmpl w:val="86B429B0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430C6551"/>
    <w:multiLevelType w:val="hybridMultilevel"/>
    <w:tmpl w:val="213E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C47"/>
    <w:multiLevelType w:val="multilevel"/>
    <w:tmpl w:val="5A4EF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131846"/>
    <w:multiLevelType w:val="multilevel"/>
    <w:tmpl w:val="BF7A5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497A"/>
    <w:multiLevelType w:val="multilevel"/>
    <w:tmpl w:val="3C1EDAE0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D"/>
    <w:rsid w:val="00310B27"/>
    <w:rsid w:val="003C0078"/>
    <w:rsid w:val="005C1DDA"/>
    <w:rsid w:val="00846B86"/>
    <w:rsid w:val="00937020"/>
    <w:rsid w:val="0098174C"/>
    <w:rsid w:val="00AD4596"/>
    <w:rsid w:val="00C6184D"/>
    <w:rsid w:val="00F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6CE0"/>
  <w15:docId w15:val="{9C3F8F8E-194B-4D09-92FA-FAE5401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1"/>
    <w:rsid w:val="00AD4596"/>
    <w:pPr>
      <w:widowControl/>
      <w:tabs>
        <w:tab w:val="center" w:pos="4536"/>
        <w:tab w:val="right" w:pos="9072"/>
      </w:tabs>
      <w:suppressAutoHyphens w:val="0"/>
      <w:spacing w:line="240" w:lineRule="auto"/>
      <w:textAlignment w:val="auto"/>
    </w:pPr>
    <w:rPr>
      <w:rFonts w:eastAsia="Times New Roman" w:cs="Times New Roman"/>
      <w:lang w:val="x-none" w:eastAsia="x-none" w:bidi="ar-SA"/>
    </w:rPr>
  </w:style>
  <w:style w:type="character" w:customStyle="1" w:styleId="StopkaZnak">
    <w:name w:val="Stopka Znak"/>
    <w:basedOn w:val="Domylnaczcionkaakapitu"/>
    <w:uiPriority w:val="99"/>
    <w:semiHidden/>
    <w:rsid w:val="00AD459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1">
    <w:name w:val="Stopka Znak1"/>
    <w:link w:val="Stopka"/>
    <w:rsid w:val="00AD4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7022"/>
    <w:pPr>
      <w:widowControl/>
      <w:suppressAutoHyphens w:val="0"/>
      <w:spacing w:line="240" w:lineRule="auto"/>
      <w:ind w:left="702"/>
      <w:textAlignment w:val="auto"/>
    </w:pPr>
    <w:rPr>
      <w:rFonts w:eastAsia="Times New Roman" w:cs="Times New Roman"/>
      <w:szCs w:val="20"/>
      <w:lang w:val="en-US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02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Kaniuk, Ewa</dc:creator>
  <cp:lastModifiedBy>Piotr Dorosz</cp:lastModifiedBy>
  <cp:revision>2</cp:revision>
  <dcterms:created xsi:type="dcterms:W3CDTF">2020-10-06T08:38:00Z</dcterms:created>
  <dcterms:modified xsi:type="dcterms:W3CDTF">2020-10-06T08:38:00Z</dcterms:modified>
</cp:coreProperties>
</file>