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6C668C" w:rsidRDefault="00726C61" w:rsidP="006F3DBF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6C668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6406A7" w:rsidRPr="006C668C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B2463C" w:rsidRPr="006C668C">
        <w:rPr>
          <w:rFonts w:asciiTheme="minorHAnsi" w:hAnsiTheme="minorHAnsi" w:cstheme="minorHAnsi"/>
          <w:b/>
          <w:bCs/>
          <w:sz w:val="20"/>
          <w:szCs w:val="20"/>
        </w:rPr>
        <w:t xml:space="preserve"> IDW</w:t>
      </w:r>
    </w:p>
    <w:p w:rsidR="00685C30" w:rsidRPr="006C668C" w:rsidRDefault="00685C30" w:rsidP="000A2D9C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C668C">
        <w:rPr>
          <w:rFonts w:asciiTheme="minorHAnsi" w:hAnsiTheme="minorHAnsi" w:cstheme="minorHAnsi"/>
          <w:sz w:val="20"/>
          <w:szCs w:val="20"/>
        </w:rPr>
        <w:t>na robotę budowlaną pn. „</w:t>
      </w:r>
      <w:r w:rsidR="0095217B" w:rsidRPr="006C668C">
        <w:rPr>
          <w:rFonts w:asciiTheme="minorHAnsi" w:hAnsiTheme="minorHAnsi" w:cstheme="minorHAnsi"/>
          <w:bCs/>
          <w:sz w:val="20"/>
          <w:szCs w:val="20"/>
        </w:rPr>
        <w:t>Przebudowa budynku Urzędu Miasta przy ul. Grunwaldzkiej 20 w Pruszczu Gdańskim. Część 1: roboty budowalne</w:t>
      </w:r>
      <w:r w:rsidRPr="006C668C">
        <w:rPr>
          <w:rFonts w:asciiTheme="minorHAnsi" w:hAnsiTheme="minorHAnsi" w:cstheme="minorHAnsi"/>
          <w:sz w:val="20"/>
          <w:szCs w:val="20"/>
        </w:rPr>
        <w:t>”</w:t>
      </w:r>
    </w:p>
    <w:p w:rsidR="00736B8D" w:rsidRPr="00E47B4E" w:rsidRDefault="00736B8D" w:rsidP="00D643CE">
      <w:pPr>
        <w:rPr>
          <w:rFonts w:asciiTheme="minorHAnsi" w:hAnsiTheme="minorHAnsi" w:cstheme="minorHAnsi"/>
        </w:rPr>
      </w:pPr>
    </w:p>
    <w:p w:rsidR="00CF3E85" w:rsidRPr="00E47B4E" w:rsidRDefault="00CF3E85" w:rsidP="00CF3E85">
      <w:pPr>
        <w:rPr>
          <w:rFonts w:asciiTheme="minorHAnsi" w:hAnsiTheme="minorHAnsi" w:cstheme="minorHAnsi"/>
        </w:rPr>
      </w:pPr>
      <w:r w:rsidRPr="00E47B4E">
        <w:rPr>
          <w:rFonts w:asciiTheme="minorHAnsi" w:hAnsiTheme="minorHAnsi" w:cstheme="minorHAnsi"/>
          <w:b/>
          <w:u w:val="single"/>
        </w:rPr>
        <w:t>Wykonawca</w:t>
      </w:r>
    </w:p>
    <w:p w:rsidR="00CF3E85" w:rsidRPr="006C668C" w:rsidRDefault="00CF3E85" w:rsidP="00CF3E85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6C668C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0B79F5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:rsidR="00CF3E85" w:rsidRPr="006C668C" w:rsidRDefault="00CF3E85" w:rsidP="00CF3E85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6C668C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0B79F5">
        <w:rPr>
          <w:rFonts w:asciiTheme="minorHAnsi" w:hAnsiTheme="minorHAnsi" w:cstheme="minorHAnsi"/>
          <w:sz w:val="20"/>
          <w:szCs w:val="20"/>
        </w:rPr>
        <w:t>…………………………..</w:t>
      </w:r>
    </w:p>
    <w:p w:rsidR="00CF3E85" w:rsidRPr="006C668C" w:rsidRDefault="00CF3E85" w:rsidP="00CF3E85">
      <w:pPr>
        <w:ind w:right="566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C668C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6C668C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C668C">
        <w:rPr>
          <w:rFonts w:asciiTheme="minorHAnsi" w:hAnsiTheme="minorHAnsi" w:cstheme="minorHAnsi"/>
          <w:i/>
          <w:sz w:val="20"/>
          <w:szCs w:val="20"/>
        </w:rPr>
        <w:t>)</w:t>
      </w:r>
    </w:p>
    <w:p w:rsidR="00CF3E85" w:rsidRPr="006C668C" w:rsidRDefault="00CF3E85" w:rsidP="00CF3E85">
      <w:pPr>
        <w:spacing w:before="120" w:after="120"/>
        <w:ind w:right="567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C668C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F3E85" w:rsidRPr="006C668C" w:rsidRDefault="0029145B" w:rsidP="000B79F5">
      <w:pPr>
        <w:tabs>
          <w:tab w:val="left" w:pos="3261"/>
        </w:tabs>
        <w:ind w:right="58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0B79F5">
        <w:rPr>
          <w:rFonts w:asciiTheme="minorHAnsi" w:hAnsiTheme="minorHAnsi" w:cstheme="minorHAnsi"/>
          <w:sz w:val="20"/>
          <w:szCs w:val="20"/>
        </w:rPr>
        <w:t>…</w:t>
      </w:r>
      <w:r w:rsidR="000B79F5">
        <w:rPr>
          <w:rFonts w:asciiTheme="minorHAnsi" w:hAnsiTheme="minorHAnsi" w:cstheme="minorHAnsi"/>
          <w:sz w:val="20"/>
          <w:szCs w:val="20"/>
        </w:rPr>
        <w:tab/>
      </w:r>
    </w:p>
    <w:p w:rsidR="00CF3E85" w:rsidRPr="006C668C" w:rsidRDefault="00CF3E85" w:rsidP="00CF3E85">
      <w:p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C668C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F3E85" w:rsidRPr="00E47B4E" w:rsidRDefault="00CF3E85" w:rsidP="007B485A">
      <w:pPr>
        <w:rPr>
          <w:rFonts w:asciiTheme="minorHAnsi" w:hAnsiTheme="minorHAnsi" w:cstheme="minorHAnsi"/>
        </w:rPr>
      </w:pPr>
    </w:p>
    <w:p w:rsidR="007B2A82" w:rsidRPr="00E47B4E" w:rsidRDefault="007B053B" w:rsidP="007B485A">
      <w:pPr>
        <w:rPr>
          <w:rFonts w:asciiTheme="minorHAnsi" w:hAnsiTheme="minorHAnsi" w:cstheme="minorHAnsi"/>
        </w:rPr>
      </w:pPr>
      <w:r w:rsidRPr="00E47B4E">
        <w:rPr>
          <w:rFonts w:asciiTheme="minorHAnsi" w:hAnsiTheme="minorHAnsi" w:cstheme="minorHAnsi"/>
        </w:rPr>
        <w:t xml:space="preserve">Znak sprawy: </w:t>
      </w:r>
      <w:r w:rsidR="00B27713" w:rsidRPr="00E47B4E">
        <w:rPr>
          <w:rFonts w:asciiTheme="minorHAnsi" w:hAnsiTheme="minorHAnsi" w:cstheme="minorHAnsi"/>
        </w:rPr>
        <w:t>ZP.271</w:t>
      </w:r>
      <w:r w:rsidR="00A434A8" w:rsidRPr="00E47B4E">
        <w:rPr>
          <w:rFonts w:asciiTheme="minorHAnsi" w:hAnsiTheme="minorHAnsi" w:cstheme="minorHAnsi"/>
        </w:rPr>
        <w:t>.</w:t>
      </w:r>
      <w:r w:rsidR="0095217B" w:rsidRPr="00E47B4E">
        <w:rPr>
          <w:rFonts w:asciiTheme="minorHAnsi" w:hAnsiTheme="minorHAnsi" w:cstheme="minorHAnsi"/>
        </w:rPr>
        <w:t>14</w:t>
      </w:r>
      <w:r w:rsidR="00E55488" w:rsidRPr="00E47B4E">
        <w:rPr>
          <w:rFonts w:asciiTheme="minorHAnsi" w:hAnsiTheme="minorHAnsi" w:cstheme="minorHAnsi"/>
        </w:rPr>
        <w:t>.</w:t>
      </w:r>
      <w:r w:rsidR="000956DE" w:rsidRPr="00E47B4E">
        <w:rPr>
          <w:rFonts w:asciiTheme="minorHAnsi" w:hAnsiTheme="minorHAnsi" w:cstheme="minorHAnsi"/>
        </w:rPr>
        <w:t>20</w:t>
      </w:r>
      <w:r w:rsidR="00274DB7" w:rsidRPr="00E47B4E">
        <w:rPr>
          <w:rFonts w:asciiTheme="minorHAnsi" w:hAnsiTheme="minorHAnsi" w:cstheme="minorHAnsi"/>
        </w:rPr>
        <w:t>2</w:t>
      </w:r>
      <w:r w:rsidR="004360BB" w:rsidRPr="00E47B4E">
        <w:rPr>
          <w:rFonts w:asciiTheme="minorHAnsi" w:hAnsiTheme="minorHAnsi" w:cstheme="minorHAnsi"/>
        </w:rPr>
        <w:t>1</w:t>
      </w:r>
    </w:p>
    <w:p w:rsidR="00726C61" w:rsidRPr="00E47B4E" w:rsidRDefault="00B2463C" w:rsidP="00736B8D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  <w:r w:rsidRPr="00E47B4E">
        <w:rPr>
          <w:rFonts w:asciiTheme="minorHAnsi" w:hAnsiTheme="minorHAnsi" w:cstheme="minorHAnsi"/>
          <w:b/>
          <w:bCs/>
        </w:rPr>
        <w:t>Kosztorys ofertowy</w:t>
      </w:r>
    </w:p>
    <w:p w:rsidR="007B2A82" w:rsidRDefault="007814AB" w:rsidP="00B34127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  <w:r w:rsidRPr="00E47B4E">
        <w:rPr>
          <w:rFonts w:asciiTheme="minorHAnsi" w:hAnsiTheme="minorHAnsi" w:cstheme="minorHAnsi"/>
          <w:b/>
        </w:rPr>
        <w:t>na robotę budowlaną pn. „</w:t>
      </w:r>
      <w:r w:rsidR="0095217B" w:rsidRPr="00E47B4E">
        <w:rPr>
          <w:rFonts w:asciiTheme="minorHAnsi" w:hAnsiTheme="minorHAnsi" w:cstheme="minorHAnsi"/>
          <w:b/>
          <w:bCs/>
        </w:rPr>
        <w:t>Przebudowa budynku Urzędu Miasta przy ul. Grunwaldzkiej 20 w Pruszczu Gdańskim. Część 1: roboty budowalne</w:t>
      </w:r>
      <w:r w:rsidRPr="00E47B4E">
        <w:rPr>
          <w:rFonts w:asciiTheme="minorHAnsi" w:hAnsiTheme="minorHAnsi" w:cstheme="minorHAnsi"/>
          <w:b/>
        </w:rPr>
        <w:t>”</w:t>
      </w:r>
    </w:p>
    <w:p w:rsidR="001D0A7B" w:rsidRPr="00E47B4E" w:rsidRDefault="001D0A7B" w:rsidP="00B34127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</w:p>
    <w:tbl>
      <w:tblPr>
        <w:tblW w:w="10204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7371"/>
        <w:gridCol w:w="1940"/>
      </w:tblGrid>
      <w:tr w:rsidR="00690424" w:rsidRPr="00E47B4E" w:rsidTr="00E936B4">
        <w:trPr>
          <w:trHeight w:val="302"/>
        </w:trPr>
        <w:tc>
          <w:tcPr>
            <w:tcW w:w="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63C" w:rsidRPr="00E47B4E" w:rsidRDefault="00537AA6" w:rsidP="00537AA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 xml:space="preserve">Lp.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0154" w:rsidRDefault="00BD0154" w:rsidP="003003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D0154" w:rsidRPr="00E47B4E" w:rsidRDefault="00B2463C" w:rsidP="00BD01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E47B4E" w:rsidRDefault="00B2463C" w:rsidP="00B341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  <w:bookmarkStart w:id="0" w:name="_GoBack"/>
        <w:bookmarkEnd w:id="0"/>
      </w:tr>
      <w:tr w:rsidR="004D2CC5" w:rsidRPr="00E47B4E" w:rsidTr="00E936B4">
        <w:trPr>
          <w:trHeight w:val="302"/>
        </w:trPr>
        <w:tc>
          <w:tcPr>
            <w:tcW w:w="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D2CC5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Dz.I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099F">
              <w:rPr>
                <w:rFonts w:asciiTheme="minorHAnsi" w:hAnsiTheme="minorHAnsi" w:cstheme="minorHAnsi"/>
                <w:b/>
                <w:sz w:val="28"/>
                <w:szCs w:val="28"/>
              </w:rPr>
              <w:t>Przedmiar - branża budowlana I (suma poz. od 1 do 9 działu I)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E72459" w:rsidP="004D2CC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302"/>
        </w:trPr>
        <w:tc>
          <w:tcPr>
            <w:tcW w:w="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D2CC5" w:rsidRPr="008927E8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7E8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posadzki - HOL WEJŚCIOWY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E72459" w:rsidP="004D2CC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E72459" w:rsidRPr="00E47B4E" w:rsidTr="00E936B4">
        <w:trPr>
          <w:trHeight w:val="302"/>
        </w:trPr>
        <w:tc>
          <w:tcPr>
            <w:tcW w:w="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2459" w:rsidRPr="008927E8" w:rsidRDefault="00E72459" w:rsidP="00E724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7E8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2459" w:rsidRPr="003C099F" w:rsidRDefault="00E72459" w:rsidP="00E72459">
            <w:pPr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ścian - HOL WEJŚCIOWY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E72459" w:rsidRPr="003C099F" w:rsidRDefault="00E72459" w:rsidP="00E72459">
            <w:pPr>
              <w:jc w:val="right"/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E72459" w:rsidRPr="00E47B4E" w:rsidTr="00E936B4">
        <w:trPr>
          <w:trHeight w:val="302"/>
        </w:trPr>
        <w:tc>
          <w:tcPr>
            <w:tcW w:w="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2459" w:rsidRPr="008927E8" w:rsidRDefault="00E72459" w:rsidP="00E724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7E8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2459" w:rsidRPr="003C099F" w:rsidRDefault="00E72459" w:rsidP="00E72459">
            <w:pPr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sufitu - HOL WEJŚCIOWY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E72459" w:rsidRPr="003C099F" w:rsidRDefault="00E72459" w:rsidP="00E72459">
            <w:pPr>
              <w:jc w:val="right"/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E72459" w:rsidRPr="00E47B4E" w:rsidTr="00E936B4">
        <w:trPr>
          <w:trHeight w:val="302"/>
        </w:trPr>
        <w:tc>
          <w:tcPr>
            <w:tcW w:w="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2459" w:rsidRPr="008927E8" w:rsidRDefault="00E72459" w:rsidP="00E724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7E8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2459" w:rsidRPr="003C099F" w:rsidRDefault="00E72459" w:rsidP="00E72459">
            <w:pPr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zabudów i wyposażenia - HOL WEJŚCIOWY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E72459" w:rsidRPr="003C099F" w:rsidRDefault="00E72459" w:rsidP="00E72459">
            <w:pPr>
              <w:jc w:val="right"/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E72459" w:rsidRPr="00E47B4E" w:rsidTr="00E936B4">
        <w:trPr>
          <w:trHeight w:val="302"/>
        </w:trPr>
        <w:tc>
          <w:tcPr>
            <w:tcW w:w="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2459" w:rsidRPr="008927E8" w:rsidRDefault="00E72459" w:rsidP="00E724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7E8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2459" w:rsidRPr="003C099F" w:rsidRDefault="00E72459" w:rsidP="00E72459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stolarki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E72459" w:rsidRPr="003C099F" w:rsidRDefault="00E72459" w:rsidP="00E72459">
            <w:pPr>
              <w:jc w:val="right"/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E72459" w:rsidRPr="00E47B4E" w:rsidTr="00E936B4">
        <w:trPr>
          <w:trHeight w:val="302"/>
        </w:trPr>
        <w:tc>
          <w:tcPr>
            <w:tcW w:w="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2459" w:rsidRPr="008927E8" w:rsidRDefault="00E72459" w:rsidP="00E724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7E8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2459" w:rsidRPr="003C099F" w:rsidRDefault="00E72459" w:rsidP="00E72459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posadzki - SALA OBRAD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E72459" w:rsidRPr="003C099F" w:rsidRDefault="00E72459" w:rsidP="00E72459">
            <w:pPr>
              <w:jc w:val="right"/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E72459" w:rsidRPr="00E47B4E" w:rsidTr="00E936B4">
        <w:trPr>
          <w:trHeight w:val="302"/>
        </w:trPr>
        <w:tc>
          <w:tcPr>
            <w:tcW w:w="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2459" w:rsidRPr="008927E8" w:rsidRDefault="00E72459" w:rsidP="00E724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7E8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2459" w:rsidRPr="003C099F" w:rsidRDefault="00E72459" w:rsidP="00E72459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ścian - SALA OBRAD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E72459" w:rsidRPr="003C099F" w:rsidRDefault="00E72459" w:rsidP="00E72459">
            <w:pPr>
              <w:jc w:val="right"/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E72459" w:rsidRPr="00E47B4E" w:rsidTr="00E936B4">
        <w:trPr>
          <w:trHeight w:val="302"/>
        </w:trPr>
        <w:tc>
          <w:tcPr>
            <w:tcW w:w="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2459" w:rsidRPr="008927E8" w:rsidRDefault="00E72459" w:rsidP="00E724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7E8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2459" w:rsidRPr="003C099F" w:rsidRDefault="00E72459" w:rsidP="00E72459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sufitu - SALA OBRAD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E72459" w:rsidRPr="003C099F" w:rsidRDefault="00E72459" w:rsidP="00E72459">
            <w:pPr>
              <w:jc w:val="right"/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E72459" w:rsidRPr="00E47B4E" w:rsidTr="00E936B4">
        <w:trPr>
          <w:trHeight w:val="302"/>
        </w:trPr>
        <w:tc>
          <w:tcPr>
            <w:tcW w:w="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2459" w:rsidRPr="008927E8" w:rsidRDefault="00E72459" w:rsidP="00E724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7E8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72459" w:rsidRPr="003C099F" w:rsidRDefault="00E72459" w:rsidP="00E72459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zabudów i wyposażenia - SALA OBRAD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E72459" w:rsidRPr="003C099F" w:rsidRDefault="00E72459" w:rsidP="00E72459">
            <w:pPr>
              <w:jc w:val="right"/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06450C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450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Dz. I</w:t>
            </w:r>
            <w:r w:rsidR="00D4158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D4158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099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Przedmiar - branża budowlana II (suma poz. od 1 do 5 działu </w:t>
            </w:r>
            <w:r w:rsidR="00D41588" w:rsidRPr="003C099F">
              <w:rPr>
                <w:rFonts w:asciiTheme="minorHAnsi" w:hAnsiTheme="minorHAnsi" w:cstheme="minorHAnsi"/>
                <w:b/>
                <w:sz w:val="28"/>
                <w:szCs w:val="28"/>
              </w:rPr>
              <w:t>II</w:t>
            </w:r>
            <w:r w:rsidRPr="003C099F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3C099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  <w:b/>
              </w:rPr>
              <w:t>czynności związane z remontem piwnic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  <w:b/>
              </w:rPr>
              <w:t xml:space="preserve">czynności związane z remontem parteru (suma poz. 2.1. do 2.9 działu </w:t>
            </w:r>
            <w:r w:rsidR="00D41588" w:rsidRPr="003C099F">
              <w:rPr>
                <w:rFonts w:asciiTheme="minorHAnsi" w:hAnsiTheme="minorHAnsi" w:cstheme="minorHAnsi"/>
                <w:b/>
              </w:rPr>
              <w:t>I</w:t>
            </w:r>
            <w:r w:rsidRPr="003C099F">
              <w:rPr>
                <w:rFonts w:asciiTheme="minorHAnsi" w:hAnsiTheme="minorHAnsi" w:cstheme="minorHAnsi"/>
                <w:b/>
              </w:rPr>
              <w:t>I)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2.1.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</w:rPr>
              <w:t>czynności związane z robotami rozbiórkowymi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2.2.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</w:rPr>
              <w:t>czynności związane z wymianą posadzek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2.3.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izolacji przeciwwodnych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2.4.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</w:rPr>
              <w:t>czynności związane z sufitami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2.5.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</w:rPr>
              <w:t>czynności związane ze ścianami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2.6.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stolarki wg zestawienia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2.7.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</w:rPr>
              <w:t>czynności związane ze zmianą lokalizacji hydrantu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2.8.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</w:rPr>
              <w:t>czynności w zakresie wykonania robót zabezpieczających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2.9.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</w:rPr>
              <w:t>czynności w zakresie wyposażenia (bez wyposażenia meblowego)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  <w:b/>
              </w:rPr>
              <w:t>Sanitariat na 2-gim piętrze (suma poz. 3.1. do 3.7 działu I</w:t>
            </w:r>
            <w:r w:rsidR="00D41588" w:rsidRPr="003C099F">
              <w:rPr>
                <w:rFonts w:asciiTheme="minorHAnsi" w:hAnsiTheme="minorHAnsi" w:cstheme="minorHAnsi"/>
                <w:b/>
              </w:rPr>
              <w:t>I</w:t>
            </w:r>
            <w:r w:rsidRPr="003C099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3.1.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</w:rPr>
              <w:t>czynności związane z robotami rozbiórkowymi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lastRenderedPageBreak/>
              <w:t>3.2.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</w:rPr>
              <w:t>czynności związane z wymianą posadzek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3.3.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izolacji przeciwwodnych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3.4.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</w:rPr>
              <w:t>czynności związane z sufitami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3.5.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</w:rPr>
              <w:t>czynności związane ze ścianami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3.6.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</w:rPr>
              <w:t>czynności w zakresie wykonania stolarki wg zestawienia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3.7.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C099F">
              <w:rPr>
                <w:rFonts w:asciiTheme="minorHAnsi" w:hAnsiTheme="minorHAnsi" w:cstheme="minorHAnsi"/>
              </w:rPr>
              <w:t>czynności w zakresie wyposażenia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</w:rPr>
              <w:t>czynności w zakresie wymiany wyłazu na poddasze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D41588">
            <w:pPr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  <w:b/>
              </w:rPr>
              <w:t xml:space="preserve">czynności związane z przebudową korytarza na 2-gim piętrze (suma poz. 5.1. do 5.3 działu </w:t>
            </w:r>
            <w:r w:rsidR="00D41588" w:rsidRPr="003C099F">
              <w:rPr>
                <w:rFonts w:asciiTheme="minorHAnsi" w:hAnsiTheme="minorHAnsi" w:cstheme="minorHAnsi"/>
                <w:b/>
              </w:rPr>
              <w:t>II</w:t>
            </w:r>
            <w:r w:rsidRPr="003C099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5.1.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zabezpieczeniem konstrukcji drewnianej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5.2.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ze ścianami i sufitami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5.3.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w zakresie wykonania stolarki wg zestawienia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CC5" w:rsidRPr="0006450C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450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Dz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II</w:t>
            </w:r>
            <w:r w:rsidR="00D4158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2CC5" w:rsidRPr="003C099F" w:rsidRDefault="004D2CC5" w:rsidP="00D4158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099F">
              <w:rPr>
                <w:rFonts w:asciiTheme="minorHAnsi" w:hAnsiTheme="minorHAnsi" w:cstheme="minorHAnsi"/>
                <w:b/>
                <w:sz w:val="28"/>
                <w:szCs w:val="28"/>
              </w:rPr>
              <w:t>Przedmiar – branża elektryczna (suma poz. od 1 do 4 działu II</w:t>
            </w:r>
            <w:r w:rsidR="00D41588" w:rsidRPr="003C099F">
              <w:rPr>
                <w:rFonts w:asciiTheme="minorHAnsi" w:hAnsiTheme="minorHAnsi" w:cstheme="minorHAnsi"/>
                <w:b/>
                <w:sz w:val="28"/>
                <w:szCs w:val="28"/>
              </w:rPr>
              <w:t>I)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099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  <w:b/>
              </w:rPr>
              <w:t>czynności związane z instalacją elektryczną wewnętrzną (suma poz. 1.1. do 1.5 działu II</w:t>
            </w:r>
            <w:r w:rsidR="00D41588" w:rsidRPr="003C099F">
              <w:rPr>
                <w:rFonts w:asciiTheme="minorHAnsi" w:hAnsiTheme="minorHAnsi" w:cstheme="minorHAnsi"/>
                <w:b/>
              </w:rPr>
              <w:t>I</w:t>
            </w:r>
            <w:r w:rsidRPr="003C099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1.1.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instalacją p/t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1.2.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rozdzielnicami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1.3.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osprzętem instalacji elektrycznej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1.4.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oprawami oświetleniowymi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1.5.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połączeniami uziemiającymi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  <w:b/>
              </w:rPr>
              <w:t>czynności związane z siecią strukturalną kat. 6 (suma poz. 2.1. do 2.2 działu I</w:t>
            </w:r>
            <w:r w:rsidR="00D41588" w:rsidRPr="003C099F">
              <w:rPr>
                <w:rFonts w:asciiTheme="minorHAnsi" w:hAnsiTheme="minorHAnsi" w:cstheme="minorHAnsi"/>
                <w:b/>
              </w:rPr>
              <w:t>I</w:t>
            </w:r>
            <w:r w:rsidRPr="003C099F">
              <w:rPr>
                <w:rFonts w:asciiTheme="minorHAnsi" w:hAnsiTheme="minorHAnsi" w:cstheme="minorHAnsi"/>
                <w:b/>
              </w:rPr>
              <w:t>I)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2.1.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okablowaniem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2.2.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osprzętem sieci strukturalnej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  <w:b/>
              </w:rPr>
              <w:t>czynności związane z systemami towarzyszącymi (suma poz. 3.1. do 3.4 działu I</w:t>
            </w:r>
            <w:r w:rsidR="00D41588" w:rsidRPr="003C099F">
              <w:rPr>
                <w:rFonts w:asciiTheme="minorHAnsi" w:hAnsiTheme="minorHAnsi" w:cstheme="minorHAnsi"/>
                <w:b/>
              </w:rPr>
              <w:t>I</w:t>
            </w:r>
            <w:r w:rsidRPr="003C099F">
              <w:rPr>
                <w:rFonts w:asciiTheme="minorHAnsi" w:hAnsiTheme="minorHAnsi" w:cstheme="minorHAnsi"/>
                <w:b/>
              </w:rPr>
              <w:t>I)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3.1.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okablowaniem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3.2.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instalacją kontroli dostępu i sygnalizacji włamania – rozbudowa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3.3.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instalacją telewizji dozorowej CCTV – rozbudowa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3.4.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 xml:space="preserve">czynności związane z instalacją </w:t>
            </w:r>
            <w:proofErr w:type="spellStart"/>
            <w:r w:rsidRPr="003C099F">
              <w:rPr>
                <w:rFonts w:asciiTheme="minorHAnsi" w:hAnsiTheme="minorHAnsi" w:cstheme="minorHAnsi"/>
              </w:rPr>
              <w:t>przyzywową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4D2CC5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E47B4E" w:rsidRDefault="004D2CC5" w:rsidP="004D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2CC5" w:rsidRPr="003C099F" w:rsidRDefault="004D2CC5" w:rsidP="004D2CC5">
            <w:pPr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  <w:b/>
              </w:rPr>
              <w:t>czynności związane z korytami kablowymi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4D2CC5" w:rsidRPr="003C099F" w:rsidRDefault="004D2CC5" w:rsidP="004D2CC5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Default="00277CAE" w:rsidP="00D4158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Dz. IV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3C099F" w:rsidRDefault="00D41588" w:rsidP="00D41588">
            <w:pPr>
              <w:rPr>
                <w:rFonts w:ascii="CIDFont+F2" w:hAnsi="CIDFont+F2" w:cs="CIDFont+F2"/>
              </w:rPr>
            </w:pPr>
            <w:r w:rsidRPr="003C099F">
              <w:rPr>
                <w:rFonts w:asciiTheme="minorHAnsi" w:hAnsiTheme="minorHAnsi" w:cstheme="minorHAnsi"/>
                <w:b/>
              </w:rPr>
              <w:t xml:space="preserve">Przedmiar - branża elektryczna i teletechniczna (suma poz. od 1 do 5 działu </w:t>
            </w:r>
            <w:r w:rsidR="00277CAE" w:rsidRPr="003C099F">
              <w:rPr>
                <w:rFonts w:asciiTheme="minorHAnsi" w:hAnsiTheme="minorHAnsi" w:cstheme="minorHAnsi"/>
                <w:b/>
              </w:rPr>
              <w:t>IV</w:t>
            </w:r>
            <w:r w:rsidRPr="003C099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41588" w:rsidRPr="003C099F" w:rsidRDefault="008F06F1" w:rsidP="00D4158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AA3DE3" w:rsidRDefault="00D41588" w:rsidP="00D415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3DE3">
              <w:rPr>
                <w:rFonts w:asciiTheme="minorHAnsi" w:hAnsiTheme="minorHAnsi" w:cstheme="minorHAnsi"/>
                <w:b/>
                <w:bCs/>
              </w:rPr>
              <w:t>1</w:t>
            </w:r>
            <w:r w:rsidR="005E153C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3C099F" w:rsidRDefault="00D41588" w:rsidP="00603FED">
            <w:pPr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  <w:b/>
              </w:rPr>
              <w:t>Czynności związane z wykonaniem instalacji elektrycznych</w:t>
            </w:r>
            <w:r w:rsidR="00603FED" w:rsidRPr="003C099F">
              <w:rPr>
                <w:rFonts w:asciiTheme="minorHAnsi" w:hAnsiTheme="minorHAnsi" w:cstheme="minorHAnsi"/>
                <w:b/>
              </w:rPr>
              <w:t xml:space="preserve">  (suma poz. od 1.1 do 1.4 działu IV)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41588" w:rsidRPr="003C099F" w:rsidRDefault="008F06F1" w:rsidP="00D4158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AA3DE3" w:rsidRDefault="00D41588" w:rsidP="00D415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3DE3">
              <w:rPr>
                <w:rFonts w:asciiTheme="minorHAnsi" w:hAnsiTheme="minorHAnsi" w:cstheme="minorHAnsi"/>
                <w:b/>
                <w:bCs/>
              </w:rPr>
              <w:t>1.1.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3C099F" w:rsidRDefault="00D41588" w:rsidP="00D41588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Rozdzielnice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41588" w:rsidRPr="003C099F" w:rsidRDefault="008F06F1" w:rsidP="00D4158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AA3DE3" w:rsidRDefault="00D41588" w:rsidP="00D415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3DE3">
              <w:rPr>
                <w:rFonts w:asciiTheme="minorHAnsi" w:hAnsiTheme="minorHAnsi" w:cstheme="minorHAnsi"/>
                <w:b/>
                <w:bCs/>
              </w:rPr>
              <w:t>1.2.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3C099F" w:rsidRDefault="00D41588" w:rsidP="00D41588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Instalacja oświetlenia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41588" w:rsidRPr="003C099F" w:rsidRDefault="008F06F1" w:rsidP="00D4158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AA3DE3" w:rsidRDefault="00D41588" w:rsidP="00D415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3DE3">
              <w:rPr>
                <w:rFonts w:asciiTheme="minorHAnsi" w:hAnsiTheme="minorHAnsi" w:cstheme="minorHAnsi"/>
                <w:b/>
                <w:bCs/>
              </w:rPr>
              <w:t>1.3.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3C099F" w:rsidRDefault="00D41588" w:rsidP="00D41588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Instalacje gniazd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41588" w:rsidRPr="003C099F" w:rsidRDefault="008F06F1" w:rsidP="00D4158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AA3DE3" w:rsidRDefault="00D41588" w:rsidP="00D415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3DE3">
              <w:rPr>
                <w:rFonts w:asciiTheme="minorHAnsi" w:hAnsiTheme="minorHAnsi" w:cstheme="minorHAnsi"/>
                <w:b/>
                <w:bCs/>
              </w:rPr>
              <w:t>1.4.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3C099F" w:rsidRDefault="00D41588" w:rsidP="00D41588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 xml:space="preserve">Instalacje teletechniczne - okablowanie </w:t>
            </w:r>
            <w:proofErr w:type="spellStart"/>
            <w:r w:rsidRPr="003C099F">
              <w:rPr>
                <w:rFonts w:asciiTheme="minorHAnsi" w:hAnsiTheme="minorHAnsi" w:cstheme="minorHAnsi"/>
              </w:rPr>
              <w:t>strukuralne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41588" w:rsidRPr="003C099F" w:rsidRDefault="008F06F1" w:rsidP="00D4158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AA3DE3" w:rsidRDefault="00D41588" w:rsidP="00D415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3DE3">
              <w:rPr>
                <w:rFonts w:asciiTheme="minorHAnsi" w:hAnsiTheme="minorHAnsi" w:cstheme="minorHAnsi"/>
                <w:b/>
                <w:bCs/>
              </w:rPr>
              <w:t>2</w:t>
            </w:r>
            <w:r w:rsidR="005E153C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3C099F" w:rsidRDefault="00D41588" w:rsidP="00D41588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instalacji konferencyjnej - bezprzewodowej i kamer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41588" w:rsidRPr="003C099F" w:rsidRDefault="008F06F1" w:rsidP="00D4158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AA3DE3" w:rsidRDefault="00D41588" w:rsidP="00D415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3DE3">
              <w:rPr>
                <w:rFonts w:asciiTheme="minorHAnsi" w:hAnsiTheme="minorHAnsi" w:cstheme="minorHAnsi"/>
                <w:b/>
                <w:bCs/>
              </w:rPr>
              <w:t>3</w:t>
            </w:r>
            <w:r w:rsidR="005E153C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3C099F" w:rsidRDefault="00D41588" w:rsidP="00D41588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instalacji nagłośnieniowej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41588" w:rsidRPr="003C099F" w:rsidRDefault="008F06F1" w:rsidP="00D4158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AA3DE3" w:rsidRDefault="00D41588" w:rsidP="00D415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3DE3">
              <w:rPr>
                <w:rFonts w:asciiTheme="minorHAnsi" w:hAnsiTheme="minorHAnsi" w:cstheme="minorHAnsi"/>
                <w:b/>
                <w:bCs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3C099F" w:rsidRDefault="00D41588" w:rsidP="005E153C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 xml:space="preserve">Czynności związane z wykonaniem instalacji prezentacji video w </w:t>
            </w:r>
            <w:r w:rsidR="005E153C" w:rsidRPr="003C099F">
              <w:rPr>
                <w:rFonts w:asciiTheme="minorHAnsi" w:hAnsiTheme="minorHAnsi" w:cstheme="minorHAnsi"/>
              </w:rPr>
              <w:t>s</w:t>
            </w:r>
            <w:r w:rsidRPr="003C099F">
              <w:rPr>
                <w:rFonts w:asciiTheme="minorHAnsi" w:hAnsiTheme="minorHAnsi" w:cstheme="minorHAnsi"/>
              </w:rPr>
              <w:t>ali posiedzeń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41588" w:rsidRPr="003C099F" w:rsidRDefault="008F06F1" w:rsidP="00D4158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AA3DE3" w:rsidRDefault="00D41588" w:rsidP="00D415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3DE3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3C099F" w:rsidRDefault="00D41588" w:rsidP="00D41588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instalacji prezentacji video w holu wejściowym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41588" w:rsidRPr="003C099F" w:rsidRDefault="008F06F1" w:rsidP="00D4158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41588" w:rsidRPr="0006450C" w:rsidRDefault="00D41588" w:rsidP="00D4158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Dz.</w:t>
            </w:r>
            <w:r w:rsidR="00277C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099F" w:rsidRDefault="00D41588" w:rsidP="00D41588">
            <w:pPr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  <w:b/>
              </w:rPr>
              <w:t>Przedmiar – branża sanitarna I</w:t>
            </w:r>
          </w:p>
          <w:p w:rsidR="003C099F" w:rsidRPr="003C099F" w:rsidRDefault="003C099F" w:rsidP="00D415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D41588" w:rsidRPr="003C099F" w:rsidRDefault="00D41588" w:rsidP="00D4158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E47B4E" w:rsidRDefault="00D41588" w:rsidP="00D415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3C099F" w:rsidRDefault="00D41588" w:rsidP="00D41588">
            <w:pPr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  <w:b/>
              </w:rPr>
              <w:t>czynności związane z instalacjami sanitarnymi (suma poz. 1.1. do 1.5</w:t>
            </w:r>
            <w:r w:rsidR="00277CAE" w:rsidRPr="003C099F">
              <w:rPr>
                <w:rFonts w:asciiTheme="minorHAnsi" w:hAnsiTheme="minorHAnsi" w:cstheme="minorHAnsi"/>
                <w:b/>
              </w:rPr>
              <w:t xml:space="preserve"> działu V</w:t>
            </w:r>
            <w:r w:rsidRPr="003C099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41588" w:rsidRPr="003C099F" w:rsidRDefault="00D41588" w:rsidP="00D4158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E47B4E" w:rsidRDefault="00D41588" w:rsidP="00D415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1.1.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3C099F" w:rsidRDefault="00D41588" w:rsidP="00D41588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instalacją centralnego ogrzewania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41588" w:rsidRPr="003C099F" w:rsidRDefault="00D41588" w:rsidP="00D41588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E47B4E" w:rsidRDefault="00D41588" w:rsidP="00D415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1.2.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3C099F" w:rsidRDefault="00D41588" w:rsidP="00D41588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instalacją kanalizacji sanitarnej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41588" w:rsidRPr="003C099F" w:rsidRDefault="00D41588" w:rsidP="00D41588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E47B4E" w:rsidRDefault="00D41588" w:rsidP="00D415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1.3.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3C099F" w:rsidRDefault="00D41588" w:rsidP="00D41588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instalacją wodociągową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41588" w:rsidRPr="003C099F" w:rsidRDefault="00D41588" w:rsidP="00D41588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E47B4E" w:rsidRDefault="00D41588" w:rsidP="00D415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1.4.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3C099F" w:rsidRDefault="00D41588" w:rsidP="00D41588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klimatyzacją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41588" w:rsidRPr="003C099F" w:rsidRDefault="00D41588" w:rsidP="00D41588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1588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E47B4E" w:rsidRDefault="00D41588" w:rsidP="00D415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1.5.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588" w:rsidRPr="003C099F" w:rsidRDefault="00D41588" w:rsidP="00D41588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wentylacją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41588" w:rsidRPr="003C099F" w:rsidRDefault="00D41588" w:rsidP="00D41588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Default="00500224" w:rsidP="00277CA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Dz.VI</w:t>
            </w:r>
          </w:p>
          <w:p w:rsidR="003C099F" w:rsidRDefault="003C099F" w:rsidP="00277CA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099F" w:rsidRDefault="00277CAE" w:rsidP="00277CAE">
            <w:pPr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  <w:b/>
              </w:rPr>
              <w:t xml:space="preserve">Przedmiar – branża sanitarna II (suma poz. od 1 do 3 działu </w:t>
            </w:r>
            <w:r w:rsidR="00500224" w:rsidRPr="003C099F">
              <w:rPr>
                <w:rFonts w:asciiTheme="minorHAnsi" w:hAnsiTheme="minorHAnsi" w:cstheme="minorHAnsi"/>
                <w:b/>
              </w:rPr>
              <w:t>V</w:t>
            </w:r>
            <w:r w:rsidRPr="003C099F">
              <w:rPr>
                <w:rFonts w:asciiTheme="minorHAnsi" w:hAnsiTheme="minorHAnsi" w:cstheme="minorHAnsi"/>
                <w:b/>
              </w:rPr>
              <w:t>I)</w:t>
            </w:r>
          </w:p>
          <w:p w:rsidR="003C099F" w:rsidRPr="003C099F" w:rsidRDefault="003C099F" w:rsidP="00277CA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77CAE" w:rsidRPr="003C099F" w:rsidRDefault="008F06F1" w:rsidP="00277CA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E936B4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6B4">
              <w:rPr>
                <w:rFonts w:asciiTheme="minorHAnsi" w:hAnsiTheme="minorHAnsi" w:cstheme="minorHAnsi"/>
                <w:b/>
                <w:bCs/>
              </w:rPr>
              <w:t>1</w:t>
            </w:r>
            <w:r w:rsidR="008F06F1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instalacji wentylacji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77CAE" w:rsidRPr="003C099F" w:rsidRDefault="008F06F1" w:rsidP="00277CA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E936B4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6B4">
              <w:rPr>
                <w:rFonts w:asciiTheme="minorHAnsi" w:hAnsiTheme="minorHAnsi" w:cstheme="minorHAnsi"/>
                <w:b/>
                <w:bCs/>
              </w:rPr>
              <w:t>2</w:t>
            </w:r>
            <w:r w:rsidR="008F06F1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instalacji klimatyzacji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77CAE" w:rsidRPr="003C099F" w:rsidRDefault="008F06F1" w:rsidP="00277CA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E936B4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36B4">
              <w:rPr>
                <w:rFonts w:asciiTheme="minorHAnsi" w:hAnsiTheme="minorHAnsi" w:cstheme="minorHAnsi"/>
                <w:b/>
                <w:bCs/>
              </w:rPr>
              <w:t>3</w:t>
            </w:r>
            <w:r w:rsidR="008F06F1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wykonaniem instalacji centralnego ogrzewania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77CAE" w:rsidRPr="003C099F" w:rsidRDefault="008F06F1" w:rsidP="00277CA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7CAE" w:rsidRPr="0006450C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Dz.</w:t>
            </w:r>
            <w:r w:rsidRPr="0006450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II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7CAE" w:rsidRDefault="00277CAE" w:rsidP="00277CAE">
            <w:pPr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  <w:b/>
              </w:rPr>
              <w:t xml:space="preserve">Przedmiar – system SSP </w:t>
            </w:r>
          </w:p>
          <w:p w:rsidR="003C099F" w:rsidRPr="003C099F" w:rsidRDefault="003C099F" w:rsidP="00277CA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277CAE" w:rsidRPr="003C099F" w:rsidRDefault="00277CAE" w:rsidP="00277CA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E47B4E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  <w:b/>
              </w:rPr>
              <w:t>czynności związane z instalacją SSP (suma poz. 1.1. do 1.10 działu VII)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77CAE" w:rsidRPr="003C099F" w:rsidRDefault="00277CAE" w:rsidP="00277CA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C099F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E47B4E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1.1.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centralą systemu SSP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77CAE" w:rsidRPr="003C099F" w:rsidRDefault="00277CAE" w:rsidP="00277CAE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E47B4E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1.2.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 xml:space="preserve">czynności związane z czujkami </w:t>
            </w:r>
            <w:proofErr w:type="spellStart"/>
            <w:r w:rsidRPr="003C099F">
              <w:rPr>
                <w:rFonts w:asciiTheme="minorHAnsi" w:hAnsiTheme="minorHAnsi" w:cstheme="minorHAnsi"/>
              </w:rPr>
              <w:t>multisensorowymi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77CAE" w:rsidRPr="003C099F" w:rsidRDefault="00277CAE" w:rsidP="00277CAE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E47B4E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1.3.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czujkami termicznymi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77CAE" w:rsidRPr="003C099F" w:rsidRDefault="00277CAE" w:rsidP="00277CAE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E47B4E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1.4.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ze wskaźnikami zadziałania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77CAE" w:rsidRPr="003C099F" w:rsidRDefault="00277CAE" w:rsidP="00277CAE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E47B4E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1.5.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ręcznymi ostrzegaczami pożarowymi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77CAE" w:rsidRPr="003C099F" w:rsidRDefault="00277CAE" w:rsidP="00277CAE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E47B4E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1.6.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 xml:space="preserve">czynności związane z sygnalizatorami </w:t>
            </w:r>
            <w:proofErr w:type="spellStart"/>
            <w:r w:rsidRPr="003C099F">
              <w:rPr>
                <w:rFonts w:asciiTheme="minorHAnsi" w:hAnsiTheme="minorHAnsi" w:cstheme="minorHAnsi"/>
              </w:rPr>
              <w:t>optyczno</w:t>
            </w:r>
            <w:proofErr w:type="spellEnd"/>
            <w:r w:rsidRPr="003C099F">
              <w:rPr>
                <w:rFonts w:asciiTheme="minorHAnsi" w:hAnsiTheme="minorHAnsi" w:cstheme="minorHAnsi"/>
              </w:rPr>
              <w:t xml:space="preserve"> – akustycznymi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77CAE" w:rsidRPr="003C099F" w:rsidRDefault="00277CAE" w:rsidP="00277CAE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E47B4E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1.7.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modułami wejść – wyjść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77CAE" w:rsidRPr="003C099F" w:rsidRDefault="00277CAE" w:rsidP="00277CAE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E47B4E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1.8.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przewodami do czujek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77CAE" w:rsidRPr="003C099F" w:rsidRDefault="00277CAE" w:rsidP="00277CAE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E47B4E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1.9.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przewodami niepalnymi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77CAE" w:rsidRPr="003C099F" w:rsidRDefault="00277CAE" w:rsidP="00277CAE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E47B4E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1.10.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</w:rPr>
              <w:t>czynności związane z uszczelnieniem przejść p.poż., bruzdowaniem i zaprawianiem bruzd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77CAE" w:rsidRPr="003C099F" w:rsidRDefault="00277CAE" w:rsidP="00277CAE">
            <w:pPr>
              <w:jc w:val="right"/>
              <w:rPr>
                <w:rFonts w:asciiTheme="minorHAnsi" w:hAnsiTheme="minorHAnsi" w:cstheme="minorHAnsi"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60"/>
        </w:trPr>
        <w:tc>
          <w:tcPr>
            <w:tcW w:w="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Dz.</w:t>
            </w:r>
            <w:r w:rsidRPr="001D0A7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III</w:t>
            </w:r>
            <w:proofErr w:type="spellEnd"/>
          </w:p>
          <w:p w:rsidR="00277CAE" w:rsidRPr="001D0A7B" w:rsidRDefault="00277CAE" w:rsidP="00277CA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099F">
              <w:rPr>
                <w:rFonts w:asciiTheme="minorHAnsi" w:hAnsiTheme="minorHAnsi" w:cstheme="minorHAnsi"/>
                <w:b/>
                <w:sz w:val="28"/>
                <w:szCs w:val="28"/>
              </w:rPr>
              <w:t>Przedmiar – wyposażenie dla potrzeb budynku Urzędu Miasta Pruszcz Gdański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277CAE" w:rsidRPr="003C099F" w:rsidRDefault="00277CAE" w:rsidP="00277CA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277CAE" w:rsidRPr="003C099F" w:rsidRDefault="00277CAE" w:rsidP="00277CA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C099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7CAE" w:rsidRPr="00E47B4E" w:rsidTr="00E936B4">
        <w:trPr>
          <w:trHeight w:val="378"/>
        </w:trPr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77CAE" w:rsidRPr="00E47B4E" w:rsidRDefault="00277CAE" w:rsidP="00277CA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Razem wartość netto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(dział I, II</w:t>
            </w:r>
            <w:r w:rsidR="00500224">
              <w:rPr>
                <w:rFonts w:asciiTheme="minorHAnsi" w:hAnsiTheme="minorHAnsi" w:cstheme="minorHAnsi"/>
                <w:b/>
                <w:bCs/>
              </w:rPr>
              <w:t xml:space="preserve">, III, IV, </w:t>
            </w:r>
            <w:r w:rsidRPr="00E47B4E">
              <w:rPr>
                <w:rFonts w:asciiTheme="minorHAnsi" w:hAnsiTheme="minorHAnsi" w:cstheme="minorHAnsi"/>
                <w:b/>
                <w:bCs/>
              </w:rPr>
              <w:t>V</w:t>
            </w:r>
            <w:r w:rsidR="00500224">
              <w:rPr>
                <w:rFonts w:asciiTheme="minorHAnsi" w:hAnsiTheme="minorHAnsi" w:cstheme="minorHAnsi"/>
                <w:b/>
                <w:bCs/>
              </w:rPr>
              <w:t>, VI, VII oraz VIII</w:t>
            </w:r>
            <w:r w:rsidRPr="00E47B4E"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277CAE" w:rsidRPr="00E47B4E" w:rsidRDefault="00277CAE" w:rsidP="00277CA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29C9">
              <w:rPr>
                <w:rFonts w:asciiTheme="minorHAnsi" w:hAnsiTheme="minorHAnsi" w:cstheme="minorHAnsi"/>
                <w:b/>
              </w:rPr>
              <w:t>  </w:t>
            </w:r>
          </w:p>
          <w:p w:rsidR="00277CAE" w:rsidRPr="00D129C9" w:rsidRDefault="00277CAE" w:rsidP="00277CA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129C9">
              <w:rPr>
                <w:rFonts w:asciiTheme="minorHAnsi" w:hAnsiTheme="minorHAnsi" w:cstheme="minorHAnsi"/>
                <w:b/>
              </w:rPr>
              <w:t xml:space="preserve">zł </w:t>
            </w:r>
          </w:p>
          <w:p w:rsidR="00277CAE" w:rsidRPr="00D129C9" w:rsidRDefault="00277CAE" w:rsidP="00277CA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77CAE" w:rsidRPr="00E47B4E" w:rsidTr="00E936B4">
        <w:trPr>
          <w:trHeight w:val="378"/>
        </w:trPr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77CAE" w:rsidRPr="00E47B4E" w:rsidRDefault="00277CAE" w:rsidP="00277CAE">
            <w:pPr>
              <w:rPr>
                <w:rFonts w:asciiTheme="minorHAnsi" w:hAnsiTheme="minorHAnsi" w:cstheme="minorHAnsi"/>
              </w:rPr>
            </w:pPr>
          </w:p>
          <w:p w:rsidR="00277CAE" w:rsidRPr="00E47B4E" w:rsidRDefault="00277CAE" w:rsidP="00277CA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Kwota VAT</w:t>
            </w:r>
          </w:p>
          <w:p w:rsidR="00277CAE" w:rsidRPr="00E47B4E" w:rsidRDefault="00277CAE" w:rsidP="00277CA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E" w:rsidRPr="00D129C9" w:rsidRDefault="00277CAE" w:rsidP="00277CA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129C9">
              <w:rPr>
                <w:rFonts w:asciiTheme="minorHAnsi" w:hAnsiTheme="minorHAnsi" w:cstheme="minorHAnsi"/>
                <w:b/>
              </w:rPr>
              <w:t> zł</w:t>
            </w:r>
          </w:p>
          <w:p w:rsidR="00277CAE" w:rsidRPr="00D129C9" w:rsidRDefault="00277CAE" w:rsidP="00277CAE">
            <w:pPr>
              <w:rPr>
                <w:rFonts w:asciiTheme="minorHAnsi" w:hAnsiTheme="minorHAnsi" w:cstheme="minorHAnsi"/>
                <w:b/>
              </w:rPr>
            </w:pPr>
            <w:r w:rsidRPr="00D129C9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77CAE" w:rsidRPr="00E47B4E" w:rsidTr="003C099F">
        <w:trPr>
          <w:trHeight w:val="690"/>
        </w:trPr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77CAE" w:rsidRPr="00E47B4E" w:rsidRDefault="00277CAE" w:rsidP="00277CAE">
            <w:pPr>
              <w:rPr>
                <w:rFonts w:asciiTheme="minorHAnsi" w:hAnsiTheme="minorHAnsi" w:cstheme="minorHAnsi"/>
              </w:rPr>
            </w:pPr>
          </w:p>
          <w:p w:rsidR="00277CAE" w:rsidRPr="00E47B4E" w:rsidRDefault="00277CAE" w:rsidP="00277CA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47B4E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  <w:p w:rsidR="00277CAE" w:rsidRPr="00E47B4E" w:rsidRDefault="00277CAE" w:rsidP="00277CA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AE" w:rsidRPr="003C099F" w:rsidRDefault="00277CAE" w:rsidP="00277C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29C9">
              <w:rPr>
                <w:rFonts w:asciiTheme="minorHAnsi" w:hAnsiTheme="minorHAnsi" w:cstheme="minorHAnsi"/>
                <w:b/>
              </w:rPr>
              <w:t> </w:t>
            </w:r>
          </w:p>
          <w:p w:rsidR="00277CAE" w:rsidRPr="00D129C9" w:rsidRDefault="00277CAE" w:rsidP="00277CA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129C9">
              <w:rPr>
                <w:rFonts w:asciiTheme="minorHAnsi" w:hAnsiTheme="minorHAnsi" w:cstheme="minorHAnsi"/>
                <w:b/>
              </w:rPr>
              <w:t xml:space="preserve"> zł </w:t>
            </w:r>
          </w:p>
          <w:p w:rsidR="00277CAE" w:rsidRPr="00D129C9" w:rsidRDefault="00277CAE" w:rsidP="00277CAE">
            <w:pPr>
              <w:rPr>
                <w:rFonts w:asciiTheme="minorHAnsi" w:hAnsiTheme="minorHAnsi" w:cstheme="minorHAnsi"/>
                <w:b/>
              </w:rPr>
            </w:pPr>
            <w:r w:rsidRPr="00D129C9">
              <w:rPr>
                <w:rFonts w:asciiTheme="minorHAnsi" w:hAnsiTheme="minorHAnsi" w:cstheme="minorHAnsi"/>
                <w:b/>
              </w:rPr>
              <w:t> </w:t>
            </w:r>
          </w:p>
        </w:tc>
      </w:tr>
    </w:tbl>
    <w:p w:rsidR="003E17E9" w:rsidRDefault="003E17E9" w:rsidP="00776A25">
      <w:pPr>
        <w:rPr>
          <w:rFonts w:asciiTheme="minorHAnsi" w:hAnsiTheme="minorHAnsi" w:cstheme="minorHAnsi"/>
        </w:rPr>
      </w:pPr>
    </w:p>
    <w:p w:rsidR="003C099F" w:rsidRPr="00E47B4E" w:rsidRDefault="003C099F" w:rsidP="00776A25">
      <w:pPr>
        <w:rPr>
          <w:rFonts w:asciiTheme="minorHAnsi" w:hAnsiTheme="minorHAnsi" w:cstheme="minorHAnsi"/>
        </w:rPr>
      </w:pPr>
    </w:p>
    <w:p w:rsidR="00E73D16" w:rsidRPr="00E47B4E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E47B4E">
        <w:rPr>
          <w:rFonts w:asciiTheme="minorHAnsi" w:hAnsiTheme="minorHAnsi" w:cstheme="minorHAnsi"/>
          <w:b/>
          <w:i/>
        </w:rPr>
        <w:t>UWAGA!!!</w:t>
      </w:r>
    </w:p>
    <w:p w:rsidR="00E73D16" w:rsidRPr="008F06F1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8F06F1">
        <w:rPr>
          <w:rFonts w:asciiTheme="minorHAnsi" w:hAnsiTheme="minorHAnsi" w:cstheme="minorHAnsi"/>
          <w:b/>
          <w:i/>
          <w:color w:val="FF0000"/>
        </w:rPr>
        <w:lastRenderedPageBreak/>
        <w:t xml:space="preserve">DOKUMENT/PLIK (KOSZTORYS OFERTOWY)  NALEŻY ZŁOŻYĆ W FORMIE LUB POSTACI ELKTRONICZNEJ tj. PODPISAĆ KWALIFIKOWANYM PODPISEM ELEKTRONICZNYM </w:t>
      </w:r>
      <w:r w:rsidR="007B2A82" w:rsidRPr="008F06F1">
        <w:rPr>
          <w:rFonts w:asciiTheme="minorHAnsi" w:hAnsiTheme="minorHAnsi" w:cstheme="minorHAnsi"/>
          <w:b/>
          <w:i/>
          <w:color w:val="FF0000"/>
        </w:rPr>
        <w:br/>
      </w:r>
      <w:r w:rsidRPr="008F06F1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</w:p>
    <w:p w:rsidR="003E17E9" w:rsidRPr="00E47B4E" w:rsidRDefault="003E17E9" w:rsidP="00776A25">
      <w:pPr>
        <w:rPr>
          <w:rFonts w:asciiTheme="minorHAnsi" w:hAnsiTheme="minorHAnsi" w:cstheme="minorHAnsi"/>
        </w:rPr>
      </w:pPr>
    </w:p>
    <w:sectPr w:rsidR="003E17E9" w:rsidRPr="00E47B4E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DA" w:rsidRDefault="009867DA">
      <w:r>
        <w:separator/>
      </w:r>
    </w:p>
  </w:endnote>
  <w:endnote w:type="continuationSeparator" w:id="0">
    <w:p w:rsidR="009867DA" w:rsidRDefault="009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DA" w:rsidRDefault="009867DA">
      <w:r>
        <w:separator/>
      </w:r>
    </w:p>
  </w:footnote>
  <w:footnote w:type="continuationSeparator" w:id="0">
    <w:p w:rsidR="009867DA" w:rsidRDefault="0098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84DB0"/>
    <w:multiLevelType w:val="multilevel"/>
    <w:tmpl w:val="5950C5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64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724C8"/>
    <w:multiLevelType w:val="multilevel"/>
    <w:tmpl w:val="5950C5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64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318D2"/>
    <w:rsid w:val="00036C30"/>
    <w:rsid w:val="00046D4B"/>
    <w:rsid w:val="00060685"/>
    <w:rsid w:val="0006450C"/>
    <w:rsid w:val="000956DE"/>
    <w:rsid w:val="000A1F1B"/>
    <w:rsid w:val="000A2D9C"/>
    <w:rsid w:val="000B79F5"/>
    <w:rsid w:val="000C4848"/>
    <w:rsid w:val="000D03F6"/>
    <w:rsid w:val="000D73BA"/>
    <w:rsid w:val="000F1F8C"/>
    <w:rsid w:val="00101374"/>
    <w:rsid w:val="00125307"/>
    <w:rsid w:val="00130FD6"/>
    <w:rsid w:val="001351AB"/>
    <w:rsid w:val="00136D50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B266C"/>
    <w:rsid w:val="001D0A7B"/>
    <w:rsid w:val="001D65DB"/>
    <w:rsid w:val="001D7E20"/>
    <w:rsid w:val="001E7376"/>
    <w:rsid w:val="00202F78"/>
    <w:rsid w:val="002044A4"/>
    <w:rsid w:val="00223BB0"/>
    <w:rsid w:val="00227DCE"/>
    <w:rsid w:val="0025341C"/>
    <w:rsid w:val="002544FC"/>
    <w:rsid w:val="00274DB7"/>
    <w:rsid w:val="00277CAE"/>
    <w:rsid w:val="002860E4"/>
    <w:rsid w:val="00287047"/>
    <w:rsid w:val="0029145B"/>
    <w:rsid w:val="00292DAF"/>
    <w:rsid w:val="0029763B"/>
    <w:rsid w:val="002A083E"/>
    <w:rsid w:val="002B24BB"/>
    <w:rsid w:val="002B3DC7"/>
    <w:rsid w:val="002E353C"/>
    <w:rsid w:val="002F39CE"/>
    <w:rsid w:val="002F63A0"/>
    <w:rsid w:val="003003F6"/>
    <w:rsid w:val="00321C9D"/>
    <w:rsid w:val="00336917"/>
    <w:rsid w:val="00347ABE"/>
    <w:rsid w:val="00350894"/>
    <w:rsid w:val="00352FCB"/>
    <w:rsid w:val="0038707F"/>
    <w:rsid w:val="00387EA4"/>
    <w:rsid w:val="00397303"/>
    <w:rsid w:val="003A4A0D"/>
    <w:rsid w:val="003B1A0E"/>
    <w:rsid w:val="003B1B3E"/>
    <w:rsid w:val="003C099F"/>
    <w:rsid w:val="003C7001"/>
    <w:rsid w:val="003E17E9"/>
    <w:rsid w:val="003E393E"/>
    <w:rsid w:val="003F5766"/>
    <w:rsid w:val="003F7EB3"/>
    <w:rsid w:val="004360BB"/>
    <w:rsid w:val="00445654"/>
    <w:rsid w:val="00460EDE"/>
    <w:rsid w:val="00467356"/>
    <w:rsid w:val="00491225"/>
    <w:rsid w:val="0049321E"/>
    <w:rsid w:val="004A36A0"/>
    <w:rsid w:val="004D2CC5"/>
    <w:rsid w:val="00500224"/>
    <w:rsid w:val="005057B8"/>
    <w:rsid w:val="00506F70"/>
    <w:rsid w:val="00513526"/>
    <w:rsid w:val="00514C3B"/>
    <w:rsid w:val="00524D66"/>
    <w:rsid w:val="0052619A"/>
    <w:rsid w:val="00537AA6"/>
    <w:rsid w:val="005505A4"/>
    <w:rsid w:val="005709E5"/>
    <w:rsid w:val="00581548"/>
    <w:rsid w:val="005846C1"/>
    <w:rsid w:val="005B129F"/>
    <w:rsid w:val="005B4614"/>
    <w:rsid w:val="005D66FF"/>
    <w:rsid w:val="005E153C"/>
    <w:rsid w:val="005E5165"/>
    <w:rsid w:val="005F64D3"/>
    <w:rsid w:val="00602865"/>
    <w:rsid w:val="00603FED"/>
    <w:rsid w:val="0063062C"/>
    <w:rsid w:val="006406A7"/>
    <w:rsid w:val="00652ACA"/>
    <w:rsid w:val="00685C30"/>
    <w:rsid w:val="00690424"/>
    <w:rsid w:val="006975DD"/>
    <w:rsid w:val="006C2004"/>
    <w:rsid w:val="006C2321"/>
    <w:rsid w:val="006C668C"/>
    <w:rsid w:val="006D4374"/>
    <w:rsid w:val="006F3DBF"/>
    <w:rsid w:val="00700A2C"/>
    <w:rsid w:val="00704A90"/>
    <w:rsid w:val="0070649A"/>
    <w:rsid w:val="007130B5"/>
    <w:rsid w:val="00720CB3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A1035"/>
    <w:rsid w:val="007A1F0D"/>
    <w:rsid w:val="007A33FE"/>
    <w:rsid w:val="007B053B"/>
    <w:rsid w:val="007B0AE7"/>
    <w:rsid w:val="007B2A82"/>
    <w:rsid w:val="007B485A"/>
    <w:rsid w:val="007D109B"/>
    <w:rsid w:val="007D55B2"/>
    <w:rsid w:val="007D6204"/>
    <w:rsid w:val="007D66E0"/>
    <w:rsid w:val="007F03CF"/>
    <w:rsid w:val="008927E8"/>
    <w:rsid w:val="008A1BFA"/>
    <w:rsid w:val="008C26DE"/>
    <w:rsid w:val="008D5D21"/>
    <w:rsid w:val="008E1480"/>
    <w:rsid w:val="008E325C"/>
    <w:rsid w:val="008F06F1"/>
    <w:rsid w:val="008F1124"/>
    <w:rsid w:val="008F4625"/>
    <w:rsid w:val="008F4683"/>
    <w:rsid w:val="008F4F02"/>
    <w:rsid w:val="008F7FA8"/>
    <w:rsid w:val="00906D8F"/>
    <w:rsid w:val="0091277C"/>
    <w:rsid w:val="00916D19"/>
    <w:rsid w:val="009269A0"/>
    <w:rsid w:val="009319DD"/>
    <w:rsid w:val="00934C71"/>
    <w:rsid w:val="009402F1"/>
    <w:rsid w:val="0095217B"/>
    <w:rsid w:val="00953A4E"/>
    <w:rsid w:val="00955BCE"/>
    <w:rsid w:val="009626B7"/>
    <w:rsid w:val="0096722C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53002"/>
    <w:rsid w:val="00A82B48"/>
    <w:rsid w:val="00A93E83"/>
    <w:rsid w:val="00AA057E"/>
    <w:rsid w:val="00AA3DE3"/>
    <w:rsid w:val="00AB0687"/>
    <w:rsid w:val="00AE11C1"/>
    <w:rsid w:val="00B071F9"/>
    <w:rsid w:val="00B07BBC"/>
    <w:rsid w:val="00B10650"/>
    <w:rsid w:val="00B2463C"/>
    <w:rsid w:val="00B27713"/>
    <w:rsid w:val="00B34127"/>
    <w:rsid w:val="00B4615F"/>
    <w:rsid w:val="00B52EA9"/>
    <w:rsid w:val="00B76674"/>
    <w:rsid w:val="00B845A3"/>
    <w:rsid w:val="00B91C60"/>
    <w:rsid w:val="00BA7877"/>
    <w:rsid w:val="00BB6C1B"/>
    <w:rsid w:val="00BD0154"/>
    <w:rsid w:val="00BE3965"/>
    <w:rsid w:val="00BF43AF"/>
    <w:rsid w:val="00C0369A"/>
    <w:rsid w:val="00C13D71"/>
    <w:rsid w:val="00C13F90"/>
    <w:rsid w:val="00C200E8"/>
    <w:rsid w:val="00C244E0"/>
    <w:rsid w:val="00C404F6"/>
    <w:rsid w:val="00C42F9D"/>
    <w:rsid w:val="00C64A36"/>
    <w:rsid w:val="00C64C76"/>
    <w:rsid w:val="00C84D59"/>
    <w:rsid w:val="00CA0492"/>
    <w:rsid w:val="00CB2091"/>
    <w:rsid w:val="00CB5FC5"/>
    <w:rsid w:val="00CD7624"/>
    <w:rsid w:val="00CE5F6F"/>
    <w:rsid w:val="00CF0757"/>
    <w:rsid w:val="00CF3E85"/>
    <w:rsid w:val="00D129C9"/>
    <w:rsid w:val="00D41588"/>
    <w:rsid w:val="00D4162A"/>
    <w:rsid w:val="00D643CE"/>
    <w:rsid w:val="00D851D6"/>
    <w:rsid w:val="00D97094"/>
    <w:rsid w:val="00DB16BA"/>
    <w:rsid w:val="00DB5319"/>
    <w:rsid w:val="00DB6FD4"/>
    <w:rsid w:val="00DD1CA5"/>
    <w:rsid w:val="00DE3C14"/>
    <w:rsid w:val="00E00091"/>
    <w:rsid w:val="00E14E9D"/>
    <w:rsid w:val="00E32CE4"/>
    <w:rsid w:val="00E35FF2"/>
    <w:rsid w:val="00E37252"/>
    <w:rsid w:val="00E47B4E"/>
    <w:rsid w:val="00E522ED"/>
    <w:rsid w:val="00E55488"/>
    <w:rsid w:val="00E576B8"/>
    <w:rsid w:val="00E72459"/>
    <w:rsid w:val="00E726AC"/>
    <w:rsid w:val="00E73D16"/>
    <w:rsid w:val="00E818EB"/>
    <w:rsid w:val="00E936B4"/>
    <w:rsid w:val="00EA4431"/>
    <w:rsid w:val="00EA5EC1"/>
    <w:rsid w:val="00EB67A2"/>
    <w:rsid w:val="00EC2BAB"/>
    <w:rsid w:val="00EC440A"/>
    <w:rsid w:val="00F15A2A"/>
    <w:rsid w:val="00F20955"/>
    <w:rsid w:val="00F23584"/>
    <w:rsid w:val="00F44C8D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B38C-6365-43E0-8946-BC8D6848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889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50</cp:revision>
  <cp:lastPrinted>2021-06-11T08:16:00Z</cp:lastPrinted>
  <dcterms:created xsi:type="dcterms:W3CDTF">2020-08-12T10:37:00Z</dcterms:created>
  <dcterms:modified xsi:type="dcterms:W3CDTF">2021-06-11T08:16:00Z</dcterms:modified>
</cp:coreProperties>
</file>